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392D3" w14:textId="77777777" w:rsidR="00F81C0E" w:rsidRPr="00056B94" w:rsidRDefault="00F81C0E" w:rsidP="00F81C0E">
      <w:pPr>
        <w:spacing w:line="480" w:lineRule="auto"/>
        <w:rPr>
          <w:rFonts w:asciiTheme="majorBidi" w:hAnsiTheme="majorBidi" w:cstheme="majorBidi"/>
        </w:rPr>
      </w:pPr>
      <w:r w:rsidRPr="00056B94">
        <w:rPr>
          <w:rFonts w:asciiTheme="majorBidi" w:hAnsiTheme="majorBidi" w:cstheme="majorBidi"/>
        </w:rPr>
        <w:t>THE ROLE OF COLLECTIVE EFFICACY IN LONG-TERM CONDITION MANAGEMENT: A METASYNTHESIS</w:t>
      </w:r>
    </w:p>
    <w:p w14:paraId="6274717B" w14:textId="77777777" w:rsidR="00F81C0E" w:rsidRPr="00056B94" w:rsidRDefault="00F81C0E" w:rsidP="00F81C0E">
      <w:pPr>
        <w:spacing w:line="480" w:lineRule="auto"/>
        <w:rPr>
          <w:rFonts w:asciiTheme="majorBidi" w:hAnsiTheme="majorBidi" w:cstheme="majorBidi"/>
        </w:rPr>
      </w:pPr>
    </w:p>
    <w:p w14:paraId="28326ACE" w14:textId="77777777" w:rsidR="00F81C0E" w:rsidRPr="00056B94" w:rsidRDefault="00F81C0E" w:rsidP="00F81C0E">
      <w:pPr>
        <w:spacing w:line="480" w:lineRule="auto"/>
        <w:rPr>
          <w:rFonts w:asciiTheme="majorBidi" w:hAnsiTheme="majorBidi" w:cstheme="majorBidi"/>
        </w:rPr>
      </w:pPr>
      <w:r w:rsidRPr="00056B94">
        <w:rPr>
          <w:rFonts w:asciiTheme="majorBidi" w:hAnsiTheme="majorBidi" w:cstheme="majorBidi"/>
        </w:rPr>
        <w:t>Short title:</w:t>
      </w:r>
    </w:p>
    <w:p w14:paraId="313822A0" w14:textId="77777777" w:rsidR="00F81C0E" w:rsidRPr="00056B94" w:rsidRDefault="00F81C0E" w:rsidP="00F81C0E">
      <w:pPr>
        <w:spacing w:line="480" w:lineRule="auto"/>
        <w:outlineLvl w:val="0"/>
        <w:rPr>
          <w:rFonts w:asciiTheme="majorBidi" w:hAnsiTheme="majorBidi" w:cstheme="majorBidi"/>
        </w:rPr>
      </w:pPr>
      <w:r w:rsidRPr="00056B94">
        <w:rPr>
          <w:rFonts w:asciiTheme="majorBidi" w:hAnsiTheme="majorBidi" w:cstheme="majorBidi"/>
        </w:rPr>
        <w:t>COLLECTIVE EFFICACY AND LONG-TERM CONDITION MANAGEMENT</w:t>
      </w:r>
    </w:p>
    <w:p w14:paraId="51951A08" w14:textId="77777777" w:rsidR="00F81C0E" w:rsidRPr="00056B94" w:rsidRDefault="00F81C0E" w:rsidP="00F81C0E">
      <w:pPr>
        <w:spacing w:line="480" w:lineRule="auto"/>
        <w:rPr>
          <w:rFonts w:asciiTheme="majorBidi" w:hAnsiTheme="majorBidi" w:cstheme="majorBidi"/>
          <w:b/>
          <w:bCs/>
        </w:rPr>
      </w:pPr>
    </w:p>
    <w:p w14:paraId="601490CD" w14:textId="77777777" w:rsidR="00F81C0E" w:rsidRPr="00056B94" w:rsidRDefault="00F81C0E" w:rsidP="00F81C0E">
      <w:pPr>
        <w:spacing w:line="480" w:lineRule="auto"/>
        <w:outlineLvl w:val="0"/>
        <w:rPr>
          <w:rFonts w:asciiTheme="majorBidi" w:hAnsiTheme="majorBidi" w:cstheme="majorBidi"/>
        </w:rPr>
      </w:pPr>
      <w:r w:rsidRPr="00056B94">
        <w:rPr>
          <w:rFonts w:asciiTheme="majorBidi" w:hAnsiTheme="majorBidi" w:cstheme="majorBidi"/>
        </w:rPr>
        <w:t>Ivaylo Vassilev</w:t>
      </w:r>
      <w:r>
        <w:rPr>
          <w:rFonts w:asciiTheme="majorBidi" w:hAnsiTheme="majorBidi" w:cstheme="majorBidi"/>
        </w:rPr>
        <w:t>, PhD</w:t>
      </w:r>
      <w:r w:rsidRPr="00056B94">
        <w:rPr>
          <w:rFonts w:asciiTheme="majorBidi" w:hAnsiTheme="majorBidi" w:cstheme="majorBidi"/>
          <w:vertAlign w:val="superscript"/>
        </w:rPr>
        <w:t>1*</w:t>
      </w:r>
      <w:r w:rsidRPr="00056B94">
        <w:rPr>
          <w:rFonts w:asciiTheme="majorBidi" w:hAnsiTheme="majorBidi" w:cstheme="majorBidi"/>
        </w:rPr>
        <w:t>, Rebecca Band</w:t>
      </w:r>
      <w:r>
        <w:rPr>
          <w:rFonts w:asciiTheme="majorBidi" w:hAnsiTheme="majorBidi" w:cstheme="majorBidi"/>
        </w:rPr>
        <w:t>, PhD</w:t>
      </w:r>
      <w:r w:rsidRPr="00056B94">
        <w:rPr>
          <w:rFonts w:asciiTheme="majorBidi" w:hAnsiTheme="majorBidi" w:cstheme="majorBidi"/>
          <w:vertAlign w:val="superscript"/>
        </w:rPr>
        <w:t>1</w:t>
      </w:r>
      <w:r w:rsidRPr="00056B94">
        <w:rPr>
          <w:rFonts w:asciiTheme="majorBidi" w:hAnsiTheme="majorBidi" w:cstheme="majorBidi"/>
        </w:rPr>
        <w:t>, Anne Kennedy</w:t>
      </w:r>
      <w:r>
        <w:rPr>
          <w:rFonts w:asciiTheme="majorBidi" w:hAnsiTheme="majorBidi" w:cstheme="majorBidi"/>
        </w:rPr>
        <w:t>, PhD</w:t>
      </w:r>
      <w:r w:rsidRPr="00056B94">
        <w:rPr>
          <w:rFonts w:asciiTheme="majorBidi" w:hAnsiTheme="majorBidi" w:cstheme="majorBidi"/>
          <w:vertAlign w:val="superscript"/>
        </w:rPr>
        <w:t>1</w:t>
      </w:r>
      <w:r w:rsidRPr="00056B94">
        <w:rPr>
          <w:rFonts w:asciiTheme="majorBidi" w:hAnsiTheme="majorBidi" w:cstheme="majorBidi"/>
        </w:rPr>
        <w:t>, Elizabeth James</w:t>
      </w:r>
      <w:r>
        <w:rPr>
          <w:rFonts w:asciiTheme="majorBidi" w:hAnsiTheme="majorBidi" w:cstheme="majorBidi"/>
        </w:rPr>
        <w:t>, MSc</w:t>
      </w:r>
      <w:r w:rsidRPr="00056B94">
        <w:rPr>
          <w:rFonts w:asciiTheme="majorBidi" w:hAnsiTheme="majorBidi" w:cstheme="majorBidi"/>
          <w:vertAlign w:val="superscript"/>
        </w:rPr>
        <w:t>1</w:t>
      </w:r>
      <w:r w:rsidRPr="00056B94">
        <w:rPr>
          <w:rFonts w:asciiTheme="majorBidi" w:hAnsiTheme="majorBidi" w:cstheme="majorBidi"/>
        </w:rPr>
        <w:t>, Anne Rogers</w:t>
      </w:r>
      <w:r>
        <w:rPr>
          <w:rFonts w:asciiTheme="majorBidi" w:hAnsiTheme="majorBidi" w:cstheme="majorBidi"/>
        </w:rPr>
        <w:t>, PhD</w:t>
      </w:r>
      <w:r w:rsidRPr="00056B94">
        <w:rPr>
          <w:rFonts w:asciiTheme="majorBidi" w:hAnsiTheme="majorBidi" w:cstheme="majorBidi"/>
          <w:vertAlign w:val="superscript"/>
        </w:rPr>
        <w:t>1</w:t>
      </w:r>
    </w:p>
    <w:p w14:paraId="1003F7E5" w14:textId="77777777" w:rsidR="00F81C0E" w:rsidRPr="00056B94" w:rsidRDefault="00F81C0E" w:rsidP="00F81C0E">
      <w:pPr>
        <w:spacing w:line="480" w:lineRule="auto"/>
        <w:rPr>
          <w:rFonts w:asciiTheme="majorBidi" w:hAnsiTheme="majorBidi" w:cstheme="majorBidi"/>
          <w:b/>
        </w:rPr>
      </w:pPr>
    </w:p>
    <w:p w14:paraId="0349C37E" w14:textId="77777777" w:rsidR="00F81C0E" w:rsidRPr="00056B94" w:rsidRDefault="00F81C0E" w:rsidP="00F81C0E">
      <w:pPr>
        <w:spacing w:line="480" w:lineRule="auto"/>
        <w:rPr>
          <w:rFonts w:asciiTheme="majorBidi" w:hAnsiTheme="majorBidi" w:cstheme="majorBidi"/>
          <w:color w:val="333333"/>
          <w:shd w:val="clear" w:color="auto" w:fill="FFFFFF"/>
        </w:rPr>
      </w:pPr>
      <w:r w:rsidRPr="00056B94">
        <w:rPr>
          <w:rFonts w:asciiTheme="majorBidi" w:hAnsiTheme="majorBidi" w:cstheme="majorBidi"/>
          <w:vertAlign w:val="superscript"/>
        </w:rPr>
        <w:t>1</w:t>
      </w:r>
      <w:r w:rsidRPr="00056B94">
        <w:rPr>
          <w:rFonts w:asciiTheme="majorBidi" w:eastAsia="Times New Roman" w:hAnsiTheme="majorBidi" w:cstheme="majorBidi"/>
          <w:lang w:eastAsia="zh-CN"/>
        </w:rPr>
        <w:t xml:space="preserve"> NIHR Collaboration for Leadership in Applied Health Research (CLAHRC) Wessex,</w:t>
      </w:r>
      <w:r w:rsidRPr="00056B94">
        <w:rPr>
          <w:rFonts w:asciiTheme="majorBidi" w:hAnsiTheme="majorBidi" w:cstheme="majorBidi"/>
          <w:color w:val="333333"/>
          <w:shd w:val="clear" w:color="auto" w:fill="FFFFFF"/>
        </w:rPr>
        <w:t xml:space="preserve"> University of Southampton, Highfield, Southampton, S017 1BJ, UK </w:t>
      </w:r>
    </w:p>
    <w:p w14:paraId="3FDD6E33" w14:textId="77777777" w:rsidR="00F81C0E" w:rsidRPr="00056B94" w:rsidRDefault="00F81C0E" w:rsidP="00F81C0E">
      <w:pPr>
        <w:spacing w:line="480" w:lineRule="auto"/>
        <w:rPr>
          <w:rFonts w:asciiTheme="majorBidi" w:hAnsiTheme="majorBidi" w:cstheme="majorBidi"/>
          <w:vertAlign w:val="superscript"/>
        </w:rPr>
      </w:pPr>
    </w:p>
    <w:p w14:paraId="2CD96190" w14:textId="77777777" w:rsidR="00F81C0E" w:rsidRDefault="00F81C0E" w:rsidP="00F81C0E">
      <w:pPr>
        <w:spacing w:line="480" w:lineRule="auto"/>
        <w:rPr>
          <w:rFonts w:asciiTheme="majorBidi" w:hAnsiTheme="majorBidi" w:cstheme="majorBidi"/>
          <w:color w:val="333333"/>
          <w:shd w:val="clear" w:color="auto" w:fill="FFFFFF"/>
        </w:rPr>
      </w:pPr>
      <w:r w:rsidRPr="00056B94">
        <w:rPr>
          <w:rFonts w:asciiTheme="majorBidi" w:hAnsiTheme="majorBidi" w:cstheme="majorBidi"/>
          <w:vertAlign w:val="superscript"/>
        </w:rPr>
        <w:t>*</w:t>
      </w:r>
      <w:r w:rsidRPr="00056B94">
        <w:rPr>
          <w:rFonts w:asciiTheme="majorBidi" w:hAnsiTheme="majorBidi" w:cstheme="majorBidi"/>
          <w:color w:val="333333"/>
          <w:shd w:val="clear" w:color="auto" w:fill="FFFFFF"/>
        </w:rPr>
        <w:t>Corresponding author</w:t>
      </w:r>
    </w:p>
    <w:p w14:paraId="2A80A349" w14:textId="77777777" w:rsidR="00F81C0E" w:rsidRDefault="00F81C0E" w:rsidP="00F81C0E">
      <w:pPr>
        <w:spacing w:line="480" w:lineRule="auto"/>
        <w:rPr>
          <w:rFonts w:asciiTheme="majorBidi" w:hAnsiTheme="majorBidi" w:cstheme="majorBidi"/>
          <w:color w:val="333333"/>
          <w:shd w:val="clear" w:color="auto" w:fill="FFFFFF"/>
        </w:rPr>
      </w:pPr>
      <w:r>
        <w:rPr>
          <w:rFonts w:asciiTheme="majorBidi" w:hAnsiTheme="majorBidi" w:cstheme="majorBidi"/>
          <w:color w:val="333333"/>
          <w:shd w:val="clear" w:color="auto" w:fill="FFFFFF"/>
        </w:rPr>
        <w:t>Dr Ivaylo Vassielv</w:t>
      </w:r>
    </w:p>
    <w:p w14:paraId="2404F66C" w14:textId="77777777" w:rsidR="00F81C0E" w:rsidRDefault="00F81C0E" w:rsidP="00F81C0E">
      <w:pPr>
        <w:spacing w:line="480" w:lineRule="auto"/>
        <w:rPr>
          <w:rFonts w:asciiTheme="majorBidi" w:hAnsiTheme="majorBidi" w:cstheme="majorBidi"/>
          <w:color w:val="333333"/>
          <w:shd w:val="clear" w:color="auto" w:fill="FFFFFF"/>
        </w:rPr>
      </w:pPr>
      <w:r w:rsidRPr="00056B94">
        <w:rPr>
          <w:rFonts w:asciiTheme="majorBidi" w:eastAsia="Times New Roman" w:hAnsiTheme="majorBidi" w:cstheme="majorBidi"/>
          <w:lang w:eastAsia="zh-CN"/>
        </w:rPr>
        <w:t>NIHR Collaboration for Leadership in Applied Health Research (CLAHRC) Wessex,</w:t>
      </w:r>
      <w:r w:rsidRPr="00056B94">
        <w:rPr>
          <w:rFonts w:asciiTheme="majorBidi" w:hAnsiTheme="majorBidi" w:cstheme="majorBidi"/>
          <w:color w:val="333333"/>
          <w:shd w:val="clear" w:color="auto" w:fill="FFFFFF"/>
        </w:rPr>
        <w:t xml:space="preserve"> University of Southampton, Highfield, Southampton, </w:t>
      </w:r>
      <w:r>
        <w:rPr>
          <w:rFonts w:asciiTheme="majorBidi" w:hAnsiTheme="majorBidi" w:cstheme="majorBidi"/>
          <w:color w:val="333333"/>
          <w:shd w:val="clear" w:color="auto" w:fill="FFFFFF"/>
        </w:rPr>
        <w:t xml:space="preserve">67/3033, </w:t>
      </w:r>
    </w:p>
    <w:p w14:paraId="6D6E4AF9" w14:textId="77777777" w:rsidR="00F81C0E" w:rsidRDefault="00F81C0E" w:rsidP="00F81C0E">
      <w:pPr>
        <w:spacing w:line="480" w:lineRule="auto"/>
        <w:rPr>
          <w:rFonts w:asciiTheme="majorBidi" w:hAnsiTheme="majorBidi" w:cstheme="majorBidi"/>
          <w:color w:val="333333"/>
          <w:shd w:val="clear" w:color="auto" w:fill="FFFFFF"/>
        </w:rPr>
      </w:pPr>
      <w:r w:rsidRPr="00056B94">
        <w:rPr>
          <w:rFonts w:asciiTheme="majorBidi" w:hAnsiTheme="majorBidi" w:cstheme="majorBidi"/>
          <w:color w:val="333333"/>
          <w:shd w:val="clear" w:color="auto" w:fill="FFFFFF"/>
        </w:rPr>
        <w:t>S017 1BJ, UK</w:t>
      </w:r>
    </w:p>
    <w:p w14:paraId="3B3F2612" w14:textId="77777777" w:rsidR="00F81C0E" w:rsidRDefault="00F81C0E" w:rsidP="00F81C0E">
      <w:pPr>
        <w:spacing w:line="480" w:lineRule="auto"/>
        <w:rPr>
          <w:rFonts w:asciiTheme="majorBidi" w:hAnsiTheme="majorBidi" w:cstheme="majorBidi"/>
          <w:color w:val="333333"/>
          <w:shd w:val="clear" w:color="auto" w:fill="FFFFFF"/>
        </w:rPr>
      </w:pPr>
      <w:r>
        <w:rPr>
          <w:rFonts w:asciiTheme="majorBidi" w:hAnsiTheme="majorBidi" w:cstheme="majorBidi"/>
          <w:color w:val="333333"/>
          <w:shd w:val="clear" w:color="auto" w:fill="FFFFFF"/>
        </w:rPr>
        <w:t>+44 23 8059 8575</w:t>
      </w:r>
    </w:p>
    <w:p w14:paraId="00A464DF" w14:textId="77777777" w:rsidR="00F81C0E" w:rsidRPr="00056B94" w:rsidRDefault="00F81C0E" w:rsidP="00F81C0E">
      <w:pPr>
        <w:spacing w:line="480" w:lineRule="auto"/>
        <w:outlineLvl w:val="0"/>
        <w:rPr>
          <w:rFonts w:asciiTheme="majorBidi" w:hAnsiTheme="majorBidi" w:cstheme="majorBidi"/>
          <w:color w:val="333333"/>
          <w:shd w:val="clear" w:color="auto" w:fill="FFFFFF"/>
        </w:rPr>
      </w:pPr>
      <w:r w:rsidRPr="00056B94">
        <w:rPr>
          <w:rFonts w:asciiTheme="majorBidi" w:hAnsiTheme="majorBidi" w:cstheme="majorBidi"/>
          <w:color w:val="333333"/>
          <w:shd w:val="clear" w:color="auto" w:fill="FFFFFF"/>
        </w:rPr>
        <w:t>E-mail:</w:t>
      </w:r>
      <w:r w:rsidRPr="00056B94">
        <w:rPr>
          <w:rStyle w:val="apple-converted-space"/>
          <w:rFonts w:asciiTheme="majorBidi" w:hAnsiTheme="majorBidi" w:cstheme="majorBidi"/>
          <w:color w:val="333333"/>
          <w:shd w:val="clear" w:color="auto" w:fill="FFFFFF"/>
        </w:rPr>
        <w:t> </w:t>
      </w:r>
      <w:hyperlink r:id="rId7" w:history="1">
        <w:r w:rsidRPr="00056B94">
          <w:rPr>
            <w:rStyle w:val="Hyperlink"/>
            <w:rFonts w:asciiTheme="majorBidi" w:hAnsiTheme="majorBidi" w:cstheme="majorBidi"/>
            <w:shd w:val="clear" w:color="auto" w:fill="FFFFFF"/>
          </w:rPr>
          <w:t>I.I.Vassilev@soton.ac.uk</w:t>
        </w:r>
      </w:hyperlink>
    </w:p>
    <w:p w14:paraId="3DBE7ACE" w14:textId="77777777" w:rsidR="00F81C0E" w:rsidRDefault="00F81C0E" w:rsidP="00F81C0E"/>
    <w:p w14:paraId="4F7A08BA" w14:textId="77777777" w:rsidR="00F81C0E" w:rsidRPr="0049172D" w:rsidRDefault="00F81C0E" w:rsidP="00F81C0E">
      <w:pPr>
        <w:spacing w:line="480" w:lineRule="auto"/>
        <w:outlineLvl w:val="0"/>
        <w:rPr>
          <w:rFonts w:asciiTheme="majorBidi" w:hAnsiTheme="majorBidi" w:cstheme="majorBidi"/>
          <w:b/>
          <w:bCs/>
          <w:color w:val="000000" w:themeColor="text1"/>
        </w:rPr>
      </w:pPr>
      <w:r w:rsidRPr="0049172D">
        <w:rPr>
          <w:rFonts w:asciiTheme="majorBidi" w:hAnsiTheme="majorBidi" w:cstheme="majorBidi"/>
          <w:b/>
          <w:bCs/>
          <w:color w:val="000000" w:themeColor="text1"/>
        </w:rPr>
        <w:t xml:space="preserve">Acknowledgements </w:t>
      </w:r>
    </w:p>
    <w:p w14:paraId="17ADAF59" w14:textId="77777777" w:rsidR="00F81C0E" w:rsidRPr="0049172D" w:rsidRDefault="00F81C0E" w:rsidP="00F81C0E">
      <w:pPr>
        <w:spacing w:line="480" w:lineRule="auto"/>
        <w:rPr>
          <w:rFonts w:asciiTheme="majorBidi" w:hAnsiTheme="majorBidi" w:cstheme="majorBidi"/>
          <w:color w:val="000000" w:themeColor="text1"/>
        </w:rPr>
      </w:pPr>
      <w:r w:rsidRPr="0049172D">
        <w:rPr>
          <w:rFonts w:asciiTheme="majorBidi" w:hAnsiTheme="majorBidi" w:cstheme="majorBidi"/>
          <w:color w:val="000000" w:themeColor="text1"/>
        </w:rPr>
        <w:t xml:space="preserve">This research was funded by the National Institute for Health Research Collaboration for Leadership in Applied Health Research and Care (NIHR CLAHRC) Wessex. This report is independent research by the NIHR CLAHRC Funding Scheme. The views expressed in this publication are those of the author(s) and not necessarily those of the NHS, the National Institute for Health Research, or the Department of Health and Social Care. </w:t>
      </w:r>
    </w:p>
    <w:p w14:paraId="7D2CB2C2" w14:textId="77777777" w:rsidR="00F81C0E" w:rsidRPr="00A91A73" w:rsidRDefault="00F81C0E" w:rsidP="00F81C0E">
      <w:pPr>
        <w:rPr>
          <w:b/>
        </w:rPr>
      </w:pPr>
      <w:r w:rsidRPr="00A91A73">
        <w:rPr>
          <w:b/>
        </w:rPr>
        <w:t>Conflict of interest</w:t>
      </w:r>
    </w:p>
    <w:p w14:paraId="36D2BCFB" w14:textId="77777777" w:rsidR="00F81C0E" w:rsidRDefault="00F81C0E" w:rsidP="00F81C0E"/>
    <w:p w14:paraId="4DA8B071" w14:textId="77777777" w:rsidR="00F81C0E" w:rsidRDefault="00F81C0E" w:rsidP="00F81C0E">
      <w:r>
        <w:t>We declare no conflict of interest.</w:t>
      </w:r>
    </w:p>
    <w:p w14:paraId="47743F93" w14:textId="77777777" w:rsidR="00F81C0E" w:rsidRDefault="00F81C0E">
      <w:pPr>
        <w:spacing w:after="200" w:line="276" w:lineRule="auto"/>
        <w:rPr>
          <w:rFonts w:asciiTheme="majorBidi" w:hAnsiTheme="majorBidi" w:cstheme="majorBidi"/>
          <w:color w:val="000000" w:themeColor="text1"/>
        </w:rPr>
      </w:pPr>
      <w:r>
        <w:rPr>
          <w:rFonts w:asciiTheme="majorBidi" w:hAnsiTheme="majorBidi" w:cstheme="majorBidi"/>
          <w:color w:val="000000" w:themeColor="text1"/>
        </w:rPr>
        <w:br w:type="page"/>
      </w:r>
    </w:p>
    <w:p w14:paraId="6FEB0A70" w14:textId="542C6D91" w:rsidR="00056B94" w:rsidRPr="0049172D" w:rsidRDefault="00F81C0E" w:rsidP="00056B94">
      <w:pPr>
        <w:spacing w:line="480" w:lineRule="auto"/>
        <w:rPr>
          <w:rFonts w:asciiTheme="majorBidi" w:hAnsiTheme="majorBidi" w:cstheme="majorBidi"/>
          <w:color w:val="000000" w:themeColor="text1"/>
        </w:rPr>
      </w:pPr>
      <w:r w:rsidRPr="0049172D">
        <w:rPr>
          <w:rFonts w:asciiTheme="majorBidi" w:hAnsiTheme="majorBidi" w:cstheme="majorBidi"/>
          <w:color w:val="000000" w:themeColor="text1"/>
        </w:rPr>
        <w:t>THE ROLE OF COLLECTIVE EFFICACY IN LONG-TERM CONDITION MANAGEMENT: A METASYNTHESIS</w:t>
      </w:r>
    </w:p>
    <w:p w14:paraId="26FC4D38" w14:textId="77777777" w:rsidR="00056B94" w:rsidRPr="0049172D" w:rsidRDefault="00056B94" w:rsidP="00056B94">
      <w:pPr>
        <w:spacing w:line="480" w:lineRule="auto"/>
        <w:rPr>
          <w:rFonts w:asciiTheme="majorBidi" w:hAnsiTheme="majorBidi" w:cstheme="majorBidi"/>
          <w:color w:val="000000" w:themeColor="text1"/>
        </w:rPr>
      </w:pPr>
    </w:p>
    <w:p w14:paraId="382B31CA" w14:textId="77777777" w:rsidR="00056B94" w:rsidRPr="0049172D" w:rsidRDefault="00056B94" w:rsidP="00056B94">
      <w:pPr>
        <w:spacing w:line="480" w:lineRule="auto"/>
        <w:rPr>
          <w:rFonts w:asciiTheme="majorBidi" w:hAnsiTheme="majorBidi" w:cstheme="majorBidi"/>
          <w:color w:val="000000" w:themeColor="text1"/>
        </w:rPr>
      </w:pPr>
      <w:r w:rsidRPr="0049172D">
        <w:rPr>
          <w:rFonts w:asciiTheme="majorBidi" w:hAnsiTheme="majorBidi" w:cstheme="majorBidi"/>
          <w:color w:val="000000" w:themeColor="text1"/>
        </w:rPr>
        <w:t>Short title:</w:t>
      </w:r>
    </w:p>
    <w:p w14:paraId="6C21E10E" w14:textId="77777777" w:rsidR="00056B94" w:rsidRPr="0049172D" w:rsidRDefault="00056B94" w:rsidP="00056B94">
      <w:pPr>
        <w:spacing w:line="480" w:lineRule="auto"/>
        <w:outlineLvl w:val="0"/>
        <w:rPr>
          <w:rFonts w:asciiTheme="majorBidi" w:hAnsiTheme="majorBidi" w:cstheme="majorBidi"/>
          <w:color w:val="000000" w:themeColor="text1"/>
        </w:rPr>
      </w:pPr>
      <w:r w:rsidRPr="0049172D">
        <w:rPr>
          <w:rFonts w:asciiTheme="majorBidi" w:hAnsiTheme="majorBidi" w:cstheme="majorBidi"/>
          <w:color w:val="000000" w:themeColor="text1"/>
        </w:rPr>
        <w:t>COLLECTIVE EFFICACY AND LONG-TERM CONDITION MANAGEMENT</w:t>
      </w:r>
    </w:p>
    <w:p w14:paraId="12AEDACB" w14:textId="1592F3EA" w:rsidR="00056B94" w:rsidRPr="0049172D" w:rsidRDefault="00056B94" w:rsidP="00056B94">
      <w:pPr>
        <w:spacing w:line="480" w:lineRule="auto"/>
        <w:rPr>
          <w:rFonts w:asciiTheme="majorBidi" w:hAnsiTheme="majorBidi" w:cstheme="majorBidi"/>
          <w:b/>
          <w:color w:val="000000" w:themeColor="text1"/>
        </w:rPr>
      </w:pPr>
    </w:p>
    <w:p w14:paraId="590C6800" w14:textId="77777777" w:rsidR="00056B94" w:rsidRPr="0049172D" w:rsidRDefault="00056B94" w:rsidP="00056B94">
      <w:pPr>
        <w:spacing w:line="480" w:lineRule="auto"/>
        <w:outlineLvl w:val="0"/>
        <w:rPr>
          <w:rFonts w:asciiTheme="majorBidi" w:hAnsiTheme="majorBidi" w:cstheme="majorBidi"/>
          <w:b/>
          <w:color w:val="000000" w:themeColor="text1"/>
        </w:rPr>
      </w:pPr>
      <w:r w:rsidRPr="0049172D">
        <w:rPr>
          <w:rFonts w:asciiTheme="majorBidi" w:hAnsiTheme="majorBidi" w:cstheme="majorBidi"/>
          <w:b/>
          <w:color w:val="000000" w:themeColor="text1"/>
        </w:rPr>
        <w:t>Abstract</w:t>
      </w:r>
    </w:p>
    <w:p w14:paraId="4BFEA210" w14:textId="46DDB6CD" w:rsidR="00056B94" w:rsidRPr="0049172D" w:rsidRDefault="00056B94" w:rsidP="00056B94">
      <w:pPr>
        <w:spacing w:line="480" w:lineRule="auto"/>
        <w:rPr>
          <w:rFonts w:asciiTheme="majorBidi" w:hAnsiTheme="majorBidi" w:cstheme="majorBidi"/>
          <w:color w:val="000000" w:themeColor="text1"/>
        </w:rPr>
      </w:pPr>
      <w:r w:rsidRPr="0049172D">
        <w:rPr>
          <w:rStyle w:val="apple-converted-space"/>
          <w:rFonts w:asciiTheme="majorBidi" w:hAnsiTheme="majorBidi" w:cstheme="majorBidi"/>
          <w:color w:val="000000" w:themeColor="text1"/>
          <w:shd w:val="clear" w:color="auto" w:fill="FFFFFF"/>
        </w:rPr>
        <w:t>Social networks have been found to have a valuable role i</w:t>
      </w:r>
      <w:r w:rsidR="00C62F86" w:rsidRPr="0049172D">
        <w:rPr>
          <w:rStyle w:val="apple-converted-space"/>
          <w:rFonts w:asciiTheme="majorBidi" w:hAnsiTheme="majorBidi" w:cstheme="majorBidi"/>
          <w:color w:val="000000" w:themeColor="text1"/>
          <w:shd w:val="clear" w:color="auto" w:fill="FFFFFF"/>
        </w:rPr>
        <w:t xml:space="preserve">n supporting the management of </w:t>
      </w:r>
      <w:r w:rsidRPr="0049172D">
        <w:rPr>
          <w:rStyle w:val="apple-converted-space"/>
          <w:rFonts w:asciiTheme="majorBidi" w:hAnsiTheme="majorBidi" w:cstheme="majorBidi"/>
          <w:color w:val="000000" w:themeColor="text1"/>
          <w:shd w:val="clear" w:color="auto" w:fill="FFFFFF"/>
        </w:rPr>
        <w:t>long-term conditio</w:t>
      </w:r>
      <w:r w:rsidR="00C62F86" w:rsidRPr="0049172D">
        <w:rPr>
          <w:rStyle w:val="apple-converted-space"/>
          <w:rFonts w:asciiTheme="majorBidi" w:hAnsiTheme="majorBidi" w:cstheme="majorBidi"/>
          <w:color w:val="000000" w:themeColor="text1"/>
          <w:shd w:val="clear" w:color="auto" w:fill="FFFFFF"/>
        </w:rPr>
        <w:t>n</w:t>
      </w:r>
      <w:r w:rsidRPr="0049172D">
        <w:rPr>
          <w:rStyle w:val="apple-converted-space"/>
          <w:rFonts w:asciiTheme="majorBidi" w:hAnsiTheme="majorBidi" w:cstheme="majorBidi"/>
          <w:color w:val="000000" w:themeColor="text1"/>
          <w:shd w:val="clear" w:color="auto" w:fill="FFFFFF"/>
        </w:rPr>
        <w:t xml:space="preserve">s. </w:t>
      </w:r>
      <w:r w:rsidRPr="007A339E">
        <w:rPr>
          <w:rStyle w:val="apple-converted-space"/>
          <w:rFonts w:asciiTheme="majorBidi" w:hAnsiTheme="majorBidi" w:cstheme="majorBidi"/>
          <w:color w:val="000000" w:themeColor="text1"/>
          <w:highlight w:val="yellow"/>
          <w:shd w:val="clear" w:color="auto" w:fill="FFFFFF"/>
        </w:rPr>
        <w:t>However</w:t>
      </w:r>
      <w:r w:rsidR="00E82A45" w:rsidRPr="007A339E">
        <w:rPr>
          <w:rStyle w:val="apple-converted-space"/>
          <w:rFonts w:asciiTheme="majorBidi" w:hAnsiTheme="majorBidi" w:cstheme="majorBidi"/>
          <w:color w:val="000000" w:themeColor="text1"/>
          <w:highlight w:val="yellow"/>
          <w:shd w:val="clear" w:color="auto" w:fill="FFFFFF"/>
        </w:rPr>
        <w:t>,</w:t>
      </w:r>
      <w:r w:rsidRPr="007A339E">
        <w:rPr>
          <w:rStyle w:val="apple-converted-space"/>
          <w:rFonts w:asciiTheme="majorBidi" w:hAnsiTheme="majorBidi" w:cstheme="majorBidi"/>
          <w:color w:val="000000" w:themeColor="text1"/>
          <w:highlight w:val="yellow"/>
          <w:shd w:val="clear" w:color="auto" w:fill="FFFFFF"/>
        </w:rPr>
        <w:t xml:space="preserve"> the focus o</w:t>
      </w:r>
      <w:r w:rsidR="00C62F86" w:rsidRPr="007A339E">
        <w:rPr>
          <w:rStyle w:val="apple-converted-space"/>
          <w:rFonts w:asciiTheme="majorBidi" w:hAnsiTheme="majorBidi" w:cstheme="majorBidi"/>
          <w:color w:val="000000" w:themeColor="text1"/>
          <w:highlight w:val="yellow"/>
          <w:shd w:val="clear" w:color="auto" w:fill="FFFFFF"/>
        </w:rPr>
        <w:t>n the quality and how well self-</w:t>
      </w:r>
      <w:r w:rsidR="009B4026" w:rsidRPr="007A339E">
        <w:rPr>
          <w:rStyle w:val="apple-converted-space"/>
          <w:rFonts w:asciiTheme="majorBidi" w:hAnsiTheme="majorBidi" w:cstheme="majorBidi"/>
          <w:color w:val="000000" w:themeColor="text1"/>
          <w:highlight w:val="yellow"/>
          <w:shd w:val="clear" w:color="auto" w:fill="FFFFFF"/>
        </w:rPr>
        <w:t xml:space="preserve">management interventions work </w:t>
      </w:r>
      <w:r w:rsidRPr="007A339E">
        <w:rPr>
          <w:rStyle w:val="apple-converted-space"/>
          <w:rFonts w:asciiTheme="majorBidi" w:hAnsiTheme="majorBidi" w:cstheme="majorBidi"/>
          <w:color w:val="000000" w:themeColor="text1"/>
          <w:highlight w:val="yellow"/>
          <w:shd w:val="clear" w:color="auto" w:fill="FFFFFF"/>
        </w:rPr>
        <w:t>focus on indivdualised behavio</w:t>
      </w:r>
      <w:r w:rsidR="00972B18" w:rsidRPr="007A339E">
        <w:rPr>
          <w:rStyle w:val="apple-converted-space"/>
          <w:rFonts w:asciiTheme="majorBidi" w:hAnsiTheme="majorBidi" w:cstheme="majorBidi"/>
          <w:color w:val="000000" w:themeColor="text1"/>
          <w:highlight w:val="yellow"/>
          <w:shd w:val="clear" w:color="auto" w:fill="FFFFFF"/>
        </w:rPr>
        <w:t>ural outcome</w:t>
      </w:r>
      <w:r w:rsidRPr="007A339E">
        <w:rPr>
          <w:rStyle w:val="apple-converted-space"/>
          <w:rFonts w:asciiTheme="majorBidi" w:hAnsiTheme="majorBidi" w:cstheme="majorBidi"/>
          <w:color w:val="000000" w:themeColor="text1"/>
          <w:highlight w:val="yellow"/>
          <w:shd w:val="clear" w:color="auto" w:fill="FFFFFF"/>
        </w:rPr>
        <w:t>s such as sel</w:t>
      </w:r>
      <w:r w:rsidR="00C62F86" w:rsidRPr="007A339E">
        <w:rPr>
          <w:rStyle w:val="apple-converted-space"/>
          <w:rFonts w:asciiTheme="majorBidi" w:hAnsiTheme="majorBidi" w:cstheme="majorBidi"/>
          <w:color w:val="000000" w:themeColor="text1"/>
          <w:highlight w:val="yellow"/>
          <w:shd w:val="clear" w:color="auto" w:fill="FFFFFF"/>
        </w:rPr>
        <w:t>f-efficacy</w:t>
      </w:r>
      <w:r w:rsidR="00D0105D" w:rsidRPr="007A339E">
        <w:rPr>
          <w:rStyle w:val="apple-converted-space"/>
          <w:rFonts w:asciiTheme="majorBidi" w:hAnsiTheme="majorBidi" w:cstheme="majorBidi"/>
          <w:color w:val="000000" w:themeColor="text1"/>
          <w:highlight w:val="yellow"/>
          <w:shd w:val="clear" w:color="auto" w:fill="FFFFFF"/>
        </w:rPr>
        <w:t xml:space="preserve"> and there is</w:t>
      </w:r>
      <w:r w:rsidR="00457796" w:rsidRPr="007A339E">
        <w:rPr>
          <w:rStyle w:val="apple-converted-space"/>
          <w:rFonts w:asciiTheme="majorBidi" w:hAnsiTheme="majorBidi" w:cstheme="majorBidi"/>
          <w:color w:val="000000" w:themeColor="text1"/>
          <w:highlight w:val="yellow"/>
          <w:shd w:val="clear" w:color="auto" w:fill="FFFFFF"/>
        </w:rPr>
        <w:t xml:space="preserve"> </w:t>
      </w:r>
      <w:r w:rsidRPr="007A339E">
        <w:rPr>
          <w:rStyle w:val="apple-converted-space"/>
          <w:rFonts w:asciiTheme="majorBidi" w:hAnsiTheme="majorBidi" w:cstheme="majorBidi"/>
          <w:color w:val="000000" w:themeColor="text1"/>
          <w:highlight w:val="yellow"/>
          <w:shd w:val="clear" w:color="auto" w:fill="FFFFFF"/>
        </w:rPr>
        <w:t>a need for understanding</w:t>
      </w:r>
      <w:r w:rsidR="00D0105D" w:rsidRPr="007A339E">
        <w:rPr>
          <w:rStyle w:val="apple-converted-space"/>
          <w:rFonts w:asciiTheme="majorBidi" w:hAnsiTheme="majorBidi" w:cstheme="majorBidi"/>
          <w:color w:val="000000" w:themeColor="text1"/>
          <w:highlight w:val="yellow"/>
          <w:shd w:val="clear" w:color="auto" w:fill="FFFFFF"/>
        </w:rPr>
        <w:t xml:space="preserve"> that focuses on</w:t>
      </w:r>
      <w:r w:rsidRPr="007A339E">
        <w:rPr>
          <w:rStyle w:val="apple-converted-space"/>
          <w:rFonts w:asciiTheme="majorBidi" w:hAnsiTheme="majorBidi" w:cstheme="majorBidi"/>
          <w:color w:val="000000" w:themeColor="text1"/>
          <w:highlight w:val="yellow"/>
          <w:shd w:val="clear" w:color="auto" w:fill="FFFFFF"/>
        </w:rPr>
        <w:t xml:space="preserve"> the role of wider collective processes in self-management support.</w:t>
      </w:r>
      <w:r w:rsidRPr="0049172D">
        <w:rPr>
          <w:rStyle w:val="apple-converted-space"/>
          <w:rFonts w:asciiTheme="majorBidi" w:hAnsiTheme="majorBidi" w:cstheme="majorBidi"/>
          <w:color w:val="000000" w:themeColor="text1"/>
          <w:shd w:val="clear" w:color="auto" w:fill="FFFFFF"/>
        </w:rPr>
        <w:t xml:space="preserve"> </w:t>
      </w:r>
      <w:r w:rsidRPr="0049172D">
        <w:rPr>
          <w:rFonts w:asciiTheme="majorBidi" w:hAnsiTheme="majorBidi" w:cstheme="majorBidi"/>
          <w:color w:val="000000" w:themeColor="text1"/>
        </w:rPr>
        <w:t>C</w:t>
      </w:r>
      <w:r w:rsidR="00C3475F" w:rsidRPr="0049172D">
        <w:rPr>
          <w:rFonts w:asciiTheme="majorBidi" w:hAnsiTheme="majorBidi" w:cstheme="majorBidi"/>
          <w:color w:val="000000" w:themeColor="text1"/>
        </w:rPr>
        <w:t xml:space="preserve">ollective efficacy </w:t>
      </w:r>
      <w:r w:rsidR="0029394F" w:rsidRPr="0049172D">
        <w:rPr>
          <w:rFonts w:asciiTheme="majorBidi" w:hAnsiTheme="majorBidi" w:cstheme="majorBidi"/>
          <w:color w:val="000000" w:themeColor="text1"/>
        </w:rPr>
        <w:t xml:space="preserve">presents </w:t>
      </w:r>
      <w:r w:rsidR="00D5131B" w:rsidRPr="0049172D">
        <w:rPr>
          <w:rFonts w:asciiTheme="majorBidi" w:hAnsiTheme="majorBidi" w:cstheme="majorBidi"/>
          <w:color w:val="000000" w:themeColor="text1"/>
        </w:rPr>
        <w:t>a potentially useful candidat</w:t>
      </w:r>
      <w:r w:rsidRPr="0049172D">
        <w:rPr>
          <w:rFonts w:asciiTheme="majorBidi" w:hAnsiTheme="majorBidi" w:cstheme="majorBidi"/>
          <w:color w:val="000000" w:themeColor="text1"/>
        </w:rPr>
        <w:t>e concept in the development and understanding of self-management s</w:t>
      </w:r>
      <w:r w:rsidR="00473EAB" w:rsidRPr="0049172D">
        <w:rPr>
          <w:rFonts w:asciiTheme="majorBidi" w:hAnsiTheme="majorBidi" w:cstheme="majorBidi"/>
          <w:color w:val="000000" w:themeColor="text1"/>
        </w:rPr>
        <w:t>upport interventions. To date it</w:t>
      </w:r>
      <w:r w:rsidRPr="0049172D">
        <w:rPr>
          <w:rFonts w:asciiTheme="majorBidi" w:hAnsiTheme="majorBidi" w:cstheme="majorBidi"/>
          <w:color w:val="000000" w:themeColor="text1"/>
        </w:rPr>
        <w:t xml:space="preserve"> has mainly been utilised in the context of organisations and neighbourhoods related to social phenomena such as community cohesion. Drawing on Bandura’s original theorisation this meta-synthesis explores how studie</w:t>
      </w:r>
      <w:r w:rsidR="00916EBA" w:rsidRPr="0049172D">
        <w:rPr>
          <w:rFonts w:asciiTheme="majorBidi" w:hAnsiTheme="majorBidi" w:cstheme="majorBidi"/>
          <w:color w:val="000000" w:themeColor="text1"/>
        </w:rPr>
        <w:t xml:space="preserve">s of collective efficacy might </w:t>
      </w:r>
      <w:r w:rsidR="001673B7" w:rsidRPr="0049172D">
        <w:rPr>
          <w:rFonts w:asciiTheme="majorBidi" w:hAnsiTheme="majorBidi" w:cstheme="majorBidi"/>
          <w:color w:val="000000" w:themeColor="text1"/>
        </w:rPr>
        <w:t>illuminate</w:t>
      </w:r>
      <w:r w:rsidR="00E50571" w:rsidRPr="0049172D">
        <w:rPr>
          <w:rFonts w:asciiTheme="majorBidi" w:hAnsiTheme="majorBidi" w:cstheme="majorBidi"/>
          <w:color w:val="000000" w:themeColor="text1"/>
        </w:rPr>
        <w:t xml:space="preserve"> collective </w:t>
      </w:r>
      <w:r w:rsidRPr="0049172D">
        <w:rPr>
          <w:rFonts w:asciiTheme="majorBidi" w:hAnsiTheme="majorBidi" w:cstheme="majorBidi"/>
          <w:color w:val="000000" w:themeColor="text1"/>
        </w:rPr>
        <w:t>elements operating within the personal communities of people with long-term cond</w:t>
      </w:r>
      <w:r w:rsidR="009B4026" w:rsidRPr="0049172D">
        <w:rPr>
          <w:rFonts w:asciiTheme="majorBidi" w:hAnsiTheme="majorBidi" w:cstheme="majorBidi"/>
          <w:color w:val="000000" w:themeColor="text1"/>
        </w:rPr>
        <w:t>itions</w:t>
      </w:r>
      <w:r w:rsidR="006940BE" w:rsidRPr="0049172D">
        <w:rPr>
          <w:rFonts w:asciiTheme="majorBidi" w:hAnsiTheme="majorBidi" w:cstheme="majorBidi"/>
          <w:color w:val="000000" w:themeColor="text1"/>
        </w:rPr>
        <w:t xml:space="preserve">. </w:t>
      </w:r>
    </w:p>
    <w:p w14:paraId="3B79975B" w14:textId="5812250E" w:rsidR="00056B94" w:rsidRPr="0049172D" w:rsidRDefault="00056B94" w:rsidP="00056B94">
      <w:pPr>
        <w:spacing w:line="480" w:lineRule="auto"/>
        <w:rPr>
          <w:rFonts w:asciiTheme="majorBidi" w:hAnsiTheme="majorBidi" w:cstheme="majorBidi"/>
          <w:b/>
          <w:color w:val="000000" w:themeColor="text1"/>
        </w:rPr>
      </w:pPr>
      <w:r w:rsidRPr="0049172D">
        <w:rPr>
          <w:rFonts w:asciiTheme="majorBidi" w:hAnsiTheme="majorBidi" w:cstheme="majorBidi"/>
          <w:color w:val="000000" w:themeColor="text1"/>
        </w:rPr>
        <w:lastRenderedPageBreak/>
        <w:t>A qualitative meta-synthesis was undertaken. Studies</w:t>
      </w:r>
      <w:r w:rsidR="000119DE" w:rsidRPr="0049172D">
        <w:rPr>
          <w:rFonts w:asciiTheme="majorBidi" w:hAnsiTheme="majorBidi" w:cstheme="majorBidi"/>
          <w:color w:val="000000" w:themeColor="text1"/>
        </w:rPr>
        <w:t xml:space="preserve"> published between 1998 and 2018</w:t>
      </w:r>
      <w:r w:rsidRPr="0049172D">
        <w:rPr>
          <w:rFonts w:asciiTheme="majorBidi" w:hAnsiTheme="majorBidi" w:cstheme="majorBidi"/>
          <w:color w:val="000000" w:themeColor="text1"/>
        </w:rPr>
        <w:t xml:space="preserve"> that examined collective efficacy in relation to health and wellbeing using qualitative and mixed methods were eligible for inclusion. </w:t>
      </w:r>
      <w:r w:rsidRPr="0049172D">
        <w:rPr>
          <w:rFonts w:asciiTheme="majorBidi" w:hAnsiTheme="majorBidi" w:cstheme="majorBidi"/>
          <w:bCs/>
          <w:color w:val="000000" w:themeColor="text1"/>
        </w:rPr>
        <w:t>Timing of engagement with others, building trust in the group, and legitimising ongoing engagement with the group arised as central elements of collective efficacy. The two themes forming 3</w:t>
      </w:r>
      <w:r w:rsidRPr="0049172D">
        <w:rPr>
          <w:rFonts w:asciiTheme="majorBidi" w:hAnsiTheme="majorBidi" w:cstheme="majorBidi"/>
          <w:bCs/>
          <w:color w:val="000000" w:themeColor="text1"/>
          <w:vertAlign w:val="superscript"/>
        </w:rPr>
        <w:t>rd</w:t>
      </w:r>
      <w:r w:rsidRPr="0049172D">
        <w:rPr>
          <w:rFonts w:asciiTheme="majorBidi" w:hAnsiTheme="majorBidi" w:cstheme="majorBidi"/>
          <w:bCs/>
          <w:color w:val="000000" w:themeColor="text1"/>
        </w:rPr>
        <w:t xml:space="preserve"> order constructs were </w:t>
      </w:r>
      <w:r w:rsidRPr="0049172D">
        <w:rPr>
          <w:rFonts w:asciiTheme="majorBidi" w:hAnsiTheme="majorBidi" w:cstheme="majorBidi"/>
          <w:color w:val="000000" w:themeColor="text1"/>
        </w:rPr>
        <w:t xml:space="preserve">related to the presence of </w:t>
      </w:r>
      <w:r w:rsidRPr="0049172D">
        <w:rPr>
          <w:rFonts w:asciiTheme="majorBidi" w:hAnsiTheme="majorBidi" w:cstheme="majorBidi"/>
          <w:i/>
          <w:iCs/>
          <w:color w:val="000000" w:themeColor="text1"/>
        </w:rPr>
        <w:t xml:space="preserve">continuous interaction </w:t>
      </w:r>
      <w:r w:rsidRPr="0049172D">
        <w:rPr>
          <w:rFonts w:asciiTheme="majorBidi" w:hAnsiTheme="majorBidi" w:cstheme="majorBidi"/>
          <w:color w:val="000000" w:themeColor="text1"/>
        </w:rPr>
        <w:t xml:space="preserve">and </w:t>
      </w:r>
      <w:r w:rsidRPr="0049172D">
        <w:rPr>
          <w:rFonts w:asciiTheme="majorBidi" w:hAnsiTheme="majorBidi" w:cstheme="majorBidi"/>
          <w:i/>
          <w:iCs/>
          <w:color w:val="000000" w:themeColor="text1"/>
        </w:rPr>
        <w:t xml:space="preserve">on-going relational work </w:t>
      </w:r>
      <w:r w:rsidRPr="0049172D">
        <w:rPr>
          <w:rFonts w:asciiTheme="majorBidi" w:hAnsiTheme="majorBidi" w:cstheme="majorBidi"/>
          <w:color w:val="000000" w:themeColor="text1"/>
        </w:rPr>
        <w:t>between members of</w:t>
      </w:r>
      <w:r w:rsidR="00916EBA" w:rsidRPr="0049172D">
        <w:rPr>
          <w:rFonts w:asciiTheme="majorBidi" w:hAnsiTheme="majorBidi" w:cstheme="majorBidi"/>
          <w:color w:val="000000" w:themeColor="text1"/>
        </w:rPr>
        <w:t xml:space="preserve"> the group</w:t>
      </w:r>
      <w:r w:rsidRPr="0049172D">
        <w:rPr>
          <w:rFonts w:asciiTheme="majorBidi" w:hAnsiTheme="majorBidi" w:cstheme="majorBidi"/>
          <w:color w:val="000000" w:themeColor="text1"/>
        </w:rPr>
        <w:t>. C</w:t>
      </w:r>
      <w:r w:rsidRPr="0049172D">
        <w:rPr>
          <w:rFonts w:asciiTheme="majorBidi" w:hAnsiTheme="majorBidi" w:cstheme="majorBidi"/>
          <w:bCs/>
          <w:color w:val="000000" w:themeColor="text1"/>
        </w:rPr>
        <w:t>ollective efficacy</w:t>
      </w:r>
      <w:r w:rsidRPr="0049172D">
        <w:rPr>
          <w:rFonts w:asciiTheme="majorBidi" w:hAnsiTheme="majorBidi" w:cstheme="majorBidi"/>
          <w:color w:val="000000" w:themeColor="text1"/>
        </w:rPr>
        <w:t xml:space="preserve"> can deve</w:t>
      </w:r>
      <w:r w:rsidR="00B72A0E" w:rsidRPr="0049172D">
        <w:rPr>
          <w:rFonts w:asciiTheme="majorBidi" w:hAnsiTheme="majorBidi" w:cstheme="majorBidi"/>
          <w:color w:val="000000" w:themeColor="text1"/>
        </w:rPr>
        <w:t>lop and be sustained over time in</w:t>
      </w:r>
      <w:r w:rsidRPr="0049172D">
        <w:rPr>
          <w:rFonts w:asciiTheme="majorBidi" w:hAnsiTheme="majorBidi" w:cstheme="majorBidi"/>
          <w:color w:val="000000" w:themeColor="text1"/>
        </w:rPr>
        <w:t xml:space="preserve"> a range of situations where individuals may not have intense rel</w:t>
      </w:r>
      <w:r w:rsidR="00B72A0E" w:rsidRPr="0049172D">
        <w:rPr>
          <w:rFonts w:asciiTheme="majorBidi" w:hAnsiTheme="majorBidi" w:cstheme="majorBidi"/>
          <w:color w:val="000000" w:themeColor="text1"/>
        </w:rPr>
        <w:t xml:space="preserve">ationships with one another and have limited commitment </w:t>
      </w:r>
      <w:r w:rsidRPr="0049172D">
        <w:rPr>
          <w:rFonts w:asciiTheme="majorBidi" w:hAnsiTheme="majorBidi" w:cstheme="majorBidi"/>
          <w:color w:val="000000" w:themeColor="text1"/>
        </w:rPr>
        <w:t>and contact with one</w:t>
      </w:r>
      <w:r w:rsidR="00B72A0E" w:rsidRPr="0049172D">
        <w:rPr>
          <w:rFonts w:asciiTheme="majorBidi" w:hAnsiTheme="majorBidi" w:cstheme="majorBidi"/>
          <w:color w:val="000000" w:themeColor="text1"/>
        </w:rPr>
        <w:t xml:space="preserve"> another</w:t>
      </w:r>
      <w:r w:rsidRPr="0049172D">
        <w:rPr>
          <w:rFonts w:asciiTheme="majorBidi" w:hAnsiTheme="majorBidi" w:cstheme="majorBidi"/>
          <w:color w:val="000000" w:themeColor="text1"/>
        </w:rPr>
        <w:t>.</w:t>
      </w:r>
      <w:r w:rsidR="00B72A0E" w:rsidRPr="0049172D">
        <w:rPr>
          <w:rFonts w:asciiTheme="majorBidi" w:hAnsiTheme="majorBidi" w:cstheme="majorBidi"/>
          <w:color w:val="000000" w:themeColor="text1"/>
        </w:rPr>
        <w:t xml:space="preserve"> Extending this to </w:t>
      </w:r>
      <w:r w:rsidRPr="0049172D">
        <w:rPr>
          <w:rFonts w:asciiTheme="majorBidi" w:hAnsiTheme="majorBidi" w:cstheme="majorBidi"/>
          <w:color w:val="000000" w:themeColor="text1"/>
        </w:rPr>
        <w:t>the personal communities of people with long-term conditions it may be the case that c</w:t>
      </w:r>
      <w:r w:rsidRPr="0049172D">
        <w:rPr>
          <w:rFonts w:asciiTheme="majorBidi" w:hAnsiTheme="majorBidi" w:cstheme="majorBidi"/>
          <w:bCs/>
          <w:color w:val="000000" w:themeColor="text1"/>
        </w:rPr>
        <w:t>ollective efficacy</w:t>
      </w:r>
      <w:r w:rsidR="00B72A0E" w:rsidRPr="0049172D">
        <w:rPr>
          <w:rFonts w:asciiTheme="majorBidi" w:hAnsiTheme="majorBidi" w:cstheme="majorBidi"/>
          <w:color w:val="000000" w:themeColor="text1"/>
        </w:rPr>
        <w:t xml:space="preserve"> </w:t>
      </w:r>
      <w:r w:rsidRPr="0049172D">
        <w:rPr>
          <w:rFonts w:asciiTheme="majorBidi" w:hAnsiTheme="majorBidi" w:cstheme="majorBidi"/>
          <w:color w:val="000000" w:themeColor="text1"/>
        </w:rPr>
        <w:t>enables a num</w:t>
      </w:r>
      <w:r w:rsidR="00B72A0E" w:rsidRPr="0049172D">
        <w:rPr>
          <w:rFonts w:asciiTheme="majorBidi" w:hAnsiTheme="majorBidi" w:cstheme="majorBidi"/>
          <w:color w:val="000000" w:themeColor="text1"/>
        </w:rPr>
        <w:t>ber of engagement opportunities</w:t>
      </w:r>
      <w:r w:rsidR="00140A07" w:rsidRPr="0049172D">
        <w:rPr>
          <w:rFonts w:asciiTheme="majorBidi" w:hAnsiTheme="majorBidi" w:cstheme="majorBidi"/>
          <w:color w:val="000000" w:themeColor="text1"/>
        </w:rPr>
        <w:t xml:space="preserve"> which can be oriented towards </w:t>
      </w:r>
      <w:r w:rsidRPr="0049172D">
        <w:rPr>
          <w:rFonts w:asciiTheme="majorBidi" w:hAnsiTheme="majorBidi" w:cstheme="majorBidi"/>
          <w:color w:val="000000" w:themeColor="text1"/>
        </w:rPr>
        <w:t>assisting wi</w:t>
      </w:r>
      <w:r w:rsidR="00D55B11" w:rsidRPr="0049172D">
        <w:rPr>
          <w:rFonts w:asciiTheme="majorBidi" w:hAnsiTheme="majorBidi" w:cstheme="majorBidi"/>
          <w:color w:val="000000" w:themeColor="text1"/>
        </w:rPr>
        <w:t>th support from networks over a</w:t>
      </w:r>
      <w:r w:rsidRPr="0049172D">
        <w:rPr>
          <w:rFonts w:asciiTheme="majorBidi" w:hAnsiTheme="majorBidi" w:cstheme="majorBidi"/>
          <w:color w:val="000000" w:themeColor="text1"/>
        </w:rPr>
        <w:t xml:space="preserve"> sustained length of time.  </w:t>
      </w:r>
      <w:r w:rsidR="00FD4EC0" w:rsidRPr="0049172D">
        <w:rPr>
          <w:rFonts w:asciiTheme="majorBidi" w:hAnsiTheme="majorBidi" w:cstheme="majorBidi"/>
          <w:color w:val="000000" w:themeColor="text1"/>
        </w:rPr>
        <w:t>This may include</w:t>
      </w:r>
      <w:r w:rsidRPr="0049172D">
        <w:rPr>
          <w:rFonts w:asciiTheme="majorBidi" w:hAnsiTheme="majorBidi" w:cstheme="majorBidi"/>
          <w:color w:val="000000" w:themeColor="text1"/>
        </w:rPr>
        <w:t xml:space="preserve"> </w:t>
      </w:r>
      <w:r w:rsidR="00833084" w:rsidRPr="0049172D">
        <w:rPr>
          <w:rFonts w:asciiTheme="majorBidi" w:hAnsiTheme="majorBidi" w:cstheme="majorBidi"/>
          <w:color w:val="000000" w:themeColor="text1"/>
        </w:rPr>
        <w:t>negotiating acceptable</w:t>
      </w:r>
      <w:r w:rsidR="00140A07" w:rsidRPr="0049172D">
        <w:rPr>
          <w:rFonts w:asciiTheme="majorBidi" w:hAnsiTheme="majorBidi" w:cstheme="majorBidi"/>
          <w:color w:val="000000" w:themeColor="text1"/>
        </w:rPr>
        <w:t xml:space="preserve"> connections </w:t>
      </w:r>
      <w:r w:rsidRPr="0049172D">
        <w:rPr>
          <w:rFonts w:asciiTheme="majorBidi" w:hAnsiTheme="majorBidi" w:cstheme="majorBidi"/>
          <w:color w:val="000000" w:themeColor="text1"/>
        </w:rPr>
        <w:t>to resources and activities which in turn may help change existing practice in ways that improve long-term condition management.</w:t>
      </w:r>
    </w:p>
    <w:p w14:paraId="7087DBFE" w14:textId="77777777" w:rsidR="00625AB0" w:rsidRPr="0049172D" w:rsidRDefault="00625AB0" w:rsidP="00056B94">
      <w:pPr>
        <w:spacing w:line="480" w:lineRule="auto"/>
        <w:rPr>
          <w:rFonts w:asciiTheme="majorBidi" w:hAnsiTheme="majorBidi" w:cstheme="majorBidi"/>
          <w:color w:val="000000" w:themeColor="text1"/>
        </w:rPr>
      </w:pPr>
    </w:p>
    <w:p w14:paraId="1F645892" w14:textId="7C49AB89" w:rsidR="008535F0" w:rsidRPr="0049172D" w:rsidRDefault="008535F0" w:rsidP="00056B94">
      <w:pPr>
        <w:spacing w:line="480" w:lineRule="auto"/>
        <w:rPr>
          <w:rFonts w:asciiTheme="majorBidi" w:hAnsiTheme="majorBidi" w:cstheme="majorBidi"/>
          <w:b/>
          <w:color w:val="000000" w:themeColor="text1"/>
        </w:rPr>
      </w:pPr>
      <w:r w:rsidRPr="0049172D">
        <w:rPr>
          <w:rFonts w:asciiTheme="majorBidi" w:hAnsiTheme="majorBidi" w:cstheme="majorBidi"/>
          <w:b/>
          <w:color w:val="000000" w:themeColor="text1"/>
        </w:rPr>
        <w:t>Key words</w:t>
      </w:r>
    </w:p>
    <w:p w14:paraId="67A6925B" w14:textId="74A51FE4" w:rsidR="008535F0" w:rsidRPr="0049172D" w:rsidRDefault="001A0F93" w:rsidP="00056B94">
      <w:pPr>
        <w:spacing w:line="480" w:lineRule="auto"/>
        <w:rPr>
          <w:rFonts w:asciiTheme="majorBidi" w:hAnsiTheme="majorBidi" w:cstheme="majorBidi"/>
          <w:color w:val="000000" w:themeColor="text1"/>
        </w:rPr>
      </w:pPr>
      <w:r w:rsidRPr="0049172D">
        <w:rPr>
          <w:rFonts w:asciiTheme="majorBidi" w:hAnsiTheme="majorBidi" w:cstheme="majorBidi"/>
          <w:color w:val="000000" w:themeColor="text1"/>
        </w:rPr>
        <w:t>Collective efficacy, self efficacy, long-term condition</w:t>
      </w:r>
      <w:r w:rsidR="008B3D71" w:rsidRPr="0049172D">
        <w:rPr>
          <w:rFonts w:asciiTheme="majorBidi" w:hAnsiTheme="majorBidi" w:cstheme="majorBidi"/>
          <w:color w:val="000000" w:themeColor="text1"/>
        </w:rPr>
        <w:t>s</w:t>
      </w:r>
      <w:r w:rsidRPr="0049172D">
        <w:rPr>
          <w:rFonts w:asciiTheme="majorBidi" w:hAnsiTheme="majorBidi" w:cstheme="majorBidi"/>
          <w:color w:val="000000" w:themeColor="text1"/>
        </w:rPr>
        <w:t xml:space="preserve">, </w:t>
      </w:r>
      <w:r w:rsidR="008B3D71" w:rsidRPr="0049172D">
        <w:rPr>
          <w:rFonts w:asciiTheme="majorBidi" w:hAnsiTheme="majorBidi" w:cstheme="majorBidi"/>
          <w:color w:val="000000" w:themeColor="text1"/>
        </w:rPr>
        <w:t>meta-synthesis, self-management</w:t>
      </w:r>
    </w:p>
    <w:p w14:paraId="642D26FE" w14:textId="77777777" w:rsidR="001A0F93" w:rsidRPr="0049172D" w:rsidRDefault="001A0F93" w:rsidP="00056B94">
      <w:pPr>
        <w:spacing w:line="480" w:lineRule="auto"/>
        <w:rPr>
          <w:rFonts w:asciiTheme="majorBidi" w:hAnsiTheme="majorBidi" w:cstheme="majorBidi"/>
          <w:color w:val="000000" w:themeColor="text1"/>
        </w:rPr>
      </w:pPr>
    </w:p>
    <w:p w14:paraId="314697FD" w14:textId="795AA11D" w:rsidR="008535F0" w:rsidRPr="0049172D" w:rsidRDefault="008535F0" w:rsidP="00056B94">
      <w:pPr>
        <w:spacing w:line="480" w:lineRule="auto"/>
        <w:rPr>
          <w:rFonts w:asciiTheme="majorBidi" w:hAnsiTheme="majorBidi" w:cstheme="majorBidi"/>
          <w:b/>
          <w:color w:val="000000" w:themeColor="text1"/>
        </w:rPr>
      </w:pPr>
      <w:r w:rsidRPr="0049172D">
        <w:rPr>
          <w:rFonts w:asciiTheme="majorBidi" w:hAnsiTheme="majorBidi" w:cstheme="majorBidi"/>
          <w:b/>
          <w:color w:val="000000" w:themeColor="text1"/>
        </w:rPr>
        <w:t>What is known about the topic</w:t>
      </w:r>
    </w:p>
    <w:p w14:paraId="7C418A11" w14:textId="6DA880E5" w:rsidR="008535F0" w:rsidRPr="0049172D" w:rsidRDefault="00EC7078" w:rsidP="0077136B">
      <w:pPr>
        <w:pStyle w:val="ListParagraph"/>
        <w:numPr>
          <w:ilvl w:val="0"/>
          <w:numId w:val="5"/>
        </w:numPr>
        <w:spacing w:line="480" w:lineRule="auto"/>
        <w:rPr>
          <w:rFonts w:asciiTheme="majorBidi" w:hAnsiTheme="majorBidi" w:cstheme="majorBidi"/>
          <w:color w:val="000000" w:themeColor="text1"/>
        </w:rPr>
      </w:pPr>
      <w:r w:rsidRPr="0049172D">
        <w:rPr>
          <w:rFonts w:asciiTheme="majorBidi" w:hAnsiTheme="majorBidi" w:cstheme="majorBidi"/>
          <w:color w:val="000000" w:themeColor="text1"/>
        </w:rPr>
        <w:lastRenderedPageBreak/>
        <w:t xml:space="preserve">Social networks, </w:t>
      </w:r>
      <w:r w:rsidR="006108F6" w:rsidRPr="0049172D">
        <w:rPr>
          <w:rFonts w:asciiTheme="majorBidi" w:hAnsiTheme="majorBidi" w:cstheme="majorBidi"/>
          <w:color w:val="000000" w:themeColor="text1"/>
        </w:rPr>
        <w:t xml:space="preserve">reciprocity, and relationality play a key role in the management of long-term conditions </w:t>
      </w:r>
      <w:r w:rsidR="006D752E" w:rsidRPr="0049172D">
        <w:rPr>
          <w:rFonts w:asciiTheme="majorBidi" w:hAnsiTheme="majorBidi" w:cstheme="majorBidi"/>
          <w:color w:val="000000" w:themeColor="text1"/>
        </w:rPr>
        <w:t>in people’s everyday lives</w:t>
      </w:r>
      <w:r w:rsidR="004675FD" w:rsidRPr="0049172D">
        <w:rPr>
          <w:rFonts w:asciiTheme="majorBidi" w:hAnsiTheme="majorBidi" w:cstheme="majorBidi"/>
          <w:color w:val="000000" w:themeColor="text1"/>
        </w:rPr>
        <w:t>.</w:t>
      </w:r>
    </w:p>
    <w:p w14:paraId="77498457" w14:textId="4C7989CE" w:rsidR="006108F6" w:rsidRPr="0049172D" w:rsidRDefault="00E1456A" w:rsidP="0077136B">
      <w:pPr>
        <w:pStyle w:val="ListParagraph"/>
        <w:numPr>
          <w:ilvl w:val="0"/>
          <w:numId w:val="5"/>
        </w:numPr>
        <w:spacing w:line="480" w:lineRule="auto"/>
        <w:rPr>
          <w:rFonts w:asciiTheme="majorBidi" w:hAnsiTheme="majorBidi" w:cstheme="majorBidi"/>
          <w:color w:val="000000" w:themeColor="text1"/>
        </w:rPr>
      </w:pPr>
      <w:r w:rsidRPr="0049172D">
        <w:rPr>
          <w:rFonts w:asciiTheme="majorBidi" w:hAnsiTheme="majorBidi" w:cstheme="majorBidi"/>
          <w:color w:val="000000" w:themeColor="text1"/>
          <w:shd w:val="clear" w:color="auto" w:fill="FFFFFF"/>
        </w:rPr>
        <w:t>There is need to better understand how people engage with social capital, support, and resources in a way that is acceptable and meaningful to them and members of their networks when managing and living with a long-term condition</w:t>
      </w:r>
      <w:r w:rsidR="004675FD" w:rsidRPr="0049172D">
        <w:rPr>
          <w:rFonts w:asciiTheme="majorBidi" w:hAnsiTheme="majorBidi" w:cstheme="majorBidi"/>
          <w:color w:val="000000" w:themeColor="text1"/>
          <w:shd w:val="clear" w:color="auto" w:fill="FFFFFF"/>
        </w:rPr>
        <w:t>.</w:t>
      </w:r>
    </w:p>
    <w:p w14:paraId="15FA5B08" w14:textId="3EEAB048" w:rsidR="006108F6" w:rsidRPr="0049172D" w:rsidRDefault="006D752E" w:rsidP="0077136B">
      <w:pPr>
        <w:pStyle w:val="ListParagraph"/>
        <w:numPr>
          <w:ilvl w:val="0"/>
          <w:numId w:val="5"/>
        </w:numPr>
        <w:spacing w:line="480" w:lineRule="auto"/>
        <w:rPr>
          <w:rFonts w:asciiTheme="majorBidi" w:hAnsiTheme="majorBidi" w:cstheme="majorBidi"/>
          <w:color w:val="000000" w:themeColor="text1"/>
        </w:rPr>
      </w:pPr>
      <w:r w:rsidRPr="0049172D">
        <w:rPr>
          <w:rFonts w:asciiTheme="majorBidi" w:hAnsiTheme="majorBidi" w:cstheme="majorBidi"/>
          <w:color w:val="000000" w:themeColor="text1"/>
        </w:rPr>
        <w:t>Collective efficacy is closely linked conceptually to the notion of self-efficacy, but while self-efficacy is widely used to assess and develop interventions supporting people with long-term conditions collective efficacy is rarely used in such contexts</w:t>
      </w:r>
      <w:r w:rsidR="004675FD" w:rsidRPr="0049172D">
        <w:rPr>
          <w:rFonts w:asciiTheme="majorBidi" w:hAnsiTheme="majorBidi" w:cstheme="majorBidi"/>
          <w:color w:val="000000" w:themeColor="text1"/>
        </w:rPr>
        <w:t>.</w:t>
      </w:r>
    </w:p>
    <w:p w14:paraId="652C4FD3" w14:textId="77777777" w:rsidR="001A0F93" w:rsidRPr="0049172D" w:rsidRDefault="001A0F93" w:rsidP="00056B94">
      <w:pPr>
        <w:spacing w:line="480" w:lineRule="auto"/>
        <w:rPr>
          <w:rFonts w:asciiTheme="majorBidi" w:hAnsiTheme="majorBidi" w:cstheme="majorBidi"/>
          <w:color w:val="000000" w:themeColor="text1"/>
        </w:rPr>
      </w:pPr>
    </w:p>
    <w:p w14:paraId="24E3C7F4" w14:textId="67EDAB41" w:rsidR="008535F0" w:rsidRPr="0049172D" w:rsidRDefault="008535F0" w:rsidP="00056B94">
      <w:pPr>
        <w:spacing w:line="480" w:lineRule="auto"/>
        <w:rPr>
          <w:rFonts w:asciiTheme="majorBidi" w:hAnsiTheme="majorBidi" w:cstheme="majorBidi"/>
          <w:b/>
          <w:color w:val="000000" w:themeColor="text1"/>
        </w:rPr>
      </w:pPr>
      <w:r w:rsidRPr="0049172D">
        <w:rPr>
          <w:rFonts w:asciiTheme="majorBidi" w:hAnsiTheme="majorBidi" w:cstheme="majorBidi"/>
          <w:b/>
          <w:color w:val="000000" w:themeColor="text1"/>
        </w:rPr>
        <w:t>What this paper adds</w:t>
      </w:r>
    </w:p>
    <w:p w14:paraId="517A9D34" w14:textId="09479130" w:rsidR="008535F0" w:rsidRPr="0049172D" w:rsidRDefault="00897D4D" w:rsidP="0077136B">
      <w:pPr>
        <w:pStyle w:val="ListParagraph"/>
        <w:numPr>
          <w:ilvl w:val="0"/>
          <w:numId w:val="6"/>
        </w:numPr>
        <w:spacing w:line="480" w:lineRule="auto"/>
        <w:rPr>
          <w:rFonts w:asciiTheme="majorBidi" w:hAnsiTheme="majorBidi" w:cstheme="majorBidi"/>
          <w:color w:val="000000" w:themeColor="text1"/>
        </w:rPr>
      </w:pPr>
      <w:r w:rsidRPr="0049172D">
        <w:rPr>
          <w:rFonts w:asciiTheme="majorBidi" w:hAnsiTheme="majorBidi" w:cstheme="majorBidi"/>
          <w:color w:val="000000" w:themeColor="text1"/>
        </w:rPr>
        <w:t xml:space="preserve">Collective efficacy </w:t>
      </w:r>
      <w:r w:rsidR="00CC1284" w:rsidRPr="0049172D">
        <w:rPr>
          <w:rFonts w:asciiTheme="majorBidi" w:hAnsiTheme="majorBidi" w:cstheme="majorBidi"/>
          <w:color w:val="000000" w:themeColor="text1"/>
        </w:rPr>
        <w:t xml:space="preserve">is a key concept illuminating the process of engaging </w:t>
      </w:r>
      <w:r w:rsidR="00055384" w:rsidRPr="0049172D">
        <w:rPr>
          <w:rFonts w:asciiTheme="majorBidi" w:hAnsiTheme="majorBidi" w:cstheme="majorBidi"/>
          <w:color w:val="000000" w:themeColor="text1"/>
        </w:rPr>
        <w:t xml:space="preserve">and sustaining self-management support in </w:t>
      </w:r>
      <w:r w:rsidR="00CC1284" w:rsidRPr="0049172D">
        <w:rPr>
          <w:rFonts w:asciiTheme="majorBidi" w:hAnsiTheme="majorBidi" w:cstheme="majorBidi"/>
          <w:color w:val="000000" w:themeColor="text1"/>
        </w:rPr>
        <w:t>everyday settings.</w:t>
      </w:r>
      <w:r w:rsidRPr="0049172D">
        <w:rPr>
          <w:rFonts w:asciiTheme="majorBidi" w:hAnsiTheme="majorBidi" w:cstheme="majorBidi"/>
          <w:color w:val="000000" w:themeColor="text1"/>
        </w:rPr>
        <w:t xml:space="preserve"> </w:t>
      </w:r>
    </w:p>
    <w:p w14:paraId="59CDE5E0" w14:textId="3094496A" w:rsidR="00860EF9" w:rsidRPr="0049172D" w:rsidRDefault="00860EF9" w:rsidP="0077136B">
      <w:pPr>
        <w:pStyle w:val="ListParagraph"/>
        <w:numPr>
          <w:ilvl w:val="0"/>
          <w:numId w:val="6"/>
        </w:numPr>
        <w:spacing w:line="480" w:lineRule="auto"/>
        <w:rPr>
          <w:rFonts w:asciiTheme="majorBidi" w:hAnsiTheme="majorBidi" w:cstheme="majorBidi"/>
          <w:color w:val="000000" w:themeColor="text1"/>
        </w:rPr>
      </w:pPr>
      <w:r w:rsidRPr="0049172D">
        <w:rPr>
          <w:rFonts w:asciiTheme="majorBidi" w:hAnsiTheme="majorBidi" w:cstheme="majorBidi"/>
          <w:color w:val="000000" w:themeColor="text1"/>
        </w:rPr>
        <w:t xml:space="preserve">The paper illuminates the potential that the notion of collective efficacy can play in improved understanding of the interdependencies between the social and psychological processes involved in the everyday management of  long-term conditions. </w:t>
      </w:r>
    </w:p>
    <w:p w14:paraId="7E44155B" w14:textId="396D089F" w:rsidR="009678C4" w:rsidRPr="0049172D" w:rsidRDefault="009678C4" w:rsidP="0077136B">
      <w:pPr>
        <w:pStyle w:val="ListParagraph"/>
        <w:numPr>
          <w:ilvl w:val="0"/>
          <w:numId w:val="6"/>
        </w:numPr>
        <w:spacing w:line="480" w:lineRule="auto"/>
        <w:rPr>
          <w:rFonts w:asciiTheme="majorBidi" w:hAnsiTheme="majorBidi" w:cstheme="majorBidi"/>
          <w:color w:val="000000" w:themeColor="text1"/>
        </w:rPr>
      </w:pPr>
      <w:r w:rsidRPr="0049172D">
        <w:rPr>
          <w:rFonts w:asciiTheme="majorBidi" w:hAnsiTheme="majorBidi" w:cstheme="majorBidi"/>
          <w:color w:val="000000" w:themeColor="text1"/>
        </w:rPr>
        <w:t xml:space="preserve">The findings might assist with identifying the ways in which people living with long term condition might </w:t>
      </w:r>
      <w:r w:rsidR="00D1475A" w:rsidRPr="0049172D">
        <w:rPr>
          <w:rFonts w:asciiTheme="majorBidi" w:hAnsiTheme="majorBidi" w:cstheme="majorBidi"/>
          <w:color w:val="000000" w:themeColor="text1"/>
        </w:rPr>
        <w:t>engage network members in mobilising</w:t>
      </w:r>
      <w:r w:rsidRPr="0049172D">
        <w:rPr>
          <w:rFonts w:asciiTheme="majorBidi" w:hAnsiTheme="majorBidi" w:cstheme="majorBidi"/>
          <w:color w:val="000000" w:themeColor="text1"/>
        </w:rPr>
        <w:t xml:space="preserve"> and sustain</w:t>
      </w:r>
      <w:r w:rsidR="00D1475A" w:rsidRPr="0049172D">
        <w:rPr>
          <w:rFonts w:asciiTheme="majorBidi" w:hAnsiTheme="majorBidi" w:cstheme="majorBidi"/>
          <w:color w:val="000000" w:themeColor="text1"/>
        </w:rPr>
        <w:t xml:space="preserve">ing support in </w:t>
      </w:r>
      <w:r w:rsidRPr="0049172D">
        <w:rPr>
          <w:rFonts w:asciiTheme="majorBidi" w:hAnsiTheme="majorBidi" w:cstheme="majorBidi"/>
          <w:color w:val="000000" w:themeColor="text1"/>
        </w:rPr>
        <w:t>domestic and community settings.</w:t>
      </w:r>
    </w:p>
    <w:p w14:paraId="42B04D69" w14:textId="77777777" w:rsidR="00056B94" w:rsidRPr="0049172D" w:rsidRDefault="00056B94" w:rsidP="00056B94">
      <w:pPr>
        <w:spacing w:line="480" w:lineRule="auto"/>
        <w:rPr>
          <w:rFonts w:asciiTheme="majorBidi" w:hAnsiTheme="majorBidi" w:cstheme="majorBidi"/>
          <w:b/>
          <w:color w:val="000000" w:themeColor="text1"/>
        </w:rPr>
      </w:pPr>
    </w:p>
    <w:p w14:paraId="00968D57" w14:textId="77777777" w:rsidR="00056B94" w:rsidRPr="0049172D" w:rsidRDefault="00056B94" w:rsidP="00056B94">
      <w:pPr>
        <w:spacing w:line="480" w:lineRule="auto"/>
        <w:outlineLvl w:val="0"/>
        <w:rPr>
          <w:rFonts w:asciiTheme="majorBidi" w:hAnsiTheme="majorBidi" w:cstheme="majorBidi"/>
          <w:b/>
          <w:color w:val="000000" w:themeColor="text1"/>
        </w:rPr>
      </w:pPr>
      <w:r w:rsidRPr="0049172D">
        <w:rPr>
          <w:rFonts w:asciiTheme="majorBidi" w:hAnsiTheme="majorBidi" w:cstheme="majorBidi"/>
          <w:b/>
          <w:color w:val="000000" w:themeColor="text1"/>
        </w:rPr>
        <w:t xml:space="preserve">Background </w:t>
      </w:r>
    </w:p>
    <w:p w14:paraId="2AB8EE11" w14:textId="397C0959" w:rsidR="00056B94" w:rsidRPr="0049172D" w:rsidRDefault="00056B94" w:rsidP="00056B94">
      <w:pPr>
        <w:pStyle w:val="para"/>
        <w:spacing w:before="0" w:beforeAutospacing="0" w:after="0" w:afterAutospacing="0" w:line="480" w:lineRule="auto"/>
        <w:rPr>
          <w:rFonts w:asciiTheme="majorBidi" w:hAnsiTheme="majorBidi" w:cstheme="majorBidi"/>
          <w:color w:val="000000" w:themeColor="text1"/>
        </w:rPr>
      </w:pPr>
      <w:r w:rsidRPr="0049172D">
        <w:rPr>
          <w:rFonts w:asciiTheme="majorBidi" w:hAnsiTheme="majorBidi" w:cstheme="majorBidi"/>
          <w:color w:val="000000" w:themeColor="text1"/>
        </w:rPr>
        <w:lastRenderedPageBreak/>
        <w:t>Historically the literature on long-term condi</w:t>
      </w:r>
      <w:r w:rsidR="00DC3A16" w:rsidRPr="0049172D">
        <w:rPr>
          <w:rFonts w:asciiTheme="majorBidi" w:hAnsiTheme="majorBidi" w:cstheme="majorBidi"/>
          <w:color w:val="000000" w:themeColor="text1"/>
        </w:rPr>
        <w:t xml:space="preserve">tion management has emphasised </w:t>
      </w:r>
      <w:r w:rsidRPr="0049172D">
        <w:rPr>
          <w:rFonts w:asciiTheme="majorBidi" w:hAnsiTheme="majorBidi" w:cstheme="majorBidi"/>
          <w:color w:val="000000" w:themeColor="text1"/>
        </w:rPr>
        <w:t xml:space="preserve">the pivotal role played by individual knowledge, skills, motivation and capacity to self-manage. </w:t>
      </w:r>
      <w:r w:rsidRPr="0049172D">
        <w:rPr>
          <w:rFonts w:asciiTheme="majorBidi" w:hAnsiTheme="majorBidi" w:cstheme="majorBidi"/>
          <w:color w:val="000000" w:themeColor="text1"/>
          <w:shd w:val="clear" w:color="auto" w:fill="FFFFFF"/>
        </w:rPr>
        <w:t xml:space="preserve">There is growing recognition that self-management is not an individual process, but one that depends on the support provided by members of one’s social network. </w:t>
      </w:r>
      <w:r w:rsidRPr="0049172D">
        <w:rPr>
          <w:rFonts w:asciiTheme="majorBidi" w:hAnsiTheme="majorBidi" w:cstheme="majorBidi"/>
          <w:color w:val="000000" w:themeColor="text1"/>
        </w:rPr>
        <w:t>The involvement of network members in illness management forms an aspect of a collective network process, effort and change placing emphasis on collective agency rather than individual </w:t>
      </w:r>
      <w:r w:rsidRPr="0049172D">
        <w:rPr>
          <w:rFonts w:asciiTheme="majorBidi" w:hAnsiTheme="majorBidi" w:cstheme="majorBidi"/>
          <w:i/>
          <w:iCs/>
          <w:color w:val="000000" w:themeColor="text1"/>
        </w:rPr>
        <w:t xml:space="preserve">self-efficacy. </w:t>
      </w:r>
      <w:r w:rsidRPr="0049172D">
        <w:rPr>
          <w:rFonts w:asciiTheme="majorBidi" w:hAnsiTheme="majorBidi" w:cstheme="majorBidi"/>
          <w:color w:val="000000" w:themeColor="text1"/>
          <w:shd w:val="clear" w:color="auto" w:fill="FFFFFF"/>
        </w:rPr>
        <w:t xml:space="preserve"> </w:t>
      </w:r>
      <w:r w:rsidRPr="0049172D">
        <w:rPr>
          <w:rFonts w:asciiTheme="majorBidi" w:hAnsiTheme="majorBidi" w:cstheme="majorBidi"/>
          <w:color w:val="000000" w:themeColor="text1"/>
        </w:rPr>
        <w:t>R</w:t>
      </w:r>
      <w:r w:rsidRPr="0049172D">
        <w:rPr>
          <w:rFonts w:asciiTheme="majorBidi" w:hAnsiTheme="majorBidi" w:cstheme="majorBidi"/>
          <w:color w:val="000000" w:themeColor="text1"/>
          <w:shd w:val="clear" w:color="auto" w:fill="FFFFFF"/>
        </w:rPr>
        <w:t xml:space="preserve">ecent findings highlight how </w:t>
      </w:r>
      <w:r w:rsidRPr="0049172D">
        <w:rPr>
          <w:rFonts w:asciiTheme="majorBidi" w:hAnsiTheme="majorBidi" w:cstheme="majorBidi"/>
          <w:color w:val="000000" w:themeColor="text1"/>
          <w:lang w:val="en"/>
        </w:rPr>
        <w:t>social involvement with a diverse range of people, activities and groups provides social and psychological opportunities and resources which contribute to self-management support (SMS) and physical and mental well-being</w:t>
      </w:r>
      <w:r w:rsidR="00954056" w:rsidRPr="0049172D">
        <w:rPr>
          <w:rFonts w:asciiTheme="majorBidi" w:hAnsiTheme="majorBidi" w:cstheme="majorBidi"/>
          <w:color w:val="000000" w:themeColor="text1"/>
          <w:lang w:val="en"/>
        </w:rPr>
        <w:t xml:space="preserve"> (Reeves et al. 2014, Koetsenruijter et al. 2015)</w:t>
      </w:r>
      <w:r w:rsidRPr="0049172D">
        <w:rPr>
          <w:rFonts w:asciiTheme="majorBidi" w:hAnsiTheme="majorBidi" w:cstheme="majorBidi"/>
          <w:color w:val="000000" w:themeColor="text1"/>
          <w:lang w:val="en"/>
        </w:rPr>
        <w:t xml:space="preserve">. </w:t>
      </w:r>
      <w:r w:rsidRPr="0049172D">
        <w:rPr>
          <w:rFonts w:asciiTheme="majorBidi" w:hAnsiTheme="majorBidi" w:cstheme="majorBidi"/>
          <w:color w:val="000000" w:themeColor="text1"/>
          <w:shd w:val="clear" w:color="auto" w:fill="FFFFFF"/>
        </w:rPr>
        <w:t>This more recent focus has highlighte</w:t>
      </w:r>
      <w:r w:rsidR="005323B5" w:rsidRPr="0049172D">
        <w:rPr>
          <w:rFonts w:asciiTheme="majorBidi" w:hAnsiTheme="majorBidi" w:cstheme="majorBidi"/>
          <w:color w:val="000000" w:themeColor="text1"/>
          <w:shd w:val="clear" w:color="auto" w:fill="FFFFFF"/>
        </w:rPr>
        <w:t>d</w:t>
      </w:r>
      <w:r w:rsidR="00FB565F" w:rsidRPr="0049172D">
        <w:rPr>
          <w:rFonts w:asciiTheme="majorBidi" w:hAnsiTheme="majorBidi" w:cstheme="majorBidi"/>
          <w:color w:val="000000" w:themeColor="text1"/>
          <w:shd w:val="clear" w:color="auto" w:fill="FFFFFF"/>
        </w:rPr>
        <w:t xml:space="preserve"> a need to better understa</w:t>
      </w:r>
      <w:r w:rsidRPr="0049172D">
        <w:rPr>
          <w:rFonts w:asciiTheme="majorBidi" w:hAnsiTheme="majorBidi" w:cstheme="majorBidi"/>
          <w:color w:val="000000" w:themeColor="text1"/>
          <w:shd w:val="clear" w:color="auto" w:fill="FFFFFF"/>
        </w:rPr>
        <w:t>nd how people engage with social capital, support, and resources in a way that is acceptable and meaningful to them and members of their networks when managing and living with a long-term condition</w:t>
      </w:r>
      <w:r w:rsidRPr="007A339E">
        <w:rPr>
          <w:rFonts w:asciiTheme="majorBidi" w:hAnsiTheme="majorBidi" w:cstheme="majorBidi"/>
          <w:color w:val="000000" w:themeColor="text1"/>
          <w:highlight w:val="yellow"/>
          <w:shd w:val="clear" w:color="auto" w:fill="FFFFFF"/>
        </w:rPr>
        <w:t>.</w:t>
      </w:r>
      <w:r w:rsidR="00AF02AB" w:rsidRPr="007A339E">
        <w:rPr>
          <w:rFonts w:asciiTheme="majorBidi" w:hAnsiTheme="majorBidi" w:cstheme="majorBidi"/>
          <w:color w:val="000000" w:themeColor="text1"/>
          <w:highlight w:val="yellow"/>
          <w:shd w:val="clear" w:color="auto" w:fill="FFFFFF"/>
        </w:rPr>
        <w:t xml:space="preserve"> Here we consider networks as personal communities </w:t>
      </w:r>
      <w:r w:rsidR="00C86362" w:rsidRPr="007A339E">
        <w:rPr>
          <w:rFonts w:asciiTheme="majorBidi" w:hAnsiTheme="majorBidi" w:cstheme="majorBidi"/>
          <w:color w:val="000000" w:themeColor="text1"/>
          <w:highlight w:val="yellow"/>
          <w:shd w:val="clear" w:color="auto" w:fill="FFFFFF"/>
        </w:rPr>
        <w:t>that extend beyond patient and carer dyads</w:t>
      </w:r>
      <w:r w:rsidR="00D4451B" w:rsidRPr="007A339E">
        <w:rPr>
          <w:rFonts w:asciiTheme="majorBidi" w:hAnsiTheme="majorBidi" w:cstheme="majorBidi"/>
          <w:color w:val="000000" w:themeColor="text1"/>
          <w:highlight w:val="yellow"/>
          <w:shd w:val="clear" w:color="auto" w:fill="FFFFFF"/>
        </w:rPr>
        <w:t xml:space="preserve"> to  include a larger group of a community of</w:t>
      </w:r>
      <w:r w:rsidR="00C86362" w:rsidRPr="007A339E">
        <w:rPr>
          <w:rFonts w:asciiTheme="majorBidi" w:hAnsiTheme="majorBidi" w:cstheme="majorBidi"/>
          <w:color w:val="000000" w:themeColor="text1"/>
          <w:highlight w:val="yellow"/>
          <w:shd w:val="clear" w:color="auto" w:fill="FFFFFF"/>
        </w:rPr>
        <w:t xml:space="preserve"> interconnected in</w:t>
      </w:r>
      <w:r w:rsidR="00D4451B" w:rsidRPr="007A339E">
        <w:rPr>
          <w:rFonts w:asciiTheme="majorBidi" w:hAnsiTheme="majorBidi" w:cstheme="majorBidi"/>
          <w:color w:val="000000" w:themeColor="text1"/>
          <w:highlight w:val="yellow"/>
          <w:shd w:val="clear" w:color="auto" w:fill="FFFFFF"/>
        </w:rPr>
        <w:t xml:space="preserve">dividuals (such as friends and colleagues) </w:t>
      </w:r>
      <w:r w:rsidR="00C86362" w:rsidRPr="007A339E">
        <w:rPr>
          <w:rFonts w:asciiTheme="majorBidi" w:hAnsiTheme="majorBidi" w:cstheme="majorBidi"/>
          <w:color w:val="000000" w:themeColor="text1"/>
          <w:highlight w:val="yellow"/>
          <w:shd w:val="clear" w:color="auto" w:fill="FFFFFF"/>
        </w:rPr>
        <w:t xml:space="preserve"> that are strongly or loosely connected</w:t>
      </w:r>
      <w:r w:rsidR="00D4451B" w:rsidRPr="007A339E">
        <w:rPr>
          <w:rFonts w:asciiTheme="majorBidi" w:hAnsiTheme="majorBidi" w:cstheme="majorBidi"/>
          <w:color w:val="000000" w:themeColor="text1"/>
          <w:highlight w:val="yellow"/>
          <w:shd w:val="clear" w:color="auto" w:fill="FFFFFF"/>
        </w:rPr>
        <w:t xml:space="preserve"> with one another (referred to as  a network of networks (Vassilev et a</w:t>
      </w:r>
      <w:r w:rsidR="00122C95" w:rsidRPr="007A339E">
        <w:rPr>
          <w:rFonts w:asciiTheme="majorBidi" w:hAnsiTheme="majorBidi" w:cstheme="majorBidi"/>
          <w:color w:val="000000" w:themeColor="text1"/>
          <w:highlight w:val="yellow"/>
          <w:shd w:val="clear" w:color="auto" w:fill="FFFFFF"/>
        </w:rPr>
        <w:t>l.</w:t>
      </w:r>
      <w:r w:rsidR="00D4451B" w:rsidRPr="007A339E">
        <w:rPr>
          <w:rFonts w:asciiTheme="majorBidi" w:hAnsiTheme="majorBidi" w:cstheme="majorBidi"/>
          <w:color w:val="000000" w:themeColor="text1"/>
          <w:highlight w:val="yellow"/>
          <w:shd w:val="clear" w:color="auto" w:fill="FFFFFF"/>
        </w:rPr>
        <w:t xml:space="preserve"> 201</w:t>
      </w:r>
      <w:r w:rsidR="00122C95" w:rsidRPr="007A339E">
        <w:rPr>
          <w:rFonts w:asciiTheme="majorBidi" w:hAnsiTheme="majorBidi" w:cstheme="majorBidi"/>
          <w:color w:val="000000" w:themeColor="text1"/>
          <w:highlight w:val="yellow"/>
          <w:shd w:val="clear" w:color="auto" w:fill="FFFFFF"/>
        </w:rPr>
        <w:t>1</w:t>
      </w:r>
      <w:r w:rsidR="00D4451B" w:rsidRPr="007A339E">
        <w:rPr>
          <w:rFonts w:asciiTheme="majorBidi" w:hAnsiTheme="majorBidi" w:cstheme="majorBidi"/>
          <w:color w:val="000000" w:themeColor="text1"/>
          <w:highlight w:val="yellow"/>
          <w:shd w:val="clear" w:color="auto" w:fill="FFFFFF"/>
        </w:rPr>
        <w:t>)</w:t>
      </w:r>
      <w:r w:rsidR="000F41DF" w:rsidRPr="007A339E">
        <w:rPr>
          <w:rFonts w:asciiTheme="majorBidi" w:hAnsiTheme="majorBidi" w:cstheme="majorBidi"/>
          <w:color w:val="000000" w:themeColor="text1"/>
          <w:highlight w:val="yellow"/>
          <w:shd w:val="clear" w:color="auto" w:fill="FFFFFF"/>
        </w:rPr>
        <w:t>)</w:t>
      </w:r>
      <w:r w:rsidR="00D4451B" w:rsidRPr="007A339E">
        <w:rPr>
          <w:rFonts w:asciiTheme="majorBidi" w:hAnsiTheme="majorBidi" w:cstheme="majorBidi"/>
          <w:color w:val="000000" w:themeColor="text1"/>
          <w:highlight w:val="yellow"/>
          <w:shd w:val="clear" w:color="auto" w:fill="FFFFFF"/>
        </w:rPr>
        <w:t>.</w:t>
      </w:r>
      <w:r w:rsidR="009960C3" w:rsidRPr="007A339E">
        <w:rPr>
          <w:rFonts w:asciiTheme="majorBidi" w:hAnsiTheme="majorBidi" w:cstheme="majorBidi"/>
          <w:color w:val="000000" w:themeColor="text1"/>
          <w:highlight w:val="yellow"/>
          <w:shd w:val="clear" w:color="auto" w:fill="FFFFFF"/>
        </w:rPr>
        <w:t>T</w:t>
      </w:r>
      <w:r w:rsidR="00D64D74" w:rsidRPr="007A339E">
        <w:rPr>
          <w:rFonts w:asciiTheme="majorBidi" w:hAnsiTheme="majorBidi" w:cstheme="majorBidi"/>
          <w:color w:val="000000" w:themeColor="text1"/>
          <w:highlight w:val="yellow"/>
          <w:shd w:val="clear" w:color="auto" w:fill="FFFFFF"/>
        </w:rPr>
        <w:t xml:space="preserve">he dynamic of an individual operating within this type of networks </w:t>
      </w:r>
      <w:r w:rsidR="009960C3" w:rsidRPr="007A339E">
        <w:rPr>
          <w:rFonts w:asciiTheme="majorBidi" w:hAnsiTheme="majorBidi" w:cstheme="majorBidi"/>
          <w:color w:val="000000" w:themeColor="text1"/>
          <w:highlight w:val="yellow"/>
          <w:shd w:val="clear" w:color="auto" w:fill="FFFFFF"/>
        </w:rPr>
        <w:t xml:space="preserve"> may involve </w:t>
      </w:r>
      <w:r w:rsidR="009960C3" w:rsidRPr="007A339E">
        <w:rPr>
          <w:rFonts w:asciiTheme="majorBidi" w:hAnsiTheme="majorBidi" w:cstheme="majorBidi"/>
          <w:color w:val="000000" w:themeColor="text1"/>
          <w:highlight w:val="yellow"/>
        </w:rPr>
        <w:t xml:space="preserve">making decisions about when and who to contact, identifying and utilising resources that were previously underused, </w:t>
      </w:r>
      <w:r w:rsidR="000F3ABD" w:rsidRPr="007A339E">
        <w:rPr>
          <w:rFonts w:asciiTheme="majorBidi" w:hAnsiTheme="majorBidi" w:cstheme="majorBidi"/>
          <w:color w:val="000000" w:themeColor="text1"/>
          <w:highlight w:val="yellow"/>
        </w:rPr>
        <w:t>selecting</w:t>
      </w:r>
      <w:r w:rsidR="009960C3" w:rsidRPr="007A339E">
        <w:rPr>
          <w:rFonts w:asciiTheme="majorBidi" w:hAnsiTheme="majorBidi" w:cstheme="majorBidi"/>
          <w:color w:val="000000" w:themeColor="text1"/>
          <w:highlight w:val="yellow"/>
        </w:rPr>
        <w:t xml:space="preserve"> some </w:t>
      </w:r>
      <w:r w:rsidR="000F3ABD" w:rsidRPr="007A339E">
        <w:rPr>
          <w:rFonts w:asciiTheme="majorBidi" w:hAnsiTheme="majorBidi" w:cstheme="majorBidi"/>
          <w:color w:val="000000" w:themeColor="text1"/>
          <w:highlight w:val="yellow"/>
        </w:rPr>
        <w:t xml:space="preserve">individuals </w:t>
      </w:r>
      <w:r w:rsidR="009960C3" w:rsidRPr="007A339E">
        <w:rPr>
          <w:rFonts w:asciiTheme="majorBidi" w:hAnsiTheme="majorBidi" w:cstheme="majorBidi"/>
          <w:color w:val="000000" w:themeColor="text1"/>
          <w:highlight w:val="yellow"/>
        </w:rPr>
        <w:t xml:space="preserve"> over others, and </w:t>
      </w:r>
      <w:r w:rsidR="000F3ABD" w:rsidRPr="007A339E">
        <w:rPr>
          <w:rFonts w:asciiTheme="majorBidi" w:hAnsiTheme="majorBidi" w:cstheme="majorBidi"/>
          <w:color w:val="000000" w:themeColor="text1"/>
          <w:highlight w:val="yellow"/>
        </w:rPr>
        <w:t xml:space="preserve">providing a rationale </w:t>
      </w:r>
      <w:r w:rsidR="009960C3" w:rsidRPr="007A339E">
        <w:rPr>
          <w:rFonts w:asciiTheme="majorBidi" w:hAnsiTheme="majorBidi" w:cstheme="majorBidi"/>
          <w:color w:val="000000" w:themeColor="text1"/>
          <w:highlight w:val="yellow"/>
        </w:rPr>
        <w:t xml:space="preserve">that </w:t>
      </w:r>
      <w:r w:rsidR="000F3ABD" w:rsidRPr="007A339E">
        <w:rPr>
          <w:rFonts w:asciiTheme="majorBidi" w:hAnsiTheme="majorBidi" w:cstheme="majorBidi"/>
          <w:color w:val="000000" w:themeColor="text1"/>
          <w:highlight w:val="yellow"/>
        </w:rPr>
        <w:t>helps keep</w:t>
      </w:r>
      <w:r w:rsidR="009960C3" w:rsidRPr="007A339E">
        <w:rPr>
          <w:rFonts w:asciiTheme="majorBidi" w:hAnsiTheme="majorBidi" w:cstheme="majorBidi"/>
          <w:color w:val="000000" w:themeColor="text1"/>
          <w:highlight w:val="yellow"/>
        </w:rPr>
        <w:t xml:space="preserve"> existing relation</w:t>
      </w:r>
      <w:r w:rsidR="000F3ABD" w:rsidRPr="007A339E">
        <w:rPr>
          <w:rFonts w:asciiTheme="majorBidi" w:hAnsiTheme="majorBidi" w:cstheme="majorBidi"/>
          <w:color w:val="000000" w:themeColor="text1"/>
          <w:highlight w:val="yellow"/>
        </w:rPr>
        <w:t xml:space="preserve">ships content </w:t>
      </w:r>
      <w:r w:rsidR="00D64D74" w:rsidRPr="007A339E">
        <w:rPr>
          <w:rFonts w:asciiTheme="majorBidi" w:hAnsiTheme="majorBidi" w:cstheme="majorBidi"/>
          <w:color w:val="000000" w:themeColor="text1"/>
          <w:highlight w:val="yellow"/>
        </w:rPr>
        <w:t xml:space="preserve"> </w:t>
      </w:r>
      <w:r w:rsidR="00D64D74" w:rsidRPr="007A339E">
        <w:rPr>
          <w:rFonts w:asciiTheme="majorBidi" w:hAnsiTheme="majorBidi" w:cstheme="majorBidi"/>
          <w:color w:val="000000" w:themeColor="text1"/>
          <w:highlight w:val="yellow"/>
        </w:rPr>
        <w:lastRenderedPageBreak/>
        <w:t>(Kennedy et al</w:t>
      </w:r>
      <w:r w:rsidR="004B6CC3" w:rsidRPr="007A339E">
        <w:rPr>
          <w:rFonts w:asciiTheme="majorBidi" w:hAnsiTheme="majorBidi" w:cstheme="majorBidi"/>
          <w:color w:val="000000" w:themeColor="text1"/>
          <w:highlight w:val="yellow"/>
        </w:rPr>
        <w:t>.</w:t>
      </w:r>
      <w:r w:rsidR="00D64D74" w:rsidRPr="007A339E">
        <w:rPr>
          <w:rFonts w:asciiTheme="majorBidi" w:hAnsiTheme="majorBidi" w:cstheme="majorBidi"/>
          <w:color w:val="000000" w:themeColor="text1"/>
          <w:highlight w:val="yellow"/>
        </w:rPr>
        <w:t xml:space="preserve"> 2015)</w:t>
      </w:r>
      <w:r w:rsidR="00AF02AB">
        <w:rPr>
          <w:rFonts w:asciiTheme="majorBidi" w:hAnsiTheme="majorBidi" w:cstheme="majorBidi"/>
          <w:color w:val="000000" w:themeColor="text1"/>
        </w:rPr>
        <w:t xml:space="preserve"> </w:t>
      </w:r>
      <w:r w:rsidR="00AF02AB" w:rsidRPr="0049172D">
        <w:rPr>
          <w:rFonts w:asciiTheme="majorBidi" w:hAnsiTheme="majorBidi" w:cstheme="majorBidi"/>
          <w:color w:val="000000" w:themeColor="text1"/>
        </w:rPr>
        <w:t xml:space="preserve"> </w:t>
      </w:r>
      <w:r w:rsidRPr="0049172D">
        <w:rPr>
          <w:rFonts w:asciiTheme="majorBidi" w:hAnsiTheme="majorBidi" w:cstheme="majorBidi"/>
          <w:color w:val="000000" w:themeColor="text1"/>
          <w:shd w:val="clear" w:color="auto" w:fill="FFFFFF"/>
        </w:rPr>
        <w:t>This points to the need to e</w:t>
      </w:r>
      <w:r w:rsidR="005323B5" w:rsidRPr="0049172D">
        <w:rPr>
          <w:rFonts w:asciiTheme="majorBidi" w:hAnsiTheme="majorBidi" w:cstheme="majorBidi"/>
          <w:color w:val="000000" w:themeColor="text1"/>
          <w:shd w:val="clear" w:color="auto" w:fill="FFFFFF"/>
        </w:rPr>
        <w:t>xplore</w:t>
      </w:r>
      <w:r w:rsidRPr="0049172D">
        <w:rPr>
          <w:rFonts w:asciiTheme="majorBidi" w:hAnsiTheme="majorBidi" w:cstheme="majorBidi"/>
          <w:color w:val="000000" w:themeColor="text1"/>
          <w:shd w:val="clear" w:color="auto" w:fill="FFFFFF"/>
        </w:rPr>
        <w:t xml:space="preserve"> the relationship between social capital and</w:t>
      </w:r>
      <w:r w:rsidR="00FB565F" w:rsidRPr="0049172D">
        <w:rPr>
          <w:rFonts w:asciiTheme="majorBidi" w:hAnsiTheme="majorBidi" w:cstheme="majorBidi"/>
          <w:color w:val="000000" w:themeColor="text1"/>
          <w:shd w:val="clear" w:color="auto" w:fill="FFFFFF"/>
        </w:rPr>
        <w:t xml:space="preserve"> social support through paying </w:t>
      </w:r>
      <w:r w:rsidRPr="0049172D">
        <w:rPr>
          <w:rFonts w:asciiTheme="majorBidi" w:hAnsiTheme="majorBidi" w:cstheme="majorBidi"/>
          <w:color w:val="000000" w:themeColor="text1"/>
          <w:shd w:val="clear" w:color="auto" w:fill="FFFFFF"/>
        </w:rPr>
        <w:t xml:space="preserve">greater attention to the process of engagement within social networks and </w:t>
      </w:r>
      <w:r w:rsidR="00544E78" w:rsidRPr="0049172D">
        <w:rPr>
          <w:rFonts w:asciiTheme="majorBidi" w:hAnsiTheme="majorBidi" w:cstheme="majorBidi"/>
          <w:color w:val="000000" w:themeColor="text1"/>
          <w:shd w:val="clear" w:color="auto" w:fill="FFFFFF"/>
        </w:rPr>
        <w:t xml:space="preserve">the varying levels of collective efficacy of different networks, i.e. </w:t>
      </w:r>
      <w:r w:rsidRPr="0049172D">
        <w:rPr>
          <w:rFonts w:asciiTheme="majorBidi" w:hAnsiTheme="majorBidi" w:cstheme="majorBidi"/>
          <w:color w:val="000000" w:themeColor="text1"/>
          <w:shd w:val="clear" w:color="auto" w:fill="FFFFFF"/>
        </w:rPr>
        <w:t>the</w:t>
      </w:r>
      <w:r w:rsidR="00E761A1" w:rsidRPr="0049172D">
        <w:rPr>
          <w:rFonts w:asciiTheme="majorBidi" w:hAnsiTheme="majorBidi" w:cstheme="majorBidi"/>
          <w:color w:val="000000" w:themeColor="text1"/>
          <w:shd w:val="clear" w:color="auto" w:fill="FFFFFF"/>
        </w:rPr>
        <w:t>ir</w:t>
      </w:r>
      <w:r w:rsidRPr="0049172D">
        <w:rPr>
          <w:rFonts w:asciiTheme="majorBidi" w:hAnsiTheme="majorBidi" w:cstheme="majorBidi"/>
          <w:color w:val="000000" w:themeColor="text1"/>
          <w:shd w:val="clear" w:color="auto" w:fill="FFFFFF"/>
        </w:rPr>
        <w:t xml:space="preserve"> individual and collective capacity for such engagement</w:t>
      </w:r>
      <w:r w:rsidR="00B85D7C" w:rsidRPr="0049172D">
        <w:rPr>
          <w:rFonts w:asciiTheme="majorBidi" w:hAnsiTheme="majorBidi" w:cstheme="majorBidi"/>
          <w:color w:val="000000" w:themeColor="text1"/>
          <w:shd w:val="clear" w:color="auto" w:fill="FFFFFF"/>
        </w:rPr>
        <w:t xml:space="preserve"> (Vassilev et al. 2014)</w:t>
      </w:r>
      <w:r w:rsidRPr="0049172D">
        <w:rPr>
          <w:rFonts w:asciiTheme="majorBidi" w:hAnsiTheme="majorBidi" w:cstheme="majorBidi"/>
          <w:color w:val="000000" w:themeColor="text1"/>
          <w:shd w:val="clear" w:color="auto" w:fill="FFFFFF"/>
        </w:rPr>
        <w:t xml:space="preserve">. </w:t>
      </w:r>
    </w:p>
    <w:p w14:paraId="1391C325" w14:textId="667F5E9E" w:rsidR="00056B94" w:rsidRPr="0049172D" w:rsidRDefault="008E67BF" w:rsidP="00056B94">
      <w:pPr>
        <w:spacing w:line="480" w:lineRule="auto"/>
        <w:rPr>
          <w:rFonts w:asciiTheme="majorBidi" w:hAnsiTheme="majorBidi" w:cstheme="majorBidi"/>
          <w:color w:val="000000" w:themeColor="text1"/>
        </w:rPr>
      </w:pPr>
      <w:r w:rsidRPr="0049172D">
        <w:rPr>
          <w:rFonts w:asciiTheme="majorBidi" w:hAnsiTheme="majorBidi" w:cstheme="majorBidi"/>
          <w:color w:val="000000" w:themeColor="text1"/>
        </w:rPr>
        <w:t>Collective e</w:t>
      </w:r>
      <w:r w:rsidR="00056B94" w:rsidRPr="0049172D">
        <w:rPr>
          <w:rFonts w:asciiTheme="majorBidi" w:hAnsiTheme="majorBidi" w:cstheme="majorBidi"/>
          <w:color w:val="000000" w:themeColor="text1"/>
        </w:rPr>
        <w:t>fficacy was first mooted by Bandura</w:t>
      </w:r>
      <w:r w:rsidRPr="0049172D">
        <w:rPr>
          <w:rFonts w:asciiTheme="majorBidi" w:hAnsiTheme="majorBidi" w:cstheme="majorBidi"/>
          <w:color w:val="000000" w:themeColor="text1"/>
        </w:rPr>
        <w:t xml:space="preserve"> (</w:t>
      </w:r>
      <w:r w:rsidR="0019097C" w:rsidRPr="0049172D">
        <w:rPr>
          <w:rFonts w:asciiTheme="majorBidi" w:hAnsiTheme="majorBidi" w:cstheme="majorBidi"/>
          <w:color w:val="000000" w:themeColor="text1"/>
        </w:rPr>
        <w:t>1986)</w:t>
      </w:r>
      <w:r w:rsidR="00056B94" w:rsidRPr="0049172D">
        <w:rPr>
          <w:rFonts w:asciiTheme="majorBidi" w:hAnsiTheme="majorBidi" w:cstheme="majorBidi"/>
          <w:color w:val="000000" w:themeColor="text1"/>
        </w:rPr>
        <w:t xml:space="preserve"> who defined it as "a group's shared belief in its conjoint capabilities to organize and execute the courses of action required to produce given level</w:t>
      </w:r>
      <w:r w:rsidR="00BB7298" w:rsidRPr="0049172D">
        <w:rPr>
          <w:rFonts w:asciiTheme="majorBidi" w:hAnsiTheme="majorBidi" w:cstheme="majorBidi"/>
          <w:color w:val="000000" w:themeColor="text1"/>
        </w:rPr>
        <w:t xml:space="preserve">s of attainments". Referencing </w:t>
      </w:r>
      <w:r w:rsidR="00056B94" w:rsidRPr="0049172D">
        <w:rPr>
          <w:rFonts w:asciiTheme="majorBidi" w:hAnsiTheme="majorBidi" w:cstheme="majorBidi"/>
          <w:color w:val="000000" w:themeColor="text1"/>
        </w:rPr>
        <w:t>social cognitive theory, collective efficacy encompasses co-ordinated, interactive and shared effort, beliefs, influence, perseverance, and objectives in the pursuit of behavioural outcomes</w:t>
      </w:r>
      <w:r w:rsidR="00FA3EFD" w:rsidRPr="0049172D">
        <w:rPr>
          <w:rFonts w:asciiTheme="majorBidi" w:hAnsiTheme="majorBidi" w:cstheme="majorBidi"/>
          <w:color w:val="000000" w:themeColor="text1"/>
        </w:rPr>
        <w:t xml:space="preserve"> (Bandura </w:t>
      </w:r>
      <w:r w:rsidR="00E43002" w:rsidRPr="0049172D">
        <w:rPr>
          <w:rFonts w:asciiTheme="majorBidi" w:hAnsiTheme="majorBidi" w:cstheme="majorBidi"/>
          <w:color w:val="000000" w:themeColor="text1"/>
        </w:rPr>
        <w:t xml:space="preserve">and Kazdin </w:t>
      </w:r>
      <w:r w:rsidR="00FA3EFD" w:rsidRPr="0049172D">
        <w:rPr>
          <w:rFonts w:asciiTheme="majorBidi" w:hAnsiTheme="majorBidi" w:cstheme="majorBidi"/>
          <w:color w:val="000000" w:themeColor="text1"/>
        </w:rPr>
        <w:t>2000)</w:t>
      </w:r>
      <w:r w:rsidR="00056B94" w:rsidRPr="0049172D">
        <w:rPr>
          <w:rFonts w:asciiTheme="majorBidi" w:hAnsiTheme="majorBidi" w:cstheme="majorBidi"/>
          <w:color w:val="000000" w:themeColor="text1"/>
        </w:rPr>
        <w:t>. Collective efficacy is an “emergent property” of the group, rather than the sum of the self- efficacy levels of individual group members, and is “the product of the interactive and coordinative dynamics of its members”</w:t>
      </w:r>
      <w:r w:rsidR="00BB7298" w:rsidRPr="0049172D">
        <w:rPr>
          <w:rFonts w:asciiTheme="majorBidi" w:hAnsiTheme="majorBidi" w:cstheme="majorBidi"/>
          <w:color w:val="000000" w:themeColor="text1"/>
        </w:rPr>
        <w:t xml:space="preserve"> (Bandura 1998)</w:t>
      </w:r>
      <w:r w:rsidR="00056B94" w:rsidRPr="0049172D">
        <w:rPr>
          <w:rFonts w:asciiTheme="majorBidi" w:hAnsiTheme="majorBidi" w:cstheme="majorBidi"/>
          <w:color w:val="000000" w:themeColor="text1"/>
        </w:rPr>
        <w:t>. In Bandura’s original work CE is conceptualised as a group process that can operate on the micro, meso and macro levels, where it is</w:t>
      </w:r>
      <w:r w:rsidR="008504DE" w:rsidRPr="0049172D">
        <w:rPr>
          <w:rFonts w:asciiTheme="majorBidi" w:hAnsiTheme="majorBidi" w:cstheme="majorBidi"/>
          <w:color w:val="000000" w:themeColor="text1"/>
        </w:rPr>
        <w:t xml:space="preserve"> of relevance for understanding</w:t>
      </w:r>
      <w:r w:rsidR="00056B94" w:rsidRPr="0049172D">
        <w:rPr>
          <w:rFonts w:asciiTheme="majorBidi" w:hAnsiTheme="majorBidi" w:cstheme="majorBidi"/>
          <w:color w:val="000000" w:themeColor="text1"/>
        </w:rPr>
        <w:t xml:space="preserve"> the common concerns of families, social networks, institutions, </w:t>
      </w:r>
      <w:r w:rsidR="00B05582" w:rsidRPr="0049172D">
        <w:rPr>
          <w:rFonts w:asciiTheme="majorBidi" w:hAnsiTheme="majorBidi" w:cstheme="majorBidi"/>
          <w:color w:val="000000" w:themeColor="text1"/>
        </w:rPr>
        <w:t xml:space="preserve">and </w:t>
      </w:r>
      <w:r w:rsidR="00056B94" w:rsidRPr="0049172D">
        <w:rPr>
          <w:rFonts w:asciiTheme="majorBidi" w:hAnsiTheme="majorBidi" w:cstheme="majorBidi"/>
          <w:color w:val="000000" w:themeColor="text1"/>
        </w:rPr>
        <w:t>national communities</w:t>
      </w:r>
      <w:r w:rsidR="001913D8" w:rsidRPr="0049172D">
        <w:rPr>
          <w:rFonts w:asciiTheme="majorBidi" w:hAnsiTheme="majorBidi" w:cstheme="majorBidi"/>
          <w:color w:val="000000" w:themeColor="text1"/>
        </w:rPr>
        <w:t xml:space="preserve"> (Bandura 1997)</w:t>
      </w:r>
      <w:r w:rsidR="00056B94" w:rsidRPr="0049172D">
        <w:rPr>
          <w:rFonts w:asciiTheme="majorBidi" w:hAnsiTheme="majorBidi" w:cstheme="majorBidi"/>
          <w:color w:val="000000" w:themeColor="text1"/>
        </w:rPr>
        <w:t xml:space="preserve">. </w:t>
      </w:r>
      <w:r w:rsidR="00BF1FFE" w:rsidRPr="0049172D">
        <w:rPr>
          <w:rFonts w:asciiTheme="majorBidi" w:hAnsiTheme="majorBidi" w:cstheme="majorBidi"/>
          <w:color w:val="000000" w:themeColor="text1"/>
        </w:rPr>
        <w:t>Collective efficacy has most frequentl</w:t>
      </w:r>
      <w:r w:rsidR="001C6DC0" w:rsidRPr="0049172D">
        <w:rPr>
          <w:rFonts w:asciiTheme="majorBidi" w:hAnsiTheme="majorBidi" w:cstheme="majorBidi"/>
          <w:color w:val="000000" w:themeColor="text1"/>
        </w:rPr>
        <w:t xml:space="preserve">y been examined on the meso level </w:t>
      </w:r>
      <w:r w:rsidR="00DA70AA" w:rsidRPr="0049172D">
        <w:rPr>
          <w:rFonts w:asciiTheme="majorBidi" w:hAnsiTheme="majorBidi" w:cstheme="majorBidi"/>
          <w:color w:val="000000" w:themeColor="text1"/>
        </w:rPr>
        <w:t xml:space="preserve">to study </w:t>
      </w:r>
      <w:r w:rsidR="00CB62CA" w:rsidRPr="0049172D">
        <w:rPr>
          <w:rFonts w:asciiTheme="majorBidi" w:hAnsiTheme="majorBidi" w:cstheme="majorBidi"/>
          <w:color w:val="000000" w:themeColor="text1"/>
        </w:rPr>
        <w:t>different communities of belonging (</w:t>
      </w:r>
      <w:r w:rsidR="00CF2F55" w:rsidRPr="0049172D">
        <w:rPr>
          <w:rFonts w:asciiTheme="majorBidi" w:hAnsiTheme="majorBidi" w:cstheme="majorBidi"/>
          <w:color w:val="000000" w:themeColor="text1"/>
        </w:rPr>
        <w:t xml:space="preserve">kin, </w:t>
      </w:r>
      <w:r w:rsidR="00CB62CA" w:rsidRPr="0049172D">
        <w:rPr>
          <w:rFonts w:asciiTheme="majorBidi" w:hAnsiTheme="majorBidi" w:cstheme="majorBidi"/>
          <w:color w:val="000000" w:themeColor="text1"/>
        </w:rPr>
        <w:t>ethnic</w:t>
      </w:r>
      <w:r w:rsidR="00D91979" w:rsidRPr="0049172D">
        <w:rPr>
          <w:rFonts w:asciiTheme="majorBidi" w:hAnsiTheme="majorBidi" w:cstheme="majorBidi"/>
          <w:color w:val="000000" w:themeColor="text1"/>
        </w:rPr>
        <w:t>, cultural, faith) and</w:t>
      </w:r>
      <w:r w:rsidR="00CF2F55" w:rsidRPr="0049172D">
        <w:rPr>
          <w:rFonts w:asciiTheme="majorBidi" w:hAnsiTheme="majorBidi" w:cstheme="majorBidi"/>
          <w:color w:val="000000" w:themeColor="text1"/>
        </w:rPr>
        <w:t xml:space="preserve"> </w:t>
      </w:r>
      <w:r w:rsidR="00D91979" w:rsidRPr="0049172D">
        <w:rPr>
          <w:rFonts w:asciiTheme="majorBidi" w:hAnsiTheme="majorBidi" w:cstheme="majorBidi"/>
          <w:color w:val="000000" w:themeColor="text1"/>
        </w:rPr>
        <w:t>place (neighbourhoods), and organisations</w:t>
      </w:r>
      <w:r w:rsidR="00E91272" w:rsidRPr="0049172D">
        <w:rPr>
          <w:rFonts w:asciiTheme="majorBidi" w:hAnsiTheme="majorBidi" w:cstheme="majorBidi"/>
          <w:color w:val="000000" w:themeColor="text1"/>
        </w:rPr>
        <w:t xml:space="preserve"> the boundaries of which are relatively well-defined</w:t>
      </w:r>
      <w:r w:rsidR="00D91979" w:rsidRPr="0049172D">
        <w:rPr>
          <w:rFonts w:asciiTheme="majorBidi" w:hAnsiTheme="majorBidi" w:cstheme="majorBidi"/>
          <w:color w:val="000000" w:themeColor="text1"/>
        </w:rPr>
        <w:t xml:space="preserve"> (</w:t>
      </w:r>
      <w:r w:rsidR="00AF5264" w:rsidRPr="0049172D">
        <w:rPr>
          <w:rFonts w:asciiTheme="majorBidi" w:hAnsiTheme="majorBidi" w:cstheme="majorBidi"/>
          <w:color w:val="000000" w:themeColor="text1"/>
        </w:rPr>
        <w:t xml:space="preserve">community care settings, </w:t>
      </w:r>
      <w:r w:rsidR="00D91979" w:rsidRPr="0049172D">
        <w:rPr>
          <w:rFonts w:asciiTheme="majorBidi" w:hAnsiTheme="majorBidi" w:cstheme="majorBidi"/>
          <w:color w:val="000000" w:themeColor="text1"/>
        </w:rPr>
        <w:t xml:space="preserve">schools, </w:t>
      </w:r>
      <w:r w:rsidR="00D12612" w:rsidRPr="0049172D">
        <w:rPr>
          <w:rFonts w:asciiTheme="majorBidi" w:hAnsiTheme="majorBidi" w:cstheme="majorBidi"/>
          <w:color w:val="000000" w:themeColor="text1"/>
        </w:rPr>
        <w:t>businesses) (Bazant and Boulay 2007, Lawrence and Schiegelone 2002, Goddard et al. 2004</w:t>
      </w:r>
      <w:r w:rsidR="00A93077" w:rsidRPr="0049172D">
        <w:rPr>
          <w:rFonts w:asciiTheme="majorBidi" w:hAnsiTheme="majorBidi" w:cstheme="majorBidi"/>
          <w:color w:val="000000" w:themeColor="text1"/>
        </w:rPr>
        <w:t>, Sampson et al. 1997</w:t>
      </w:r>
      <w:r w:rsidR="00D12612" w:rsidRPr="0049172D">
        <w:rPr>
          <w:rFonts w:asciiTheme="majorBidi" w:hAnsiTheme="majorBidi" w:cstheme="majorBidi"/>
          <w:color w:val="000000" w:themeColor="text1"/>
        </w:rPr>
        <w:t>).</w:t>
      </w:r>
      <w:r w:rsidR="00CB62CA" w:rsidRPr="0049172D">
        <w:rPr>
          <w:rFonts w:asciiTheme="majorBidi" w:hAnsiTheme="majorBidi" w:cstheme="majorBidi"/>
          <w:color w:val="000000" w:themeColor="text1"/>
        </w:rPr>
        <w:t xml:space="preserve"> </w:t>
      </w:r>
      <w:r w:rsidR="00E970DF" w:rsidRPr="0049172D">
        <w:rPr>
          <w:rFonts w:asciiTheme="majorBidi" w:hAnsiTheme="majorBidi" w:cstheme="majorBidi"/>
          <w:color w:val="000000" w:themeColor="text1"/>
        </w:rPr>
        <w:t xml:space="preserve">When </w:t>
      </w:r>
      <w:r w:rsidR="00E970DF" w:rsidRPr="0049172D">
        <w:rPr>
          <w:rFonts w:asciiTheme="majorBidi" w:hAnsiTheme="majorBidi" w:cstheme="majorBidi"/>
          <w:color w:val="000000" w:themeColor="text1"/>
        </w:rPr>
        <w:lastRenderedPageBreak/>
        <w:t xml:space="preserve">applied </w:t>
      </w:r>
      <w:r w:rsidR="00715244" w:rsidRPr="0049172D">
        <w:rPr>
          <w:rFonts w:asciiTheme="majorBidi" w:hAnsiTheme="majorBidi" w:cstheme="majorBidi"/>
          <w:color w:val="000000" w:themeColor="text1"/>
        </w:rPr>
        <w:t xml:space="preserve">to neighbourhood safety for example </w:t>
      </w:r>
      <w:r w:rsidR="00056B94" w:rsidRPr="0049172D">
        <w:rPr>
          <w:rFonts w:asciiTheme="majorBidi" w:hAnsiTheme="majorBidi" w:cstheme="majorBidi"/>
          <w:color w:val="000000" w:themeColor="text1"/>
        </w:rPr>
        <w:t xml:space="preserve">collective efficacy </w:t>
      </w:r>
      <w:r w:rsidR="00A93077" w:rsidRPr="0049172D">
        <w:rPr>
          <w:rFonts w:asciiTheme="majorBidi" w:hAnsiTheme="majorBidi" w:cstheme="majorBidi"/>
          <w:color w:val="000000" w:themeColor="text1"/>
        </w:rPr>
        <w:t>is proposed to</w:t>
      </w:r>
      <w:r w:rsidR="00056B94" w:rsidRPr="0049172D">
        <w:rPr>
          <w:rFonts w:asciiTheme="majorBidi" w:hAnsiTheme="majorBidi" w:cstheme="majorBidi"/>
          <w:color w:val="000000" w:themeColor="text1"/>
        </w:rPr>
        <w:t xml:space="preserve"> </w:t>
      </w:r>
      <w:r w:rsidR="00A93077" w:rsidRPr="0049172D">
        <w:rPr>
          <w:rStyle w:val="apple-converted-space"/>
          <w:rFonts w:asciiTheme="majorBidi" w:hAnsiTheme="majorBidi" w:cstheme="majorBidi"/>
          <w:color w:val="000000" w:themeColor="text1"/>
          <w:shd w:val="clear" w:color="auto" w:fill="FFFFFF"/>
        </w:rPr>
        <w:t>operate</w:t>
      </w:r>
      <w:r w:rsidR="00056B94" w:rsidRPr="0049172D">
        <w:rPr>
          <w:rStyle w:val="apple-converted-space"/>
          <w:rFonts w:asciiTheme="majorBidi" w:hAnsiTheme="majorBidi" w:cstheme="majorBidi"/>
          <w:color w:val="000000" w:themeColor="text1"/>
          <w:shd w:val="clear" w:color="auto" w:fill="FFFFFF"/>
        </w:rPr>
        <w:t xml:space="preserve"> with reference to group support, motivation, responsibility, and </w:t>
      </w:r>
      <w:r w:rsidR="00056B94" w:rsidRPr="0049172D">
        <w:rPr>
          <w:rFonts w:asciiTheme="majorBidi" w:hAnsiTheme="majorBidi" w:cstheme="majorBidi"/>
          <w:color w:val="000000" w:themeColor="text1"/>
        </w:rPr>
        <w:t>the capacity to achieve common goals and willingness to intervene for the ‘common good’</w:t>
      </w:r>
      <w:r w:rsidR="00C31EC8" w:rsidRPr="0049172D">
        <w:rPr>
          <w:rFonts w:asciiTheme="majorBidi" w:hAnsiTheme="majorBidi" w:cstheme="majorBidi"/>
          <w:color w:val="000000" w:themeColor="text1"/>
        </w:rPr>
        <w:t xml:space="preserve"> (Sampson et al. 1997)</w:t>
      </w:r>
      <w:r w:rsidR="00056B94" w:rsidRPr="0049172D">
        <w:rPr>
          <w:rFonts w:asciiTheme="majorBidi" w:hAnsiTheme="majorBidi" w:cstheme="majorBidi"/>
          <w:color w:val="000000" w:themeColor="text1"/>
        </w:rPr>
        <w:t>. Social cohesion and informal social control are identified as two major elements of CE in neighbourhoods: the former implicates solidarity and mutual trust, whilst informal social control is needed to fulfil the group expectation to be able to take action together. The notion of CE has been developed little beyon</w:t>
      </w:r>
      <w:r w:rsidR="002E1322" w:rsidRPr="0049172D">
        <w:rPr>
          <w:rFonts w:asciiTheme="majorBidi" w:hAnsiTheme="majorBidi" w:cstheme="majorBidi"/>
          <w:color w:val="000000" w:themeColor="text1"/>
        </w:rPr>
        <w:t>d such applications on the meso-</w:t>
      </w:r>
      <w:r w:rsidR="00056B94" w:rsidRPr="0049172D">
        <w:rPr>
          <w:rFonts w:asciiTheme="majorBidi" w:hAnsiTheme="majorBidi" w:cstheme="majorBidi"/>
          <w:color w:val="000000" w:themeColor="text1"/>
        </w:rPr>
        <w:t>level but the idea re</w:t>
      </w:r>
      <w:r w:rsidR="002E1322" w:rsidRPr="0049172D">
        <w:rPr>
          <w:rFonts w:asciiTheme="majorBidi" w:hAnsiTheme="majorBidi" w:cstheme="majorBidi"/>
          <w:color w:val="000000" w:themeColor="text1"/>
        </w:rPr>
        <w:t>-</w:t>
      </w:r>
      <w:r w:rsidR="00056B94" w:rsidRPr="0049172D">
        <w:rPr>
          <w:rFonts w:asciiTheme="majorBidi" w:hAnsiTheme="majorBidi" w:cstheme="majorBidi"/>
          <w:color w:val="000000" w:themeColor="text1"/>
        </w:rPr>
        <w:t>emerged within studies of LTCM, where it has d</w:t>
      </w:r>
      <w:r w:rsidR="008504DE" w:rsidRPr="0049172D">
        <w:rPr>
          <w:rFonts w:asciiTheme="majorBidi" w:hAnsiTheme="majorBidi" w:cstheme="majorBidi"/>
          <w:color w:val="000000" w:themeColor="text1"/>
        </w:rPr>
        <w:t>ifferent nu</w:t>
      </w:r>
      <w:r w:rsidR="00056B94" w:rsidRPr="0049172D">
        <w:rPr>
          <w:rFonts w:asciiTheme="majorBidi" w:hAnsiTheme="majorBidi" w:cstheme="majorBidi"/>
          <w:color w:val="000000" w:themeColor="text1"/>
        </w:rPr>
        <w:t>ances.</w:t>
      </w:r>
    </w:p>
    <w:p w14:paraId="1C2D2877" w14:textId="77F42380" w:rsidR="00056B94" w:rsidRPr="0049172D" w:rsidRDefault="00056B94" w:rsidP="00056B94">
      <w:pPr>
        <w:spacing w:line="480" w:lineRule="auto"/>
        <w:rPr>
          <w:rStyle w:val="apple-converted-space"/>
          <w:rFonts w:asciiTheme="majorBidi" w:hAnsiTheme="majorBidi" w:cstheme="majorBidi"/>
          <w:color w:val="000000" w:themeColor="text1"/>
        </w:rPr>
      </w:pPr>
      <w:r w:rsidRPr="0049172D">
        <w:rPr>
          <w:rFonts w:asciiTheme="majorBidi" w:hAnsiTheme="majorBidi" w:cstheme="majorBidi"/>
          <w:color w:val="000000" w:themeColor="text1"/>
        </w:rPr>
        <w:t xml:space="preserve">In relation to living with a LTC strategies and practices for management operate on the micro level and are likely to </w:t>
      </w:r>
      <w:r w:rsidR="002120F9" w:rsidRPr="0049172D">
        <w:rPr>
          <w:rFonts w:asciiTheme="majorBidi" w:hAnsiTheme="majorBidi" w:cstheme="majorBidi"/>
          <w:color w:val="000000" w:themeColor="text1"/>
        </w:rPr>
        <w:t xml:space="preserve">incorporate multiple and changing objectives, and to </w:t>
      </w:r>
      <w:r w:rsidRPr="0049172D">
        <w:rPr>
          <w:rFonts w:asciiTheme="majorBidi" w:hAnsiTheme="majorBidi" w:cstheme="majorBidi"/>
          <w:color w:val="000000" w:themeColor="text1"/>
        </w:rPr>
        <w:t>spread across a wide</w:t>
      </w:r>
      <w:r w:rsidR="002E2C0C" w:rsidRPr="0049172D">
        <w:rPr>
          <w:rFonts w:asciiTheme="majorBidi" w:hAnsiTheme="majorBidi" w:cstheme="majorBidi"/>
          <w:color w:val="000000" w:themeColor="text1"/>
        </w:rPr>
        <w:t xml:space="preserve"> </w:t>
      </w:r>
      <w:r w:rsidRPr="0049172D">
        <w:rPr>
          <w:rFonts w:asciiTheme="majorBidi" w:hAnsiTheme="majorBidi" w:cstheme="majorBidi"/>
          <w:color w:val="000000" w:themeColor="text1"/>
        </w:rPr>
        <w:t>set of relationships and groups that individuals belong to (e.g. place of work, locality)</w:t>
      </w:r>
      <w:r w:rsidR="0027313C" w:rsidRPr="0049172D">
        <w:rPr>
          <w:rFonts w:asciiTheme="majorBidi" w:hAnsiTheme="majorBidi" w:cstheme="majorBidi"/>
          <w:color w:val="000000" w:themeColor="text1"/>
        </w:rPr>
        <w:t xml:space="preserve"> (Vassilev et al. 2014)</w:t>
      </w:r>
      <w:r w:rsidRPr="0049172D">
        <w:rPr>
          <w:rFonts w:asciiTheme="majorBidi" w:hAnsiTheme="majorBidi" w:cstheme="majorBidi"/>
          <w:color w:val="000000" w:themeColor="text1"/>
        </w:rPr>
        <w:t xml:space="preserve">. </w:t>
      </w:r>
      <w:r w:rsidR="00162C96" w:rsidRPr="0049172D">
        <w:rPr>
          <w:rFonts w:asciiTheme="majorBidi" w:hAnsiTheme="majorBidi" w:cstheme="majorBidi"/>
          <w:color w:val="000000" w:themeColor="text1"/>
        </w:rPr>
        <w:t>Given the specific</w:t>
      </w:r>
      <w:r w:rsidR="00EA7A0D" w:rsidRPr="0049172D">
        <w:rPr>
          <w:rFonts w:asciiTheme="majorBidi" w:hAnsiTheme="majorBidi" w:cstheme="majorBidi"/>
          <w:color w:val="000000" w:themeColor="text1"/>
        </w:rPr>
        <w:t xml:space="preserve"> </w:t>
      </w:r>
      <w:r w:rsidRPr="0049172D">
        <w:rPr>
          <w:rFonts w:asciiTheme="majorBidi" w:hAnsiTheme="majorBidi" w:cstheme="majorBidi"/>
          <w:color w:val="000000" w:themeColor="text1"/>
        </w:rPr>
        <w:t xml:space="preserve">complexities of relations within </w:t>
      </w:r>
      <w:r w:rsidR="00216605" w:rsidRPr="0049172D">
        <w:rPr>
          <w:rFonts w:asciiTheme="majorBidi" w:hAnsiTheme="majorBidi" w:cstheme="majorBidi"/>
          <w:color w:val="000000" w:themeColor="text1"/>
        </w:rPr>
        <w:t xml:space="preserve">the </w:t>
      </w:r>
      <w:r w:rsidRPr="0049172D">
        <w:rPr>
          <w:rFonts w:asciiTheme="majorBidi" w:hAnsiTheme="majorBidi" w:cstheme="majorBidi"/>
          <w:color w:val="000000" w:themeColor="text1"/>
        </w:rPr>
        <w:t>personal communities of people exp</w:t>
      </w:r>
      <w:r w:rsidR="00EA7A0D" w:rsidRPr="0049172D">
        <w:rPr>
          <w:rFonts w:asciiTheme="majorBidi" w:hAnsiTheme="majorBidi" w:cstheme="majorBidi"/>
          <w:color w:val="000000" w:themeColor="text1"/>
        </w:rPr>
        <w:t>eriencing a range of conditions</w:t>
      </w:r>
      <w:r w:rsidR="00794A70" w:rsidRPr="0049172D">
        <w:rPr>
          <w:rFonts w:asciiTheme="majorBidi" w:hAnsiTheme="majorBidi" w:cstheme="majorBidi"/>
          <w:color w:val="000000" w:themeColor="text1"/>
        </w:rPr>
        <w:t xml:space="preserve"> there is</w:t>
      </w:r>
      <w:r w:rsidRPr="0049172D">
        <w:rPr>
          <w:rFonts w:asciiTheme="majorBidi" w:hAnsiTheme="majorBidi" w:cstheme="majorBidi"/>
          <w:color w:val="000000" w:themeColor="text1"/>
        </w:rPr>
        <w:t xml:space="preserve"> </w:t>
      </w:r>
      <w:r w:rsidR="00216605" w:rsidRPr="0049172D">
        <w:rPr>
          <w:rFonts w:asciiTheme="majorBidi" w:hAnsiTheme="majorBidi" w:cstheme="majorBidi"/>
          <w:color w:val="000000" w:themeColor="text1"/>
        </w:rPr>
        <w:t xml:space="preserve">a need to explore more fully the </w:t>
      </w:r>
      <w:r w:rsidRPr="0049172D">
        <w:rPr>
          <w:rFonts w:asciiTheme="majorBidi" w:hAnsiTheme="majorBidi" w:cstheme="majorBidi"/>
          <w:color w:val="000000" w:themeColor="text1"/>
        </w:rPr>
        <w:t xml:space="preserve">possible feasibility, utility, and applicability </w:t>
      </w:r>
      <w:r w:rsidR="00C53C8E" w:rsidRPr="0049172D">
        <w:rPr>
          <w:rFonts w:asciiTheme="majorBidi" w:hAnsiTheme="majorBidi" w:cstheme="majorBidi"/>
          <w:color w:val="000000" w:themeColor="text1"/>
        </w:rPr>
        <w:t xml:space="preserve">of conceptualisations of CE to </w:t>
      </w:r>
      <w:r w:rsidRPr="0049172D">
        <w:rPr>
          <w:rFonts w:asciiTheme="majorBidi" w:hAnsiTheme="majorBidi" w:cstheme="majorBidi"/>
          <w:color w:val="000000" w:themeColor="text1"/>
        </w:rPr>
        <w:t>LTCM</w:t>
      </w:r>
      <w:r w:rsidR="00AC2665" w:rsidRPr="0049172D">
        <w:rPr>
          <w:rFonts w:asciiTheme="majorBidi" w:hAnsiTheme="majorBidi" w:cstheme="majorBidi"/>
          <w:color w:val="000000" w:themeColor="text1"/>
        </w:rPr>
        <w:t xml:space="preserve"> network support and design of </w:t>
      </w:r>
      <w:r w:rsidRPr="0049172D">
        <w:rPr>
          <w:rFonts w:asciiTheme="majorBidi" w:hAnsiTheme="majorBidi" w:cstheme="majorBidi"/>
          <w:color w:val="000000" w:themeColor="text1"/>
        </w:rPr>
        <w:t>complex interventions. This meta-synthesis was designed to explore the existing conceptualisations and e</w:t>
      </w:r>
      <w:r w:rsidR="00162C96" w:rsidRPr="0049172D">
        <w:rPr>
          <w:rFonts w:asciiTheme="majorBidi" w:hAnsiTheme="majorBidi" w:cstheme="majorBidi"/>
          <w:color w:val="000000" w:themeColor="text1"/>
        </w:rPr>
        <w:t>mpirical research on CE as a</w:t>
      </w:r>
      <w:r w:rsidRPr="0049172D">
        <w:rPr>
          <w:rFonts w:asciiTheme="majorBidi" w:hAnsiTheme="majorBidi" w:cstheme="majorBidi"/>
          <w:color w:val="000000" w:themeColor="text1"/>
        </w:rPr>
        <w:t xml:space="preserve"> means of illuminating the collective processes operating within the personal communities of people with LTCs, and identifying some of the conditions required for building and sustaining CE in such contexts.</w:t>
      </w:r>
    </w:p>
    <w:p w14:paraId="0B76229E" w14:textId="77777777" w:rsidR="00056B94" w:rsidRPr="0049172D" w:rsidRDefault="00056B94" w:rsidP="00056B94">
      <w:pPr>
        <w:spacing w:line="480" w:lineRule="auto"/>
        <w:rPr>
          <w:rStyle w:val="apple-converted-space"/>
          <w:rFonts w:asciiTheme="majorBidi" w:hAnsiTheme="majorBidi" w:cstheme="majorBidi"/>
          <w:color w:val="000000" w:themeColor="text1"/>
        </w:rPr>
      </w:pPr>
    </w:p>
    <w:p w14:paraId="4E1AC284" w14:textId="77777777" w:rsidR="00056B94" w:rsidRPr="0049172D" w:rsidRDefault="00056B94" w:rsidP="00056B94">
      <w:pPr>
        <w:spacing w:line="480" w:lineRule="auto"/>
        <w:outlineLvl w:val="0"/>
        <w:rPr>
          <w:rFonts w:asciiTheme="majorBidi" w:hAnsiTheme="majorBidi" w:cstheme="majorBidi"/>
          <w:b/>
          <w:color w:val="000000" w:themeColor="text1"/>
        </w:rPr>
      </w:pPr>
      <w:r w:rsidRPr="0049172D">
        <w:rPr>
          <w:rFonts w:asciiTheme="majorBidi" w:hAnsiTheme="majorBidi" w:cstheme="majorBidi"/>
          <w:b/>
          <w:color w:val="000000" w:themeColor="text1"/>
        </w:rPr>
        <w:lastRenderedPageBreak/>
        <w:t>Methods</w:t>
      </w:r>
    </w:p>
    <w:p w14:paraId="219DC0BE" w14:textId="1211E244" w:rsidR="004446F8" w:rsidRDefault="003A1212" w:rsidP="00056B94">
      <w:pPr>
        <w:spacing w:line="480" w:lineRule="auto"/>
        <w:outlineLvl w:val="0"/>
      </w:pPr>
      <w:r w:rsidRPr="0049172D">
        <w:rPr>
          <w:rFonts w:eastAsia="Times New Roman"/>
          <w:color w:val="000000" w:themeColor="text1"/>
          <w:shd w:val="clear" w:color="auto" w:fill="FFFFFF"/>
        </w:rPr>
        <w:t>We used meta-synthesis in order to identify the processes associated with developing and sustaining collective efficacy across different groups and to illuminate the relevance of these processes for the everyday management of long-term conditions</w:t>
      </w:r>
      <w:r w:rsidRPr="007A339E">
        <w:rPr>
          <w:rFonts w:eastAsia="Times New Roman"/>
          <w:color w:val="000000" w:themeColor="text1"/>
          <w:highlight w:val="yellow"/>
          <w:shd w:val="clear" w:color="auto" w:fill="FFFFFF"/>
        </w:rPr>
        <w:t xml:space="preserve">. </w:t>
      </w:r>
      <w:r w:rsidR="004D02DC" w:rsidRPr="007A339E">
        <w:rPr>
          <w:rFonts w:eastAsia="Times New Roman"/>
          <w:color w:val="000000" w:themeColor="text1"/>
          <w:highlight w:val="yellow"/>
          <w:shd w:val="clear" w:color="auto" w:fill="FFFFFF"/>
        </w:rPr>
        <w:t xml:space="preserve"> We included a broad public health focus which included the more distal social elements and environment which are likely to impact on interactions in a local community which impact indirectly on health.</w:t>
      </w:r>
      <w:r w:rsidR="008B39D9">
        <w:rPr>
          <w:rFonts w:eastAsia="Times New Roman"/>
          <w:color w:val="000000" w:themeColor="text1"/>
          <w:shd w:val="clear" w:color="auto" w:fill="FFFFFF"/>
        </w:rPr>
        <w:t xml:space="preserve"> </w:t>
      </w:r>
      <w:r w:rsidRPr="0049172D">
        <w:rPr>
          <w:rFonts w:eastAsia="Times New Roman"/>
          <w:color w:val="000000" w:themeColor="text1"/>
          <w:shd w:val="clear" w:color="auto" w:fill="FFFFFF"/>
        </w:rPr>
        <w:t xml:space="preserve">Meta-synthesis is an inductive method for synthesising and re-interpreting in novel ways </w:t>
      </w:r>
      <w:r w:rsidR="007C6038" w:rsidRPr="0049172D">
        <w:rPr>
          <w:rFonts w:eastAsia="Times New Roman"/>
          <w:color w:val="000000" w:themeColor="text1"/>
          <w:shd w:val="clear" w:color="auto" w:fill="FFFFFF"/>
        </w:rPr>
        <w:t>empir</w:t>
      </w:r>
      <w:r w:rsidRPr="0049172D">
        <w:rPr>
          <w:rFonts w:eastAsia="Times New Roman"/>
          <w:color w:val="000000" w:themeColor="text1"/>
          <w:shd w:val="clear" w:color="auto" w:fill="FFFFFF"/>
        </w:rPr>
        <w:t xml:space="preserve">ical data and conceptualisations across qualitative studies </w:t>
      </w:r>
      <w:r w:rsidR="00471512" w:rsidRPr="0049172D">
        <w:rPr>
          <w:rFonts w:eastAsia="Times New Roman"/>
          <w:color w:val="000000" w:themeColor="text1"/>
          <w:shd w:val="clear" w:color="auto" w:fill="FFFFFF"/>
        </w:rPr>
        <w:t>(</w:t>
      </w:r>
      <w:r w:rsidRPr="0049172D">
        <w:rPr>
          <w:rFonts w:eastAsia="Times New Roman"/>
          <w:color w:val="000000" w:themeColor="text1"/>
          <w:shd w:val="clear" w:color="auto" w:fill="FFFFFF"/>
        </w:rPr>
        <w:t>Noblit and Hare 1988</w:t>
      </w:r>
      <w:r w:rsidR="00471512" w:rsidRPr="0049172D">
        <w:rPr>
          <w:rFonts w:eastAsia="Times New Roman"/>
          <w:color w:val="000000" w:themeColor="text1"/>
          <w:shd w:val="clear" w:color="auto" w:fill="FFFFFF"/>
        </w:rPr>
        <w:t>)</w:t>
      </w:r>
      <w:r w:rsidRPr="0049172D">
        <w:rPr>
          <w:rFonts w:eastAsia="Times New Roman"/>
          <w:color w:val="000000" w:themeColor="text1"/>
          <w:shd w:val="clear" w:color="auto" w:fill="FFFFFF"/>
        </w:rPr>
        <w:t xml:space="preserve">. The method allows for the in-depth understanding of the phenomena studied and its articulations across different contexts by exploring it on three levels. First order constructs are the narratives, experiences and interpretations of respondents. Second order constructs are the constructs and interpretations of the authors of the reviewed papers. Third order constructs are the interpretations, concepts and theories that illuminate the relationship between second order constructs and the research </w:t>
      </w:r>
      <w:r w:rsidRPr="007A339E">
        <w:rPr>
          <w:rFonts w:eastAsia="Times New Roman"/>
          <w:color w:val="000000" w:themeColor="text1"/>
          <w:highlight w:val="yellow"/>
          <w:shd w:val="clear" w:color="auto" w:fill="FFFFFF"/>
        </w:rPr>
        <w:t>questions</w:t>
      </w:r>
      <w:r w:rsidR="004D02DC" w:rsidRPr="007A339E">
        <w:rPr>
          <w:rFonts w:eastAsia="Times New Roman"/>
          <w:color w:val="000000" w:themeColor="text1"/>
          <w:highlight w:val="yellow"/>
          <w:shd w:val="clear" w:color="auto" w:fill="FFFFFF"/>
        </w:rPr>
        <w:t xml:space="preserve"> (</w:t>
      </w:r>
      <w:r w:rsidR="0017324A" w:rsidRPr="007A339E">
        <w:rPr>
          <w:highlight w:val="yellow"/>
        </w:rPr>
        <w:t>Noblit and Hare 1988</w:t>
      </w:r>
      <w:r w:rsidR="004446F8" w:rsidRPr="007A339E">
        <w:rPr>
          <w:highlight w:val="yellow"/>
        </w:rPr>
        <w:t>,</w:t>
      </w:r>
      <w:r w:rsidR="0017324A" w:rsidRPr="007A339E">
        <w:rPr>
          <w:highlight w:val="yellow"/>
        </w:rPr>
        <w:t xml:space="preserve"> Britten et al 2002</w:t>
      </w:r>
      <w:r w:rsidR="004446F8" w:rsidRPr="007A339E">
        <w:rPr>
          <w:highlight w:val="yellow"/>
        </w:rPr>
        <w:t>,</w:t>
      </w:r>
      <w:r w:rsidR="0017324A" w:rsidRPr="007A339E">
        <w:rPr>
          <w:highlight w:val="yellow"/>
        </w:rPr>
        <w:t xml:space="preserve"> Campbell et al 2003)</w:t>
      </w:r>
      <w:r w:rsidR="00F330AF" w:rsidRPr="007A339E">
        <w:rPr>
          <w:highlight w:val="yellow"/>
        </w:rPr>
        <w:t>.</w:t>
      </w:r>
      <w:r w:rsidR="0017324A">
        <w:t xml:space="preserve"> </w:t>
      </w:r>
    </w:p>
    <w:p w14:paraId="7AA93C0E" w14:textId="75EF4B0C" w:rsidR="003A1212" w:rsidRPr="0049172D" w:rsidRDefault="00D22B89" w:rsidP="00056B94">
      <w:pPr>
        <w:spacing w:line="480" w:lineRule="auto"/>
        <w:outlineLvl w:val="0"/>
        <w:rPr>
          <w:rFonts w:eastAsia="Times New Roman"/>
          <w:color w:val="000000" w:themeColor="text1"/>
          <w:shd w:val="clear" w:color="auto" w:fill="FFFFFF"/>
        </w:rPr>
      </w:pPr>
      <w:r>
        <w:rPr>
          <w:rFonts w:eastAsia="Times New Roman"/>
          <w:color w:val="000000" w:themeColor="text1"/>
          <w:shd w:val="clear" w:color="auto" w:fill="FFFFFF"/>
        </w:rPr>
        <w:t xml:space="preserve"> </w:t>
      </w:r>
    </w:p>
    <w:p w14:paraId="317619A1" w14:textId="77777777" w:rsidR="003A1212" w:rsidRPr="0049172D" w:rsidRDefault="003A1212" w:rsidP="00056B94">
      <w:pPr>
        <w:spacing w:line="480" w:lineRule="auto"/>
        <w:outlineLvl w:val="0"/>
        <w:rPr>
          <w:rFonts w:eastAsia="Times New Roman"/>
          <w:color w:val="000000" w:themeColor="text1"/>
          <w:shd w:val="clear" w:color="auto" w:fill="FFFFFF"/>
        </w:rPr>
      </w:pPr>
    </w:p>
    <w:p w14:paraId="73A527DA" w14:textId="4971E54A" w:rsidR="00056B94" w:rsidRPr="0049172D" w:rsidRDefault="00056B94" w:rsidP="00056B94">
      <w:pPr>
        <w:spacing w:line="480" w:lineRule="auto"/>
        <w:outlineLvl w:val="0"/>
        <w:rPr>
          <w:rFonts w:asciiTheme="majorBidi" w:hAnsiTheme="majorBidi" w:cstheme="majorBidi"/>
          <w:b/>
          <w:i/>
          <w:color w:val="000000" w:themeColor="text1"/>
        </w:rPr>
      </w:pPr>
      <w:r w:rsidRPr="0049172D">
        <w:rPr>
          <w:rFonts w:asciiTheme="majorBidi" w:hAnsiTheme="majorBidi" w:cstheme="majorBidi"/>
          <w:b/>
          <w:i/>
          <w:color w:val="000000" w:themeColor="text1"/>
        </w:rPr>
        <w:t>Search procedure</w:t>
      </w:r>
    </w:p>
    <w:p w14:paraId="21F6D799" w14:textId="2CD4C1CC" w:rsidR="00056B94" w:rsidRPr="0049172D" w:rsidRDefault="00056B94" w:rsidP="00056B94">
      <w:pPr>
        <w:spacing w:line="480" w:lineRule="auto"/>
        <w:rPr>
          <w:rFonts w:asciiTheme="majorBidi" w:hAnsiTheme="majorBidi" w:cstheme="majorBidi"/>
          <w:color w:val="000000" w:themeColor="text1"/>
        </w:rPr>
      </w:pPr>
      <w:r w:rsidRPr="0049172D">
        <w:rPr>
          <w:rFonts w:asciiTheme="majorBidi" w:hAnsiTheme="majorBidi" w:cstheme="majorBidi"/>
          <w:color w:val="000000" w:themeColor="text1"/>
        </w:rPr>
        <w:lastRenderedPageBreak/>
        <w:t>The literature search was conducted in January 2018 using the following key words: ‘collective efficacy’; ‘qualitative’; ‘focus group*’; ‘interview’; and ‘ethnograph*. The following databases were searched: Web of Science; PubMed</w:t>
      </w:r>
      <w:r w:rsidR="00F61E90" w:rsidRPr="0049172D">
        <w:rPr>
          <w:rFonts w:asciiTheme="majorBidi" w:hAnsiTheme="majorBidi" w:cstheme="majorBidi"/>
          <w:color w:val="000000" w:themeColor="text1"/>
        </w:rPr>
        <w:t>, Embase, Medline,</w:t>
      </w:r>
      <w:r w:rsidRPr="0049172D">
        <w:rPr>
          <w:rFonts w:asciiTheme="majorBidi" w:hAnsiTheme="majorBidi" w:cstheme="majorBidi"/>
          <w:color w:val="000000" w:themeColor="text1"/>
        </w:rPr>
        <w:t xml:space="preserve"> and the Cochrane Library. Additional studies were sought through manually checking references recorded in relevant studies. </w:t>
      </w:r>
    </w:p>
    <w:p w14:paraId="1167B9AE" w14:textId="77777777" w:rsidR="00833630" w:rsidRPr="0049172D" w:rsidRDefault="00833630" w:rsidP="00056B94">
      <w:pPr>
        <w:spacing w:line="480" w:lineRule="auto"/>
        <w:rPr>
          <w:rFonts w:asciiTheme="majorBidi" w:hAnsiTheme="majorBidi" w:cstheme="majorBidi"/>
          <w:color w:val="000000" w:themeColor="text1"/>
        </w:rPr>
      </w:pPr>
    </w:p>
    <w:p w14:paraId="15B9D6BC" w14:textId="77777777" w:rsidR="00056B94" w:rsidRPr="0049172D" w:rsidRDefault="00056B94" w:rsidP="00056B94">
      <w:pPr>
        <w:spacing w:line="480" w:lineRule="auto"/>
        <w:outlineLvl w:val="0"/>
        <w:rPr>
          <w:rFonts w:asciiTheme="majorBidi" w:hAnsiTheme="majorBidi" w:cstheme="majorBidi"/>
          <w:b/>
          <w:i/>
          <w:color w:val="000000" w:themeColor="text1"/>
        </w:rPr>
      </w:pPr>
      <w:r w:rsidRPr="0049172D">
        <w:rPr>
          <w:rFonts w:asciiTheme="majorBidi" w:hAnsiTheme="majorBidi" w:cstheme="majorBidi"/>
          <w:b/>
          <w:i/>
          <w:color w:val="000000" w:themeColor="text1"/>
        </w:rPr>
        <w:t>Study selection</w:t>
      </w:r>
    </w:p>
    <w:p w14:paraId="156FAF15" w14:textId="4F652D78" w:rsidR="00056B94" w:rsidRPr="0049172D" w:rsidRDefault="00056B94" w:rsidP="00056B94">
      <w:pPr>
        <w:spacing w:line="480" w:lineRule="auto"/>
        <w:rPr>
          <w:rFonts w:asciiTheme="majorBidi" w:hAnsiTheme="majorBidi" w:cstheme="majorBidi"/>
          <w:color w:val="000000" w:themeColor="text1"/>
        </w:rPr>
      </w:pPr>
      <w:r w:rsidRPr="0049172D">
        <w:rPr>
          <w:rFonts w:asciiTheme="majorBidi" w:hAnsiTheme="majorBidi" w:cstheme="majorBidi"/>
          <w:color w:val="000000" w:themeColor="text1"/>
        </w:rPr>
        <w:t>Inclusion criteria required that studies were: written in English; published 1998 – 2018; found to include the term ‘collective efficacy’; predominately qualitative or mixed methods;</w:t>
      </w:r>
      <w:r w:rsidR="008C36AD">
        <w:rPr>
          <w:rFonts w:asciiTheme="majorBidi" w:hAnsiTheme="majorBidi" w:cstheme="majorBidi"/>
          <w:color w:val="000000" w:themeColor="text1"/>
        </w:rPr>
        <w:t xml:space="preserve"> </w:t>
      </w:r>
      <w:r w:rsidR="00775B25" w:rsidRPr="007A339E">
        <w:rPr>
          <w:rFonts w:asciiTheme="majorBidi" w:hAnsiTheme="majorBidi" w:cstheme="majorBidi"/>
          <w:color w:val="000000" w:themeColor="text1"/>
          <w:highlight w:val="yellow"/>
        </w:rPr>
        <w:t>so</w:t>
      </w:r>
      <w:r w:rsidR="008C36AD" w:rsidRPr="007A339E">
        <w:rPr>
          <w:rFonts w:asciiTheme="majorBidi" w:hAnsiTheme="majorBidi" w:cstheme="majorBidi"/>
          <w:color w:val="000000" w:themeColor="text1"/>
          <w:highlight w:val="yellow"/>
        </w:rPr>
        <w:t>cio-environmental factors that contribute to</w:t>
      </w:r>
      <w:r w:rsidRPr="007A339E">
        <w:rPr>
          <w:rFonts w:asciiTheme="majorBidi" w:hAnsiTheme="majorBidi" w:cstheme="majorBidi"/>
          <w:color w:val="000000" w:themeColor="text1"/>
          <w:highlight w:val="yellow"/>
        </w:rPr>
        <w:t xml:space="preserve"> health </w:t>
      </w:r>
      <w:r w:rsidR="008C36AD" w:rsidRPr="007A339E">
        <w:rPr>
          <w:rFonts w:asciiTheme="majorBidi" w:hAnsiTheme="majorBidi" w:cstheme="majorBidi"/>
          <w:color w:val="000000" w:themeColor="text1"/>
          <w:highlight w:val="yellow"/>
        </w:rPr>
        <w:t xml:space="preserve">and community and locality </w:t>
      </w:r>
      <w:r w:rsidRPr="007A339E">
        <w:rPr>
          <w:rFonts w:asciiTheme="majorBidi" w:hAnsiTheme="majorBidi" w:cstheme="majorBidi"/>
          <w:color w:val="000000" w:themeColor="text1"/>
          <w:highlight w:val="yellow"/>
        </w:rPr>
        <w:t>relevan</w:t>
      </w:r>
      <w:r w:rsidR="008C36AD" w:rsidRPr="007A339E">
        <w:rPr>
          <w:rFonts w:asciiTheme="majorBidi" w:hAnsiTheme="majorBidi" w:cstheme="majorBidi"/>
          <w:color w:val="000000" w:themeColor="text1"/>
          <w:highlight w:val="yellow"/>
        </w:rPr>
        <w:t>ce</w:t>
      </w:r>
      <w:r w:rsidRPr="007A339E">
        <w:rPr>
          <w:rFonts w:asciiTheme="majorBidi" w:hAnsiTheme="majorBidi" w:cstheme="majorBidi"/>
          <w:color w:val="000000" w:themeColor="text1"/>
          <w:highlight w:val="yellow"/>
        </w:rPr>
        <w:t>.</w:t>
      </w:r>
      <w:r w:rsidRPr="0049172D">
        <w:rPr>
          <w:rFonts w:asciiTheme="majorBidi" w:hAnsiTheme="majorBidi" w:cstheme="majorBidi"/>
          <w:color w:val="000000" w:themeColor="text1"/>
        </w:rPr>
        <w:t xml:space="preserve"> Exclusion criteria eliminated studies that were: predominately quantitative; non-health related (e.g. education-based, activism-based, elite sports related). Studies were first identified against by a researcher (E</w:t>
      </w:r>
      <w:r w:rsidR="0006231E" w:rsidRPr="0049172D">
        <w:rPr>
          <w:rFonts w:asciiTheme="majorBidi" w:hAnsiTheme="majorBidi" w:cstheme="majorBidi"/>
          <w:color w:val="000000" w:themeColor="text1"/>
        </w:rPr>
        <w:t>J): the initial search found 1,692</w:t>
      </w:r>
      <w:r w:rsidRPr="0049172D">
        <w:rPr>
          <w:rFonts w:asciiTheme="majorBidi" w:hAnsiTheme="majorBidi" w:cstheme="majorBidi"/>
          <w:color w:val="000000" w:themeColor="text1"/>
        </w:rPr>
        <w:t xml:space="preserve"> </w:t>
      </w:r>
      <w:r w:rsidR="0006231E" w:rsidRPr="0049172D">
        <w:rPr>
          <w:rFonts w:asciiTheme="majorBidi" w:hAnsiTheme="majorBidi" w:cstheme="majorBidi"/>
          <w:color w:val="000000" w:themeColor="text1"/>
        </w:rPr>
        <w:t>articles that contained ‘collective efficacy’ in the abstract</w:t>
      </w:r>
      <w:r w:rsidR="005E3ECD" w:rsidRPr="0049172D">
        <w:rPr>
          <w:rFonts w:asciiTheme="majorBidi" w:hAnsiTheme="majorBidi" w:cstheme="majorBidi"/>
          <w:color w:val="000000" w:themeColor="text1"/>
        </w:rPr>
        <w:t>, which was reduced to 128</w:t>
      </w:r>
      <w:r w:rsidRPr="0049172D">
        <w:rPr>
          <w:rFonts w:asciiTheme="majorBidi" w:hAnsiTheme="majorBidi" w:cstheme="majorBidi"/>
          <w:color w:val="000000" w:themeColor="text1"/>
        </w:rPr>
        <w:t xml:space="preserve"> articles </w:t>
      </w:r>
      <w:r w:rsidR="0006231E" w:rsidRPr="0049172D">
        <w:rPr>
          <w:rFonts w:asciiTheme="majorBidi" w:hAnsiTheme="majorBidi" w:cstheme="majorBidi"/>
          <w:color w:val="000000" w:themeColor="text1"/>
        </w:rPr>
        <w:t>using qualitative methods of analysis</w:t>
      </w:r>
      <w:r w:rsidR="005E3ECD" w:rsidRPr="0049172D">
        <w:rPr>
          <w:rFonts w:asciiTheme="majorBidi" w:hAnsiTheme="majorBidi" w:cstheme="majorBidi"/>
          <w:color w:val="000000" w:themeColor="text1"/>
        </w:rPr>
        <w:t xml:space="preserve">. These </w:t>
      </w:r>
      <w:r w:rsidR="005E3ECD" w:rsidRPr="00D17974">
        <w:rPr>
          <w:rFonts w:asciiTheme="majorBidi" w:hAnsiTheme="majorBidi" w:cstheme="majorBidi"/>
          <w:color w:val="000000" w:themeColor="text1"/>
        </w:rPr>
        <w:t>128</w:t>
      </w:r>
      <w:r w:rsidRPr="00D17974">
        <w:rPr>
          <w:rFonts w:asciiTheme="majorBidi" w:hAnsiTheme="majorBidi" w:cstheme="majorBidi"/>
          <w:color w:val="000000" w:themeColor="text1"/>
        </w:rPr>
        <w:t xml:space="preserve"> articles were screened jointly by three reviewers (EJ, AK, IV) to assess eligibility. </w:t>
      </w:r>
      <w:r w:rsidR="00D17974" w:rsidRPr="007A339E">
        <w:rPr>
          <w:rFonts w:asciiTheme="majorBidi" w:hAnsiTheme="majorBidi" w:cstheme="majorBidi"/>
          <w:highlight w:val="yellow"/>
        </w:rPr>
        <w:t>Papers were initially screened by title and abstract but if insufficient we also looked at the whole paper.</w:t>
      </w:r>
      <w:r w:rsidR="00D17974" w:rsidRPr="007A339E">
        <w:rPr>
          <w:rFonts w:asciiTheme="majorBidi" w:hAnsiTheme="majorBidi" w:cstheme="majorBidi"/>
          <w:color w:val="1F497D"/>
          <w:highlight w:val="yellow"/>
        </w:rPr>
        <w:t xml:space="preserve"> </w:t>
      </w:r>
      <w:r w:rsidR="00504FEE" w:rsidRPr="007A339E">
        <w:rPr>
          <w:rFonts w:cs="Times"/>
          <w:color w:val="000000"/>
          <w:highlight w:val="yellow"/>
        </w:rPr>
        <w:t>We used the Blaxter (1996) guidance for evaluating qualitative papers. This included evaluation of the process of data sampling and generating themes, systematic presentation of findings that are credible and appropriate, discussion plausibly linking data interpretation and theory.</w:t>
      </w:r>
      <w:r w:rsidR="00504FEE" w:rsidRPr="007A339E">
        <w:rPr>
          <w:rFonts w:cs="Times"/>
          <w:color w:val="000000"/>
        </w:rPr>
        <w:t xml:space="preserve"> </w:t>
      </w:r>
      <w:r w:rsidRPr="0049172D">
        <w:rPr>
          <w:rFonts w:asciiTheme="majorBidi" w:hAnsiTheme="majorBidi" w:cstheme="majorBidi"/>
          <w:color w:val="000000" w:themeColor="text1"/>
        </w:rPr>
        <w:t xml:space="preserve">Any discrepancies at this stage were discussed by the full team (including AR, RB). </w:t>
      </w:r>
      <w:r w:rsidRPr="0049172D">
        <w:rPr>
          <w:rFonts w:asciiTheme="majorBidi" w:hAnsiTheme="majorBidi" w:cstheme="majorBidi"/>
          <w:color w:val="000000" w:themeColor="text1"/>
        </w:rPr>
        <w:lastRenderedPageBreak/>
        <w:t>Feedback was collated in o</w:t>
      </w:r>
      <w:r w:rsidR="00AF34E5" w:rsidRPr="0049172D">
        <w:rPr>
          <w:rFonts w:asciiTheme="majorBidi" w:hAnsiTheme="majorBidi" w:cstheme="majorBidi"/>
          <w:color w:val="000000" w:themeColor="text1"/>
        </w:rPr>
        <w:t>rder to reach consensus, with 25</w:t>
      </w:r>
      <w:r w:rsidRPr="0049172D">
        <w:rPr>
          <w:rFonts w:asciiTheme="majorBidi" w:hAnsiTheme="majorBidi" w:cstheme="majorBidi"/>
          <w:color w:val="000000" w:themeColor="text1"/>
        </w:rPr>
        <w:t xml:space="preserve"> articles agreed for inclusion. The search and selection process is</w:t>
      </w:r>
      <w:r w:rsidR="002C5E3B" w:rsidRPr="0049172D">
        <w:rPr>
          <w:rFonts w:asciiTheme="majorBidi" w:hAnsiTheme="majorBidi" w:cstheme="majorBidi"/>
          <w:color w:val="000000" w:themeColor="text1"/>
        </w:rPr>
        <w:t xml:space="preserve"> illustrated in Figure 1. Most</w:t>
      </w:r>
      <w:r w:rsidRPr="0049172D">
        <w:rPr>
          <w:rFonts w:asciiTheme="majorBidi" w:hAnsiTheme="majorBidi" w:cstheme="majorBidi"/>
          <w:color w:val="000000" w:themeColor="text1"/>
        </w:rPr>
        <w:t xml:space="preserve"> commonly, studies examined collective efficacy in </w:t>
      </w:r>
      <w:r w:rsidR="002A751F" w:rsidRPr="0049172D">
        <w:rPr>
          <w:rFonts w:asciiTheme="majorBidi" w:hAnsiTheme="majorBidi" w:cstheme="majorBidi"/>
          <w:color w:val="000000" w:themeColor="text1"/>
        </w:rPr>
        <w:t xml:space="preserve">neighbourhood </w:t>
      </w:r>
      <w:r w:rsidR="008C36AD">
        <w:rPr>
          <w:rFonts w:asciiTheme="majorBidi" w:hAnsiTheme="majorBidi" w:cstheme="majorBidi"/>
          <w:color w:val="000000" w:themeColor="text1"/>
        </w:rPr>
        <w:t xml:space="preserve">environments </w:t>
      </w:r>
      <w:r w:rsidR="002A751F" w:rsidRPr="0049172D">
        <w:rPr>
          <w:rFonts w:asciiTheme="majorBidi" w:hAnsiTheme="majorBidi" w:cstheme="majorBidi"/>
          <w:color w:val="000000" w:themeColor="text1"/>
        </w:rPr>
        <w:t>(n=12</w:t>
      </w:r>
      <w:r w:rsidRPr="0049172D">
        <w:rPr>
          <w:rFonts w:asciiTheme="majorBidi" w:hAnsiTheme="majorBidi" w:cstheme="majorBidi"/>
          <w:color w:val="000000" w:themeColor="text1"/>
        </w:rPr>
        <w:t>) and public housing (n=2). Other contexts included community organisations or groups (n=4), within personal communities such as families and dyads</w:t>
      </w:r>
      <w:r w:rsidR="008C36AD">
        <w:rPr>
          <w:rFonts w:asciiTheme="majorBidi" w:hAnsiTheme="majorBidi" w:cstheme="majorBidi"/>
          <w:color w:val="000000" w:themeColor="text1"/>
        </w:rPr>
        <w:t>,</w:t>
      </w:r>
      <w:r w:rsidRPr="0049172D">
        <w:rPr>
          <w:rFonts w:asciiTheme="majorBidi" w:hAnsiTheme="majorBidi" w:cstheme="majorBidi"/>
          <w:color w:val="000000" w:themeColor="text1"/>
        </w:rPr>
        <w:t xml:space="preserve"> (n=5) and in occupational settings (n=2). </w:t>
      </w:r>
    </w:p>
    <w:p w14:paraId="789C88B9" w14:textId="77777777" w:rsidR="00056B94" w:rsidRPr="0049172D" w:rsidRDefault="00056B94" w:rsidP="00056B94">
      <w:pPr>
        <w:spacing w:line="480" w:lineRule="auto"/>
        <w:rPr>
          <w:rFonts w:asciiTheme="majorBidi" w:hAnsiTheme="majorBidi" w:cstheme="majorBidi"/>
          <w:color w:val="000000" w:themeColor="text1"/>
        </w:rPr>
      </w:pPr>
    </w:p>
    <w:p w14:paraId="28362814" w14:textId="77777777" w:rsidR="00056B94" w:rsidRPr="0049172D" w:rsidRDefault="00056B94" w:rsidP="00056B94">
      <w:pPr>
        <w:spacing w:line="480" w:lineRule="auto"/>
        <w:rPr>
          <w:rFonts w:asciiTheme="majorBidi" w:hAnsiTheme="majorBidi" w:cstheme="majorBidi"/>
          <w:color w:val="000000" w:themeColor="text1"/>
        </w:rPr>
      </w:pPr>
      <w:r w:rsidRPr="0049172D">
        <w:rPr>
          <w:rFonts w:asciiTheme="majorBidi" w:hAnsiTheme="majorBidi" w:cstheme="majorBidi"/>
          <w:color w:val="000000" w:themeColor="text1"/>
        </w:rPr>
        <w:t>[Figure 1 about here]</w:t>
      </w:r>
    </w:p>
    <w:p w14:paraId="40AC5F4F" w14:textId="77777777" w:rsidR="00056B94" w:rsidRPr="0049172D" w:rsidRDefault="00056B94" w:rsidP="00056B94">
      <w:pPr>
        <w:spacing w:line="480" w:lineRule="auto"/>
        <w:rPr>
          <w:rFonts w:asciiTheme="majorBidi" w:hAnsiTheme="majorBidi" w:cstheme="majorBidi"/>
          <w:color w:val="000000" w:themeColor="text1"/>
        </w:rPr>
      </w:pPr>
    </w:p>
    <w:p w14:paraId="2FD11D96" w14:textId="77777777" w:rsidR="00056B94" w:rsidRPr="0049172D" w:rsidRDefault="00056B94" w:rsidP="00056B94">
      <w:pPr>
        <w:spacing w:line="480" w:lineRule="auto"/>
        <w:outlineLvl w:val="0"/>
        <w:rPr>
          <w:rFonts w:asciiTheme="majorBidi" w:hAnsiTheme="majorBidi" w:cstheme="majorBidi"/>
          <w:b/>
          <w:i/>
          <w:color w:val="000000" w:themeColor="text1"/>
        </w:rPr>
      </w:pPr>
      <w:r w:rsidRPr="0049172D">
        <w:rPr>
          <w:rFonts w:asciiTheme="majorBidi" w:hAnsiTheme="majorBidi" w:cstheme="majorBidi"/>
          <w:b/>
          <w:i/>
          <w:color w:val="000000" w:themeColor="text1"/>
        </w:rPr>
        <w:t>Data extraction and synthesis</w:t>
      </w:r>
    </w:p>
    <w:p w14:paraId="0468CCB3" w14:textId="6716917E" w:rsidR="00056B94" w:rsidRPr="0049172D" w:rsidRDefault="002C7F8B" w:rsidP="00B10FAD">
      <w:pPr>
        <w:spacing w:line="480" w:lineRule="auto"/>
        <w:rPr>
          <w:rFonts w:asciiTheme="majorBidi" w:hAnsiTheme="majorBidi" w:cstheme="majorBidi"/>
          <w:color w:val="000000" w:themeColor="text1"/>
        </w:rPr>
      </w:pPr>
      <w:r w:rsidRPr="007A339E">
        <w:rPr>
          <w:rFonts w:cs="Times"/>
          <w:iCs/>
          <w:color w:val="000000"/>
          <w:highlight w:val="yellow"/>
        </w:rPr>
        <w:t xml:space="preserve">Given the limited use of the notion of collective efficacy in relation to personal communities and the management of long-term conditions we started the review process by identifying conceptualisations of collective efficacy and the contexts within which they were discussed. Applied realist approaches informed the early stages of the review in conceptualising the potentially relevant mechanisms (Table 1 and Figure 2), and framing the key questions (Porter 1993, Pawson and Tilly 1997, Decoteau 2017). </w:t>
      </w:r>
      <w:r w:rsidR="00056B94" w:rsidRPr="007A339E">
        <w:rPr>
          <w:rFonts w:asciiTheme="majorBidi" w:hAnsiTheme="majorBidi" w:cstheme="majorBidi"/>
          <w:color w:val="000000" w:themeColor="text1"/>
          <w:highlight w:val="yellow"/>
        </w:rPr>
        <w:t>Data from each of the twenty-</w:t>
      </w:r>
      <w:r w:rsidR="00DD2A53" w:rsidRPr="007A339E">
        <w:rPr>
          <w:rFonts w:asciiTheme="majorBidi" w:hAnsiTheme="majorBidi" w:cstheme="majorBidi"/>
          <w:color w:val="000000" w:themeColor="text1"/>
          <w:highlight w:val="yellow"/>
        </w:rPr>
        <w:t>five</w:t>
      </w:r>
      <w:r w:rsidR="00056B94" w:rsidRPr="007A339E">
        <w:rPr>
          <w:rFonts w:asciiTheme="majorBidi" w:hAnsiTheme="majorBidi" w:cstheme="majorBidi"/>
          <w:color w:val="000000" w:themeColor="text1"/>
          <w:highlight w:val="yellow"/>
        </w:rPr>
        <w:t xml:space="preserve"> papers included in the final synthesis were each extracted by two team members. Using dedicated forms for standardising extraction, key findings and themes identified in the study were extracted</w:t>
      </w:r>
      <w:r w:rsidR="008C36AD" w:rsidRPr="007A339E">
        <w:rPr>
          <w:rFonts w:asciiTheme="majorBidi" w:hAnsiTheme="majorBidi" w:cstheme="majorBidi"/>
          <w:color w:val="000000" w:themeColor="text1"/>
          <w:highlight w:val="yellow"/>
        </w:rPr>
        <w:t>. The data extraction form included details of the study setting and locality, sampling data collection and analysis. The key findings and themes identified as first order constructs</w:t>
      </w:r>
      <w:r w:rsidR="00056B94" w:rsidRPr="007A339E">
        <w:rPr>
          <w:rFonts w:asciiTheme="majorBidi" w:hAnsiTheme="majorBidi" w:cstheme="majorBidi"/>
          <w:color w:val="000000" w:themeColor="text1"/>
          <w:highlight w:val="yellow"/>
        </w:rPr>
        <w:t>. Author references to</w:t>
      </w:r>
      <w:r w:rsidR="008C36AD" w:rsidRPr="007A339E">
        <w:rPr>
          <w:rFonts w:asciiTheme="majorBidi" w:hAnsiTheme="majorBidi" w:cstheme="majorBidi"/>
          <w:color w:val="000000" w:themeColor="text1"/>
          <w:highlight w:val="yellow"/>
        </w:rPr>
        <w:t xml:space="preserve"> the not</w:t>
      </w:r>
      <w:r w:rsidR="00FC2AD2" w:rsidRPr="007A339E">
        <w:rPr>
          <w:rFonts w:asciiTheme="majorBidi" w:hAnsiTheme="majorBidi" w:cstheme="majorBidi"/>
          <w:color w:val="000000" w:themeColor="text1"/>
          <w:highlight w:val="yellow"/>
        </w:rPr>
        <w:t>i</w:t>
      </w:r>
      <w:r w:rsidR="008C36AD" w:rsidRPr="007A339E">
        <w:rPr>
          <w:rFonts w:asciiTheme="majorBidi" w:hAnsiTheme="majorBidi" w:cstheme="majorBidi"/>
          <w:color w:val="000000" w:themeColor="text1"/>
          <w:highlight w:val="yellow"/>
        </w:rPr>
        <w:t xml:space="preserve">on of </w:t>
      </w:r>
      <w:r w:rsidR="00056B94" w:rsidRPr="007A339E">
        <w:rPr>
          <w:rFonts w:asciiTheme="majorBidi" w:hAnsiTheme="majorBidi" w:cstheme="majorBidi"/>
          <w:color w:val="000000" w:themeColor="text1"/>
          <w:highlight w:val="yellow"/>
        </w:rPr>
        <w:t xml:space="preserve">CE in terms of </w:t>
      </w:r>
      <w:r w:rsidR="00056B94" w:rsidRPr="007A339E">
        <w:rPr>
          <w:rFonts w:asciiTheme="majorBidi" w:hAnsiTheme="majorBidi" w:cstheme="majorBidi"/>
          <w:color w:val="000000" w:themeColor="text1"/>
          <w:highlight w:val="yellow"/>
        </w:rPr>
        <w:lastRenderedPageBreak/>
        <w:t>implications and policy recommendations were identified as second order constructs</w:t>
      </w:r>
      <w:r w:rsidR="008C36AD" w:rsidRPr="007A339E">
        <w:rPr>
          <w:rFonts w:asciiTheme="majorBidi" w:hAnsiTheme="majorBidi" w:cstheme="majorBidi"/>
          <w:color w:val="000000" w:themeColor="text1"/>
          <w:highlight w:val="yellow"/>
        </w:rPr>
        <w:t xml:space="preserve"> (e.g. ‘Social cohesion among neighbours combined with their willingness to intervene on behalf of the common good’ Sampson et al 1998)</w:t>
      </w:r>
      <w:r w:rsidR="00056B94" w:rsidRPr="007A339E">
        <w:rPr>
          <w:rFonts w:asciiTheme="majorBidi" w:hAnsiTheme="majorBidi" w:cstheme="majorBidi"/>
          <w:color w:val="000000" w:themeColor="text1"/>
          <w:highlight w:val="yellow"/>
        </w:rPr>
        <w:t>.</w:t>
      </w:r>
      <w:r w:rsidR="00056B94" w:rsidRPr="0049172D">
        <w:rPr>
          <w:rFonts w:asciiTheme="majorBidi" w:hAnsiTheme="majorBidi" w:cstheme="majorBidi"/>
          <w:color w:val="000000" w:themeColor="text1"/>
        </w:rPr>
        <w:t xml:space="preserve"> The evidence was synthesised by a reviewer (RB) and findings were discussed within the team. A synthesis table was generated which included the social and environmental contexts, </w:t>
      </w:r>
      <w:r w:rsidR="001F262D" w:rsidRPr="007A339E">
        <w:rPr>
          <w:rFonts w:asciiTheme="majorBidi" w:hAnsiTheme="majorBidi" w:cstheme="majorBidi"/>
          <w:color w:val="000000" w:themeColor="text1"/>
          <w:highlight w:val="yellow"/>
        </w:rPr>
        <w:t>what were the conditions, circumst</w:t>
      </w:r>
      <w:r w:rsidR="00AE3049" w:rsidRPr="007A339E">
        <w:rPr>
          <w:rFonts w:asciiTheme="majorBidi" w:hAnsiTheme="majorBidi" w:cstheme="majorBidi"/>
          <w:color w:val="000000" w:themeColor="text1"/>
          <w:highlight w:val="yellow"/>
        </w:rPr>
        <w:t>a</w:t>
      </w:r>
      <w:r w:rsidR="001F262D" w:rsidRPr="007A339E">
        <w:rPr>
          <w:rFonts w:asciiTheme="majorBidi" w:hAnsiTheme="majorBidi" w:cstheme="majorBidi"/>
          <w:color w:val="000000" w:themeColor="text1"/>
          <w:highlight w:val="yellow"/>
        </w:rPr>
        <w:t>nces, perceived barriers and facilitators</w:t>
      </w:r>
      <w:r w:rsidR="001F262D">
        <w:rPr>
          <w:rFonts w:asciiTheme="majorBidi" w:hAnsiTheme="majorBidi" w:cstheme="majorBidi"/>
          <w:color w:val="000000" w:themeColor="text1"/>
        </w:rPr>
        <w:t xml:space="preserve"> </w:t>
      </w:r>
      <w:r w:rsidR="00056B94" w:rsidRPr="0049172D">
        <w:rPr>
          <w:rFonts w:asciiTheme="majorBidi" w:hAnsiTheme="majorBidi" w:cstheme="majorBidi"/>
          <w:color w:val="000000" w:themeColor="text1"/>
        </w:rPr>
        <w:t xml:space="preserve">associated with CE. A summary of the data is provided in Table 1. Visual representations of the relationships between constructs were developed (Figure 2); this process went through several iterations which were discussed by the team at each stage. Critical interpretations by reviewers of the necessary conditions for the development and sustainability over time of CE were developed as third order constructs. </w:t>
      </w:r>
    </w:p>
    <w:p w14:paraId="4381B443" w14:textId="23133B75" w:rsidR="00D8782C" w:rsidRPr="0049172D" w:rsidRDefault="00056B94" w:rsidP="00056B94">
      <w:pPr>
        <w:spacing w:line="480" w:lineRule="auto"/>
        <w:rPr>
          <w:rFonts w:asciiTheme="majorBidi" w:hAnsiTheme="majorBidi" w:cstheme="majorBidi"/>
          <w:color w:val="000000" w:themeColor="text1"/>
        </w:rPr>
      </w:pPr>
      <w:r w:rsidRPr="0049172D">
        <w:rPr>
          <w:rFonts w:asciiTheme="majorBidi" w:hAnsiTheme="majorBidi" w:cstheme="majorBidi"/>
          <w:color w:val="000000" w:themeColor="text1"/>
        </w:rPr>
        <w:t>[Table 1 about here]</w:t>
      </w:r>
      <w:r w:rsidR="000B4A22">
        <w:rPr>
          <w:rFonts w:asciiTheme="majorBidi" w:hAnsiTheme="majorBidi" w:cstheme="majorBidi"/>
          <w:color w:val="000000" w:themeColor="text1"/>
        </w:rPr>
        <w:t xml:space="preserve"> </w:t>
      </w:r>
    </w:p>
    <w:p w14:paraId="61ED41E2" w14:textId="77777777" w:rsidR="00056B94" w:rsidRPr="0049172D" w:rsidRDefault="00056B94" w:rsidP="00056B94">
      <w:pPr>
        <w:spacing w:line="480" w:lineRule="auto"/>
        <w:rPr>
          <w:rFonts w:asciiTheme="majorBidi" w:hAnsiTheme="majorBidi" w:cstheme="majorBidi"/>
          <w:color w:val="000000" w:themeColor="text1"/>
        </w:rPr>
      </w:pPr>
    </w:p>
    <w:p w14:paraId="6605693F" w14:textId="77777777" w:rsidR="00056B94" w:rsidRPr="0049172D" w:rsidRDefault="00056B94" w:rsidP="00056B94">
      <w:pPr>
        <w:spacing w:line="480" w:lineRule="auto"/>
        <w:rPr>
          <w:rFonts w:asciiTheme="majorBidi" w:hAnsiTheme="majorBidi" w:cstheme="majorBidi"/>
          <w:color w:val="000000" w:themeColor="text1"/>
        </w:rPr>
      </w:pPr>
      <w:r w:rsidRPr="0049172D">
        <w:rPr>
          <w:rFonts w:asciiTheme="majorBidi" w:hAnsiTheme="majorBidi" w:cstheme="majorBidi"/>
          <w:color w:val="000000" w:themeColor="text1"/>
        </w:rPr>
        <w:t>[Figure 2 about here]</w:t>
      </w:r>
    </w:p>
    <w:p w14:paraId="78A3702C" w14:textId="77777777" w:rsidR="00056B94" w:rsidRPr="0049172D" w:rsidRDefault="00056B94" w:rsidP="00056B94">
      <w:pPr>
        <w:spacing w:line="480" w:lineRule="auto"/>
        <w:rPr>
          <w:rFonts w:asciiTheme="majorBidi" w:hAnsiTheme="majorBidi" w:cstheme="majorBidi"/>
          <w:color w:val="000000" w:themeColor="text1"/>
        </w:rPr>
      </w:pPr>
    </w:p>
    <w:p w14:paraId="31134378" w14:textId="77777777" w:rsidR="00056B94" w:rsidRPr="0049172D" w:rsidRDefault="00056B94" w:rsidP="00056B94">
      <w:pPr>
        <w:spacing w:line="480" w:lineRule="auto"/>
        <w:outlineLvl w:val="0"/>
        <w:rPr>
          <w:rFonts w:asciiTheme="majorBidi" w:hAnsiTheme="majorBidi" w:cstheme="majorBidi"/>
          <w:b/>
          <w:bCs/>
          <w:color w:val="000000" w:themeColor="text1"/>
        </w:rPr>
      </w:pPr>
      <w:r w:rsidRPr="0049172D">
        <w:rPr>
          <w:rFonts w:asciiTheme="majorBidi" w:hAnsiTheme="majorBidi" w:cstheme="majorBidi"/>
          <w:b/>
          <w:bCs/>
          <w:color w:val="000000" w:themeColor="text1"/>
        </w:rPr>
        <w:t>Results</w:t>
      </w:r>
    </w:p>
    <w:p w14:paraId="4B101342" w14:textId="0887771C" w:rsidR="00056B94" w:rsidRPr="0049172D" w:rsidRDefault="00056B94" w:rsidP="00056B94">
      <w:pPr>
        <w:spacing w:line="480" w:lineRule="auto"/>
        <w:rPr>
          <w:rFonts w:asciiTheme="majorBidi" w:eastAsia="Calibri" w:hAnsiTheme="majorBidi" w:cstheme="majorBidi"/>
          <w:color w:val="000000" w:themeColor="text1"/>
        </w:rPr>
      </w:pPr>
      <w:r w:rsidRPr="0049172D">
        <w:rPr>
          <w:rFonts w:asciiTheme="majorBidi" w:eastAsia="Calibri" w:hAnsiTheme="majorBidi" w:cstheme="majorBidi"/>
          <w:color w:val="000000" w:themeColor="text1"/>
        </w:rPr>
        <w:t>The themes developed in the analysed papers, 2</w:t>
      </w:r>
      <w:r w:rsidRPr="0049172D">
        <w:rPr>
          <w:rFonts w:asciiTheme="majorBidi" w:eastAsia="Calibri" w:hAnsiTheme="majorBidi" w:cstheme="majorBidi"/>
          <w:color w:val="000000" w:themeColor="text1"/>
          <w:vertAlign w:val="superscript"/>
        </w:rPr>
        <w:t>nd</w:t>
      </w:r>
      <w:r w:rsidRPr="0049172D">
        <w:rPr>
          <w:rFonts w:asciiTheme="majorBidi" w:eastAsia="Calibri" w:hAnsiTheme="majorBidi" w:cstheme="majorBidi"/>
          <w:color w:val="000000" w:themeColor="text1"/>
        </w:rPr>
        <w:t xml:space="preserve"> order synthesis, were summarised within three overarching themes: the fragile nature and changing salience of collective efficacy over time, relationships and trust between group members, legitimising ongoing engagement with the group</w:t>
      </w:r>
      <w:r w:rsidR="006810A6">
        <w:rPr>
          <w:rFonts w:asciiTheme="majorBidi" w:eastAsia="Calibri" w:hAnsiTheme="majorBidi" w:cstheme="majorBidi"/>
          <w:color w:val="000000" w:themeColor="text1"/>
        </w:rPr>
        <w:t xml:space="preserve"> (see Table 2)</w:t>
      </w:r>
      <w:r w:rsidRPr="0049172D">
        <w:rPr>
          <w:rFonts w:asciiTheme="majorBidi" w:eastAsia="Calibri" w:hAnsiTheme="majorBidi" w:cstheme="majorBidi"/>
          <w:color w:val="000000" w:themeColor="text1"/>
        </w:rPr>
        <w:t>.</w:t>
      </w:r>
    </w:p>
    <w:p w14:paraId="6695DE24" w14:textId="77777777" w:rsidR="00E96ECC" w:rsidRDefault="00E96ECC" w:rsidP="00056B94">
      <w:pPr>
        <w:spacing w:line="480" w:lineRule="auto"/>
        <w:outlineLvl w:val="0"/>
        <w:rPr>
          <w:rFonts w:asciiTheme="majorBidi" w:eastAsia="Calibri" w:hAnsiTheme="majorBidi" w:cstheme="majorBidi"/>
          <w:b/>
          <w:color w:val="000000" w:themeColor="text1"/>
        </w:rPr>
      </w:pPr>
    </w:p>
    <w:p w14:paraId="1E77EFB6" w14:textId="2FE958A4" w:rsidR="00E96ECC" w:rsidRPr="00E96ECC" w:rsidRDefault="00E96ECC" w:rsidP="00056B94">
      <w:pPr>
        <w:spacing w:line="480" w:lineRule="auto"/>
        <w:outlineLvl w:val="0"/>
        <w:rPr>
          <w:rFonts w:asciiTheme="majorBidi" w:eastAsia="Calibri" w:hAnsiTheme="majorBidi" w:cstheme="majorBidi"/>
          <w:color w:val="000000" w:themeColor="text1"/>
        </w:rPr>
      </w:pPr>
      <w:r w:rsidRPr="00E96ECC">
        <w:rPr>
          <w:rFonts w:asciiTheme="majorBidi" w:eastAsia="Calibri" w:hAnsiTheme="majorBidi" w:cstheme="majorBidi"/>
          <w:color w:val="000000" w:themeColor="text1"/>
        </w:rPr>
        <w:lastRenderedPageBreak/>
        <w:t>[Table 2 about here]</w:t>
      </w:r>
    </w:p>
    <w:p w14:paraId="7A33CA6B" w14:textId="77777777" w:rsidR="00E96ECC" w:rsidRPr="0049172D" w:rsidRDefault="00E96ECC" w:rsidP="00056B94">
      <w:pPr>
        <w:spacing w:line="480" w:lineRule="auto"/>
        <w:outlineLvl w:val="0"/>
        <w:rPr>
          <w:rFonts w:asciiTheme="majorBidi" w:eastAsia="Calibri" w:hAnsiTheme="majorBidi" w:cstheme="majorBidi"/>
          <w:b/>
          <w:color w:val="000000" w:themeColor="text1"/>
        </w:rPr>
      </w:pPr>
    </w:p>
    <w:p w14:paraId="4BBB67C3" w14:textId="77777777" w:rsidR="00056B94" w:rsidRPr="0049172D" w:rsidRDefault="00056B94" w:rsidP="00056B94">
      <w:pPr>
        <w:spacing w:line="480" w:lineRule="auto"/>
        <w:outlineLvl w:val="0"/>
        <w:rPr>
          <w:rFonts w:asciiTheme="majorBidi" w:eastAsia="Calibri" w:hAnsiTheme="majorBidi" w:cstheme="majorBidi"/>
          <w:b/>
          <w:color w:val="000000" w:themeColor="text1"/>
        </w:rPr>
      </w:pPr>
      <w:r w:rsidRPr="0049172D">
        <w:rPr>
          <w:rFonts w:asciiTheme="majorBidi" w:eastAsia="Calibri" w:hAnsiTheme="majorBidi" w:cstheme="majorBidi"/>
          <w:b/>
          <w:color w:val="000000" w:themeColor="text1"/>
        </w:rPr>
        <w:t>The fragile nature and changing salience of collective efficacy over time</w:t>
      </w:r>
      <w:r w:rsidRPr="0049172D" w:rsidDel="003E05B7">
        <w:rPr>
          <w:rFonts w:asciiTheme="majorBidi" w:eastAsia="Calibri" w:hAnsiTheme="majorBidi" w:cstheme="majorBidi"/>
          <w:b/>
          <w:color w:val="000000" w:themeColor="text1"/>
        </w:rPr>
        <w:t xml:space="preserve"> </w:t>
      </w:r>
    </w:p>
    <w:p w14:paraId="6F888DA3" w14:textId="62680071" w:rsidR="00056B94" w:rsidRPr="0049172D" w:rsidRDefault="00056B94" w:rsidP="00056B94">
      <w:pPr>
        <w:spacing w:line="480" w:lineRule="auto"/>
        <w:rPr>
          <w:rFonts w:asciiTheme="majorBidi" w:hAnsiTheme="majorBidi" w:cstheme="majorBidi"/>
          <w:color w:val="000000" w:themeColor="text1"/>
        </w:rPr>
      </w:pPr>
      <w:r w:rsidRPr="0049172D">
        <w:rPr>
          <w:rFonts w:asciiTheme="majorBidi" w:hAnsiTheme="majorBidi" w:cstheme="majorBidi"/>
          <w:color w:val="000000" w:themeColor="text1"/>
        </w:rPr>
        <w:t>In circumstances leading up to a critical event, such as disaster or immediate threat to the group, collective efficacy may emerge quickly, presenting as a “momentary upsurge in collective unity”</w:t>
      </w:r>
      <w:r w:rsidR="00850EEC" w:rsidRPr="0049172D">
        <w:rPr>
          <w:rFonts w:asciiTheme="majorBidi" w:hAnsiTheme="majorBidi" w:cstheme="majorBidi"/>
          <w:color w:val="000000" w:themeColor="text1"/>
        </w:rPr>
        <w:t xml:space="preserve"> (Moore et al</w:t>
      </w:r>
      <w:r w:rsidR="003B1C62" w:rsidRPr="0049172D">
        <w:rPr>
          <w:rFonts w:asciiTheme="majorBidi" w:hAnsiTheme="majorBidi" w:cstheme="majorBidi"/>
          <w:color w:val="000000" w:themeColor="text1"/>
        </w:rPr>
        <w:t>. 2004)</w:t>
      </w:r>
      <w:r w:rsidRPr="0049172D">
        <w:rPr>
          <w:rFonts w:asciiTheme="majorBidi" w:hAnsiTheme="majorBidi" w:cstheme="majorBidi"/>
          <w:color w:val="000000" w:themeColor="text1"/>
        </w:rPr>
        <w:t>. It appears that, under critical circumstances, individuals within the group are prepared to give more effort and time to the collective generated by the sense of a common purpose than under more mundane circumstances. However, the presence of a threat alone is insufficient to bring about collective efficacy, with the evidence suggesting that interactions that occur between the environment and timing of action are pertinent</w:t>
      </w:r>
      <w:r w:rsidR="00022DE1" w:rsidRPr="0049172D">
        <w:rPr>
          <w:rFonts w:asciiTheme="majorBidi" w:hAnsiTheme="majorBidi" w:cstheme="majorBidi"/>
          <w:color w:val="000000" w:themeColor="text1"/>
        </w:rPr>
        <w:t xml:space="preserve"> (Petrosino and Pace 2015)</w:t>
      </w:r>
      <w:r w:rsidRPr="0049172D">
        <w:rPr>
          <w:rFonts w:asciiTheme="majorBidi" w:hAnsiTheme="majorBidi" w:cstheme="majorBidi"/>
          <w:color w:val="000000" w:themeColor="text1"/>
        </w:rPr>
        <w:t>. Several studies highlighted the fragility of collective efficacy and how it could be undermined by environmental influences. This included the exposure to the effects of crime or other negative experiences such as domestic violence that undermined personal self-esteem and feelings of personal safety and identity</w:t>
      </w:r>
      <w:r w:rsidR="00FA40ED" w:rsidRPr="0049172D">
        <w:rPr>
          <w:rFonts w:asciiTheme="majorBidi" w:hAnsiTheme="majorBidi" w:cstheme="majorBidi"/>
          <w:color w:val="000000" w:themeColor="text1"/>
        </w:rPr>
        <w:t xml:space="preserve"> (</w:t>
      </w:r>
      <w:r w:rsidR="00A20415" w:rsidRPr="0049172D">
        <w:rPr>
          <w:rFonts w:asciiTheme="majorBidi" w:hAnsiTheme="majorBidi" w:cstheme="majorBidi"/>
          <w:color w:val="000000" w:themeColor="text1"/>
        </w:rPr>
        <w:t xml:space="preserve">Wickes 2010, </w:t>
      </w:r>
      <w:r w:rsidR="00FA40ED" w:rsidRPr="0049172D">
        <w:rPr>
          <w:rFonts w:asciiTheme="majorBidi" w:hAnsiTheme="majorBidi" w:cstheme="majorBidi"/>
          <w:color w:val="000000" w:themeColor="text1"/>
        </w:rPr>
        <w:t xml:space="preserve">Jarret et al. </w:t>
      </w:r>
      <w:r w:rsidR="00E447D3" w:rsidRPr="0049172D">
        <w:rPr>
          <w:rFonts w:asciiTheme="majorBidi" w:hAnsiTheme="majorBidi" w:cstheme="majorBidi"/>
          <w:color w:val="000000" w:themeColor="text1"/>
        </w:rPr>
        <w:t xml:space="preserve">2011, </w:t>
      </w:r>
      <w:r w:rsidR="00A20415" w:rsidRPr="0049172D">
        <w:rPr>
          <w:rFonts w:asciiTheme="majorBidi" w:hAnsiTheme="majorBidi" w:cstheme="majorBidi"/>
          <w:color w:val="000000" w:themeColor="text1"/>
        </w:rPr>
        <w:t xml:space="preserve">Turney et al. 2012, McNamara et al. 2013, </w:t>
      </w:r>
      <w:r w:rsidR="00E447D3" w:rsidRPr="0049172D">
        <w:rPr>
          <w:rFonts w:asciiTheme="majorBidi" w:hAnsiTheme="majorBidi" w:cstheme="majorBidi"/>
          <w:color w:val="000000" w:themeColor="text1"/>
        </w:rPr>
        <w:t xml:space="preserve">Kleinhans and Bolt 2014, </w:t>
      </w:r>
      <w:r w:rsidR="00CC62C8" w:rsidRPr="0049172D">
        <w:rPr>
          <w:rFonts w:asciiTheme="majorBidi" w:hAnsiTheme="majorBidi" w:cstheme="majorBidi"/>
          <w:color w:val="000000" w:themeColor="text1"/>
        </w:rPr>
        <w:t xml:space="preserve">Pegram </w:t>
      </w:r>
      <w:r w:rsidR="00E447D3" w:rsidRPr="0049172D">
        <w:rPr>
          <w:rFonts w:asciiTheme="majorBidi" w:hAnsiTheme="majorBidi" w:cstheme="majorBidi"/>
          <w:color w:val="000000" w:themeColor="text1"/>
        </w:rPr>
        <w:t xml:space="preserve">et al. </w:t>
      </w:r>
      <w:r w:rsidR="00BE1928" w:rsidRPr="0049172D">
        <w:rPr>
          <w:rFonts w:asciiTheme="majorBidi" w:hAnsiTheme="majorBidi" w:cstheme="majorBidi"/>
          <w:color w:val="000000" w:themeColor="text1"/>
        </w:rPr>
        <w:t>2016</w:t>
      </w:r>
      <w:r w:rsidR="00E447D3" w:rsidRPr="0049172D">
        <w:rPr>
          <w:rFonts w:asciiTheme="majorBidi" w:hAnsiTheme="majorBidi" w:cstheme="majorBidi"/>
          <w:color w:val="000000" w:themeColor="text1"/>
        </w:rPr>
        <w:t>)</w:t>
      </w:r>
      <w:r w:rsidRPr="0049172D">
        <w:rPr>
          <w:rFonts w:asciiTheme="majorBidi" w:hAnsiTheme="majorBidi" w:cstheme="majorBidi"/>
          <w:color w:val="000000" w:themeColor="text1"/>
        </w:rPr>
        <w:t>. Perceived threats and experiences can outweigh the potential positive effects of collective efficacy</w:t>
      </w:r>
      <w:r w:rsidR="00E54351" w:rsidRPr="0049172D">
        <w:rPr>
          <w:rFonts w:asciiTheme="majorBidi" w:hAnsiTheme="majorBidi" w:cstheme="majorBidi"/>
          <w:color w:val="000000" w:themeColor="text1"/>
        </w:rPr>
        <w:t xml:space="preserve"> (Bazant and Boulay 2007)</w:t>
      </w:r>
      <w:r w:rsidRPr="0049172D">
        <w:rPr>
          <w:rFonts w:asciiTheme="majorBidi" w:hAnsiTheme="majorBidi" w:cstheme="majorBidi"/>
          <w:color w:val="000000" w:themeColor="text1"/>
        </w:rPr>
        <w:t>. Compared to locations of affluence the generation of collective efficacy is seemingly more difficult in deprived neighbourhoods which lack the necessary resources and capacity to organise action or mobilise available resources</w:t>
      </w:r>
      <w:r w:rsidR="00B14F4A" w:rsidRPr="0049172D">
        <w:rPr>
          <w:rFonts w:asciiTheme="majorBidi" w:hAnsiTheme="majorBidi" w:cstheme="majorBidi"/>
          <w:color w:val="000000" w:themeColor="text1"/>
        </w:rPr>
        <w:t xml:space="preserve"> (</w:t>
      </w:r>
      <w:r w:rsidR="00ED2EA8" w:rsidRPr="0049172D">
        <w:rPr>
          <w:rFonts w:asciiTheme="majorBidi" w:hAnsiTheme="majorBidi" w:cstheme="majorBidi"/>
          <w:color w:val="000000" w:themeColor="text1"/>
        </w:rPr>
        <w:t>Altschuler et al. 2004,</w:t>
      </w:r>
      <w:r w:rsidR="00B14F4A" w:rsidRPr="0049172D">
        <w:rPr>
          <w:rFonts w:asciiTheme="majorBidi" w:hAnsiTheme="majorBidi" w:cstheme="majorBidi"/>
          <w:color w:val="000000" w:themeColor="text1"/>
        </w:rPr>
        <w:t xml:space="preserve"> </w:t>
      </w:r>
      <w:r w:rsidR="00ED2EA8" w:rsidRPr="0049172D">
        <w:rPr>
          <w:rFonts w:asciiTheme="majorBidi" w:hAnsiTheme="majorBidi" w:cstheme="majorBidi"/>
          <w:color w:val="000000" w:themeColor="text1"/>
        </w:rPr>
        <w:t xml:space="preserve">Moore et al. 2004, </w:t>
      </w:r>
      <w:r w:rsidR="00B14F4A" w:rsidRPr="0049172D">
        <w:rPr>
          <w:rFonts w:asciiTheme="majorBidi" w:hAnsiTheme="majorBidi" w:cstheme="majorBidi"/>
          <w:color w:val="000000" w:themeColor="text1"/>
        </w:rPr>
        <w:t xml:space="preserve">Rogers et al. </w:t>
      </w:r>
      <w:r w:rsidR="007573F7" w:rsidRPr="0049172D">
        <w:rPr>
          <w:rFonts w:asciiTheme="majorBidi" w:hAnsiTheme="majorBidi" w:cstheme="majorBidi"/>
          <w:color w:val="000000" w:themeColor="text1"/>
        </w:rPr>
        <w:lastRenderedPageBreak/>
        <w:t xml:space="preserve">2008, </w:t>
      </w:r>
      <w:r w:rsidR="00715C3B" w:rsidRPr="0049172D">
        <w:rPr>
          <w:rFonts w:asciiTheme="majorBidi" w:hAnsiTheme="majorBidi" w:cstheme="majorBidi"/>
          <w:color w:val="000000" w:themeColor="text1"/>
        </w:rPr>
        <w:t xml:space="preserve">Bess et al. </w:t>
      </w:r>
      <w:r w:rsidR="00ED2EA8" w:rsidRPr="0049172D">
        <w:rPr>
          <w:rFonts w:asciiTheme="majorBidi" w:hAnsiTheme="majorBidi" w:cstheme="majorBidi"/>
          <w:color w:val="000000" w:themeColor="text1"/>
        </w:rPr>
        <w:t>2009, Jarret et al. 2011</w:t>
      </w:r>
      <w:r w:rsidR="00715C3B" w:rsidRPr="0049172D">
        <w:rPr>
          <w:rFonts w:asciiTheme="majorBidi" w:hAnsiTheme="majorBidi" w:cstheme="majorBidi"/>
          <w:color w:val="000000" w:themeColor="text1"/>
        </w:rPr>
        <w:t>)</w:t>
      </w:r>
      <w:r w:rsidRPr="0049172D">
        <w:rPr>
          <w:rFonts w:asciiTheme="majorBidi" w:hAnsiTheme="majorBidi" w:cstheme="majorBidi"/>
          <w:color w:val="000000" w:themeColor="text1"/>
        </w:rPr>
        <w:t>. This can lead to people feeling “stuck” in the situation</w:t>
      </w:r>
      <w:r w:rsidR="00164CA8" w:rsidRPr="0049172D">
        <w:rPr>
          <w:rFonts w:asciiTheme="majorBidi" w:hAnsiTheme="majorBidi" w:cstheme="majorBidi"/>
          <w:color w:val="000000" w:themeColor="text1"/>
        </w:rPr>
        <w:t xml:space="preserve"> (Freedman et al. 2012)</w:t>
      </w:r>
      <w:r w:rsidRPr="0049172D">
        <w:rPr>
          <w:rFonts w:asciiTheme="majorBidi" w:hAnsiTheme="majorBidi" w:cstheme="majorBidi"/>
          <w:color w:val="000000" w:themeColor="text1"/>
        </w:rPr>
        <w:t xml:space="preserve"> and powerless due to fear and burden</w:t>
      </w:r>
      <w:r w:rsidR="00715C3B" w:rsidRPr="0049172D">
        <w:rPr>
          <w:rFonts w:asciiTheme="majorBidi" w:hAnsiTheme="majorBidi" w:cstheme="majorBidi"/>
          <w:color w:val="000000" w:themeColor="text1"/>
        </w:rPr>
        <w:t xml:space="preserve"> (Bess et al. </w:t>
      </w:r>
      <w:r w:rsidR="00ED2EA8" w:rsidRPr="0049172D">
        <w:rPr>
          <w:rFonts w:asciiTheme="majorBidi" w:hAnsiTheme="majorBidi" w:cstheme="majorBidi"/>
          <w:color w:val="000000" w:themeColor="text1"/>
        </w:rPr>
        <w:t>2009)</w:t>
      </w:r>
      <w:r w:rsidRPr="0049172D">
        <w:rPr>
          <w:rFonts w:asciiTheme="majorBidi" w:hAnsiTheme="majorBidi" w:cstheme="majorBidi"/>
          <w:color w:val="000000" w:themeColor="text1"/>
        </w:rPr>
        <w:t>, which have particular meaning to the social situations of marginalised groups or individuals with stigmatised identities</w:t>
      </w:r>
      <w:r w:rsidR="00F55A38" w:rsidRPr="0049172D">
        <w:rPr>
          <w:rFonts w:asciiTheme="majorBidi" w:hAnsiTheme="majorBidi" w:cstheme="majorBidi"/>
          <w:color w:val="000000" w:themeColor="text1"/>
        </w:rPr>
        <w:t xml:space="preserve"> (Moore et al. 2004</w:t>
      </w:r>
      <w:r w:rsidR="00C23C7C" w:rsidRPr="0049172D">
        <w:rPr>
          <w:rFonts w:asciiTheme="majorBidi" w:hAnsiTheme="majorBidi" w:cstheme="majorBidi"/>
          <w:color w:val="000000" w:themeColor="text1"/>
        </w:rPr>
        <w:t>, McNamara et al. 2013)</w:t>
      </w:r>
      <w:r w:rsidRPr="0049172D">
        <w:rPr>
          <w:rFonts w:asciiTheme="majorBidi" w:hAnsiTheme="majorBidi" w:cstheme="majorBidi"/>
          <w:color w:val="000000" w:themeColor="text1"/>
        </w:rPr>
        <w:t>. Coping strategies to deal with the latter can bring about further social isolation and avoidance</w:t>
      </w:r>
      <w:r w:rsidR="00EA2406" w:rsidRPr="0049172D">
        <w:rPr>
          <w:rFonts w:asciiTheme="majorBidi" w:hAnsiTheme="majorBidi" w:cstheme="majorBidi"/>
          <w:color w:val="000000" w:themeColor="text1"/>
        </w:rPr>
        <w:t xml:space="preserve"> (Rogers et al. 2008)</w:t>
      </w:r>
      <w:r w:rsidRPr="0049172D">
        <w:rPr>
          <w:rFonts w:asciiTheme="majorBidi" w:hAnsiTheme="majorBidi" w:cstheme="majorBidi"/>
          <w:color w:val="000000" w:themeColor="text1"/>
        </w:rPr>
        <w:t xml:space="preserve">. A lack of clear visible leadership around a matter of group or locality concern can also suppress collective efficacy </w:t>
      </w:r>
      <w:r w:rsidR="00D92162" w:rsidRPr="0049172D">
        <w:rPr>
          <w:rFonts w:asciiTheme="majorBidi" w:hAnsiTheme="majorBidi" w:cstheme="majorBidi"/>
          <w:color w:val="000000" w:themeColor="text1"/>
        </w:rPr>
        <w:t xml:space="preserve">(Petrosino and Pace 2015, </w:t>
      </w:r>
      <w:r w:rsidR="000845E7" w:rsidRPr="0049172D">
        <w:rPr>
          <w:rFonts w:asciiTheme="majorBidi" w:hAnsiTheme="majorBidi" w:cstheme="majorBidi"/>
          <w:color w:val="000000" w:themeColor="text1"/>
        </w:rPr>
        <w:t>Pegram</w:t>
      </w:r>
      <w:r w:rsidR="00BE1928" w:rsidRPr="0049172D">
        <w:rPr>
          <w:rFonts w:asciiTheme="majorBidi" w:hAnsiTheme="majorBidi" w:cstheme="majorBidi"/>
          <w:color w:val="000000" w:themeColor="text1"/>
        </w:rPr>
        <w:t xml:space="preserve"> et al. 2016</w:t>
      </w:r>
      <w:r w:rsidR="00D92162" w:rsidRPr="0049172D">
        <w:rPr>
          <w:rFonts w:asciiTheme="majorBidi" w:hAnsiTheme="majorBidi" w:cstheme="majorBidi"/>
          <w:color w:val="000000" w:themeColor="text1"/>
        </w:rPr>
        <w:t>)</w:t>
      </w:r>
      <w:r w:rsidRPr="0049172D">
        <w:rPr>
          <w:rFonts w:asciiTheme="majorBidi" w:hAnsiTheme="majorBidi" w:cstheme="majorBidi"/>
          <w:color w:val="000000" w:themeColor="text1"/>
        </w:rPr>
        <w:t>, as do lack of skills with engaging with, and mistrust of formal organisations</w:t>
      </w:r>
      <w:r w:rsidR="00E15B9B" w:rsidRPr="0049172D">
        <w:rPr>
          <w:rFonts w:asciiTheme="majorBidi" w:hAnsiTheme="majorBidi" w:cstheme="majorBidi"/>
          <w:color w:val="000000" w:themeColor="text1"/>
        </w:rPr>
        <w:t xml:space="preserve"> (Rogers et al. 2008, Sargeant et al. 2013)</w:t>
      </w:r>
      <w:r w:rsidRPr="0049172D">
        <w:rPr>
          <w:rFonts w:asciiTheme="majorBidi" w:hAnsiTheme="majorBidi" w:cstheme="majorBidi"/>
          <w:color w:val="000000" w:themeColor="text1"/>
        </w:rPr>
        <w:t>. Cultural barriers, such as expectations from others for reciprocity, may also contribute to a lack or diminution of collective efficacy</w:t>
      </w:r>
      <w:r w:rsidR="00DA58FD" w:rsidRPr="0049172D">
        <w:rPr>
          <w:rFonts w:asciiTheme="majorBidi" w:hAnsiTheme="majorBidi" w:cstheme="majorBidi"/>
          <w:color w:val="000000" w:themeColor="text1"/>
        </w:rPr>
        <w:t xml:space="preserve"> (Mok and Martinson </w:t>
      </w:r>
      <w:r w:rsidR="00AE1055" w:rsidRPr="0049172D">
        <w:rPr>
          <w:rFonts w:asciiTheme="majorBidi" w:hAnsiTheme="majorBidi" w:cstheme="majorBidi"/>
          <w:color w:val="000000" w:themeColor="text1"/>
        </w:rPr>
        <w:t>2000)</w:t>
      </w:r>
      <w:r w:rsidRPr="0049172D">
        <w:rPr>
          <w:rFonts w:asciiTheme="majorBidi" w:hAnsiTheme="majorBidi" w:cstheme="majorBidi"/>
          <w:color w:val="000000" w:themeColor="text1"/>
        </w:rPr>
        <w:t>.</w:t>
      </w:r>
    </w:p>
    <w:p w14:paraId="64AE9256" w14:textId="77777777" w:rsidR="00056B94" w:rsidRPr="0049172D" w:rsidRDefault="00056B94" w:rsidP="00056B94">
      <w:pPr>
        <w:spacing w:line="480" w:lineRule="auto"/>
        <w:outlineLvl w:val="0"/>
        <w:rPr>
          <w:rFonts w:asciiTheme="majorBidi" w:eastAsia="Calibri" w:hAnsiTheme="majorBidi" w:cstheme="majorBidi"/>
          <w:b/>
          <w:color w:val="000000" w:themeColor="text1"/>
        </w:rPr>
      </w:pPr>
    </w:p>
    <w:p w14:paraId="1830CB48" w14:textId="77777777" w:rsidR="00056B94" w:rsidRPr="0049172D" w:rsidRDefault="00056B94" w:rsidP="00056B94">
      <w:pPr>
        <w:spacing w:line="480" w:lineRule="auto"/>
        <w:outlineLvl w:val="0"/>
        <w:rPr>
          <w:rFonts w:asciiTheme="majorBidi" w:eastAsia="Calibri" w:hAnsiTheme="majorBidi" w:cstheme="majorBidi"/>
          <w:b/>
          <w:color w:val="000000" w:themeColor="text1"/>
        </w:rPr>
      </w:pPr>
      <w:r w:rsidRPr="0049172D">
        <w:rPr>
          <w:rFonts w:asciiTheme="majorBidi" w:eastAsia="Calibri" w:hAnsiTheme="majorBidi" w:cstheme="majorBidi"/>
          <w:b/>
          <w:color w:val="000000" w:themeColor="text1"/>
        </w:rPr>
        <w:t xml:space="preserve">Relationships and trust between group members </w:t>
      </w:r>
    </w:p>
    <w:p w14:paraId="22F33B10" w14:textId="7C4616CD" w:rsidR="00056B94" w:rsidRPr="0049172D" w:rsidRDefault="00056B94" w:rsidP="00056B94">
      <w:pPr>
        <w:spacing w:line="480" w:lineRule="auto"/>
        <w:rPr>
          <w:rFonts w:asciiTheme="majorBidi" w:hAnsiTheme="majorBidi" w:cstheme="majorBidi"/>
          <w:color w:val="000000" w:themeColor="text1"/>
        </w:rPr>
      </w:pPr>
      <w:r w:rsidRPr="0049172D">
        <w:rPr>
          <w:rFonts w:asciiTheme="majorBidi" w:hAnsiTheme="majorBidi" w:cstheme="majorBidi"/>
          <w:color w:val="000000" w:themeColor="text1"/>
        </w:rPr>
        <w:t>In many cases, collective efficacy is generated over time as a result of trustworthiness, and the on-going relationship amongst group members</w:t>
      </w:r>
      <w:r w:rsidR="006A4B95" w:rsidRPr="0049172D">
        <w:rPr>
          <w:rFonts w:asciiTheme="majorBidi" w:hAnsiTheme="majorBidi" w:cstheme="majorBidi"/>
          <w:color w:val="000000" w:themeColor="text1"/>
        </w:rPr>
        <w:t xml:space="preserve"> (Vassilev et al. 2014)</w:t>
      </w:r>
      <w:r w:rsidR="00DE7122" w:rsidRPr="0049172D">
        <w:rPr>
          <w:rFonts w:asciiTheme="majorBidi" w:hAnsiTheme="majorBidi" w:cstheme="majorBidi"/>
          <w:color w:val="000000" w:themeColor="text1"/>
        </w:rPr>
        <w:t>, is an outcome of</w:t>
      </w:r>
      <w:r w:rsidR="00A300C4" w:rsidRPr="0049172D">
        <w:rPr>
          <w:rFonts w:asciiTheme="majorBidi" w:hAnsiTheme="majorBidi" w:cstheme="majorBidi"/>
          <w:color w:val="000000" w:themeColor="text1"/>
        </w:rPr>
        <w:t xml:space="preserve"> </w:t>
      </w:r>
      <w:r w:rsidRPr="0049172D">
        <w:rPr>
          <w:rFonts w:asciiTheme="majorBidi" w:hAnsiTheme="majorBidi" w:cstheme="majorBidi"/>
          <w:color w:val="000000" w:themeColor="text1"/>
        </w:rPr>
        <w:t>repeated interactions between neighbours</w:t>
      </w:r>
      <w:r w:rsidR="009657CC" w:rsidRPr="0049172D">
        <w:rPr>
          <w:rFonts w:asciiTheme="majorBidi" w:hAnsiTheme="majorBidi" w:cstheme="majorBidi"/>
          <w:color w:val="000000" w:themeColor="text1"/>
        </w:rPr>
        <w:t xml:space="preserve"> in </w:t>
      </w:r>
      <w:r w:rsidRPr="0049172D">
        <w:rPr>
          <w:rFonts w:asciiTheme="majorBidi" w:hAnsiTheme="majorBidi" w:cstheme="majorBidi"/>
          <w:color w:val="000000" w:themeColor="text1"/>
        </w:rPr>
        <w:t>a shared environment</w:t>
      </w:r>
      <w:r w:rsidR="006A4B95" w:rsidRPr="0049172D">
        <w:rPr>
          <w:rFonts w:asciiTheme="majorBidi" w:hAnsiTheme="majorBidi" w:cstheme="majorBidi"/>
          <w:color w:val="000000" w:themeColor="text1"/>
        </w:rPr>
        <w:t xml:space="preserve"> (Kleinhans and Bolt 2014, Gerrel 2015</w:t>
      </w:r>
      <w:r w:rsidR="00461A44" w:rsidRPr="0049172D">
        <w:rPr>
          <w:rFonts w:asciiTheme="majorBidi" w:hAnsiTheme="majorBidi" w:cstheme="majorBidi"/>
          <w:color w:val="000000" w:themeColor="text1"/>
        </w:rPr>
        <w:t xml:space="preserve">, </w:t>
      </w:r>
      <w:r w:rsidR="006A4B95" w:rsidRPr="0049172D">
        <w:rPr>
          <w:rFonts w:asciiTheme="majorBidi" w:hAnsiTheme="majorBidi" w:cstheme="majorBidi"/>
          <w:color w:val="000000" w:themeColor="text1"/>
        </w:rPr>
        <w:t xml:space="preserve">Howarth et al. </w:t>
      </w:r>
      <w:r w:rsidR="00461A44" w:rsidRPr="0049172D">
        <w:rPr>
          <w:rFonts w:asciiTheme="majorBidi" w:hAnsiTheme="majorBidi" w:cstheme="majorBidi"/>
          <w:color w:val="000000" w:themeColor="text1"/>
        </w:rPr>
        <w:t>2012</w:t>
      </w:r>
      <w:r w:rsidR="006A4B95" w:rsidRPr="0049172D">
        <w:rPr>
          <w:rFonts w:asciiTheme="majorBidi" w:hAnsiTheme="majorBidi" w:cstheme="majorBidi"/>
          <w:color w:val="000000" w:themeColor="text1"/>
        </w:rPr>
        <w:t>)</w:t>
      </w:r>
      <w:r w:rsidRPr="0049172D">
        <w:rPr>
          <w:rFonts w:asciiTheme="majorBidi" w:hAnsiTheme="majorBidi" w:cstheme="majorBidi"/>
          <w:color w:val="000000" w:themeColor="text1"/>
        </w:rPr>
        <w:t xml:space="preserve"> and often the result of dedicated attempts at building personal relationships between group members</w:t>
      </w:r>
      <w:r w:rsidR="001B6123" w:rsidRPr="0049172D">
        <w:rPr>
          <w:rFonts w:asciiTheme="majorBidi" w:hAnsiTheme="majorBidi" w:cstheme="majorBidi"/>
          <w:color w:val="000000" w:themeColor="text1"/>
        </w:rPr>
        <w:t xml:space="preserve"> (</w:t>
      </w:r>
      <w:r w:rsidR="00745CB5" w:rsidRPr="0049172D">
        <w:rPr>
          <w:rFonts w:asciiTheme="majorBidi" w:hAnsiTheme="majorBidi" w:cstheme="majorBidi"/>
          <w:color w:val="000000" w:themeColor="text1"/>
        </w:rPr>
        <w:t xml:space="preserve">Fisher and Gosselink </w:t>
      </w:r>
      <w:r w:rsidR="00806434" w:rsidRPr="0049172D">
        <w:rPr>
          <w:rFonts w:asciiTheme="majorBidi" w:hAnsiTheme="majorBidi" w:cstheme="majorBidi"/>
          <w:color w:val="000000" w:themeColor="text1"/>
        </w:rPr>
        <w:t>2008, Ingram et al. 2009)</w:t>
      </w:r>
      <w:r w:rsidRPr="0049172D">
        <w:rPr>
          <w:rFonts w:asciiTheme="majorBidi" w:hAnsiTheme="majorBidi" w:cstheme="majorBidi"/>
          <w:color w:val="000000" w:themeColor="text1"/>
        </w:rPr>
        <w:t xml:space="preserve">. The process of negotiating a set of common goals (such as starting walking or joining a walking group) </w:t>
      </w:r>
      <w:r w:rsidRPr="0049172D">
        <w:rPr>
          <w:rFonts w:asciiTheme="majorBidi" w:hAnsiTheme="majorBidi" w:cstheme="majorBidi"/>
          <w:color w:val="000000" w:themeColor="text1"/>
        </w:rPr>
        <w:lastRenderedPageBreak/>
        <w:t>between group members is a key component in the development of collective efficacy</w:t>
      </w:r>
      <w:r w:rsidR="00E95A5C" w:rsidRPr="0049172D">
        <w:rPr>
          <w:rFonts w:asciiTheme="majorBidi" w:hAnsiTheme="majorBidi" w:cstheme="majorBidi"/>
          <w:color w:val="000000" w:themeColor="text1"/>
        </w:rPr>
        <w:t xml:space="preserve"> (</w:t>
      </w:r>
      <w:r w:rsidR="00B65542" w:rsidRPr="0049172D">
        <w:rPr>
          <w:rFonts w:asciiTheme="majorBidi" w:hAnsiTheme="majorBidi" w:cstheme="majorBidi"/>
          <w:color w:val="000000" w:themeColor="text1"/>
        </w:rPr>
        <w:t xml:space="preserve">Beverly and Wray 2008, </w:t>
      </w:r>
      <w:r w:rsidR="00E95A5C" w:rsidRPr="0049172D">
        <w:rPr>
          <w:rFonts w:asciiTheme="majorBidi" w:hAnsiTheme="majorBidi" w:cstheme="majorBidi"/>
          <w:color w:val="000000" w:themeColor="text1"/>
        </w:rPr>
        <w:t xml:space="preserve">Ingram et al. 2009, </w:t>
      </w:r>
      <w:r w:rsidR="0033457B" w:rsidRPr="0049172D">
        <w:rPr>
          <w:rFonts w:asciiTheme="majorBidi" w:hAnsiTheme="majorBidi" w:cstheme="majorBidi"/>
          <w:color w:val="000000" w:themeColor="text1"/>
        </w:rPr>
        <w:t>Vassilev et al. 2014</w:t>
      </w:r>
      <w:r w:rsidR="00E95A5C" w:rsidRPr="0049172D">
        <w:rPr>
          <w:rFonts w:asciiTheme="majorBidi" w:hAnsiTheme="majorBidi" w:cstheme="majorBidi"/>
          <w:color w:val="000000" w:themeColor="text1"/>
        </w:rPr>
        <w:t>)</w:t>
      </w:r>
      <w:r w:rsidRPr="0049172D">
        <w:rPr>
          <w:rFonts w:asciiTheme="majorBidi" w:hAnsiTheme="majorBidi" w:cstheme="majorBidi"/>
          <w:color w:val="000000" w:themeColor="text1"/>
        </w:rPr>
        <w:t xml:space="preserve">. Familiarity is another- through getting to know others helps people to work together, through </w:t>
      </w:r>
      <w:r w:rsidR="00E35205" w:rsidRPr="0049172D">
        <w:rPr>
          <w:rFonts w:asciiTheme="majorBidi" w:hAnsiTheme="majorBidi" w:cstheme="majorBidi"/>
          <w:color w:val="000000" w:themeColor="text1"/>
        </w:rPr>
        <w:t xml:space="preserve">building a sense of </w:t>
      </w:r>
      <w:r w:rsidR="00182BFF" w:rsidRPr="0049172D">
        <w:rPr>
          <w:rFonts w:asciiTheme="majorBidi" w:hAnsiTheme="majorBidi" w:cstheme="majorBidi"/>
          <w:color w:val="000000" w:themeColor="text1"/>
        </w:rPr>
        <w:t>safety (</w:t>
      </w:r>
      <w:r w:rsidR="00E35205" w:rsidRPr="0049172D">
        <w:rPr>
          <w:rFonts w:asciiTheme="majorBidi" w:hAnsiTheme="majorBidi" w:cstheme="majorBidi"/>
          <w:color w:val="000000" w:themeColor="text1"/>
        </w:rPr>
        <w:t xml:space="preserve">Pegram </w:t>
      </w:r>
      <w:r w:rsidR="00182BFF" w:rsidRPr="0049172D">
        <w:rPr>
          <w:rFonts w:asciiTheme="majorBidi" w:hAnsiTheme="majorBidi" w:cstheme="majorBidi"/>
          <w:color w:val="000000" w:themeColor="text1"/>
        </w:rPr>
        <w:t xml:space="preserve">et al. </w:t>
      </w:r>
      <w:r w:rsidR="00BE1928" w:rsidRPr="0049172D">
        <w:rPr>
          <w:rFonts w:asciiTheme="majorBidi" w:hAnsiTheme="majorBidi" w:cstheme="majorBidi"/>
          <w:color w:val="000000" w:themeColor="text1"/>
        </w:rPr>
        <w:t>2016</w:t>
      </w:r>
      <w:r w:rsidR="00182BFF" w:rsidRPr="0049172D">
        <w:rPr>
          <w:rFonts w:asciiTheme="majorBidi" w:hAnsiTheme="majorBidi" w:cstheme="majorBidi"/>
          <w:color w:val="000000" w:themeColor="text1"/>
        </w:rPr>
        <w:t>)</w:t>
      </w:r>
      <w:r w:rsidR="008D7CD3" w:rsidRPr="0049172D">
        <w:rPr>
          <w:rFonts w:asciiTheme="majorBidi" w:hAnsiTheme="majorBidi" w:cstheme="majorBidi"/>
          <w:color w:val="000000" w:themeColor="text1"/>
        </w:rPr>
        <w:t>, opportunity</w:t>
      </w:r>
      <w:r w:rsidR="00E35205" w:rsidRPr="0049172D">
        <w:rPr>
          <w:rFonts w:asciiTheme="majorBidi" w:hAnsiTheme="majorBidi" w:cstheme="majorBidi"/>
          <w:color w:val="000000" w:themeColor="text1"/>
        </w:rPr>
        <w:t xml:space="preserve"> </w:t>
      </w:r>
      <w:r w:rsidRPr="0049172D">
        <w:rPr>
          <w:rFonts w:asciiTheme="majorBidi" w:hAnsiTheme="majorBidi" w:cstheme="majorBidi"/>
          <w:color w:val="000000" w:themeColor="text1"/>
        </w:rPr>
        <w:t>understanding, communicating and sharing mutual or exchangeable skills and capabilities</w:t>
      </w:r>
      <w:r w:rsidR="00B34DFD" w:rsidRPr="0049172D">
        <w:rPr>
          <w:rFonts w:asciiTheme="majorBidi" w:hAnsiTheme="majorBidi" w:cstheme="majorBidi"/>
          <w:color w:val="000000" w:themeColor="text1"/>
        </w:rPr>
        <w:t xml:space="preserve"> (Bess et al. 2009, Howarth et al. 2012) </w:t>
      </w:r>
      <w:r w:rsidRPr="0049172D">
        <w:rPr>
          <w:rFonts w:asciiTheme="majorBidi" w:hAnsiTheme="majorBidi" w:cstheme="majorBidi"/>
          <w:color w:val="000000" w:themeColor="text1"/>
        </w:rPr>
        <w:t>or in helping others to ‘bridge the gap’, when their own personal capabilities and resources are lacking</w:t>
      </w:r>
      <w:r w:rsidR="00F43FF9" w:rsidRPr="0049172D">
        <w:rPr>
          <w:rFonts w:asciiTheme="majorBidi" w:hAnsiTheme="majorBidi" w:cstheme="majorBidi"/>
          <w:color w:val="000000" w:themeColor="text1"/>
        </w:rPr>
        <w:t xml:space="preserve"> (Shin</w:t>
      </w:r>
      <w:r w:rsidR="00340B39" w:rsidRPr="0049172D">
        <w:rPr>
          <w:rFonts w:asciiTheme="majorBidi" w:hAnsiTheme="majorBidi" w:cstheme="majorBidi"/>
          <w:color w:val="000000" w:themeColor="text1"/>
        </w:rPr>
        <w:t xml:space="preserve"> 2014)</w:t>
      </w:r>
      <w:r w:rsidRPr="0049172D">
        <w:rPr>
          <w:rFonts w:asciiTheme="majorBidi" w:hAnsiTheme="majorBidi" w:cstheme="majorBidi"/>
          <w:color w:val="000000" w:themeColor="text1"/>
        </w:rPr>
        <w:t>. Collective efficacy has been associated with the sharing of personal information, developing a sense of belonging and establishing feelings of trust and trustworthiness between network members</w:t>
      </w:r>
      <w:r w:rsidR="006D2C96" w:rsidRPr="0049172D">
        <w:rPr>
          <w:rFonts w:asciiTheme="majorBidi" w:hAnsiTheme="majorBidi" w:cstheme="majorBidi"/>
          <w:color w:val="000000" w:themeColor="text1"/>
        </w:rPr>
        <w:t xml:space="preserve"> (Mok and Martinson 2000, Ingram et al. 2009)</w:t>
      </w:r>
      <w:r w:rsidRPr="0049172D">
        <w:rPr>
          <w:rFonts w:asciiTheme="majorBidi" w:hAnsiTheme="majorBidi" w:cstheme="majorBidi"/>
          <w:color w:val="000000" w:themeColor="text1"/>
        </w:rPr>
        <w:t>. As relationships develop, social support and norms are strengthened, building confidence and credibility of the group</w:t>
      </w:r>
      <w:r w:rsidR="00EA5D83" w:rsidRPr="0049172D">
        <w:rPr>
          <w:rFonts w:asciiTheme="majorBidi" w:hAnsiTheme="majorBidi" w:cstheme="majorBidi"/>
          <w:color w:val="000000" w:themeColor="text1"/>
        </w:rPr>
        <w:t xml:space="preserve"> (Teig et al. </w:t>
      </w:r>
      <w:r w:rsidR="00D92D21" w:rsidRPr="0049172D">
        <w:rPr>
          <w:rFonts w:asciiTheme="majorBidi" w:hAnsiTheme="majorBidi" w:cstheme="majorBidi"/>
          <w:color w:val="000000" w:themeColor="text1"/>
        </w:rPr>
        <w:t>2009</w:t>
      </w:r>
      <w:r w:rsidR="00691161" w:rsidRPr="0049172D">
        <w:rPr>
          <w:rFonts w:asciiTheme="majorBidi" w:hAnsiTheme="majorBidi" w:cstheme="majorBidi"/>
          <w:color w:val="000000" w:themeColor="text1"/>
        </w:rPr>
        <w:t>, Howarth et al. 2012</w:t>
      </w:r>
      <w:r w:rsidR="00D92D21" w:rsidRPr="0049172D">
        <w:rPr>
          <w:rFonts w:asciiTheme="majorBidi" w:hAnsiTheme="majorBidi" w:cstheme="majorBidi"/>
          <w:color w:val="000000" w:themeColor="text1"/>
        </w:rPr>
        <w:t>)</w:t>
      </w:r>
      <w:r w:rsidRPr="0049172D">
        <w:rPr>
          <w:rFonts w:asciiTheme="majorBidi" w:hAnsiTheme="majorBidi" w:cstheme="majorBidi"/>
          <w:color w:val="000000" w:themeColor="text1"/>
        </w:rPr>
        <w:t xml:space="preserve">. Converse to this some </w:t>
      </w:r>
      <w:r w:rsidRPr="0049172D">
        <w:rPr>
          <w:rFonts w:asciiTheme="majorBidi" w:eastAsia="Calibri" w:hAnsiTheme="majorBidi" w:cstheme="majorBidi"/>
          <w:color w:val="000000" w:themeColor="text1"/>
        </w:rPr>
        <w:t>studies highlight deviant cases, where trust and strong relationships between certain group members lead to informal social control with negative outcomes</w:t>
      </w:r>
      <w:r w:rsidR="00A81AF6" w:rsidRPr="0049172D">
        <w:rPr>
          <w:rFonts w:asciiTheme="majorBidi" w:eastAsia="Calibri" w:hAnsiTheme="majorBidi" w:cstheme="majorBidi"/>
          <w:color w:val="000000" w:themeColor="text1"/>
        </w:rPr>
        <w:t xml:space="preserve"> (DeKeseredy and Schwartz 2004)</w:t>
      </w:r>
      <w:r w:rsidRPr="0049172D">
        <w:rPr>
          <w:rFonts w:asciiTheme="majorBidi" w:eastAsia="Calibri" w:hAnsiTheme="majorBidi" w:cstheme="majorBidi"/>
          <w:color w:val="000000" w:themeColor="text1"/>
        </w:rPr>
        <w:t>. In the example of domestic violence strong relationships and high levels of mutual trust between men led to a high degree of collective efficacy for reinforcing established social norms (of male dominance and violence in rural communities), making it difficult for women victims to resist or tackle the problem</w:t>
      </w:r>
      <w:r w:rsidR="00C56CC2" w:rsidRPr="0049172D">
        <w:rPr>
          <w:rFonts w:asciiTheme="majorBidi" w:eastAsia="Calibri" w:hAnsiTheme="majorBidi" w:cstheme="majorBidi"/>
          <w:color w:val="000000" w:themeColor="text1"/>
        </w:rPr>
        <w:t xml:space="preserve"> (DeKeseredy and Schwartz 2004)</w:t>
      </w:r>
      <w:r w:rsidRPr="0049172D">
        <w:rPr>
          <w:rFonts w:asciiTheme="majorBidi" w:eastAsia="Calibri" w:hAnsiTheme="majorBidi" w:cstheme="majorBidi"/>
          <w:color w:val="000000" w:themeColor="text1"/>
        </w:rPr>
        <w:t>.</w:t>
      </w:r>
    </w:p>
    <w:p w14:paraId="682D873D" w14:textId="77777777" w:rsidR="00056B94" w:rsidRPr="0049172D" w:rsidRDefault="00056B94" w:rsidP="00056B94">
      <w:pPr>
        <w:spacing w:line="480" w:lineRule="auto"/>
        <w:outlineLvl w:val="0"/>
        <w:rPr>
          <w:rFonts w:asciiTheme="majorBidi" w:hAnsiTheme="majorBidi" w:cstheme="majorBidi"/>
          <w:b/>
          <w:color w:val="000000" w:themeColor="text1"/>
        </w:rPr>
      </w:pPr>
    </w:p>
    <w:p w14:paraId="35AA125E" w14:textId="77777777" w:rsidR="00056B94" w:rsidRPr="0049172D" w:rsidRDefault="00056B94" w:rsidP="00056B94">
      <w:pPr>
        <w:spacing w:line="480" w:lineRule="auto"/>
        <w:outlineLvl w:val="0"/>
        <w:rPr>
          <w:rFonts w:asciiTheme="majorBidi" w:hAnsiTheme="majorBidi" w:cstheme="majorBidi"/>
          <w:b/>
          <w:color w:val="000000" w:themeColor="text1"/>
        </w:rPr>
      </w:pPr>
      <w:r w:rsidRPr="0049172D">
        <w:rPr>
          <w:rFonts w:asciiTheme="majorBidi" w:hAnsiTheme="majorBidi" w:cstheme="majorBidi"/>
          <w:b/>
          <w:color w:val="000000" w:themeColor="text1"/>
        </w:rPr>
        <w:t xml:space="preserve">Legitimising ongoing engagement with the group </w:t>
      </w:r>
    </w:p>
    <w:p w14:paraId="588F6681" w14:textId="6D93FEFF" w:rsidR="00056B94" w:rsidRPr="0049172D" w:rsidRDefault="00056B94" w:rsidP="00056B94">
      <w:pPr>
        <w:spacing w:line="480" w:lineRule="auto"/>
        <w:rPr>
          <w:rFonts w:asciiTheme="majorBidi" w:hAnsiTheme="majorBidi" w:cstheme="majorBidi"/>
          <w:b/>
          <w:color w:val="000000" w:themeColor="text1"/>
        </w:rPr>
      </w:pPr>
      <w:r w:rsidRPr="0049172D">
        <w:rPr>
          <w:rFonts w:asciiTheme="majorBidi" w:hAnsiTheme="majorBidi" w:cstheme="majorBidi"/>
          <w:color w:val="000000" w:themeColor="text1"/>
        </w:rPr>
        <w:lastRenderedPageBreak/>
        <w:t xml:space="preserve">Following the emergence of collective efficacy, whether triggered by a critical incident, or nurtured through the development of relationships over time, the evidence reviewed suggests that further work must be undertaken to sustain the process. This involves the deployment of authoritative support in the form of visible leaders or a set of group members </w:t>
      </w:r>
      <w:r w:rsidR="00F94055" w:rsidRPr="0049172D">
        <w:rPr>
          <w:rFonts w:asciiTheme="majorBidi" w:hAnsiTheme="majorBidi" w:cstheme="majorBidi"/>
          <w:color w:val="000000" w:themeColor="text1"/>
        </w:rPr>
        <w:t>responding t</w:t>
      </w:r>
      <w:r w:rsidR="00935745" w:rsidRPr="0049172D">
        <w:rPr>
          <w:rFonts w:asciiTheme="majorBidi" w:hAnsiTheme="majorBidi" w:cstheme="majorBidi"/>
          <w:color w:val="000000" w:themeColor="text1"/>
        </w:rPr>
        <w:t>o</w:t>
      </w:r>
      <w:r w:rsidR="00C32C1D" w:rsidRPr="0049172D">
        <w:rPr>
          <w:rFonts w:asciiTheme="majorBidi" w:hAnsiTheme="majorBidi" w:cstheme="majorBidi"/>
          <w:color w:val="000000" w:themeColor="text1"/>
        </w:rPr>
        <w:t xml:space="preserve"> </w:t>
      </w:r>
      <w:r w:rsidR="00F94055" w:rsidRPr="0049172D">
        <w:rPr>
          <w:rFonts w:asciiTheme="majorBidi" w:hAnsiTheme="majorBidi" w:cstheme="majorBidi"/>
          <w:color w:val="000000" w:themeColor="text1"/>
        </w:rPr>
        <w:t xml:space="preserve">individual concerns, and </w:t>
      </w:r>
      <w:r w:rsidRPr="0049172D">
        <w:rPr>
          <w:rFonts w:asciiTheme="majorBidi" w:hAnsiTheme="majorBidi" w:cstheme="majorBidi"/>
          <w:color w:val="000000" w:themeColor="text1"/>
        </w:rPr>
        <w:t>driving collective goals and actions</w:t>
      </w:r>
      <w:r w:rsidR="00200033" w:rsidRPr="0049172D">
        <w:rPr>
          <w:rFonts w:asciiTheme="majorBidi" w:hAnsiTheme="majorBidi" w:cstheme="majorBidi"/>
          <w:color w:val="000000" w:themeColor="text1"/>
        </w:rPr>
        <w:t xml:space="preserve"> (</w:t>
      </w:r>
      <w:r w:rsidR="00661393" w:rsidRPr="0049172D">
        <w:rPr>
          <w:rFonts w:asciiTheme="majorBidi" w:hAnsiTheme="majorBidi" w:cstheme="majorBidi"/>
          <w:color w:val="000000" w:themeColor="text1"/>
        </w:rPr>
        <w:t xml:space="preserve">Teig et al. 2009, </w:t>
      </w:r>
      <w:r w:rsidR="00A31A9A" w:rsidRPr="0049172D">
        <w:rPr>
          <w:rFonts w:asciiTheme="majorBidi" w:hAnsiTheme="majorBidi" w:cstheme="majorBidi"/>
          <w:color w:val="000000" w:themeColor="text1"/>
        </w:rPr>
        <w:t xml:space="preserve">Shin 2014, </w:t>
      </w:r>
      <w:r w:rsidR="00200033" w:rsidRPr="0049172D">
        <w:rPr>
          <w:rFonts w:asciiTheme="majorBidi" w:hAnsiTheme="majorBidi" w:cstheme="majorBidi"/>
          <w:color w:val="000000" w:themeColor="text1"/>
        </w:rPr>
        <w:t>Petrosino and Pace 2015</w:t>
      </w:r>
      <w:r w:rsidR="00661393" w:rsidRPr="0049172D">
        <w:rPr>
          <w:rFonts w:asciiTheme="majorBidi" w:hAnsiTheme="majorBidi" w:cstheme="majorBidi"/>
          <w:color w:val="000000" w:themeColor="text1"/>
        </w:rPr>
        <w:t xml:space="preserve">, </w:t>
      </w:r>
      <w:r w:rsidR="00773437" w:rsidRPr="0049172D">
        <w:rPr>
          <w:rFonts w:asciiTheme="majorBidi" w:hAnsiTheme="majorBidi" w:cstheme="majorBidi"/>
          <w:color w:val="000000" w:themeColor="text1"/>
        </w:rPr>
        <w:t>Pegram et al. 2016</w:t>
      </w:r>
      <w:r w:rsidR="00935745" w:rsidRPr="0049172D">
        <w:rPr>
          <w:rFonts w:asciiTheme="majorBidi" w:hAnsiTheme="majorBidi" w:cstheme="majorBidi"/>
          <w:color w:val="000000" w:themeColor="text1"/>
        </w:rPr>
        <w:t xml:space="preserve">, Carter </w:t>
      </w:r>
      <w:r w:rsidR="00471BB4" w:rsidRPr="0049172D">
        <w:rPr>
          <w:rFonts w:asciiTheme="majorBidi" w:hAnsiTheme="majorBidi" w:cstheme="majorBidi"/>
          <w:color w:val="000000" w:themeColor="text1"/>
        </w:rPr>
        <w:t xml:space="preserve">et al. </w:t>
      </w:r>
      <w:r w:rsidR="00935745" w:rsidRPr="0049172D">
        <w:rPr>
          <w:rFonts w:asciiTheme="majorBidi" w:hAnsiTheme="majorBidi" w:cstheme="majorBidi"/>
          <w:color w:val="000000" w:themeColor="text1"/>
        </w:rPr>
        <w:t>2017</w:t>
      </w:r>
      <w:r w:rsidR="00661393" w:rsidRPr="0049172D">
        <w:rPr>
          <w:rFonts w:asciiTheme="majorBidi" w:hAnsiTheme="majorBidi" w:cstheme="majorBidi"/>
          <w:color w:val="000000" w:themeColor="text1"/>
        </w:rPr>
        <w:t>)</w:t>
      </w:r>
      <w:r w:rsidRPr="0049172D">
        <w:rPr>
          <w:rFonts w:asciiTheme="majorBidi" w:hAnsiTheme="majorBidi" w:cstheme="majorBidi"/>
          <w:color w:val="000000" w:themeColor="text1"/>
        </w:rPr>
        <w:t xml:space="preserve">. Constancy of effort and ongoing review of common goals are relevant to this </w:t>
      </w:r>
      <w:r w:rsidR="00B571AE" w:rsidRPr="0049172D">
        <w:rPr>
          <w:rFonts w:asciiTheme="majorBidi" w:hAnsiTheme="majorBidi" w:cstheme="majorBidi"/>
          <w:color w:val="000000" w:themeColor="text1"/>
        </w:rPr>
        <w:t>(Ingram et al. 2009)</w:t>
      </w:r>
      <w:r w:rsidRPr="0049172D">
        <w:rPr>
          <w:rFonts w:asciiTheme="majorBidi" w:hAnsiTheme="majorBidi" w:cstheme="majorBidi"/>
          <w:color w:val="000000" w:themeColor="text1"/>
        </w:rPr>
        <w:t xml:space="preserve"> as is</w:t>
      </w:r>
      <w:r w:rsidRPr="0049172D" w:rsidDel="00B56242">
        <w:rPr>
          <w:rFonts w:asciiTheme="majorBidi" w:hAnsiTheme="majorBidi" w:cstheme="majorBidi"/>
          <w:color w:val="000000" w:themeColor="text1"/>
        </w:rPr>
        <w:t xml:space="preserve"> </w:t>
      </w:r>
      <w:r w:rsidRPr="0049172D">
        <w:rPr>
          <w:rFonts w:asciiTheme="majorBidi" w:hAnsiTheme="majorBidi" w:cstheme="majorBidi"/>
          <w:color w:val="000000" w:themeColor="text1"/>
        </w:rPr>
        <w:t>feedback on the performance and achievements of the collective which promotes and reinforces action over time through increased self- and collective-efficacy</w:t>
      </w:r>
      <w:r w:rsidR="006242AE" w:rsidRPr="0049172D">
        <w:rPr>
          <w:rFonts w:asciiTheme="majorBidi" w:hAnsiTheme="majorBidi" w:cstheme="majorBidi"/>
          <w:color w:val="000000" w:themeColor="text1"/>
        </w:rPr>
        <w:t xml:space="preserve"> (Fisher and Gosselink 2008</w:t>
      </w:r>
      <w:r w:rsidR="002675BC" w:rsidRPr="0049172D">
        <w:rPr>
          <w:rFonts w:asciiTheme="majorBidi" w:hAnsiTheme="majorBidi" w:cstheme="majorBidi"/>
          <w:color w:val="000000" w:themeColor="text1"/>
        </w:rPr>
        <w:t xml:space="preserve">, </w:t>
      </w:r>
      <w:r w:rsidR="00E26244" w:rsidRPr="0049172D">
        <w:rPr>
          <w:color w:val="000000" w:themeColor="text1"/>
        </w:rPr>
        <w:t>Beverly and Wray 2008</w:t>
      </w:r>
      <w:r w:rsidR="006242AE" w:rsidRPr="0049172D">
        <w:rPr>
          <w:rFonts w:asciiTheme="majorBidi" w:hAnsiTheme="majorBidi" w:cstheme="majorBidi"/>
          <w:color w:val="000000" w:themeColor="text1"/>
        </w:rPr>
        <w:t>)</w:t>
      </w:r>
      <w:r w:rsidRPr="0049172D">
        <w:rPr>
          <w:rFonts w:asciiTheme="majorBidi" w:hAnsiTheme="majorBidi" w:cstheme="majorBidi"/>
          <w:color w:val="000000" w:themeColor="text1"/>
        </w:rPr>
        <w:t xml:space="preserve">. </w:t>
      </w:r>
      <w:r w:rsidR="005966B0" w:rsidRPr="0049172D">
        <w:rPr>
          <w:rFonts w:asciiTheme="majorBidi" w:hAnsiTheme="majorBidi" w:cstheme="majorBidi"/>
          <w:color w:val="000000" w:themeColor="text1"/>
        </w:rPr>
        <w:t xml:space="preserve">Such a process is enhanced through the presence of trusted individuals who are engaged on a day-to-day basis with different members of the group, make themselves available and are able to formulate, respond to, and negotiate individual and group concerns as they arise </w:t>
      </w:r>
      <w:r w:rsidR="002F7591" w:rsidRPr="0049172D">
        <w:rPr>
          <w:rFonts w:asciiTheme="majorBidi" w:hAnsiTheme="majorBidi" w:cstheme="majorBidi"/>
          <w:color w:val="000000" w:themeColor="text1"/>
        </w:rPr>
        <w:t>(</w:t>
      </w:r>
      <w:r w:rsidR="005966B0" w:rsidRPr="0049172D">
        <w:rPr>
          <w:rFonts w:asciiTheme="majorBidi" w:hAnsiTheme="majorBidi" w:cstheme="majorBidi"/>
          <w:color w:val="000000" w:themeColor="text1"/>
        </w:rPr>
        <w:t>Peg</w:t>
      </w:r>
      <w:r w:rsidR="002F7591" w:rsidRPr="0049172D">
        <w:rPr>
          <w:rFonts w:asciiTheme="majorBidi" w:hAnsiTheme="majorBidi" w:cstheme="majorBidi"/>
          <w:color w:val="000000" w:themeColor="text1"/>
        </w:rPr>
        <w:t>ram et al. 2016</w:t>
      </w:r>
      <w:r w:rsidR="000D2AAE" w:rsidRPr="0049172D">
        <w:rPr>
          <w:rFonts w:asciiTheme="majorBidi" w:hAnsiTheme="majorBidi" w:cstheme="majorBidi"/>
          <w:color w:val="000000" w:themeColor="text1"/>
        </w:rPr>
        <w:t>, Car</w:t>
      </w:r>
      <w:r w:rsidR="002F7591" w:rsidRPr="0049172D">
        <w:rPr>
          <w:rFonts w:asciiTheme="majorBidi" w:hAnsiTheme="majorBidi" w:cstheme="majorBidi"/>
          <w:color w:val="000000" w:themeColor="text1"/>
        </w:rPr>
        <w:t>ter 2017)</w:t>
      </w:r>
      <w:r w:rsidR="005966B0" w:rsidRPr="0049172D">
        <w:rPr>
          <w:rFonts w:asciiTheme="majorBidi" w:hAnsiTheme="majorBidi" w:cstheme="majorBidi"/>
          <w:color w:val="000000" w:themeColor="text1"/>
        </w:rPr>
        <w:t xml:space="preserve">. </w:t>
      </w:r>
      <w:r w:rsidRPr="0049172D">
        <w:rPr>
          <w:rFonts w:asciiTheme="majorBidi" w:hAnsiTheme="majorBidi" w:cstheme="majorBidi"/>
          <w:color w:val="000000" w:themeColor="text1"/>
        </w:rPr>
        <w:t xml:space="preserve">The ability to access and build in new resources are also required to sustain collective effort, </w:t>
      </w:r>
      <w:r w:rsidR="001B3BC1" w:rsidRPr="0049172D">
        <w:rPr>
          <w:rFonts w:asciiTheme="majorBidi" w:hAnsiTheme="majorBidi" w:cstheme="majorBidi"/>
          <w:color w:val="000000" w:themeColor="text1"/>
        </w:rPr>
        <w:t>the extent to which this is possible</w:t>
      </w:r>
      <w:r w:rsidRPr="0049172D">
        <w:rPr>
          <w:rFonts w:asciiTheme="majorBidi" w:hAnsiTheme="majorBidi" w:cstheme="majorBidi"/>
          <w:color w:val="000000" w:themeColor="text1"/>
        </w:rPr>
        <w:t xml:space="preserve"> is influenced by social disadvantage and inequalities </w:t>
      </w:r>
      <w:r w:rsidR="00CA5183" w:rsidRPr="0049172D">
        <w:rPr>
          <w:rFonts w:asciiTheme="majorBidi" w:hAnsiTheme="majorBidi" w:cstheme="majorBidi"/>
          <w:color w:val="000000" w:themeColor="text1"/>
        </w:rPr>
        <w:t xml:space="preserve">(Moore et al. 2004, </w:t>
      </w:r>
      <w:r w:rsidR="00864D67" w:rsidRPr="0049172D">
        <w:rPr>
          <w:rFonts w:asciiTheme="majorBidi" w:hAnsiTheme="majorBidi" w:cstheme="majorBidi"/>
          <w:color w:val="000000" w:themeColor="text1"/>
        </w:rPr>
        <w:t xml:space="preserve">Rogers et al. 2008, </w:t>
      </w:r>
      <w:r w:rsidR="00773437" w:rsidRPr="0049172D">
        <w:rPr>
          <w:rFonts w:asciiTheme="majorBidi" w:hAnsiTheme="majorBidi" w:cstheme="majorBidi"/>
          <w:color w:val="000000" w:themeColor="text1"/>
        </w:rPr>
        <w:t>Pegram et al. 2016</w:t>
      </w:r>
      <w:r w:rsidR="00F21F09" w:rsidRPr="0049172D">
        <w:rPr>
          <w:rFonts w:asciiTheme="majorBidi" w:hAnsiTheme="majorBidi" w:cstheme="majorBidi"/>
          <w:color w:val="000000" w:themeColor="text1"/>
        </w:rPr>
        <w:t>)</w:t>
      </w:r>
      <w:r w:rsidRPr="0049172D">
        <w:rPr>
          <w:rFonts w:asciiTheme="majorBidi" w:hAnsiTheme="majorBidi" w:cstheme="majorBidi"/>
          <w:color w:val="000000" w:themeColor="text1"/>
        </w:rPr>
        <w:t xml:space="preserve"> meaning that collective efficacy decreases even when there is a clear ongoing need and perceived advantage for collective action</w:t>
      </w:r>
      <w:r w:rsidR="00CA5183" w:rsidRPr="0049172D">
        <w:rPr>
          <w:rFonts w:asciiTheme="majorBidi" w:hAnsiTheme="majorBidi" w:cstheme="majorBidi"/>
          <w:color w:val="000000" w:themeColor="text1"/>
        </w:rPr>
        <w:t xml:space="preserve"> (Moore et al. 2004)</w:t>
      </w:r>
      <w:r w:rsidRPr="0049172D">
        <w:rPr>
          <w:rFonts w:asciiTheme="majorBidi" w:hAnsiTheme="majorBidi" w:cstheme="majorBidi"/>
          <w:color w:val="000000" w:themeColor="text1"/>
        </w:rPr>
        <w:t xml:space="preserve">. </w:t>
      </w:r>
    </w:p>
    <w:p w14:paraId="105C5236" w14:textId="77777777" w:rsidR="00056B94" w:rsidRPr="0049172D" w:rsidRDefault="00056B94" w:rsidP="00056B94">
      <w:pPr>
        <w:spacing w:line="480" w:lineRule="auto"/>
        <w:rPr>
          <w:rFonts w:asciiTheme="majorBidi" w:hAnsiTheme="majorBidi" w:cstheme="majorBidi"/>
          <w:b/>
          <w:color w:val="000000" w:themeColor="text1"/>
        </w:rPr>
      </w:pPr>
    </w:p>
    <w:p w14:paraId="40CA91F2" w14:textId="77777777" w:rsidR="00056B94" w:rsidRPr="0049172D" w:rsidRDefault="00056B94" w:rsidP="00056B94">
      <w:pPr>
        <w:spacing w:line="480" w:lineRule="auto"/>
        <w:rPr>
          <w:rFonts w:asciiTheme="majorBidi" w:hAnsiTheme="majorBidi" w:cstheme="majorBidi"/>
          <w:b/>
          <w:color w:val="000000" w:themeColor="text1"/>
        </w:rPr>
      </w:pPr>
      <w:r w:rsidRPr="0049172D">
        <w:rPr>
          <w:rFonts w:asciiTheme="majorBidi" w:hAnsiTheme="majorBidi" w:cstheme="majorBidi"/>
          <w:b/>
          <w:color w:val="000000" w:themeColor="text1"/>
        </w:rPr>
        <w:lastRenderedPageBreak/>
        <w:t xml:space="preserve">Collective efficacy in the context of long-term condition management: third order synthesis </w:t>
      </w:r>
    </w:p>
    <w:p w14:paraId="364DD0D3" w14:textId="597C1796" w:rsidR="00056B94" w:rsidRPr="0049172D" w:rsidRDefault="00056B94" w:rsidP="00056B94">
      <w:pPr>
        <w:spacing w:line="480" w:lineRule="auto"/>
        <w:rPr>
          <w:color w:val="000000" w:themeColor="text1"/>
        </w:rPr>
      </w:pPr>
      <w:r w:rsidRPr="0049172D">
        <w:rPr>
          <w:rFonts w:asciiTheme="majorBidi" w:hAnsiTheme="majorBidi" w:cstheme="majorBidi"/>
          <w:color w:val="000000" w:themeColor="text1"/>
        </w:rPr>
        <w:t>The summary of themes and observations by authors of the original papers were reinterpreted in relation to two key questions we posed at the beginning of the review: what are the conditions required for building and sustaining CE</w:t>
      </w:r>
      <w:r w:rsidR="00416130">
        <w:rPr>
          <w:rFonts w:asciiTheme="majorBidi" w:hAnsiTheme="majorBidi" w:cstheme="majorBidi"/>
          <w:color w:val="000000" w:themeColor="text1"/>
        </w:rPr>
        <w:t>?</w:t>
      </w:r>
      <w:r w:rsidRPr="0049172D">
        <w:rPr>
          <w:rFonts w:asciiTheme="majorBidi" w:hAnsiTheme="majorBidi" w:cstheme="majorBidi"/>
          <w:color w:val="000000" w:themeColor="text1"/>
        </w:rPr>
        <w:t>, and how can this knowledge inform our understanding of the collective processes operating, on the micro level, within the personal communities of people with LTCs</w:t>
      </w:r>
      <w:r w:rsidR="00416130">
        <w:rPr>
          <w:rFonts w:asciiTheme="majorBidi" w:hAnsiTheme="majorBidi" w:cstheme="majorBidi"/>
          <w:color w:val="000000" w:themeColor="text1"/>
        </w:rPr>
        <w:t>?</w:t>
      </w:r>
      <w:r w:rsidRPr="0049172D">
        <w:rPr>
          <w:rFonts w:asciiTheme="majorBidi" w:hAnsiTheme="majorBidi" w:cstheme="majorBidi"/>
          <w:color w:val="000000" w:themeColor="text1"/>
        </w:rPr>
        <w:t xml:space="preserve">. The third order synthesis indicates that </w:t>
      </w:r>
      <w:r w:rsidRPr="0049172D">
        <w:rPr>
          <w:rFonts w:asciiTheme="majorBidi" w:hAnsiTheme="majorBidi" w:cstheme="majorBidi"/>
          <w:i/>
          <w:iCs/>
          <w:color w:val="000000" w:themeColor="text1"/>
        </w:rPr>
        <w:t xml:space="preserve">continuous interaction </w:t>
      </w:r>
      <w:r w:rsidRPr="0049172D">
        <w:rPr>
          <w:rFonts w:asciiTheme="majorBidi" w:hAnsiTheme="majorBidi" w:cstheme="majorBidi"/>
          <w:color w:val="000000" w:themeColor="text1"/>
        </w:rPr>
        <w:t xml:space="preserve">and </w:t>
      </w:r>
      <w:r w:rsidRPr="0049172D">
        <w:rPr>
          <w:rFonts w:asciiTheme="majorBidi" w:hAnsiTheme="majorBidi" w:cstheme="majorBidi"/>
          <w:i/>
          <w:iCs/>
          <w:color w:val="000000" w:themeColor="text1"/>
        </w:rPr>
        <w:t>on-going relational work</w:t>
      </w:r>
      <w:r w:rsidRPr="0049172D">
        <w:rPr>
          <w:rFonts w:asciiTheme="majorBidi" w:hAnsiTheme="majorBidi" w:cstheme="majorBidi"/>
          <w:color w:val="000000" w:themeColor="text1"/>
        </w:rPr>
        <w:t xml:space="preserve"> are the necessary conditions for the development and sustainability of CE (</w:t>
      </w:r>
      <w:r w:rsidRPr="0049172D">
        <w:rPr>
          <w:color w:val="000000" w:themeColor="text1"/>
        </w:rPr>
        <w:t xml:space="preserve">see </w:t>
      </w:r>
      <w:r w:rsidR="00F2685E">
        <w:rPr>
          <w:color w:val="000000" w:themeColor="text1"/>
        </w:rPr>
        <w:t>Figure 3</w:t>
      </w:r>
      <w:r w:rsidRPr="0049172D">
        <w:rPr>
          <w:color w:val="000000" w:themeColor="text1"/>
        </w:rPr>
        <w:t xml:space="preserve">). Specifically, the presence of </w:t>
      </w:r>
      <w:r w:rsidRPr="0049172D">
        <w:rPr>
          <w:i/>
          <w:iCs/>
          <w:color w:val="000000" w:themeColor="text1"/>
        </w:rPr>
        <w:t xml:space="preserve">continuous interaction </w:t>
      </w:r>
      <w:r w:rsidRPr="0049172D">
        <w:rPr>
          <w:color w:val="000000" w:themeColor="text1"/>
        </w:rPr>
        <w:t xml:space="preserve">between (not necessarily all) members of groups is associated with the development of familiarity, a sense of association, and weak forms of trust and trustworthiness. The reviewed studies indicate that the presence of shared activities (cultural, sporting, recreational, professional, religious, artistic, educational), the use of </w:t>
      </w:r>
      <w:r w:rsidR="00416130">
        <w:rPr>
          <w:color w:val="000000" w:themeColor="text1"/>
        </w:rPr>
        <w:t xml:space="preserve">collective </w:t>
      </w:r>
      <w:r w:rsidRPr="0049172D">
        <w:rPr>
          <w:color w:val="000000" w:themeColor="text1"/>
        </w:rPr>
        <w:t xml:space="preserve">spaces (gardens, stairwells, and communal areas) as part of routine daily activities, and opportunities for minimal daily interaction, expressions of friendliness, indications of concern for members of the group or the group as a whole, </w:t>
      </w:r>
      <w:r w:rsidR="0023189B" w:rsidRPr="0049172D">
        <w:rPr>
          <w:color w:val="000000" w:themeColor="text1"/>
        </w:rPr>
        <w:t xml:space="preserve">which </w:t>
      </w:r>
      <w:r w:rsidRPr="0049172D">
        <w:rPr>
          <w:color w:val="000000" w:themeColor="text1"/>
        </w:rPr>
        <w:t xml:space="preserve">may be sufficient to generate the required collective efficacy needed to promote well-being or leverage social involvement and inter-personal support. Collective efficacy also requires a degree of </w:t>
      </w:r>
      <w:r w:rsidRPr="0049172D">
        <w:rPr>
          <w:i/>
          <w:iCs/>
          <w:color w:val="000000" w:themeColor="text1"/>
        </w:rPr>
        <w:t xml:space="preserve">on-going relational work </w:t>
      </w:r>
      <w:r w:rsidRPr="0049172D">
        <w:rPr>
          <w:color w:val="000000" w:themeColor="text1"/>
        </w:rPr>
        <w:t xml:space="preserve">where individuals have the opportunity and capability to negotiate acceptable ways of identifying and working towards achieving objectives of individual or mutual value. These </w:t>
      </w:r>
      <w:r w:rsidRPr="0049172D">
        <w:rPr>
          <w:color w:val="000000" w:themeColor="text1"/>
        </w:rPr>
        <w:lastRenderedPageBreak/>
        <w:t>may include things such as improving access to food stores, green spaces, recreational activities, or housing, removing visual effects of crime, addressing concerns about social exclusion, safety, or organisational performance, negotiating perceived or real cultural differences. These findings are consistent with Bandura’s original theorisation where CE is understood as an emergent property of relationships between members of groups</w:t>
      </w:r>
      <w:r w:rsidR="001F0F45" w:rsidRPr="0049172D">
        <w:rPr>
          <w:color w:val="000000" w:themeColor="text1"/>
        </w:rPr>
        <w:t xml:space="preserve"> (Bandura 1986, Sampson </w:t>
      </w:r>
      <w:r w:rsidR="00401B7E" w:rsidRPr="0049172D">
        <w:rPr>
          <w:color w:val="000000" w:themeColor="text1"/>
        </w:rPr>
        <w:t>1997)</w:t>
      </w:r>
      <w:r w:rsidRPr="0049172D">
        <w:rPr>
          <w:color w:val="000000" w:themeColor="text1"/>
          <w:lang w:eastAsia="zh-TW"/>
        </w:rPr>
        <w:t xml:space="preserve"> </w:t>
      </w:r>
      <w:r w:rsidRPr="0049172D">
        <w:rPr>
          <w:color w:val="000000" w:themeColor="text1"/>
        </w:rPr>
        <w:t>orientated towards addressing individual and collective concerns</w:t>
      </w:r>
      <w:r w:rsidRPr="0049172D">
        <w:rPr>
          <w:color w:val="000000" w:themeColor="text1"/>
          <w:lang w:eastAsia="zh-TW"/>
        </w:rPr>
        <w:t>. Indeed, t</w:t>
      </w:r>
      <w:r w:rsidR="00A63647" w:rsidRPr="0049172D">
        <w:rPr>
          <w:color w:val="000000" w:themeColor="text1"/>
        </w:rPr>
        <w:t>he struc</w:t>
      </w:r>
      <w:r w:rsidRPr="0049172D">
        <w:rPr>
          <w:color w:val="000000" w:themeColor="text1"/>
        </w:rPr>
        <w:t>t</w:t>
      </w:r>
      <w:r w:rsidR="00A63647" w:rsidRPr="0049172D">
        <w:rPr>
          <w:color w:val="000000" w:themeColor="text1"/>
        </w:rPr>
        <w:t>u</w:t>
      </w:r>
      <w:r w:rsidRPr="0049172D">
        <w:rPr>
          <w:color w:val="000000" w:themeColor="text1"/>
        </w:rPr>
        <w:t xml:space="preserve">ral characteristics of groups such as a sense of </w:t>
      </w:r>
      <w:r w:rsidRPr="0049172D">
        <w:rPr>
          <w:color w:val="000000" w:themeColor="text1"/>
          <w:lang w:eastAsia="zh-TW"/>
        </w:rPr>
        <w:t xml:space="preserve">common identity and belonging </w:t>
      </w:r>
      <w:r w:rsidR="00FA2827" w:rsidRPr="0049172D">
        <w:rPr>
          <w:color w:val="000000" w:themeColor="text1"/>
          <w:lang w:eastAsia="zh-TW"/>
        </w:rPr>
        <w:t xml:space="preserve">to the group; homogeneity </w:t>
      </w:r>
      <w:r w:rsidR="00BF78C4" w:rsidRPr="0049172D">
        <w:rPr>
          <w:color w:val="000000" w:themeColor="text1"/>
          <w:lang w:eastAsia="zh-TW"/>
        </w:rPr>
        <w:t>of</w:t>
      </w:r>
      <w:r w:rsidRPr="0049172D">
        <w:rPr>
          <w:color w:val="000000" w:themeColor="text1"/>
          <w:lang w:eastAsia="zh-TW"/>
        </w:rPr>
        <w:t xml:space="preserve"> background and experiences of group members; presence of well-defined and shared beliefs and</w:t>
      </w:r>
      <w:r w:rsidRPr="0049172D">
        <w:rPr>
          <w:color w:val="000000" w:themeColor="text1"/>
        </w:rPr>
        <w:t xml:space="preserve"> expectations</w:t>
      </w:r>
      <w:r w:rsidR="00AE5DEF" w:rsidRPr="0049172D">
        <w:rPr>
          <w:color w:val="000000" w:themeColor="text1"/>
        </w:rPr>
        <w:t xml:space="preserve"> (Wickes 2010</w:t>
      </w:r>
      <w:r w:rsidR="00E724EA" w:rsidRPr="0049172D">
        <w:rPr>
          <w:color w:val="000000" w:themeColor="text1"/>
        </w:rPr>
        <w:t>, Sargeant 2013)</w:t>
      </w:r>
      <w:r w:rsidRPr="0049172D">
        <w:rPr>
          <w:color w:val="000000" w:themeColor="text1"/>
          <w:lang w:eastAsia="zh-TW"/>
        </w:rPr>
        <w:t>; capacity of the group to act as a single unit</w:t>
      </w:r>
      <w:r w:rsidR="00200033" w:rsidRPr="0049172D">
        <w:rPr>
          <w:color w:val="000000" w:themeColor="text1"/>
          <w:lang w:eastAsia="zh-TW"/>
        </w:rPr>
        <w:t xml:space="preserve"> </w:t>
      </w:r>
      <w:r w:rsidR="00200033" w:rsidRPr="0049172D">
        <w:rPr>
          <w:rFonts w:asciiTheme="majorBidi" w:hAnsiTheme="majorBidi" w:cstheme="majorBidi"/>
          <w:color w:val="000000" w:themeColor="text1"/>
        </w:rPr>
        <w:t>(</w:t>
      </w:r>
      <w:r w:rsidR="00E26244" w:rsidRPr="0049172D">
        <w:rPr>
          <w:color w:val="000000" w:themeColor="text1"/>
        </w:rPr>
        <w:t xml:space="preserve">Beverly and Wray 2008, </w:t>
      </w:r>
      <w:r w:rsidR="00475D62" w:rsidRPr="0049172D">
        <w:rPr>
          <w:rFonts w:asciiTheme="majorBidi" w:hAnsiTheme="majorBidi" w:cstheme="majorBidi"/>
          <w:color w:val="000000" w:themeColor="text1"/>
        </w:rPr>
        <w:t>Fisher and Gosselink 2008</w:t>
      </w:r>
      <w:r w:rsidR="008B4D8A" w:rsidRPr="0049172D">
        <w:rPr>
          <w:rFonts w:asciiTheme="majorBidi" w:hAnsiTheme="majorBidi" w:cstheme="majorBidi"/>
          <w:color w:val="000000" w:themeColor="text1"/>
        </w:rPr>
        <w:t xml:space="preserve">, </w:t>
      </w:r>
      <w:r w:rsidR="00937663" w:rsidRPr="0049172D">
        <w:rPr>
          <w:rFonts w:asciiTheme="majorBidi" w:hAnsiTheme="majorBidi" w:cstheme="majorBidi"/>
          <w:color w:val="000000" w:themeColor="text1"/>
        </w:rPr>
        <w:t xml:space="preserve">Teig et al. 2009, </w:t>
      </w:r>
      <w:r w:rsidR="00457BBA" w:rsidRPr="0049172D">
        <w:rPr>
          <w:color w:val="000000" w:themeColor="text1"/>
        </w:rPr>
        <w:t xml:space="preserve">Kleinhans and Bolt 2014, </w:t>
      </w:r>
      <w:r w:rsidR="00200033" w:rsidRPr="0049172D">
        <w:rPr>
          <w:rFonts w:asciiTheme="majorBidi" w:hAnsiTheme="majorBidi" w:cstheme="majorBidi"/>
          <w:color w:val="000000" w:themeColor="text1"/>
        </w:rPr>
        <w:t>Petrosino and Pace 2015)</w:t>
      </w:r>
      <w:r w:rsidRPr="0049172D">
        <w:rPr>
          <w:color w:val="000000" w:themeColor="text1"/>
        </w:rPr>
        <w:t>, while relevant, were seemingly neither necessary nor sufficient conditions for developing and sustaining CE (see Table 3)</w:t>
      </w:r>
      <w:r w:rsidRPr="0049172D">
        <w:rPr>
          <w:color w:val="000000" w:themeColor="text1"/>
          <w:lang w:eastAsia="zh-TW"/>
        </w:rPr>
        <w:t xml:space="preserve">. </w:t>
      </w:r>
      <w:r w:rsidRPr="0049172D">
        <w:rPr>
          <w:color w:val="000000" w:themeColor="text1"/>
        </w:rPr>
        <w:t>Our findi</w:t>
      </w:r>
      <w:r w:rsidR="00D63CDF" w:rsidRPr="0049172D">
        <w:rPr>
          <w:color w:val="000000" w:themeColor="text1"/>
        </w:rPr>
        <w:t>ngs</w:t>
      </w:r>
      <w:r w:rsidRPr="0049172D">
        <w:rPr>
          <w:color w:val="000000" w:themeColor="text1"/>
        </w:rPr>
        <w:t xml:space="preserve"> show that CE can </w:t>
      </w:r>
      <w:r w:rsidR="00D104D9" w:rsidRPr="0049172D">
        <w:rPr>
          <w:color w:val="000000" w:themeColor="text1"/>
        </w:rPr>
        <w:t>operate in small and large-</w:t>
      </w:r>
      <w:r w:rsidRPr="0049172D">
        <w:rPr>
          <w:color w:val="000000" w:themeColor="text1"/>
        </w:rPr>
        <w:t xml:space="preserve">scale groups, where there might be multiple and conflicting articulations of the common good, and where a single common goal, that is well-defined and widely shared across the whole group, might be absent. Identifying continuous interaction and relational work as the necessary conditions for CE suggests that relationality in </w:t>
      </w:r>
      <w:r w:rsidRPr="0049172D">
        <w:rPr>
          <w:color w:val="000000" w:themeColor="text1"/>
          <w:lang w:eastAsia="zh-TW"/>
        </w:rPr>
        <w:t xml:space="preserve">CE needs to be understood broadly in terms of both process and outcome, i.e. as the group capacity to mobilise towards identifying, negotiating, and doing the right thing at the right time while </w:t>
      </w:r>
      <w:r w:rsidRPr="0049172D">
        <w:rPr>
          <w:color w:val="000000" w:themeColor="text1"/>
          <w:lang w:eastAsia="zh-TW"/>
        </w:rPr>
        <w:lastRenderedPageBreak/>
        <w:t xml:space="preserve">adapting to changing contexts (rather the narrower definition of achieving a </w:t>
      </w:r>
      <w:r w:rsidR="00B34BF8" w:rsidRPr="0049172D">
        <w:rPr>
          <w:color w:val="000000" w:themeColor="text1"/>
          <w:lang w:eastAsia="zh-TW"/>
        </w:rPr>
        <w:t xml:space="preserve">fairly well defined </w:t>
      </w:r>
      <w:r w:rsidRPr="0049172D">
        <w:rPr>
          <w:color w:val="000000" w:themeColor="text1"/>
          <w:lang w:eastAsia="zh-TW"/>
        </w:rPr>
        <w:t>common goal).</w:t>
      </w:r>
    </w:p>
    <w:p w14:paraId="6250F54F" w14:textId="77777777" w:rsidR="009546C0" w:rsidRPr="0049172D" w:rsidRDefault="009546C0" w:rsidP="00056B94">
      <w:pPr>
        <w:spacing w:line="480" w:lineRule="auto"/>
        <w:rPr>
          <w:color w:val="000000" w:themeColor="text1"/>
        </w:rPr>
      </w:pPr>
    </w:p>
    <w:p w14:paraId="521FF4AA" w14:textId="76976EA4" w:rsidR="00F17B34" w:rsidRPr="0049172D" w:rsidRDefault="00056B94" w:rsidP="00E35A5A">
      <w:pPr>
        <w:spacing w:line="480" w:lineRule="auto"/>
        <w:rPr>
          <w:color w:val="000000" w:themeColor="text1"/>
          <w:lang w:eastAsia="zh-TW"/>
        </w:rPr>
      </w:pPr>
      <w:r w:rsidRPr="007A339E">
        <w:rPr>
          <w:color w:val="000000" w:themeColor="text1"/>
          <w:highlight w:val="yellow"/>
        </w:rPr>
        <w:t xml:space="preserve">This metasynthesis extends earlier applications of the notion of CE to neighbourhoods </w:t>
      </w:r>
      <w:r w:rsidR="00E35BEF" w:rsidRPr="007A339E">
        <w:rPr>
          <w:color w:val="000000" w:themeColor="text1"/>
          <w:highlight w:val="yellow"/>
        </w:rPr>
        <w:t>and organisations (</w:t>
      </w:r>
      <w:r w:rsidR="004F2014" w:rsidRPr="007A339E">
        <w:rPr>
          <w:color w:val="000000" w:themeColor="text1"/>
          <w:highlight w:val="yellow"/>
        </w:rPr>
        <w:t xml:space="preserve">Sampson et al. 1997, </w:t>
      </w:r>
      <w:r w:rsidR="00996370" w:rsidRPr="007A339E">
        <w:rPr>
          <w:color w:val="000000" w:themeColor="text1"/>
          <w:highlight w:val="yellow"/>
        </w:rPr>
        <w:t>Goddard et al. 2004)</w:t>
      </w:r>
      <w:r w:rsidRPr="007A339E">
        <w:rPr>
          <w:color w:val="000000" w:themeColor="text1"/>
          <w:highlight w:val="yellow"/>
        </w:rPr>
        <w:t xml:space="preserve"> by indicating that that the notion can be applied at </w:t>
      </w:r>
      <w:r w:rsidR="000B4A22" w:rsidRPr="007A339E">
        <w:rPr>
          <w:color w:val="000000" w:themeColor="text1"/>
          <w:highlight w:val="yellow"/>
        </w:rPr>
        <w:t>a</w:t>
      </w:r>
      <w:r w:rsidRPr="007A339E">
        <w:rPr>
          <w:color w:val="000000" w:themeColor="text1"/>
          <w:highlight w:val="yellow"/>
        </w:rPr>
        <w:t xml:space="preserve"> micro level </w:t>
      </w:r>
      <w:r w:rsidR="000B4A22" w:rsidRPr="007A339E">
        <w:rPr>
          <w:color w:val="000000" w:themeColor="text1"/>
          <w:highlight w:val="yellow"/>
        </w:rPr>
        <w:t xml:space="preserve">with reference to </w:t>
      </w:r>
      <w:r w:rsidRPr="007A339E">
        <w:rPr>
          <w:color w:val="000000" w:themeColor="text1"/>
          <w:highlight w:val="yellow"/>
        </w:rPr>
        <w:t xml:space="preserve">the personal communities of people with LTCs. </w:t>
      </w:r>
      <w:r w:rsidR="000B4A22" w:rsidRPr="007A339E">
        <w:rPr>
          <w:color w:val="000000" w:themeColor="text1"/>
          <w:highlight w:val="yellow"/>
        </w:rPr>
        <w:t>I</w:t>
      </w:r>
      <w:r w:rsidR="001E4767" w:rsidRPr="007A339E">
        <w:rPr>
          <w:color w:val="000000" w:themeColor="text1"/>
          <w:highlight w:val="yellow"/>
        </w:rPr>
        <w:t>n contrast to organisation</w:t>
      </w:r>
      <w:r w:rsidR="000B4A22" w:rsidRPr="007A339E">
        <w:rPr>
          <w:color w:val="000000" w:themeColor="text1"/>
          <w:highlight w:val="yellow"/>
        </w:rPr>
        <w:t>ally based groups of people</w:t>
      </w:r>
      <w:r w:rsidR="001E4767" w:rsidRPr="007A339E">
        <w:rPr>
          <w:color w:val="000000" w:themeColor="text1"/>
          <w:highlight w:val="yellow"/>
        </w:rPr>
        <w:t xml:space="preserve">, where </w:t>
      </w:r>
      <w:r w:rsidR="00EE7598" w:rsidRPr="007A339E">
        <w:rPr>
          <w:color w:val="000000" w:themeColor="text1"/>
          <w:highlight w:val="yellow"/>
        </w:rPr>
        <w:t xml:space="preserve">group membership, boundaries, and </w:t>
      </w:r>
      <w:r w:rsidR="001E4767" w:rsidRPr="007A339E">
        <w:rPr>
          <w:color w:val="000000" w:themeColor="text1"/>
          <w:highlight w:val="yellow"/>
        </w:rPr>
        <w:t>objectives are framed by institutional logics (e.g. school or student performance, competitiveness, innovativeness, etc.)</w:t>
      </w:r>
      <w:r w:rsidR="003C2367" w:rsidRPr="007A339E">
        <w:rPr>
          <w:color w:val="000000" w:themeColor="text1"/>
          <w:highlight w:val="yellow"/>
        </w:rPr>
        <w:t xml:space="preserve"> and thus relatively closed for group deliberation</w:t>
      </w:r>
      <w:r w:rsidR="001E4767" w:rsidRPr="007A339E">
        <w:rPr>
          <w:color w:val="000000" w:themeColor="text1"/>
          <w:highlight w:val="yellow"/>
        </w:rPr>
        <w:t>, personal communities operate in the open systems of people’s everyday life where objectives</w:t>
      </w:r>
      <w:r w:rsidR="00C8235C" w:rsidRPr="007A339E">
        <w:rPr>
          <w:color w:val="000000" w:themeColor="text1"/>
          <w:highlight w:val="yellow"/>
        </w:rPr>
        <w:t>, concerns,</w:t>
      </w:r>
      <w:r w:rsidR="001E4767" w:rsidRPr="007A339E">
        <w:rPr>
          <w:color w:val="000000" w:themeColor="text1"/>
          <w:highlight w:val="yellow"/>
        </w:rPr>
        <w:t xml:space="preserve"> and social roles are more likely to vary and </w:t>
      </w:r>
      <w:r w:rsidR="000B4A22" w:rsidRPr="007A339E">
        <w:rPr>
          <w:color w:val="000000" w:themeColor="text1"/>
          <w:highlight w:val="yellow"/>
        </w:rPr>
        <w:t>fluid</w:t>
      </w:r>
      <w:r w:rsidR="001E4767" w:rsidRPr="007A339E">
        <w:rPr>
          <w:color w:val="000000" w:themeColor="text1"/>
          <w:highlight w:val="yellow"/>
        </w:rPr>
        <w:t xml:space="preserve">. </w:t>
      </w:r>
      <w:r w:rsidRPr="0049172D">
        <w:rPr>
          <w:color w:val="000000" w:themeColor="text1"/>
        </w:rPr>
        <w:t xml:space="preserve"> </w:t>
      </w:r>
      <w:r w:rsidR="00416130">
        <w:rPr>
          <w:color w:val="000000" w:themeColor="text1"/>
        </w:rPr>
        <w:t>P</w:t>
      </w:r>
      <w:r w:rsidRPr="0049172D">
        <w:rPr>
          <w:color w:val="000000" w:themeColor="text1"/>
        </w:rPr>
        <w:t>ersonal communities</w:t>
      </w:r>
      <w:r w:rsidR="00C430F2" w:rsidRPr="0049172D">
        <w:rPr>
          <w:color w:val="000000" w:themeColor="text1"/>
        </w:rPr>
        <w:t xml:space="preserve"> </w:t>
      </w:r>
      <w:r w:rsidR="00203D4E" w:rsidRPr="0049172D">
        <w:rPr>
          <w:color w:val="000000" w:themeColor="text1"/>
        </w:rPr>
        <w:t xml:space="preserve">are </w:t>
      </w:r>
      <w:r w:rsidRPr="0049172D">
        <w:rPr>
          <w:color w:val="000000" w:themeColor="text1"/>
        </w:rPr>
        <w:t>constituted of relationships which include a range of expectations, responsibilities, and forms of reciprocity (e.g. towards and between close and distant family members, friends, neighbours</w:t>
      </w:r>
      <w:r w:rsidR="007C1AC3" w:rsidRPr="0049172D">
        <w:rPr>
          <w:color w:val="000000" w:themeColor="text1"/>
        </w:rPr>
        <w:t>,</w:t>
      </w:r>
      <w:r w:rsidRPr="0049172D">
        <w:rPr>
          <w:color w:val="000000" w:themeColor="text1"/>
        </w:rPr>
        <w:t xml:space="preserve"> acquaintances, colleagues, </w:t>
      </w:r>
      <w:r w:rsidR="00203D4E" w:rsidRPr="0049172D">
        <w:rPr>
          <w:color w:val="000000" w:themeColor="text1"/>
        </w:rPr>
        <w:t xml:space="preserve">healthcare professionals, etc.). </w:t>
      </w:r>
      <w:r w:rsidR="004F7A6B" w:rsidRPr="0049172D">
        <w:rPr>
          <w:color w:val="000000" w:themeColor="text1"/>
        </w:rPr>
        <w:t xml:space="preserve">Additionally, </w:t>
      </w:r>
      <w:r w:rsidR="00B27827" w:rsidRPr="0049172D">
        <w:rPr>
          <w:color w:val="000000" w:themeColor="text1"/>
          <w:lang w:eastAsia="zh-TW"/>
        </w:rPr>
        <w:t xml:space="preserve">the </w:t>
      </w:r>
      <w:r w:rsidR="000B2C1E" w:rsidRPr="0049172D">
        <w:rPr>
          <w:color w:val="000000" w:themeColor="text1"/>
          <w:lang w:eastAsia="zh-TW"/>
        </w:rPr>
        <w:t xml:space="preserve">objectives and </w:t>
      </w:r>
      <w:r w:rsidR="00B27827" w:rsidRPr="0049172D">
        <w:rPr>
          <w:color w:val="000000" w:themeColor="text1"/>
          <w:lang w:eastAsia="zh-TW"/>
        </w:rPr>
        <w:t xml:space="preserve">priorities </w:t>
      </w:r>
      <w:r w:rsidR="00271D6A" w:rsidRPr="0049172D">
        <w:rPr>
          <w:color w:val="000000" w:themeColor="text1"/>
          <w:lang w:eastAsia="zh-TW"/>
        </w:rPr>
        <w:t xml:space="preserve">of people with LTCs </w:t>
      </w:r>
      <w:r w:rsidR="00B27827" w:rsidRPr="0049172D">
        <w:rPr>
          <w:color w:val="000000" w:themeColor="text1"/>
          <w:lang w:eastAsia="zh-TW"/>
        </w:rPr>
        <w:t>are multiple, competing, and chang</w:t>
      </w:r>
      <w:r w:rsidR="000B4A22">
        <w:rPr>
          <w:color w:val="000000" w:themeColor="text1"/>
          <w:lang w:eastAsia="zh-TW"/>
        </w:rPr>
        <w:t>e</w:t>
      </w:r>
      <w:r w:rsidR="00B27827" w:rsidRPr="0049172D">
        <w:rPr>
          <w:color w:val="000000" w:themeColor="text1"/>
          <w:lang w:eastAsia="zh-TW"/>
        </w:rPr>
        <w:t xml:space="preserve"> over time. </w:t>
      </w:r>
      <w:r w:rsidR="00A24494" w:rsidRPr="0049172D">
        <w:rPr>
          <w:color w:val="000000" w:themeColor="text1"/>
          <w:lang w:eastAsia="zh-TW"/>
        </w:rPr>
        <w:t xml:space="preserve">These may include </w:t>
      </w:r>
      <w:r w:rsidRPr="0049172D">
        <w:rPr>
          <w:color w:val="000000" w:themeColor="text1"/>
          <w:lang w:eastAsia="zh-TW"/>
        </w:rPr>
        <w:t xml:space="preserve">managing the experience of symptoms in different everyday situations, concern for the well-being of other network members, ability to reciprocate and feel valued by others, </w:t>
      </w:r>
      <w:r w:rsidR="00E56F98" w:rsidRPr="0049172D">
        <w:rPr>
          <w:color w:val="000000" w:themeColor="text1"/>
          <w:lang w:eastAsia="zh-TW"/>
        </w:rPr>
        <w:t xml:space="preserve">capabilities to adopting changes </w:t>
      </w:r>
      <w:r w:rsidRPr="0049172D">
        <w:rPr>
          <w:color w:val="000000" w:themeColor="text1"/>
          <w:lang w:eastAsia="zh-TW"/>
        </w:rPr>
        <w:t xml:space="preserve">orientated to ameliorate or lessen the impact of living life with a particular LTC, building individual and network connections over time, and negotiating and achieving a range of activities that are valued as part of everyday </w:t>
      </w:r>
      <w:r w:rsidRPr="0049172D">
        <w:rPr>
          <w:color w:val="000000" w:themeColor="text1"/>
          <w:lang w:eastAsia="zh-TW"/>
        </w:rPr>
        <w:lastRenderedPageBreak/>
        <w:t xml:space="preserve">life. </w:t>
      </w:r>
      <w:r w:rsidR="00E01572" w:rsidRPr="0049172D">
        <w:rPr>
          <w:color w:val="000000" w:themeColor="text1"/>
          <w:lang w:eastAsia="zh-TW"/>
        </w:rPr>
        <w:t>Thus, the i</w:t>
      </w:r>
      <w:r w:rsidR="00B07C60" w:rsidRPr="0049172D">
        <w:rPr>
          <w:color w:val="000000" w:themeColor="text1"/>
          <w:lang w:eastAsia="zh-TW"/>
        </w:rPr>
        <w:t>ndividual and collective capacity of network members to do</w:t>
      </w:r>
      <w:r w:rsidR="00483133" w:rsidRPr="0049172D">
        <w:rPr>
          <w:color w:val="000000" w:themeColor="text1"/>
          <w:lang w:eastAsia="zh-TW"/>
        </w:rPr>
        <w:t xml:space="preserve"> </w:t>
      </w:r>
      <w:r w:rsidR="007D36B7" w:rsidRPr="0049172D">
        <w:rPr>
          <w:color w:val="000000" w:themeColor="text1"/>
          <w:lang w:eastAsia="zh-TW"/>
        </w:rPr>
        <w:t>relational work</w:t>
      </w:r>
      <w:r w:rsidR="00C962A7" w:rsidRPr="0049172D">
        <w:rPr>
          <w:color w:val="000000" w:themeColor="text1"/>
          <w:lang w:eastAsia="zh-TW"/>
        </w:rPr>
        <w:t xml:space="preserve"> in</w:t>
      </w:r>
      <w:r w:rsidR="00A738E4" w:rsidRPr="0049172D">
        <w:rPr>
          <w:color w:val="000000" w:themeColor="text1"/>
          <w:lang w:eastAsia="zh-TW"/>
        </w:rPr>
        <w:t xml:space="preserve"> </w:t>
      </w:r>
      <w:r w:rsidR="002561B8" w:rsidRPr="0049172D">
        <w:rPr>
          <w:color w:val="000000" w:themeColor="text1"/>
          <w:lang w:eastAsia="zh-TW"/>
        </w:rPr>
        <w:t xml:space="preserve">negotiating and navigating relationships </w:t>
      </w:r>
      <w:r w:rsidR="00014DBC" w:rsidRPr="0049172D">
        <w:rPr>
          <w:color w:val="000000" w:themeColor="text1"/>
          <w:lang w:eastAsia="zh-TW"/>
        </w:rPr>
        <w:t xml:space="preserve">across the multiple contexts of LTCM </w:t>
      </w:r>
      <w:r w:rsidR="007D36B7" w:rsidRPr="0049172D">
        <w:rPr>
          <w:color w:val="000000" w:themeColor="text1"/>
          <w:lang w:eastAsia="zh-TW"/>
        </w:rPr>
        <w:t xml:space="preserve">is </w:t>
      </w:r>
      <w:r w:rsidR="00014DBC" w:rsidRPr="0049172D">
        <w:rPr>
          <w:color w:val="000000" w:themeColor="text1"/>
          <w:lang w:eastAsia="zh-TW"/>
        </w:rPr>
        <w:t xml:space="preserve">a key aspect of </w:t>
      </w:r>
      <w:r w:rsidR="007D36B7" w:rsidRPr="0049172D">
        <w:rPr>
          <w:color w:val="000000" w:themeColor="text1"/>
          <w:lang w:eastAsia="zh-TW"/>
        </w:rPr>
        <w:t>collective efficacy</w:t>
      </w:r>
      <w:r w:rsidR="0048160C" w:rsidRPr="0049172D">
        <w:rPr>
          <w:color w:val="000000" w:themeColor="text1"/>
          <w:lang w:eastAsia="zh-TW"/>
        </w:rPr>
        <w:t xml:space="preserve"> </w:t>
      </w:r>
      <w:r w:rsidR="00F72622" w:rsidRPr="0049172D">
        <w:rPr>
          <w:color w:val="000000" w:themeColor="text1"/>
          <w:lang w:eastAsia="zh-TW"/>
        </w:rPr>
        <w:t>when</w:t>
      </w:r>
      <w:r w:rsidR="00014DBC" w:rsidRPr="0049172D">
        <w:rPr>
          <w:color w:val="000000" w:themeColor="text1"/>
          <w:lang w:eastAsia="zh-TW"/>
        </w:rPr>
        <w:t xml:space="preserve"> </w:t>
      </w:r>
      <w:r w:rsidR="005F53BF" w:rsidRPr="0049172D">
        <w:rPr>
          <w:color w:val="000000" w:themeColor="text1"/>
          <w:lang w:eastAsia="zh-TW"/>
        </w:rPr>
        <w:t>mobilising and sustaining self-management support</w:t>
      </w:r>
      <w:r w:rsidR="00BF00E0" w:rsidRPr="0049172D">
        <w:rPr>
          <w:color w:val="000000" w:themeColor="text1"/>
          <w:lang w:eastAsia="zh-TW"/>
        </w:rPr>
        <w:t>.</w:t>
      </w:r>
      <w:r w:rsidR="00C668FF" w:rsidRPr="0049172D">
        <w:rPr>
          <w:color w:val="000000" w:themeColor="text1"/>
          <w:lang w:eastAsia="zh-TW"/>
        </w:rPr>
        <w:t xml:space="preserve"> Specifically, the everyday</w:t>
      </w:r>
      <w:r w:rsidR="00BF00E0" w:rsidRPr="0049172D">
        <w:rPr>
          <w:color w:val="000000" w:themeColor="text1"/>
          <w:lang w:eastAsia="zh-TW"/>
        </w:rPr>
        <w:t xml:space="preserve"> </w:t>
      </w:r>
      <w:r w:rsidR="00C154B7" w:rsidRPr="0049172D">
        <w:rPr>
          <w:color w:val="000000" w:themeColor="text1"/>
          <w:lang w:eastAsia="zh-CN"/>
        </w:rPr>
        <w:t xml:space="preserve">LTCM </w:t>
      </w:r>
      <w:r w:rsidR="00447C7D" w:rsidRPr="0049172D">
        <w:rPr>
          <w:color w:val="000000" w:themeColor="text1"/>
          <w:lang w:eastAsia="zh-CN"/>
        </w:rPr>
        <w:t xml:space="preserve">necessitates </w:t>
      </w:r>
      <w:r w:rsidR="00F758A3" w:rsidRPr="0049172D">
        <w:rPr>
          <w:color w:val="000000" w:themeColor="text1"/>
          <w:lang w:eastAsia="zh-CN"/>
        </w:rPr>
        <w:t>making judgments as to which existing relationships are required or need adjustment and which new ones need to be developed in undertaking self-management support</w:t>
      </w:r>
      <w:r w:rsidR="00EC5DC7" w:rsidRPr="0049172D">
        <w:rPr>
          <w:color w:val="000000" w:themeColor="text1"/>
          <w:lang w:eastAsia="zh-CN"/>
        </w:rPr>
        <w:t xml:space="preserve"> (Pilgrim et al. 2009, </w:t>
      </w:r>
      <w:r w:rsidR="007A34B7" w:rsidRPr="0049172D">
        <w:rPr>
          <w:color w:val="000000" w:themeColor="text1"/>
          <w:lang w:eastAsia="zh-CN"/>
        </w:rPr>
        <w:t>Vassilev et al. 2013, Cramm and Nieboer 2014)</w:t>
      </w:r>
      <w:r w:rsidR="00F758A3" w:rsidRPr="0049172D">
        <w:rPr>
          <w:color w:val="000000" w:themeColor="text1"/>
          <w:lang w:eastAsia="zh-CN"/>
        </w:rPr>
        <w:t>. Approaching network members for help involves considerations as to how one might fulfil the expectations of reciprocity and acceptability of receiving support from others</w:t>
      </w:r>
      <w:r w:rsidR="004A746B" w:rsidRPr="0049172D">
        <w:rPr>
          <w:color w:val="000000" w:themeColor="text1"/>
          <w:lang w:eastAsia="zh-CN"/>
        </w:rPr>
        <w:t xml:space="preserve"> and how to </w:t>
      </w:r>
      <w:r w:rsidR="002B5199" w:rsidRPr="0049172D">
        <w:rPr>
          <w:color w:val="000000" w:themeColor="text1"/>
          <w:lang w:eastAsia="zh-CN"/>
        </w:rPr>
        <w:t>resolve inherent tensions</w:t>
      </w:r>
      <w:r w:rsidR="00F758A3" w:rsidRPr="0049172D">
        <w:rPr>
          <w:color w:val="000000" w:themeColor="text1"/>
          <w:lang w:eastAsia="zh-CN"/>
        </w:rPr>
        <w:t>. For example</w:t>
      </w:r>
      <w:r w:rsidR="00354449" w:rsidRPr="0049172D">
        <w:rPr>
          <w:color w:val="000000" w:themeColor="text1"/>
          <w:lang w:eastAsia="zh-CN"/>
        </w:rPr>
        <w:t>,</w:t>
      </w:r>
      <w:r w:rsidR="00F758A3" w:rsidRPr="0049172D">
        <w:rPr>
          <w:color w:val="000000" w:themeColor="text1"/>
          <w:lang w:eastAsia="zh-CN"/>
        </w:rPr>
        <w:t xml:space="preserve"> the desire for independence and autonomy may take precedence over the need for physical assistance, and act as a reason for not activating, or navigating support even when it is available. The preserving of a pre-existing identity and role</w:t>
      </w:r>
      <w:r w:rsidR="0018164E" w:rsidRPr="0049172D">
        <w:rPr>
          <w:color w:val="000000" w:themeColor="text1"/>
          <w:lang w:eastAsia="zh-CN"/>
        </w:rPr>
        <w:t>s</w:t>
      </w:r>
      <w:r w:rsidR="00F758A3" w:rsidRPr="0049172D">
        <w:rPr>
          <w:color w:val="000000" w:themeColor="text1"/>
          <w:lang w:eastAsia="zh-CN"/>
        </w:rPr>
        <w:t xml:space="preserve"> in relation to specific close family ties (such as a son or daughter) </w:t>
      </w:r>
      <w:r w:rsidR="00D06014" w:rsidRPr="0049172D">
        <w:rPr>
          <w:color w:val="000000" w:themeColor="text1"/>
          <w:lang w:eastAsia="zh-CN"/>
        </w:rPr>
        <w:t xml:space="preserve">or distrust and untrustworthiness of formal institutions </w:t>
      </w:r>
      <w:r w:rsidR="00F758A3" w:rsidRPr="0049172D">
        <w:rPr>
          <w:color w:val="000000" w:themeColor="text1"/>
          <w:lang w:eastAsia="zh-CN"/>
        </w:rPr>
        <w:t>may also preclude or promote the seeking and harnessing of support</w:t>
      </w:r>
      <w:r w:rsidR="00FC1749" w:rsidRPr="0049172D">
        <w:rPr>
          <w:color w:val="000000" w:themeColor="text1"/>
          <w:lang w:eastAsia="zh-CN"/>
        </w:rPr>
        <w:t xml:space="preserve"> (</w:t>
      </w:r>
      <w:r w:rsidR="000C4C1E" w:rsidRPr="0049172D">
        <w:rPr>
          <w:color w:val="000000" w:themeColor="text1"/>
          <w:lang w:eastAsia="zh-CN"/>
        </w:rPr>
        <w:t>Moore and M</w:t>
      </w:r>
      <w:r w:rsidR="00B93E62" w:rsidRPr="0049172D">
        <w:rPr>
          <w:color w:val="000000" w:themeColor="text1"/>
          <w:lang w:eastAsia="zh-CN"/>
        </w:rPr>
        <w:t>cArthur 2007</w:t>
      </w:r>
      <w:r w:rsidR="00903E48" w:rsidRPr="0049172D">
        <w:rPr>
          <w:color w:val="000000" w:themeColor="text1"/>
          <w:lang w:eastAsia="zh-CN"/>
        </w:rPr>
        <w:t>, Kennedy et al. 2015</w:t>
      </w:r>
      <w:r w:rsidR="00FC1749" w:rsidRPr="0049172D">
        <w:rPr>
          <w:color w:val="000000" w:themeColor="text1"/>
          <w:lang w:eastAsia="zh-CN"/>
        </w:rPr>
        <w:t>)</w:t>
      </w:r>
      <w:r w:rsidR="00F758A3" w:rsidRPr="0049172D">
        <w:rPr>
          <w:color w:val="000000" w:themeColor="text1"/>
          <w:lang w:eastAsia="zh-CN"/>
        </w:rPr>
        <w:t xml:space="preserve">. </w:t>
      </w:r>
    </w:p>
    <w:p w14:paraId="5471CB4A" w14:textId="1D94024C" w:rsidR="00BB2C37" w:rsidRPr="0049172D" w:rsidRDefault="00E35A5A" w:rsidP="005203DD">
      <w:pPr>
        <w:spacing w:line="480" w:lineRule="auto"/>
        <w:rPr>
          <w:color w:val="000000" w:themeColor="text1"/>
          <w:lang w:eastAsia="zh-TW"/>
        </w:rPr>
      </w:pPr>
      <w:r w:rsidRPr="007A339E">
        <w:rPr>
          <w:color w:val="000000" w:themeColor="text1"/>
          <w:highlight w:val="yellow"/>
          <w:lang w:eastAsia="zh-TW"/>
        </w:rPr>
        <w:t xml:space="preserve">Understanding collective efficacy </w:t>
      </w:r>
      <w:r w:rsidR="0030702D" w:rsidRPr="007A339E">
        <w:rPr>
          <w:color w:val="000000" w:themeColor="text1"/>
          <w:highlight w:val="yellow"/>
          <w:lang w:eastAsia="zh-TW"/>
        </w:rPr>
        <w:t>as</w:t>
      </w:r>
      <w:r w:rsidR="00543A7A" w:rsidRPr="007A339E">
        <w:rPr>
          <w:color w:val="000000" w:themeColor="text1"/>
          <w:highlight w:val="yellow"/>
          <w:lang w:eastAsia="zh-TW"/>
        </w:rPr>
        <w:t xml:space="preserve"> </w:t>
      </w:r>
      <w:r w:rsidR="0030702D" w:rsidRPr="007A339E">
        <w:rPr>
          <w:color w:val="000000" w:themeColor="text1"/>
          <w:highlight w:val="yellow"/>
          <w:lang w:eastAsia="zh-TW"/>
        </w:rPr>
        <w:t xml:space="preserve">a process and </w:t>
      </w:r>
      <w:r w:rsidR="0061324B" w:rsidRPr="007A339E">
        <w:rPr>
          <w:color w:val="000000" w:themeColor="text1"/>
          <w:highlight w:val="yellow"/>
          <w:lang w:eastAsia="zh-TW"/>
        </w:rPr>
        <w:t xml:space="preserve"> </w:t>
      </w:r>
      <w:r w:rsidR="0045327D" w:rsidRPr="007A339E">
        <w:rPr>
          <w:color w:val="000000" w:themeColor="text1"/>
          <w:highlight w:val="yellow"/>
          <w:lang w:eastAsia="zh-TW"/>
        </w:rPr>
        <w:t xml:space="preserve"> of </w:t>
      </w:r>
      <w:r w:rsidR="0061324B" w:rsidRPr="007A339E">
        <w:rPr>
          <w:color w:val="000000" w:themeColor="text1"/>
          <w:highlight w:val="yellow"/>
          <w:lang w:eastAsia="zh-TW"/>
        </w:rPr>
        <w:t>relationships</w:t>
      </w:r>
      <w:r w:rsidR="0030702D" w:rsidRPr="007A339E">
        <w:rPr>
          <w:color w:val="000000" w:themeColor="text1"/>
          <w:highlight w:val="yellow"/>
          <w:lang w:eastAsia="zh-TW"/>
        </w:rPr>
        <w:t xml:space="preserve"> </w:t>
      </w:r>
      <w:r w:rsidRPr="007A339E">
        <w:rPr>
          <w:color w:val="000000" w:themeColor="text1"/>
          <w:highlight w:val="yellow"/>
          <w:lang w:eastAsia="zh-TW"/>
        </w:rPr>
        <w:t>h</w:t>
      </w:r>
      <w:r w:rsidR="00F17B34" w:rsidRPr="007A339E">
        <w:rPr>
          <w:color w:val="000000" w:themeColor="text1"/>
          <w:highlight w:val="yellow"/>
          <w:lang w:eastAsia="zh-TW"/>
        </w:rPr>
        <w:t xml:space="preserve">elps to illuminate </w:t>
      </w:r>
      <w:r w:rsidR="006A12EA" w:rsidRPr="007A339E">
        <w:rPr>
          <w:color w:val="000000" w:themeColor="text1"/>
          <w:highlight w:val="yellow"/>
          <w:lang w:eastAsia="zh-TW"/>
        </w:rPr>
        <w:t xml:space="preserve">the roles </w:t>
      </w:r>
      <w:r w:rsidR="0045327D" w:rsidRPr="007A339E">
        <w:rPr>
          <w:color w:val="000000" w:themeColor="text1"/>
          <w:highlight w:val="yellow"/>
          <w:lang w:eastAsia="zh-TW"/>
        </w:rPr>
        <w:t xml:space="preserve"> and make –up of </w:t>
      </w:r>
      <w:r w:rsidRPr="007A339E">
        <w:rPr>
          <w:color w:val="000000" w:themeColor="text1"/>
          <w:highlight w:val="yellow"/>
          <w:lang w:eastAsia="zh-TW"/>
        </w:rPr>
        <w:t>gr</w:t>
      </w:r>
      <w:r w:rsidR="00F17B34" w:rsidRPr="007A339E">
        <w:rPr>
          <w:color w:val="000000" w:themeColor="text1"/>
          <w:highlight w:val="yellow"/>
          <w:lang w:eastAsia="zh-TW"/>
        </w:rPr>
        <w:t>oups</w:t>
      </w:r>
      <w:r w:rsidR="00816C7C" w:rsidRPr="007A339E">
        <w:rPr>
          <w:color w:val="000000" w:themeColor="text1"/>
          <w:highlight w:val="yellow"/>
          <w:lang w:eastAsia="zh-TW"/>
        </w:rPr>
        <w:t xml:space="preserve"> (</w:t>
      </w:r>
      <w:r w:rsidR="0045327D" w:rsidRPr="007A339E">
        <w:rPr>
          <w:color w:val="000000" w:themeColor="text1"/>
          <w:highlight w:val="yellow"/>
          <w:lang w:eastAsia="zh-TW"/>
        </w:rPr>
        <w:t>e.g.</w:t>
      </w:r>
      <w:r w:rsidR="006F3D09" w:rsidRPr="007A339E">
        <w:rPr>
          <w:color w:val="000000" w:themeColor="text1"/>
          <w:highlight w:val="yellow"/>
          <w:lang w:eastAsia="zh-TW"/>
        </w:rPr>
        <w:t xml:space="preserve"> </w:t>
      </w:r>
      <w:r w:rsidR="00816C7C" w:rsidRPr="007A339E">
        <w:rPr>
          <w:color w:val="000000" w:themeColor="text1"/>
          <w:highlight w:val="yellow"/>
          <w:lang w:eastAsia="zh-TW"/>
        </w:rPr>
        <w:t>size, homog</w:t>
      </w:r>
      <w:r w:rsidR="00AF249F" w:rsidRPr="007A339E">
        <w:rPr>
          <w:color w:val="000000" w:themeColor="text1"/>
          <w:highlight w:val="yellow"/>
          <w:lang w:eastAsia="zh-TW"/>
        </w:rPr>
        <w:t>eneity, density, fragmentation)</w:t>
      </w:r>
      <w:r w:rsidR="00311B1F" w:rsidRPr="007A339E">
        <w:rPr>
          <w:color w:val="000000" w:themeColor="text1"/>
          <w:highlight w:val="yellow"/>
          <w:lang w:eastAsia="zh-TW"/>
        </w:rPr>
        <w:t xml:space="preserve"> and types of ties (e.g. relationships perceived to be strong</w:t>
      </w:r>
      <w:r w:rsidR="0045327D" w:rsidRPr="007A339E">
        <w:rPr>
          <w:color w:val="000000" w:themeColor="text1"/>
          <w:highlight w:val="yellow"/>
          <w:lang w:eastAsia="zh-TW"/>
        </w:rPr>
        <w:t xml:space="preserve"> (bonding </w:t>
      </w:r>
      <w:r w:rsidR="00311B1F" w:rsidRPr="007A339E">
        <w:rPr>
          <w:color w:val="000000" w:themeColor="text1"/>
          <w:highlight w:val="yellow"/>
          <w:lang w:eastAsia="zh-TW"/>
        </w:rPr>
        <w:t xml:space="preserve"> or weak</w:t>
      </w:r>
      <w:r w:rsidR="0045327D" w:rsidRPr="007A339E">
        <w:rPr>
          <w:color w:val="000000" w:themeColor="text1"/>
          <w:highlight w:val="yellow"/>
          <w:lang w:eastAsia="zh-TW"/>
        </w:rPr>
        <w:t xml:space="preserve"> bridging</w:t>
      </w:r>
      <w:r w:rsidR="00311B1F" w:rsidRPr="007A339E">
        <w:rPr>
          <w:color w:val="000000" w:themeColor="text1"/>
          <w:highlight w:val="yellow"/>
          <w:lang w:eastAsia="zh-TW"/>
        </w:rPr>
        <w:t>)</w:t>
      </w:r>
      <w:r w:rsidR="00F17B34" w:rsidRPr="007A339E">
        <w:rPr>
          <w:color w:val="000000" w:themeColor="text1"/>
          <w:highlight w:val="yellow"/>
          <w:lang w:eastAsia="zh-TW"/>
        </w:rPr>
        <w:t xml:space="preserve"> might </w:t>
      </w:r>
      <w:r w:rsidR="006A12EA" w:rsidRPr="007A339E">
        <w:rPr>
          <w:color w:val="000000" w:themeColor="text1"/>
          <w:highlight w:val="yellow"/>
          <w:lang w:eastAsia="zh-TW"/>
        </w:rPr>
        <w:t xml:space="preserve">have </w:t>
      </w:r>
      <w:r w:rsidR="00AF249F" w:rsidRPr="007A339E">
        <w:rPr>
          <w:color w:val="000000" w:themeColor="text1"/>
          <w:highlight w:val="yellow"/>
          <w:lang w:eastAsia="zh-TW"/>
        </w:rPr>
        <w:t xml:space="preserve">for </w:t>
      </w:r>
      <w:r w:rsidR="0025020F" w:rsidRPr="007A339E">
        <w:rPr>
          <w:color w:val="000000" w:themeColor="text1"/>
          <w:highlight w:val="yellow"/>
          <w:lang w:eastAsia="zh-TW"/>
        </w:rPr>
        <w:t>mobilising and sustaining support</w:t>
      </w:r>
      <w:r w:rsidRPr="007A339E">
        <w:rPr>
          <w:color w:val="000000" w:themeColor="text1"/>
          <w:highlight w:val="yellow"/>
          <w:lang w:eastAsia="zh-TW"/>
        </w:rPr>
        <w:t xml:space="preserve">. </w:t>
      </w:r>
      <w:r w:rsidR="00F17B34" w:rsidRPr="007A339E">
        <w:rPr>
          <w:color w:val="000000" w:themeColor="text1"/>
          <w:highlight w:val="yellow"/>
        </w:rPr>
        <w:t>Thus</w:t>
      </w:r>
      <w:r w:rsidR="00056B94" w:rsidRPr="007A339E">
        <w:rPr>
          <w:color w:val="000000" w:themeColor="text1"/>
          <w:highlight w:val="yellow"/>
          <w:lang w:eastAsia="zh-TW"/>
        </w:rPr>
        <w:t xml:space="preserve">, while homogeneity has been identified as </w:t>
      </w:r>
      <w:r w:rsidR="0045327D" w:rsidRPr="007A339E">
        <w:rPr>
          <w:color w:val="000000" w:themeColor="text1"/>
          <w:highlight w:val="yellow"/>
          <w:lang w:eastAsia="zh-TW"/>
        </w:rPr>
        <w:t xml:space="preserve">relevant to </w:t>
      </w:r>
      <w:r w:rsidR="00056B94" w:rsidRPr="007A339E">
        <w:rPr>
          <w:color w:val="000000" w:themeColor="text1"/>
          <w:highlight w:val="yellow"/>
          <w:lang w:eastAsia="zh-TW"/>
        </w:rPr>
        <w:t xml:space="preserve"> mobilisation </w:t>
      </w:r>
      <w:r w:rsidR="0045327D" w:rsidRPr="007A339E">
        <w:rPr>
          <w:color w:val="000000" w:themeColor="text1"/>
          <w:highlight w:val="yellow"/>
          <w:lang w:eastAsia="zh-TW"/>
        </w:rPr>
        <w:t xml:space="preserve">of support in </w:t>
      </w:r>
      <w:r w:rsidR="00056B94" w:rsidRPr="007A339E">
        <w:rPr>
          <w:color w:val="000000" w:themeColor="text1"/>
          <w:highlight w:val="yellow"/>
          <w:lang w:eastAsia="zh-TW"/>
        </w:rPr>
        <w:t>neigh</w:t>
      </w:r>
      <w:r w:rsidR="00056B94" w:rsidRPr="007A339E">
        <w:rPr>
          <w:color w:val="000000" w:themeColor="text1"/>
          <w:highlight w:val="yellow"/>
          <w:lang w:eastAsia="zh-TW"/>
        </w:rPr>
        <w:lastRenderedPageBreak/>
        <w:t>bourhoods and organisations,  heterogeneity and diversity of personal communit</w:t>
      </w:r>
      <w:r w:rsidR="0072167B" w:rsidRPr="007A339E">
        <w:rPr>
          <w:color w:val="000000" w:themeColor="text1"/>
          <w:highlight w:val="yellow"/>
          <w:lang w:eastAsia="zh-TW"/>
        </w:rPr>
        <w:t>i</w:t>
      </w:r>
      <w:r w:rsidR="00056B94" w:rsidRPr="007A339E">
        <w:rPr>
          <w:color w:val="000000" w:themeColor="text1"/>
          <w:highlight w:val="yellow"/>
          <w:lang w:eastAsia="zh-TW"/>
        </w:rPr>
        <w:t xml:space="preserve">es </w:t>
      </w:r>
      <w:r w:rsidR="0045327D" w:rsidRPr="007A339E">
        <w:rPr>
          <w:color w:val="000000" w:themeColor="text1"/>
          <w:highlight w:val="yellow"/>
          <w:lang w:eastAsia="zh-TW"/>
        </w:rPr>
        <w:t xml:space="preserve">are related </w:t>
      </w:r>
      <w:r w:rsidR="00056B94" w:rsidRPr="007A339E">
        <w:rPr>
          <w:color w:val="000000" w:themeColor="text1"/>
          <w:highlight w:val="yellow"/>
          <w:lang w:eastAsia="zh-TW"/>
        </w:rPr>
        <w:t xml:space="preserve">with </w:t>
      </w:r>
      <w:r w:rsidR="0045327D" w:rsidRPr="007A339E">
        <w:rPr>
          <w:color w:val="000000" w:themeColor="text1"/>
          <w:highlight w:val="yellow"/>
          <w:lang w:eastAsia="zh-TW"/>
        </w:rPr>
        <w:t xml:space="preserve">capacity for </w:t>
      </w:r>
      <w:r w:rsidR="00056B94" w:rsidRPr="007A339E">
        <w:rPr>
          <w:color w:val="000000" w:themeColor="text1"/>
          <w:highlight w:val="yellow"/>
          <w:lang w:eastAsia="zh-TW"/>
        </w:rPr>
        <w:t xml:space="preserve"> LTCM</w:t>
      </w:r>
      <w:r w:rsidR="0068598C" w:rsidRPr="007A339E">
        <w:rPr>
          <w:color w:val="000000" w:themeColor="text1"/>
          <w:highlight w:val="yellow"/>
          <w:lang w:eastAsia="zh-TW"/>
        </w:rPr>
        <w:t xml:space="preserve">. </w:t>
      </w:r>
      <w:r w:rsidR="00056B94" w:rsidRPr="007A339E">
        <w:rPr>
          <w:color w:val="000000" w:themeColor="text1"/>
          <w:highlight w:val="yellow"/>
          <w:lang w:eastAsia="zh-TW"/>
        </w:rPr>
        <w:t xml:space="preserve"> </w:t>
      </w:r>
      <w:r w:rsidR="0068598C" w:rsidRPr="007A339E">
        <w:rPr>
          <w:color w:val="000000" w:themeColor="text1"/>
          <w:highlight w:val="yellow"/>
          <w:lang w:eastAsia="zh-TW"/>
        </w:rPr>
        <w:t xml:space="preserve">Specifically, </w:t>
      </w:r>
      <w:r w:rsidR="00056B94" w:rsidRPr="007A339E">
        <w:rPr>
          <w:color w:val="000000" w:themeColor="text1"/>
          <w:highlight w:val="yellow"/>
          <w:lang w:eastAsia="zh-TW"/>
        </w:rPr>
        <w:t>people who</w:t>
      </w:r>
      <w:r w:rsidR="00B85CAC" w:rsidRPr="007A339E">
        <w:rPr>
          <w:color w:val="000000" w:themeColor="text1"/>
          <w:highlight w:val="yellow"/>
          <w:lang w:eastAsia="zh-TW"/>
        </w:rPr>
        <w:t xml:space="preserve">se </w:t>
      </w:r>
      <w:r w:rsidR="00056B94" w:rsidRPr="007A339E">
        <w:rPr>
          <w:color w:val="000000" w:themeColor="text1"/>
          <w:highlight w:val="yellow"/>
          <w:lang w:eastAsia="zh-TW"/>
        </w:rPr>
        <w:t xml:space="preserve">personal communities </w:t>
      </w:r>
      <w:r w:rsidR="00B85CAC" w:rsidRPr="007A339E">
        <w:rPr>
          <w:color w:val="000000" w:themeColor="text1"/>
          <w:highlight w:val="yellow"/>
          <w:lang w:eastAsia="zh-TW"/>
        </w:rPr>
        <w:t>include</w:t>
      </w:r>
      <w:r w:rsidR="00056B94" w:rsidRPr="007A339E">
        <w:rPr>
          <w:color w:val="000000" w:themeColor="text1"/>
          <w:highlight w:val="yellow"/>
          <w:lang w:eastAsia="zh-TW"/>
        </w:rPr>
        <w:t xml:space="preserve"> </w:t>
      </w:r>
      <w:r w:rsidR="0068598C" w:rsidRPr="007A339E">
        <w:rPr>
          <w:color w:val="000000" w:themeColor="text1"/>
          <w:highlight w:val="yellow"/>
          <w:lang w:eastAsia="zh-TW"/>
        </w:rPr>
        <w:t>a range</w:t>
      </w:r>
      <w:r w:rsidR="0045327D" w:rsidRPr="007A339E">
        <w:rPr>
          <w:color w:val="000000" w:themeColor="text1"/>
          <w:highlight w:val="yellow"/>
          <w:lang w:eastAsia="zh-TW"/>
        </w:rPr>
        <w:t xml:space="preserve"> and diversity of</w:t>
      </w:r>
      <w:r w:rsidR="0068598C" w:rsidRPr="007A339E">
        <w:rPr>
          <w:color w:val="000000" w:themeColor="text1"/>
          <w:highlight w:val="yellow"/>
          <w:lang w:eastAsia="zh-TW"/>
        </w:rPr>
        <w:t xml:space="preserve"> relationships such as </w:t>
      </w:r>
      <w:r w:rsidR="00056B94" w:rsidRPr="007A339E">
        <w:rPr>
          <w:color w:val="000000" w:themeColor="text1"/>
          <w:highlight w:val="yellow"/>
          <w:lang w:eastAsia="zh-TW"/>
        </w:rPr>
        <w:t xml:space="preserve">friends, pets, </w:t>
      </w:r>
      <w:r w:rsidR="00B85CAC" w:rsidRPr="007A339E">
        <w:rPr>
          <w:color w:val="000000" w:themeColor="text1"/>
          <w:highlight w:val="yellow"/>
          <w:lang w:eastAsia="zh-TW"/>
        </w:rPr>
        <w:t xml:space="preserve"> neighbours and activity groups,</w:t>
      </w:r>
      <w:r w:rsidR="00056B94" w:rsidRPr="007A339E">
        <w:rPr>
          <w:color w:val="000000" w:themeColor="text1"/>
          <w:highlight w:val="yellow"/>
          <w:lang w:eastAsia="zh-TW"/>
        </w:rPr>
        <w:t xml:space="preserve"> (</w:t>
      </w:r>
      <w:r w:rsidR="0045327D" w:rsidRPr="007A339E">
        <w:rPr>
          <w:color w:val="000000" w:themeColor="text1"/>
          <w:highlight w:val="yellow"/>
          <w:lang w:eastAsia="zh-TW"/>
        </w:rPr>
        <w:t xml:space="preserve">including </w:t>
      </w:r>
      <w:r w:rsidR="00056B94" w:rsidRPr="007A339E">
        <w:rPr>
          <w:color w:val="000000" w:themeColor="text1"/>
          <w:highlight w:val="yellow"/>
          <w:lang w:eastAsia="zh-TW"/>
        </w:rPr>
        <w:t>where many network members do not know each other) report better self-management support and well-being than people whose personal communities primarily consist</w:t>
      </w:r>
      <w:r w:rsidR="0045327D" w:rsidRPr="007A339E">
        <w:rPr>
          <w:color w:val="000000" w:themeColor="text1"/>
          <w:highlight w:val="yellow"/>
          <w:lang w:eastAsia="zh-TW"/>
        </w:rPr>
        <w:t>ing</w:t>
      </w:r>
      <w:r w:rsidR="00056B94" w:rsidRPr="007A339E">
        <w:rPr>
          <w:color w:val="000000" w:themeColor="text1"/>
          <w:highlight w:val="yellow"/>
          <w:lang w:eastAsia="zh-TW"/>
        </w:rPr>
        <w:t xml:space="preserve"> of family members</w:t>
      </w:r>
      <w:r w:rsidR="00D07981" w:rsidRPr="007A339E">
        <w:rPr>
          <w:color w:val="000000" w:themeColor="text1"/>
          <w:highlight w:val="yellow"/>
          <w:lang w:eastAsia="zh-TW"/>
        </w:rPr>
        <w:t xml:space="preserve"> (</w:t>
      </w:r>
      <w:r w:rsidR="00042CD3" w:rsidRPr="007A339E">
        <w:rPr>
          <w:color w:val="000000" w:themeColor="text1"/>
          <w:highlight w:val="yellow"/>
          <w:lang w:eastAsia="zh-TW"/>
        </w:rPr>
        <w:t>Litwin 1998</w:t>
      </w:r>
      <w:r w:rsidR="00761776" w:rsidRPr="007A339E">
        <w:rPr>
          <w:color w:val="000000" w:themeColor="text1"/>
          <w:highlight w:val="yellow"/>
          <w:lang w:eastAsia="zh-TW"/>
        </w:rPr>
        <w:t xml:space="preserve">, </w:t>
      </w:r>
      <w:r w:rsidR="00D07981" w:rsidRPr="007A339E">
        <w:rPr>
          <w:color w:val="000000" w:themeColor="text1"/>
          <w:highlight w:val="yellow"/>
          <w:lang w:eastAsia="zh-TW"/>
        </w:rPr>
        <w:t xml:space="preserve">Reeves et al. 2014, </w:t>
      </w:r>
      <w:r w:rsidR="00761776" w:rsidRPr="007A339E">
        <w:rPr>
          <w:color w:val="000000" w:themeColor="text1"/>
          <w:highlight w:val="yellow"/>
          <w:lang w:eastAsia="zh-TW"/>
        </w:rPr>
        <w:t>Vassilev et al. 2016)</w:t>
      </w:r>
      <w:r w:rsidR="00056B94" w:rsidRPr="007A339E">
        <w:rPr>
          <w:color w:val="000000" w:themeColor="text1"/>
          <w:highlight w:val="yellow"/>
          <w:lang w:eastAsia="zh-TW"/>
        </w:rPr>
        <w:t>.</w:t>
      </w:r>
      <w:r w:rsidR="00AD52CF" w:rsidRPr="007A339E">
        <w:rPr>
          <w:color w:val="000000" w:themeColor="text1"/>
          <w:highlight w:val="yellow"/>
          <w:lang w:eastAsia="zh-TW"/>
        </w:rPr>
        <w:t xml:space="preserve"> This may in part be due to </w:t>
      </w:r>
      <w:r w:rsidR="0045327D" w:rsidRPr="007A339E">
        <w:rPr>
          <w:color w:val="000000" w:themeColor="text1"/>
          <w:highlight w:val="yellow"/>
          <w:lang w:eastAsia="zh-TW"/>
        </w:rPr>
        <w:t>opportunities for</w:t>
      </w:r>
      <w:r w:rsidR="00683FCD" w:rsidRPr="007A339E">
        <w:rPr>
          <w:color w:val="000000" w:themeColor="text1"/>
          <w:highlight w:val="yellow"/>
          <w:lang w:eastAsia="zh-TW"/>
        </w:rPr>
        <w:t xml:space="preserve"> improve</w:t>
      </w:r>
      <w:r w:rsidR="00997EB3" w:rsidRPr="007A339E">
        <w:rPr>
          <w:color w:val="000000" w:themeColor="text1"/>
          <w:highlight w:val="yellow"/>
          <w:lang w:eastAsia="zh-TW"/>
        </w:rPr>
        <w:t xml:space="preserve"> access to information and personal experiences</w:t>
      </w:r>
      <w:r w:rsidR="00F0531E" w:rsidRPr="007A339E">
        <w:rPr>
          <w:color w:val="000000" w:themeColor="text1"/>
          <w:highlight w:val="yellow"/>
          <w:lang w:eastAsia="zh-TW"/>
        </w:rPr>
        <w:t xml:space="preserve"> available w</w:t>
      </w:r>
      <w:r w:rsidR="00B85CAC" w:rsidRPr="007A339E">
        <w:rPr>
          <w:color w:val="000000" w:themeColor="text1"/>
          <w:highlight w:val="yellow"/>
          <w:lang w:eastAsia="zh-TW"/>
        </w:rPr>
        <w:t xml:space="preserve">ithin </w:t>
      </w:r>
      <w:r w:rsidR="0045327D" w:rsidRPr="007A339E">
        <w:rPr>
          <w:color w:val="000000" w:themeColor="text1"/>
          <w:highlight w:val="yellow"/>
          <w:lang w:eastAsia="zh-TW"/>
        </w:rPr>
        <w:t>a</w:t>
      </w:r>
      <w:r w:rsidR="00CB02EE" w:rsidRPr="007A339E">
        <w:rPr>
          <w:color w:val="000000" w:themeColor="text1"/>
          <w:highlight w:val="yellow"/>
          <w:lang w:eastAsia="zh-TW"/>
        </w:rPr>
        <w:t xml:space="preserve"> </w:t>
      </w:r>
      <w:r w:rsidR="00B85CAC" w:rsidRPr="007A339E">
        <w:rPr>
          <w:color w:val="000000" w:themeColor="text1"/>
          <w:highlight w:val="yellow"/>
          <w:lang w:eastAsia="zh-TW"/>
        </w:rPr>
        <w:t>wider network</w:t>
      </w:r>
      <w:r w:rsidR="0045327D" w:rsidRPr="007A339E">
        <w:rPr>
          <w:color w:val="000000" w:themeColor="text1"/>
          <w:highlight w:val="yellow"/>
          <w:lang w:eastAsia="zh-TW"/>
        </w:rPr>
        <w:t xml:space="preserve"> which also may account for a</w:t>
      </w:r>
      <w:r w:rsidR="00683FCD" w:rsidRPr="007A339E">
        <w:rPr>
          <w:color w:val="000000" w:themeColor="text1"/>
          <w:highlight w:val="yellow"/>
          <w:lang w:eastAsia="zh-TW"/>
        </w:rPr>
        <w:t xml:space="preserve"> reduc</w:t>
      </w:r>
      <w:r w:rsidR="0045327D" w:rsidRPr="007A339E">
        <w:rPr>
          <w:color w:val="000000" w:themeColor="text1"/>
          <w:highlight w:val="yellow"/>
          <w:lang w:eastAsia="zh-TW"/>
        </w:rPr>
        <w:t>tion of</w:t>
      </w:r>
      <w:r w:rsidR="00F0531E" w:rsidRPr="007A339E">
        <w:rPr>
          <w:color w:val="000000" w:themeColor="text1"/>
          <w:highlight w:val="yellow"/>
          <w:lang w:eastAsia="zh-TW"/>
        </w:rPr>
        <w:t xml:space="preserve"> burden on in</w:t>
      </w:r>
      <w:r w:rsidR="00B85CAC" w:rsidRPr="007A339E">
        <w:rPr>
          <w:color w:val="000000" w:themeColor="text1"/>
          <w:highlight w:val="yellow"/>
          <w:lang w:eastAsia="zh-TW"/>
        </w:rPr>
        <w:t>timate relationships</w:t>
      </w:r>
      <w:r w:rsidR="0045327D" w:rsidRPr="007A339E">
        <w:rPr>
          <w:color w:val="000000" w:themeColor="text1"/>
          <w:highlight w:val="yellow"/>
          <w:lang w:eastAsia="zh-TW"/>
        </w:rPr>
        <w:t xml:space="preserve"> and potential to </w:t>
      </w:r>
      <w:r w:rsidR="00683FCD" w:rsidRPr="007A339E">
        <w:rPr>
          <w:color w:val="000000" w:themeColor="text1"/>
          <w:highlight w:val="yellow"/>
          <w:lang w:eastAsia="zh-TW"/>
        </w:rPr>
        <w:t xml:space="preserve">access </w:t>
      </w:r>
      <w:r w:rsidR="00F0531E" w:rsidRPr="007A339E">
        <w:rPr>
          <w:color w:val="000000" w:themeColor="text1"/>
          <w:highlight w:val="yellow"/>
          <w:lang w:eastAsia="zh-TW"/>
        </w:rPr>
        <w:t>support that is easier to rec</w:t>
      </w:r>
      <w:r w:rsidR="000D43D6" w:rsidRPr="007A339E">
        <w:rPr>
          <w:color w:val="000000" w:themeColor="text1"/>
          <w:highlight w:val="yellow"/>
          <w:lang w:eastAsia="zh-TW"/>
        </w:rPr>
        <w:t xml:space="preserve">iprocate and less consequential if it fails to materialise </w:t>
      </w:r>
      <w:r w:rsidR="00A10C8F" w:rsidRPr="007A339E">
        <w:rPr>
          <w:color w:val="000000" w:themeColor="text1"/>
          <w:highlight w:val="yellow"/>
          <w:lang w:eastAsia="zh-TW"/>
        </w:rPr>
        <w:t>(</w:t>
      </w:r>
      <w:r w:rsidR="00F0531E" w:rsidRPr="007A339E">
        <w:rPr>
          <w:color w:val="000000" w:themeColor="text1"/>
          <w:highlight w:val="yellow"/>
          <w:lang w:eastAsia="zh-TW"/>
        </w:rPr>
        <w:t xml:space="preserve">than </w:t>
      </w:r>
      <w:r w:rsidR="000D43D6" w:rsidRPr="007A339E">
        <w:rPr>
          <w:color w:val="000000" w:themeColor="text1"/>
          <w:highlight w:val="yellow"/>
          <w:lang w:eastAsia="zh-TW"/>
        </w:rPr>
        <w:t xml:space="preserve">is the case </w:t>
      </w:r>
      <w:r w:rsidR="00F0531E" w:rsidRPr="007A339E">
        <w:rPr>
          <w:color w:val="000000" w:themeColor="text1"/>
          <w:highlight w:val="yellow"/>
          <w:lang w:eastAsia="zh-TW"/>
        </w:rPr>
        <w:t>with intimate others</w:t>
      </w:r>
      <w:r w:rsidR="00A10C8F" w:rsidRPr="007A339E">
        <w:rPr>
          <w:color w:val="000000" w:themeColor="text1"/>
          <w:highlight w:val="yellow"/>
          <w:lang w:eastAsia="zh-TW"/>
        </w:rPr>
        <w:t>)</w:t>
      </w:r>
      <w:r w:rsidR="00A35436" w:rsidRPr="007A339E">
        <w:rPr>
          <w:color w:val="000000" w:themeColor="text1"/>
          <w:highlight w:val="yellow"/>
          <w:lang w:eastAsia="zh-TW"/>
        </w:rPr>
        <w:t xml:space="preserve"> </w:t>
      </w:r>
      <w:r w:rsidR="00062697" w:rsidRPr="007A339E">
        <w:rPr>
          <w:color w:val="000000" w:themeColor="text1"/>
          <w:highlight w:val="yellow"/>
          <w:lang w:eastAsia="zh-TW"/>
        </w:rPr>
        <w:t xml:space="preserve">and enable </w:t>
      </w:r>
      <w:r w:rsidR="008375A2" w:rsidRPr="007A339E">
        <w:rPr>
          <w:color w:val="000000" w:themeColor="text1"/>
          <w:highlight w:val="yellow"/>
          <w:lang w:eastAsia="zh-TW"/>
        </w:rPr>
        <w:t>access to activities that allow people to feel valued for</w:t>
      </w:r>
      <w:r w:rsidR="000D43D6" w:rsidRPr="007A339E">
        <w:rPr>
          <w:color w:val="000000" w:themeColor="text1"/>
          <w:highlight w:val="yellow"/>
          <w:lang w:eastAsia="zh-TW"/>
        </w:rPr>
        <w:t xml:space="preserve"> </w:t>
      </w:r>
      <w:r w:rsidR="00477531" w:rsidRPr="007A339E">
        <w:rPr>
          <w:color w:val="000000" w:themeColor="text1"/>
          <w:highlight w:val="yellow"/>
          <w:lang w:eastAsia="zh-TW"/>
        </w:rPr>
        <w:t xml:space="preserve">their skill and competence </w:t>
      </w:r>
      <w:r w:rsidR="000D43D6" w:rsidRPr="007A339E">
        <w:rPr>
          <w:color w:val="000000" w:themeColor="text1"/>
          <w:highlight w:val="yellow"/>
          <w:lang w:eastAsia="zh-TW"/>
        </w:rPr>
        <w:t>outside their</w:t>
      </w:r>
      <w:r w:rsidR="00456081" w:rsidRPr="007A339E">
        <w:rPr>
          <w:color w:val="000000" w:themeColor="text1"/>
          <w:highlight w:val="yellow"/>
          <w:lang w:eastAsia="zh-TW"/>
        </w:rPr>
        <w:t xml:space="preserve"> </w:t>
      </w:r>
      <w:r w:rsidR="0090180D" w:rsidRPr="007A339E">
        <w:rPr>
          <w:color w:val="000000" w:themeColor="text1"/>
          <w:highlight w:val="yellow"/>
          <w:lang w:eastAsia="zh-TW"/>
        </w:rPr>
        <w:t>roles within families</w:t>
      </w:r>
      <w:r w:rsidR="00097F69" w:rsidRPr="007A339E">
        <w:rPr>
          <w:rFonts w:eastAsia="Times New Roman"/>
          <w:color w:val="000000" w:themeColor="text1"/>
          <w:highlight w:val="yellow"/>
          <w:shd w:val="clear" w:color="auto" w:fill="FFFFFF"/>
        </w:rPr>
        <w:t xml:space="preserve"> (Rogers et al. 2014).</w:t>
      </w:r>
    </w:p>
    <w:p w14:paraId="05E6D102" w14:textId="77777777" w:rsidR="00BB2C37" w:rsidRDefault="00BB2C37" w:rsidP="00056B94">
      <w:pPr>
        <w:spacing w:line="480" w:lineRule="auto"/>
        <w:rPr>
          <w:rFonts w:asciiTheme="majorBidi" w:hAnsiTheme="majorBidi" w:cstheme="majorBidi"/>
          <w:color w:val="000000" w:themeColor="text1"/>
        </w:rPr>
      </w:pPr>
    </w:p>
    <w:p w14:paraId="25FA6977" w14:textId="08FD82FC" w:rsidR="00E96ECC" w:rsidRDefault="00E96ECC" w:rsidP="00056B94">
      <w:pPr>
        <w:spacing w:line="480" w:lineRule="auto"/>
        <w:rPr>
          <w:rFonts w:asciiTheme="majorBidi" w:hAnsiTheme="majorBidi" w:cstheme="majorBidi"/>
          <w:color w:val="000000" w:themeColor="text1"/>
        </w:rPr>
      </w:pPr>
      <w:r>
        <w:rPr>
          <w:rFonts w:asciiTheme="majorBidi" w:hAnsiTheme="majorBidi" w:cstheme="majorBidi"/>
          <w:color w:val="000000" w:themeColor="text1"/>
        </w:rPr>
        <w:t>[Figure 3 about here]</w:t>
      </w:r>
    </w:p>
    <w:p w14:paraId="12ACC490" w14:textId="77777777" w:rsidR="00E96ECC" w:rsidRDefault="00E96ECC" w:rsidP="00056B94">
      <w:pPr>
        <w:spacing w:line="480" w:lineRule="auto"/>
        <w:rPr>
          <w:rFonts w:asciiTheme="majorBidi" w:hAnsiTheme="majorBidi" w:cstheme="majorBidi"/>
          <w:color w:val="000000" w:themeColor="text1"/>
        </w:rPr>
      </w:pPr>
    </w:p>
    <w:p w14:paraId="0096B9A5" w14:textId="33B6A0A7" w:rsidR="00E96ECC" w:rsidRDefault="00E96ECC" w:rsidP="00056B94">
      <w:pPr>
        <w:spacing w:line="480" w:lineRule="auto"/>
        <w:rPr>
          <w:rFonts w:asciiTheme="majorBidi" w:hAnsiTheme="majorBidi" w:cstheme="majorBidi"/>
          <w:color w:val="000000" w:themeColor="text1"/>
        </w:rPr>
      </w:pPr>
      <w:r>
        <w:rPr>
          <w:rFonts w:asciiTheme="majorBidi" w:hAnsiTheme="majorBidi" w:cstheme="majorBidi"/>
          <w:color w:val="000000" w:themeColor="text1"/>
        </w:rPr>
        <w:t>[Table 3 about here]</w:t>
      </w:r>
    </w:p>
    <w:p w14:paraId="315C95FB" w14:textId="77777777" w:rsidR="00E96ECC" w:rsidRPr="0049172D" w:rsidRDefault="00E96ECC" w:rsidP="00056B94">
      <w:pPr>
        <w:spacing w:line="480" w:lineRule="auto"/>
        <w:rPr>
          <w:rFonts w:asciiTheme="majorBidi" w:hAnsiTheme="majorBidi" w:cstheme="majorBidi"/>
          <w:color w:val="000000" w:themeColor="text1"/>
        </w:rPr>
      </w:pPr>
    </w:p>
    <w:p w14:paraId="2BEEA228" w14:textId="77777777" w:rsidR="00056B94" w:rsidRPr="0049172D" w:rsidRDefault="00056B94" w:rsidP="00056B94">
      <w:pPr>
        <w:spacing w:line="480" w:lineRule="auto"/>
        <w:outlineLvl w:val="0"/>
        <w:rPr>
          <w:rFonts w:asciiTheme="majorBidi" w:hAnsiTheme="majorBidi" w:cstheme="majorBidi"/>
          <w:b/>
          <w:bCs/>
          <w:color w:val="000000" w:themeColor="text1"/>
        </w:rPr>
      </w:pPr>
      <w:r w:rsidRPr="0049172D">
        <w:rPr>
          <w:rFonts w:asciiTheme="majorBidi" w:hAnsiTheme="majorBidi" w:cstheme="majorBidi"/>
          <w:b/>
          <w:bCs/>
          <w:color w:val="000000" w:themeColor="text1"/>
        </w:rPr>
        <w:t>Conclusions</w:t>
      </w:r>
    </w:p>
    <w:p w14:paraId="7CCF9119" w14:textId="21D50011" w:rsidR="00056B94" w:rsidRPr="0049172D" w:rsidRDefault="00056B94" w:rsidP="00056B94">
      <w:pPr>
        <w:spacing w:line="480" w:lineRule="auto"/>
        <w:rPr>
          <w:rFonts w:asciiTheme="majorBidi" w:hAnsiTheme="majorBidi" w:cstheme="majorBidi"/>
          <w:color w:val="000000" w:themeColor="text1"/>
          <w:lang w:eastAsia="zh-TW"/>
        </w:rPr>
      </w:pPr>
      <w:r w:rsidRPr="0049172D">
        <w:rPr>
          <w:rFonts w:asciiTheme="majorBidi" w:hAnsiTheme="majorBidi" w:cstheme="majorBidi"/>
          <w:color w:val="000000" w:themeColor="text1"/>
        </w:rPr>
        <w:t xml:space="preserve">Interest in collective efficacy has traditionally been through policy concerns about local risks to safety and deprivation of neighbourhoods and communities, and institutional underperformance. This focus tends to predefine collectives of interest </w:t>
      </w:r>
      <w:r w:rsidRPr="0049172D">
        <w:rPr>
          <w:rFonts w:asciiTheme="majorBidi" w:hAnsiTheme="majorBidi" w:cstheme="majorBidi"/>
          <w:color w:val="000000" w:themeColor="text1"/>
          <w:lang w:eastAsia="zh-TW"/>
        </w:rPr>
        <w:lastRenderedPageBreak/>
        <w:t>as tight-knit communities and to associate collective efficacy with the structure and properties of</w:t>
      </w:r>
      <w:r w:rsidR="00A35436">
        <w:rPr>
          <w:rFonts w:asciiTheme="majorBidi" w:hAnsiTheme="majorBidi" w:cstheme="majorBidi"/>
          <w:color w:val="000000" w:themeColor="text1"/>
          <w:lang w:eastAsia="zh-TW"/>
        </w:rPr>
        <w:t xml:space="preserve"> </w:t>
      </w:r>
      <w:r w:rsidR="0045327D">
        <w:rPr>
          <w:rFonts w:asciiTheme="majorBidi" w:hAnsiTheme="majorBidi" w:cstheme="majorBidi"/>
          <w:color w:val="000000" w:themeColor="text1"/>
          <w:lang w:eastAsia="zh-TW"/>
        </w:rPr>
        <w:t>these</w:t>
      </w:r>
      <w:r w:rsidRPr="0049172D">
        <w:rPr>
          <w:rFonts w:asciiTheme="majorBidi" w:hAnsiTheme="majorBidi" w:cstheme="majorBidi"/>
          <w:color w:val="000000" w:themeColor="text1"/>
          <w:lang w:eastAsia="zh-TW"/>
        </w:rPr>
        <w:t xml:space="preserve">. A narrow definition of CE is less applicable when CE is viewed in the context of LTCM, located in personal communities that are likely to resemble more loosely inter-connected networks than tight-knit communities.  </w:t>
      </w:r>
      <w:r w:rsidR="0045327D">
        <w:rPr>
          <w:rFonts w:asciiTheme="majorBidi" w:hAnsiTheme="majorBidi" w:cstheme="majorBidi"/>
          <w:color w:val="000000" w:themeColor="text1"/>
          <w:lang w:eastAsia="zh-TW"/>
        </w:rPr>
        <w:t>D</w:t>
      </w:r>
      <w:r w:rsidRPr="0049172D">
        <w:rPr>
          <w:rFonts w:asciiTheme="majorBidi" w:hAnsiTheme="majorBidi" w:cstheme="majorBidi"/>
          <w:color w:val="000000" w:themeColor="text1"/>
          <w:lang w:eastAsia="zh-TW"/>
        </w:rPr>
        <w:t xml:space="preserve">espite the close link between notions of self-efficacy and collective efficacy in Bandura’s work it is only self-efficacy that has achieved wide use and recognition, which may in part be reflection of the narrow interpretation of the notion of collective efficacy and the poor fit of such an interpretation with the openness of the social networks and everyday settings within which LTCM is located. </w:t>
      </w:r>
    </w:p>
    <w:p w14:paraId="6513B37E" w14:textId="3C079B3F" w:rsidR="00C14DC8" w:rsidRPr="0049172D" w:rsidRDefault="00056B94" w:rsidP="00056B94">
      <w:pPr>
        <w:spacing w:line="480" w:lineRule="auto"/>
        <w:rPr>
          <w:rFonts w:asciiTheme="majorBidi" w:hAnsiTheme="majorBidi" w:cstheme="majorBidi"/>
          <w:color w:val="000000" w:themeColor="text1"/>
        </w:rPr>
      </w:pPr>
      <w:r w:rsidRPr="0049172D">
        <w:rPr>
          <w:rFonts w:asciiTheme="majorBidi" w:hAnsiTheme="majorBidi" w:cstheme="majorBidi"/>
          <w:color w:val="000000" w:themeColor="text1"/>
        </w:rPr>
        <w:t>This meta-synthesis found that the necessary and sufficient conditions for building CE were continuous interaction and on-going relational work within groups where group members can be linked through weak ties of acquaintanceship and familiarity</w:t>
      </w:r>
      <w:r w:rsidR="005F4FA3" w:rsidRPr="0049172D">
        <w:rPr>
          <w:rFonts w:asciiTheme="majorBidi" w:hAnsiTheme="majorBidi" w:cstheme="majorBidi"/>
          <w:color w:val="000000" w:themeColor="text1"/>
        </w:rPr>
        <w:t xml:space="preserve"> (Pilgrim et al. 2009, Pegram et al. 2016)</w:t>
      </w:r>
      <w:r w:rsidRPr="0049172D">
        <w:rPr>
          <w:rFonts w:asciiTheme="majorBidi" w:hAnsiTheme="majorBidi" w:cstheme="majorBidi"/>
          <w:color w:val="000000" w:themeColor="text1"/>
        </w:rPr>
        <w:t>. These findings are consistent with the original theorisation of CE and enable its application on the micro level in relation to personal communities. Specifically, on-going relational work within groups where group members negotiate how to achieve a common objective, what the objective is, and how to make it acceptable to different group members is likely to be relevant for all groups, but is of central importance on the micro level in negotiating the tensions inherent in utilising existing resources and mobilising social</w:t>
      </w:r>
      <w:r w:rsidR="00457F69" w:rsidRPr="0049172D">
        <w:rPr>
          <w:rFonts w:asciiTheme="majorBidi" w:hAnsiTheme="majorBidi" w:cstheme="majorBidi"/>
          <w:color w:val="000000" w:themeColor="text1"/>
        </w:rPr>
        <w:t xml:space="preserve"> support (</w:t>
      </w:r>
      <w:r w:rsidR="00293E51" w:rsidRPr="0049172D">
        <w:rPr>
          <w:rFonts w:asciiTheme="majorBidi" w:hAnsiTheme="majorBidi" w:cstheme="majorBidi"/>
          <w:color w:val="000000" w:themeColor="text1"/>
        </w:rPr>
        <w:t xml:space="preserve">Ray and Street 2005, </w:t>
      </w:r>
      <w:r w:rsidRPr="0049172D">
        <w:rPr>
          <w:rFonts w:asciiTheme="majorBidi" w:hAnsiTheme="majorBidi" w:cstheme="majorBidi"/>
          <w:color w:val="000000" w:themeColor="text1"/>
        </w:rPr>
        <w:t>Waverijn et al</w:t>
      </w:r>
      <w:r w:rsidR="00457F69" w:rsidRPr="0049172D">
        <w:rPr>
          <w:rFonts w:asciiTheme="majorBidi" w:hAnsiTheme="majorBidi" w:cstheme="majorBidi"/>
          <w:color w:val="000000" w:themeColor="text1"/>
        </w:rPr>
        <w:t>. 2016)</w:t>
      </w:r>
      <w:r w:rsidRPr="0049172D">
        <w:rPr>
          <w:rFonts w:asciiTheme="majorBidi" w:hAnsiTheme="majorBidi" w:cstheme="majorBidi"/>
          <w:color w:val="000000" w:themeColor="text1"/>
        </w:rPr>
        <w:t xml:space="preserve">. </w:t>
      </w:r>
    </w:p>
    <w:p w14:paraId="59591528" w14:textId="3886AD75" w:rsidR="00056B94" w:rsidRPr="0049172D" w:rsidRDefault="00056B94" w:rsidP="00056B94">
      <w:pPr>
        <w:spacing w:line="480" w:lineRule="auto"/>
        <w:rPr>
          <w:rFonts w:asciiTheme="majorBidi" w:hAnsiTheme="majorBidi" w:cstheme="majorBidi"/>
          <w:color w:val="000000" w:themeColor="text1"/>
        </w:rPr>
      </w:pPr>
      <w:r w:rsidRPr="0049172D">
        <w:rPr>
          <w:rFonts w:asciiTheme="majorBidi" w:hAnsiTheme="majorBidi" w:cstheme="majorBidi"/>
          <w:color w:val="000000" w:themeColor="text1"/>
        </w:rPr>
        <w:lastRenderedPageBreak/>
        <w:t>Bandura’s concept has stood the test of time but elaborating it in relation to personal communi</w:t>
      </w:r>
      <w:r w:rsidR="00C9027F" w:rsidRPr="0049172D">
        <w:rPr>
          <w:rFonts w:asciiTheme="majorBidi" w:hAnsiTheme="majorBidi" w:cstheme="majorBidi"/>
          <w:color w:val="000000" w:themeColor="text1"/>
        </w:rPr>
        <w:t>ties makes it relevant to LTCM.</w:t>
      </w:r>
      <w:r w:rsidRPr="0049172D">
        <w:rPr>
          <w:rFonts w:asciiTheme="majorBidi" w:hAnsiTheme="majorBidi" w:cstheme="majorBidi"/>
          <w:color w:val="000000" w:themeColor="text1"/>
        </w:rPr>
        <w:t xml:space="preserve"> The notion of CE offers a link between individual level self-management processes, such as self-efficacy, and access to and capacity to mobilise social capital and environmental resources when living with a LTC</w:t>
      </w:r>
      <w:r w:rsidR="006D699E" w:rsidRPr="0049172D">
        <w:rPr>
          <w:rFonts w:asciiTheme="majorBidi" w:hAnsiTheme="majorBidi" w:cstheme="majorBidi"/>
          <w:color w:val="000000" w:themeColor="text1"/>
        </w:rPr>
        <w:t xml:space="preserve"> (Foss et al. </w:t>
      </w:r>
      <w:r w:rsidR="00CB3558" w:rsidRPr="0049172D">
        <w:rPr>
          <w:rFonts w:asciiTheme="majorBidi" w:hAnsiTheme="majorBidi" w:cstheme="majorBidi"/>
          <w:color w:val="000000" w:themeColor="text1"/>
        </w:rPr>
        <w:t>2016</w:t>
      </w:r>
      <w:r w:rsidR="006D699E" w:rsidRPr="0049172D">
        <w:rPr>
          <w:rFonts w:asciiTheme="majorBidi" w:hAnsiTheme="majorBidi" w:cstheme="majorBidi"/>
          <w:color w:val="000000" w:themeColor="text1"/>
        </w:rPr>
        <w:t>)</w:t>
      </w:r>
      <w:r w:rsidRPr="0049172D">
        <w:rPr>
          <w:rFonts w:asciiTheme="majorBidi" w:hAnsiTheme="majorBidi" w:cstheme="majorBidi"/>
          <w:color w:val="000000" w:themeColor="text1"/>
        </w:rPr>
        <w:t>. Specifically, improvements in CE for people with LTCs can be sought where there is low intensity but wide-ranging support for developing meaningful engagement opportunities dispersed within personal communities (e.g. in engagements with health professionals, in neighbourhoods, places of work, leisure, worship, education). This may include opportunities to improving individual and collective understanding of illness experiences; but also the ability to situate this understanding in relation to concrete concerns, valued activities and identities within personal communities, and the capacity of individuals and members of their personal communities to change existing practice in ways that improves LTCM while enhancing individual and collective well-being</w:t>
      </w:r>
      <w:r w:rsidR="00F95B38" w:rsidRPr="0049172D">
        <w:rPr>
          <w:rFonts w:asciiTheme="majorBidi" w:hAnsiTheme="majorBidi" w:cstheme="majorBidi"/>
          <w:color w:val="000000" w:themeColor="text1"/>
        </w:rPr>
        <w:t xml:space="preserve"> (Entwistle and Watt 2013)</w:t>
      </w:r>
      <w:r w:rsidRPr="0049172D">
        <w:rPr>
          <w:rFonts w:asciiTheme="majorBidi" w:hAnsiTheme="majorBidi" w:cstheme="majorBidi"/>
          <w:color w:val="000000" w:themeColor="text1"/>
        </w:rPr>
        <w:t>.</w:t>
      </w:r>
    </w:p>
    <w:p w14:paraId="392749FC" w14:textId="4A5E5353" w:rsidR="00487C4C" w:rsidRPr="0049172D" w:rsidRDefault="00056B94" w:rsidP="00487C4C">
      <w:pPr>
        <w:spacing w:line="480" w:lineRule="auto"/>
        <w:rPr>
          <w:color w:val="000000" w:themeColor="text1"/>
          <w:lang w:eastAsia="zh-TW"/>
        </w:rPr>
      </w:pPr>
      <w:r w:rsidRPr="0049172D">
        <w:rPr>
          <w:rFonts w:asciiTheme="majorBidi" w:hAnsiTheme="majorBidi" w:cstheme="majorBidi"/>
          <w:color w:val="000000" w:themeColor="text1"/>
        </w:rPr>
        <w:t>Further exploration and theorisation of such processes is promising to contribute to developing a social network approach to SMS and lead to an improved understanding of the interdependencies between the social and psychological pr</w:t>
      </w:r>
      <w:r w:rsidR="0072167B" w:rsidRPr="0049172D">
        <w:rPr>
          <w:rFonts w:asciiTheme="majorBidi" w:hAnsiTheme="majorBidi" w:cstheme="majorBidi"/>
          <w:color w:val="000000" w:themeColor="text1"/>
        </w:rPr>
        <w:t>o</w:t>
      </w:r>
      <w:r w:rsidRPr="0049172D">
        <w:rPr>
          <w:rFonts w:asciiTheme="majorBidi" w:hAnsiTheme="majorBidi" w:cstheme="majorBidi"/>
          <w:color w:val="000000" w:themeColor="text1"/>
        </w:rPr>
        <w:t xml:space="preserve">cesses involved in the everyday management of a LTC. This is particularly relevant as many linked policy interventions designed to support LTCM, such as social prescribing for example, show deficits in understanding of the environments and interactions involved and resources needed. </w:t>
      </w:r>
      <w:r w:rsidR="00487C4C" w:rsidRPr="0049172D">
        <w:rPr>
          <w:color w:val="000000" w:themeColor="text1"/>
          <w:lang w:eastAsia="zh-TW"/>
        </w:rPr>
        <w:t xml:space="preserve">Further research might also aim to </w:t>
      </w:r>
      <w:r w:rsidR="00487C4C" w:rsidRPr="0049172D">
        <w:rPr>
          <w:color w:val="000000" w:themeColor="text1"/>
          <w:lang w:eastAsia="zh-TW"/>
        </w:rPr>
        <w:lastRenderedPageBreak/>
        <w:t xml:space="preserve">identify the mechanisms and structural characteristics associated with collective efficacy within and across the neighbourhoods, workplaces, and personal communities of people with LTCs, and </w:t>
      </w:r>
      <w:r w:rsidR="00487C4C" w:rsidRPr="0049172D">
        <w:rPr>
          <w:rFonts w:asciiTheme="majorBidi" w:hAnsiTheme="majorBidi" w:cstheme="majorBidi"/>
          <w:color w:val="000000" w:themeColor="text1"/>
        </w:rPr>
        <w:t xml:space="preserve">explore the development of tools with which to measure collective efficacy </w:t>
      </w:r>
      <w:r w:rsidR="0091418D" w:rsidRPr="0049172D">
        <w:rPr>
          <w:rFonts w:asciiTheme="majorBidi" w:hAnsiTheme="majorBidi" w:cstheme="majorBidi"/>
          <w:color w:val="000000" w:themeColor="text1"/>
        </w:rPr>
        <w:t>across different contexts</w:t>
      </w:r>
      <w:r w:rsidR="00487C4C" w:rsidRPr="0049172D">
        <w:rPr>
          <w:rFonts w:asciiTheme="majorBidi" w:hAnsiTheme="majorBidi" w:cstheme="majorBidi"/>
          <w:color w:val="000000" w:themeColor="text1"/>
        </w:rPr>
        <w:t>.</w:t>
      </w:r>
    </w:p>
    <w:p w14:paraId="7721BC27" w14:textId="77777777" w:rsidR="00056B94" w:rsidRPr="0049172D" w:rsidRDefault="00056B94" w:rsidP="006B2767">
      <w:pPr>
        <w:rPr>
          <w:color w:val="000000" w:themeColor="text1"/>
        </w:rPr>
      </w:pPr>
    </w:p>
    <w:p w14:paraId="1F319511" w14:textId="77777777" w:rsidR="00D7319C" w:rsidRPr="0049172D" w:rsidRDefault="00D7319C" w:rsidP="000A09A2">
      <w:pPr>
        <w:spacing w:line="480" w:lineRule="auto"/>
        <w:rPr>
          <w:b/>
          <w:color w:val="000000" w:themeColor="text1"/>
        </w:rPr>
      </w:pPr>
    </w:p>
    <w:p w14:paraId="7060BC74" w14:textId="487365BF" w:rsidR="005D50A8" w:rsidRPr="007A339E" w:rsidRDefault="00B175C2" w:rsidP="000A09A2">
      <w:pPr>
        <w:spacing w:line="480" w:lineRule="auto"/>
        <w:rPr>
          <w:b/>
          <w:color w:val="000000" w:themeColor="text1"/>
          <w:lang w:val="de-DE"/>
        </w:rPr>
      </w:pPr>
      <w:r w:rsidRPr="007A339E">
        <w:rPr>
          <w:b/>
          <w:color w:val="000000" w:themeColor="text1"/>
          <w:lang w:val="de-DE"/>
        </w:rPr>
        <w:t>References</w:t>
      </w:r>
    </w:p>
    <w:p w14:paraId="2236130A" w14:textId="686F2809" w:rsidR="00C34610" w:rsidRPr="0049172D" w:rsidRDefault="00C34610" w:rsidP="0049172D">
      <w:pPr>
        <w:spacing w:line="480" w:lineRule="auto"/>
        <w:rPr>
          <w:rFonts w:eastAsia="Times New Roman"/>
          <w:color w:val="000000" w:themeColor="text1"/>
        </w:rPr>
      </w:pPr>
      <w:r w:rsidRPr="007A339E">
        <w:rPr>
          <w:rFonts w:eastAsia="Times New Roman"/>
          <w:color w:val="000000" w:themeColor="text1"/>
          <w:shd w:val="clear" w:color="auto" w:fill="FFFFFF"/>
          <w:lang w:val="de-DE"/>
        </w:rPr>
        <w:t xml:space="preserve">Altschuler, A., Somkin, C. P., &amp; Adler, N. E. (2004). </w:t>
      </w:r>
      <w:r w:rsidRPr="0049172D">
        <w:rPr>
          <w:rFonts w:eastAsia="Times New Roman"/>
          <w:color w:val="000000" w:themeColor="text1"/>
          <w:shd w:val="clear" w:color="auto" w:fill="FFFFFF"/>
        </w:rPr>
        <w:t>Local services and amenities, neighborhood social capital, and health.</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Social Science &amp; Medicine</w:t>
      </w:r>
      <w:r w:rsidRPr="0049172D">
        <w:rPr>
          <w:rFonts w:eastAsia="Times New Roman"/>
          <w:color w:val="000000" w:themeColor="text1"/>
          <w:shd w:val="clear" w:color="auto" w:fill="FFFFFF"/>
        </w:rPr>
        <w:t>,</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59</w:t>
      </w:r>
      <w:r w:rsidRPr="0049172D">
        <w:rPr>
          <w:rFonts w:eastAsia="Times New Roman"/>
          <w:color w:val="000000" w:themeColor="text1"/>
          <w:shd w:val="clear" w:color="auto" w:fill="FFFFFF"/>
        </w:rPr>
        <w:t>(6), 1219-1229.</w:t>
      </w:r>
      <w:r w:rsidR="00FC06C5" w:rsidRPr="0049172D">
        <w:rPr>
          <w:rFonts w:eastAsia="Times New Roman"/>
          <w:color w:val="000000" w:themeColor="text1"/>
          <w:shd w:val="clear" w:color="auto" w:fill="FFFFFF"/>
        </w:rPr>
        <w:t xml:space="preserve"> </w:t>
      </w:r>
      <w:r w:rsidR="00FC06C5" w:rsidRPr="0049172D">
        <w:rPr>
          <w:rFonts w:eastAsia="Times New Roman"/>
          <w:color w:val="000000" w:themeColor="text1"/>
        </w:rPr>
        <w:t>DOI:</w:t>
      </w:r>
      <w:hyperlink r:id="rId8" w:tgtFrame="_blank" w:history="1">
        <w:r w:rsidR="00FC06C5" w:rsidRPr="0049172D">
          <w:rPr>
            <w:rStyle w:val="Hyperlink"/>
            <w:rFonts w:eastAsia="Times New Roman"/>
            <w:color w:val="000000" w:themeColor="text1"/>
            <w:u w:val="none"/>
          </w:rPr>
          <w:t>10.1016/j.socscimed.2004.01.008</w:t>
        </w:r>
      </w:hyperlink>
    </w:p>
    <w:p w14:paraId="4CD25069" w14:textId="41A21F1A" w:rsidR="00F65425" w:rsidRPr="0049172D" w:rsidRDefault="00F65425" w:rsidP="0049172D">
      <w:pPr>
        <w:spacing w:line="480" w:lineRule="auto"/>
        <w:rPr>
          <w:rFonts w:eastAsia="Times New Roman"/>
          <w:color w:val="000000" w:themeColor="text1"/>
        </w:rPr>
      </w:pPr>
      <w:r w:rsidRPr="0049172D">
        <w:rPr>
          <w:rFonts w:eastAsia="Times New Roman"/>
          <w:color w:val="000000" w:themeColor="text1"/>
          <w:shd w:val="clear" w:color="auto" w:fill="FFFFFF"/>
        </w:rPr>
        <w:t>Bandura, A. (1986). Social foundations of thought and action.</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Englewood Cliffs, NJ</w:t>
      </w:r>
      <w:r w:rsidRPr="0049172D">
        <w:rPr>
          <w:rFonts w:eastAsia="Times New Roman"/>
          <w:color w:val="000000" w:themeColor="text1"/>
          <w:shd w:val="clear" w:color="auto" w:fill="FFFFFF"/>
        </w:rPr>
        <w:t>,</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1986</w:t>
      </w:r>
      <w:r w:rsidRPr="0049172D">
        <w:rPr>
          <w:rFonts w:eastAsia="Times New Roman"/>
          <w:color w:val="000000" w:themeColor="text1"/>
          <w:shd w:val="clear" w:color="auto" w:fill="FFFFFF"/>
        </w:rPr>
        <w:t>.</w:t>
      </w:r>
    </w:p>
    <w:p w14:paraId="3499DCC6" w14:textId="21D8275A" w:rsidR="00B175C2" w:rsidRPr="0049172D" w:rsidRDefault="00710D58" w:rsidP="0049172D">
      <w:pPr>
        <w:spacing w:line="480" w:lineRule="auto"/>
        <w:rPr>
          <w:color w:val="000000" w:themeColor="text1"/>
        </w:rPr>
      </w:pPr>
      <w:r w:rsidRPr="0049172D">
        <w:rPr>
          <w:color w:val="000000" w:themeColor="text1"/>
        </w:rPr>
        <w:t>Bandura, A. 1997, Self-</w:t>
      </w:r>
      <w:r w:rsidR="00DE5119" w:rsidRPr="0049172D">
        <w:rPr>
          <w:color w:val="000000" w:themeColor="text1"/>
        </w:rPr>
        <w:t>Efficacy: The Exercise of Control, New York: W.H. Freeman and Co.</w:t>
      </w:r>
    </w:p>
    <w:p w14:paraId="19CA5A5E" w14:textId="01B29068" w:rsidR="00B15E54" w:rsidRPr="0049172D" w:rsidRDefault="00B15E54" w:rsidP="0049172D">
      <w:pPr>
        <w:spacing w:line="480" w:lineRule="auto"/>
        <w:rPr>
          <w:rFonts w:eastAsia="Times New Roman"/>
          <w:color w:val="000000" w:themeColor="text1"/>
        </w:rPr>
      </w:pPr>
      <w:r w:rsidRPr="0049172D">
        <w:rPr>
          <w:rFonts w:eastAsia="Times New Roman"/>
          <w:color w:val="000000" w:themeColor="text1"/>
          <w:shd w:val="clear" w:color="auto" w:fill="FFFFFF"/>
        </w:rPr>
        <w:t>Bandura, A. (1998). Personal and collective efficacy in human adaptation and change.</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Advances in psychological science</w:t>
      </w:r>
      <w:r w:rsidRPr="0049172D">
        <w:rPr>
          <w:rFonts w:eastAsia="Times New Roman"/>
          <w:color w:val="000000" w:themeColor="text1"/>
          <w:shd w:val="clear" w:color="auto" w:fill="FFFFFF"/>
        </w:rPr>
        <w:t>,</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1</w:t>
      </w:r>
      <w:r w:rsidRPr="0049172D">
        <w:rPr>
          <w:rFonts w:eastAsia="Times New Roman"/>
          <w:color w:val="000000" w:themeColor="text1"/>
          <w:shd w:val="clear" w:color="auto" w:fill="FFFFFF"/>
        </w:rPr>
        <w:t>, 51-71.</w:t>
      </w:r>
    </w:p>
    <w:p w14:paraId="0E337BEA" w14:textId="536E09DD" w:rsidR="00DA1782" w:rsidRPr="0049172D" w:rsidRDefault="00DA1782" w:rsidP="0049172D">
      <w:pPr>
        <w:spacing w:line="480" w:lineRule="auto"/>
        <w:rPr>
          <w:rFonts w:eastAsia="Times New Roman"/>
          <w:color w:val="000000" w:themeColor="text1"/>
        </w:rPr>
      </w:pPr>
      <w:r w:rsidRPr="0049172D">
        <w:rPr>
          <w:rFonts w:eastAsia="Times New Roman"/>
          <w:color w:val="000000" w:themeColor="text1"/>
          <w:shd w:val="clear" w:color="auto" w:fill="FFFFFF"/>
        </w:rPr>
        <w:t>Bandura, A., &amp; Kazdin, A. E. (2000). Social-cognitive theory. Encyclopedia of psychology, Vol. 7. Washington, DC, New York, NY, USUS: American Psychological Association.</w:t>
      </w:r>
    </w:p>
    <w:p w14:paraId="55DC0B1C" w14:textId="184F4E57" w:rsidR="00812133" w:rsidRPr="0049172D" w:rsidRDefault="00C3312B" w:rsidP="0049172D">
      <w:pPr>
        <w:spacing w:line="480" w:lineRule="auto"/>
        <w:rPr>
          <w:rFonts w:eastAsia="Times New Roman"/>
          <w:color w:val="000000" w:themeColor="text1"/>
        </w:rPr>
      </w:pPr>
      <w:r w:rsidRPr="0049172D">
        <w:rPr>
          <w:rFonts w:eastAsia="Times New Roman"/>
          <w:color w:val="000000" w:themeColor="text1"/>
          <w:shd w:val="clear" w:color="auto" w:fill="FFFFFF"/>
        </w:rPr>
        <w:t>Bazant, E. S., &amp; Boulay, M. (2007). Factors associated with religious congregation members’ support to people living with HIV/AIDS in Kumasi, Ghana.</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AIDS and Behavior</w:t>
      </w:r>
      <w:r w:rsidRPr="0049172D">
        <w:rPr>
          <w:rFonts w:eastAsia="Times New Roman"/>
          <w:color w:val="000000" w:themeColor="text1"/>
          <w:shd w:val="clear" w:color="auto" w:fill="FFFFFF"/>
        </w:rPr>
        <w:t>,</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11</w:t>
      </w:r>
      <w:r w:rsidRPr="0049172D">
        <w:rPr>
          <w:rFonts w:eastAsia="Times New Roman"/>
          <w:color w:val="000000" w:themeColor="text1"/>
          <w:shd w:val="clear" w:color="auto" w:fill="FFFFFF"/>
        </w:rPr>
        <w:t>(6), 936-945.</w:t>
      </w:r>
      <w:r w:rsidR="00090957" w:rsidRPr="0049172D">
        <w:rPr>
          <w:rFonts w:eastAsia="Times New Roman"/>
          <w:color w:val="000000" w:themeColor="text1"/>
          <w:shd w:val="clear" w:color="auto" w:fill="FFFFFF"/>
        </w:rPr>
        <w:t xml:space="preserve"> </w:t>
      </w:r>
      <w:r w:rsidR="0049172D" w:rsidRPr="0049172D">
        <w:rPr>
          <w:rFonts w:eastAsia="Times New Roman"/>
          <w:color w:val="000000" w:themeColor="text1"/>
          <w:shd w:val="clear" w:color="auto" w:fill="FFFFFF"/>
        </w:rPr>
        <w:t>D</w:t>
      </w:r>
      <w:r w:rsidR="00090957" w:rsidRPr="0049172D">
        <w:rPr>
          <w:rFonts w:eastAsia="Times New Roman"/>
          <w:color w:val="000000" w:themeColor="text1"/>
        </w:rPr>
        <w:t>OI:</w:t>
      </w:r>
      <w:hyperlink r:id="rId9" w:tgtFrame="_blank" w:history="1">
        <w:r w:rsidR="00090957" w:rsidRPr="0049172D">
          <w:rPr>
            <w:rStyle w:val="Hyperlink"/>
            <w:rFonts w:eastAsia="Times New Roman"/>
            <w:color w:val="000000" w:themeColor="text1"/>
            <w:u w:val="none"/>
          </w:rPr>
          <w:t>10.1007/s10461-006-9191-6</w:t>
        </w:r>
      </w:hyperlink>
    </w:p>
    <w:p w14:paraId="613751D1" w14:textId="31C76918" w:rsidR="00E61EFD" w:rsidRPr="0049172D" w:rsidRDefault="00E61EFD" w:rsidP="0049172D">
      <w:pPr>
        <w:spacing w:line="480" w:lineRule="auto"/>
        <w:rPr>
          <w:rFonts w:eastAsia="Times New Roman"/>
          <w:color w:val="000000" w:themeColor="text1"/>
        </w:rPr>
      </w:pPr>
      <w:r w:rsidRPr="0049172D">
        <w:rPr>
          <w:rFonts w:eastAsia="Times New Roman"/>
          <w:color w:val="000000" w:themeColor="text1"/>
          <w:shd w:val="clear" w:color="auto" w:fill="FFFFFF"/>
        </w:rPr>
        <w:lastRenderedPageBreak/>
        <w:t>Bess, K. D., Prilleltensky, I., Perkins, D. D., &amp; Collins, L. V. (2009). Participatory organizational change in community-based health and human services: From tokenism to political engagement.</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American journal of community psychology</w:t>
      </w:r>
      <w:r w:rsidRPr="0049172D">
        <w:rPr>
          <w:rFonts w:eastAsia="Times New Roman"/>
          <w:color w:val="000000" w:themeColor="text1"/>
          <w:shd w:val="clear" w:color="auto" w:fill="FFFFFF"/>
        </w:rPr>
        <w:t>,</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43</w:t>
      </w:r>
      <w:r w:rsidRPr="0049172D">
        <w:rPr>
          <w:rFonts w:eastAsia="Times New Roman"/>
          <w:color w:val="000000" w:themeColor="text1"/>
          <w:shd w:val="clear" w:color="auto" w:fill="FFFFFF"/>
        </w:rPr>
        <w:t>(1-2), 134-148.</w:t>
      </w:r>
      <w:r w:rsidR="00090957" w:rsidRPr="0049172D">
        <w:rPr>
          <w:rFonts w:eastAsia="Times New Roman"/>
          <w:color w:val="000000" w:themeColor="text1"/>
          <w:shd w:val="clear" w:color="auto" w:fill="FFFFFF"/>
        </w:rPr>
        <w:t xml:space="preserve"> </w:t>
      </w:r>
      <w:r w:rsidR="00090957" w:rsidRPr="0049172D">
        <w:rPr>
          <w:rFonts w:eastAsia="Times New Roman"/>
          <w:color w:val="000000" w:themeColor="text1"/>
        </w:rPr>
        <w:t>DOI:</w:t>
      </w:r>
      <w:hyperlink r:id="rId10" w:tgtFrame="_blank" w:history="1">
        <w:r w:rsidR="00090957" w:rsidRPr="0049172D">
          <w:rPr>
            <w:rStyle w:val="Hyperlink"/>
            <w:rFonts w:eastAsia="Times New Roman"/>
            <w:color w:val="000000" w:themeColor="text1"/>
            <w:u w:val="none"/>
          </w:rPr>
          <w:t>10.1007/s10464-008-9222-8</w:t>
        </w:r>
      </w:hyperlink>
    </w:p>
    <w:p w14:paraId="3F7D49CA" w14:textId="096C7CD3" w:rsidR="004B3249" w:rsidRPr="0049172D" w:rsidRDefault="00E26244" w:rsidP="0049172D">
      <w:pPr>
        <w:spacing w:line="480" w:lineRule="auto"/>
        <w:rPr>
          <w:rFonts w:eastAsia="Times New Roman"/>
          <w:color w:val="000000" w:themeColor="text1"/>
        </w:rPr>
      </w:pPr>
      <w:r w:rsidRPr="0049172D">
        <w:rPr>
          <w:rFonts w:eastAsia="Times New Roman"/>
          <w:color w:val="000000" w:themeColor="text1"/>
          <w:shd w:val="clear" w:color="auto" w:fill="FFFFFF"/>
        </w:rPr>
        <w:t>Beverly, E. A., &amp; Wray, L. A. (2008). The role of collective efficacy in exercise adherence: a qualitative study of spousal support and type 2 diabetes management.</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Health education research</w:t>
      </w:r>
      <w:r w:rsidRPr="0049172D">
        <w:rPr>
          <w:rFonts w:eastAsia="Times New Roman"/>
          <w:color w:val="000000" w:themeColor="text1"/>
          <w:shd w:val="clear" w:color="auto" w:fill="FFFFFF"/>
        </w:rPr>
        <w:t>,</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25</w:t>
      </w:r>
      <w:r w:rsidRPr="0049172D">
        <w:rPr>
          <w:rFonts w:eastAsia="Times New Roman"/>
          <w:color w:val="000000" w:themeColor="text1"/>
          <w:shd w:val="clear" w:color="auto" w:fill="FFFFFF"/>
        </w:rPr>
        <w:t>(2), 211-223.</w:t>
      </w:r>
      <w:r w:rsidR="004D61C1" w:rsidRPr="0049172D">
        <w:rPr>
          <w:rFonts w:eastAsia="Times New Roman"/>
          <w:color w:val="000000" w:themeColor="text1"/>
          <w:shd w:val="clear" w:color="auto" w:fill="FFFFFF"/>
        </w:rPr>
        <w:t xml:space="preserve"> </w:t>
      </w:r>
      <w:r w:rsidR="004D61C1" w:rsidRPr="0049172D">
        <w:rPr>
          <w:rFonts w:eastAsia="Times New Roman"/>
          <w:color w:val="000000" w:themeColor="text1"/>
        </w:rPr>
        <w:t>DOI:</w:t>
      </w:r>
      <w:hyperlink r:id="rId11" w:tgtFrame="_blank" w:history="1">
        <w:r w:rsidR="004D61C1" w:rsidRPr="0049172D">
          <w:rPr>
            <w:rStyle w:val="Hyperlink"/>
            <w:rFonts w:eastAsia="Times New Roman"/>
            <w:color w:val="000000" w:themeColor="text1"/>
            <w:u w:val="none"/>
          </w:rPr>
          <w:t>10.1093/her/cyn032</w:t>
        </w:r>
      </w:hyperlink>
    </w:p>
    <w:p w14:paraId="7CDB70EE" w14:textId="77777777" w:rsidR="00073713" w:rsidRPr="007A339E" w:rsidRDefault="00073713" w:rsidP="0049172D">
      <w:pPr>
        <w:spacing w:line="480" w:lineRule="auto"/>
        <w:rPr>
          <w:rFonts w:asciiTheme="majorBidi" w:hAnsiTheme="majorBidi" w:cstheme="majorBidi"/>
          <w:color w:val="222222"/>
          <w:highlight w:val="yellow"/>
          <w:shd w:val="clear" w:color="auto" w:fill="FFFFFF"/>
        </w:rPr>
      </w:pPr>
      <w:r w:rsidRPr="007A339E">
        <w:rPr>
          <w:rFonts w:asciiTheme="majorBidi" w:hAnsiTheme="majorBidi" w:cstheme="majorBidi"/>
          <w:color w:val="222222"/>
          <w:highlight w:val="yellow"/>
          <w:shd w:val="clear" w:color="auto" w:fill="FFFFFF"/>
        </w:rPr>
        <w:t>Blaxter, M., 1996. Criteria for the evaluation of qualitative research papers. </w:t>
      </w:r>
      <w:r w:rsidRPr="007A339E">
        <w:rPr>
          <w:rFonts w:asciiTheme="majorBidi" w:hAnsiTheme="majorBidi" w:cstheme="majorBidi"/>
          <w:i/>
          <w:iCs/>
          <w:color w:val="222222"/>
          <w:highlight w:val="yellow"/>
          <w:shd w:val="clear" w:color="auto" w:fill="FFFFFF"/>
        </w:rPr>
        <w:t>Medical Sociology News</w:t>
      </w:r>
      <w:r w:rsidRPr="007A339E">
        <w:rPr>
          <w:rFonts w:asciiTheme="majorBidi" w:hAnsiTheme="majorBidi" w:cstheme="majorBidi"/>
          <w:color w:val="222222"/>
          <w:highlight w:val="yellow"/>
          <w:shd w:val="clear" w:color="auto" w:fill="FFFFFF"/>
        </w:rPr>
        <w:t>, </w:t>
      </w:r>
      <w:r w:rsidRPr="007A339E">
        <w:rPr>
          <w:rFonts w:asciiTheme="majorBidi" w:hAnsiTheme="majorBidi" w:cstheme="majorBidi"/>
          <w:i/>
          <w:iCs/>
          <w:color w:val="222222"/>
          <w:highlight w:val="yellow"/>
          <w:shd w:val="clear" w:color="auto" w:fill="FFFFFF"/>
        </w:rPr>
        <w:t>22</w:t>
      </w:r>
      <w:r w:rsidRPr="007A339E">
        <w:rPr>
          <w:rFonts w:asciiTheme="majorBidi" w:hAnsiTheme="majorBidi" w:cstheme="majorBidi"/>
          <w:color w:val="222222"/>
          <w:highlight w:val="yellow"/>
          <w:shd w:val="clear" w:color="auto" w:fill="FFFFFF"/>
        </w:rPr>
        <w:t>(1), pp.68-71.</w:t>
      </w:r>
    </w:p>
    <w:p w14:paraId="49677C58" w14:textId="77777777" w:rsidR="004446F8" w:rsidRPr="007A339E" w:rsidRDefault="004446F8" w:rsidP="0049172D">
      <w:pPr>
        <w:spacing w:line="480" w:lineRule="auto"/>
        <w:rPr>
          <w:rFonts w:asciiTheme="majorBidi" w:hAnsiTheme="majorBidi" w:cstheme="majorBidi"/>
          <w:color w:val="222222"/>
          <w:shd w:val="clear" w:color="auto" w:fill="FFFFFF"/>
        </w:rPr>
      </w:pPr>
      <w:r w:rsidRPr="007A339E">
        <w:rPr>
          <w:rFonts w:asciiTheme="majorBidi" w:hAnsiTheme="majorBidi" w:cstheme="majorBidi"/>
          <w:color w:val="222222"/>
          <w:highlight w:val="yellow"/>
          <w:shd w:val="clear" w:color="auto" w:fill="FFFFFF"/>
        </w:rPr>
        <w:t>Britten, N., Campbell, R., Pope, C., Donovan, J., Morgan, M., &amp; Pill, R. (2002). Using meta ethnography to synthesise qualitative research: a worked example. </w:t>
      </w:r>
      <w:r w:rsidRPr="007A339E">
        <w:rPr>
          <w:rFonts w:asciiTheme="majorBidi" w:hAnsiTheme="majorBidi" w:cstheme="majorBidi"/>
          <w:i/>
          <w:iCs/>
          <w:color w:val="222222"/>
          <w:highlight w:val="yellow"/>
          <w:shd w:val="clear" w:color="auto" w:fill="FFFFFF"/>
        </w:rPr>
        <w:t>Journal of health services research &amp; policy</w:t>
      </w:r>
      <w:r w:rsidRPr="007A339E">
        <w:rPr>
          <w:rFonts w:asciiTheme="majorBidi" w:hAnsiTheme="majorBidi" w:cstheme="majorBidi"/>
          <w:color w:val="222222"/>
          <w:highlight w:val="yellow"/>
          <w:shd w:val="clear" w:color="auto" w:fill="FFFFFF"/>
        </w:rPr>
        <w:t>, </w:t>
      </w:r>
      <w:r w:rsidRPr="007A339E">
        <w:rPr>
          <w:rFonts w:asciiTheme="majorBidi" w:hAnsiTheme="majorBidi" w:cstheme="majorBidi"/>
          <w:i/>
          <w:iCs/>
          <w:color w:val="222222"/>
          <w:highlight w:val="yellow"/>
          <w:shd w:val="clear" w:color="auto" w:fill="FFFFFF"/>
        </w:rPr>
        <w:t>7</w:t>
      </w:r>
      <w:r w:rsidRPr="007A339E">
        <w:rPr>
          <w:rFonts w:asciiTheme="majorBidi" w:hAnsiTheme="majorBidi" w:cstheme="majorBidi"/>
          <w:color w:val="222222"/>
          <w:highlight w:val="yellow"/>
          <w:shd w:val="clear" w:color="auto" w:fill="FFFFFF"/>
        </w:rPr>
        <w:t>(4), 209-215.</w:t>
      </w:r>
    </w:p>
    <w:p w14:paraId="25447007" w14:textId="221A209A" w:rsidR="00B175C2" w:rsidRPr="0049172D" w:rsidRDefault="00B175C2" w:rsidP="0049172D">
      <w:pPr>
        <w:spacing w:line="480" w:lineRule="auto"/>
        <w:rPr>
          <w:rFonts w:eastAsia="Times New Roman"/>
          <w:color w:val="000000" w:themeColor="text1"/>
          <w:shd w:val="clear" w:color="auto" w:fill="FFFFFF"/>
        </w:rPr>
      </w:pPr>
      <w:r w:rsidRPr="0049172D">
        <w:rPr>
          <w:rFonts w:eastAsia="Times New Roman"/>
          <w:color w:val="000000" w:themeColor="text1"/>
          <w:shd w:val="clear" w:color="auto" w:fill="FFFFFF"/>
        </w:rPr>
        <w:t>Carter, T.J., Parker, K.F. and Zaykowski, H., 2017, December. Building Bridges: Linking Old Heads to Collective Efficacy in Disadvantaged Communities. In </w:t>
      </w:r>
      <w:r w:rsidRPr="0049172D">
        <w:rPr>
          <w:rFonts w:eastAsia="Times New Roman"/>
          <w:i/>
          <w:iCs/>
          <w:color w:val="000000" w:themeColor="text1"/>
        </w:rPr>
        <w:t>Sociological Forum</w:t>
      </w:r>
      <w:r w:rsidRPr="0049172D">
        <w:rPr>
          <w:rFonts w:eastAsia="Times New Roman"/>
          <w:color w:val="000000" w:themeColor="text1"/>
          <w:shd w:val="clear" w:color="auto" w:fill="FFFFFF"/>
        </w:rPr>
        <w:t> (Vol. 32, pp. 1093-1111).</w:t>
      </w:r>
    </w:p>
    <w:p w14:paraId="4756DF44" w14:textId="77777777" w:rsidR="00B42EC3" w:rsidRPr="007A339E" w:rsidRDefault="00B42EC3" w:rsidP="0049172D">
      <w:pPr>
        <w:spacing w:line="480" w:lineRule="auto"/>
        <w:rPr>
          <w:rFonts w:asciiTheme="majorBidi" w:eastAsia="Times New Roman" w:hAnsiTheme="majorBidi" w:cstheme="majorBidi"/>
          <w:color w:val="000000" w:themeColor="text1"/>
          <w:shd w:val="clear" w:color="auto" w:fill="FFFFFF"/>
        </w:rPr>
      </w:pPr>
      <w:r w:rsidRPr="007A339E">
        <w:rPr>
          <w:rFonts w:asciiTheme="majorBidi" w:hAnsiTheme="majorBidi" w:cstheme="majorBidi"/>
          <w:color w:val="222222"/>
          <w:highlight w:val="yellow"/>
          <w:shd w:val="clear" w:color="auto" w:fill="FFFFFF"/>
        </w:rPr>
        <w:t>Campbell, R., Pound, P., Pope, C., Britten, N., Pill, R., Morgan, M., &amp; Donovan, J. (2003). Evaluating meta-ethnography: a synthesis of qualitative research on lay experiences of diabetes and diabetes care. </w:t>
      </w:r>
      <w:r w:rsidRPr="007A339E">
        <w:rPr>
          <w:rFonts w:asciiTheme="majorBidi" w:hAnsiTheme="majorBidi" w:cstheme="majorBidi"/>
          <w:i/>
          <w:iCs/>
          <w:color w:val="222222"/>
          <w:highlight w:val="yellow"/>
          <w:shd w:val="clear" w:color="auto" w:fill="FFFFFF"/>
        </w:rPr>
        <w:t>Social science &amp; medicine</w:t>
      </w:r>
      <w:r w:rsidRPr="007A339E">
        <w:rPr>
          <w:rFonts w:asciiTheme="majorBidi" w:hAnsiTheme="majorBidi" w:cstheme="majorBidi"/>
          <w:color w:val="222222"/>
          <w:highlight w:val="yellow"/>
          <w:shd w:val="clear" w:color="auto" w:fill="FFFFFF"/>
        </w:rPr>
        <w:t>, </w:t>
      </w:r>
      <w:r w:rsidRPr="007A339E">
        <w:rPr>
          <w:rFonts w:asciiTheme="majorBidi" w:hAnsiTheme="majorBidi" w:cstheme="majorBidi"/>
          <w:i/>
          <w:iCs/>
          <w:color w:val="222222"/>
          <w:highlight w:val="yellow"/>
          <w:shd w:val="clear" w:color="auto" w:fill="FFFFFF"/>
        </w:rPr>
        <w:t>56</w:t>
      </w:r>
      <w:r w:rsidRPr="007A339E">
        <w:rPr>
          <w:rFonts w:asciiTheme="majorBidi" w:hAnsiTheme="majorBidi" w:cstheme="majorBidi"/>
          <w:color w:val="222222"/>
          <w:highlight w:val="yellow"/>
          <w:shd w:val="clear" w:color="auto" w:fill="FFFFFF"/>
        </w:rPr>
        <w:t>(4), 671-684.</w:t>
      </w:r>
      <w:r w:rsidRPr="007A339E">
        <w:rPr>
          <w:rFonts w:asciiTheme="majorBidi" w:eastAsia="Times New Roman" w:hAnsiTheme="majorBidi" w:cstheme="majorBidi"/>
          <w:color w:val="000000" w:themeColor="text1"/>
          <w:shd w:val="clear" w:color="auto" w:fill="FFFFFF"/>
        </w:rPr>
        <w:t xml:space="preserve"> </w:t>
      </w:r>
    </w:p>
    <w:p w14:paraId="4D15162D" w14:textId="6AC01AA7" w:rsidR="00E71201" w:rsidRPr="0049172D" w:rsidRDefault="00856F65" w:rsidP="0049172D">
      <w:pPr>
        <w:spacing w:line="480" w:lineRule="auto"/>
        <w:rPr>
          <w:rFonts w:eastAsia="Times New Roman"/>
          <w:color w:val="000000" w:themeColor="text1"/>
        </w:rPr>
      </w:pPr>
      <w:r w:rsidRPr="007A339E">
        <w:rPr>
          <w:rFonts w:eastAsia="Times New Roman"/>
          <w:color w:val="000000" w:themeColor="text1"/>
          <w:shd w:val="clear" w:color="auto" w:fill="FFFFFF"/>
          <w:lang w:val="de-DE"/>
        </w:rPr>
        <w:lastRenderedPageBreak/>
        <w:t xml:space="preserve">Cramm, J. M., &amp; Nieboer, A. P. (2014). </w:t>
      </w:r>
      <w:r w:rsidRPr="0049172D">
        <w:rPr>
          <w:rFonts w:eastAsia="Times New Roman"/>
          <w:color w:val="000000" w:themeColor="text1"/>
          <w:shd w:val="clear" w:color="auto" w:fill="FFFFFF"/>
        </w:rPr>
        <w:t>A longitudinal study to identify the influence of quality of chronic care delivery on productive interactions between patients and (teams of) healthcare professionals within disease management programmes.</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BMJ open</w:t>
      </w:r>
      <w:r w:rsidRPr="0049172D">
        <w:rPr>
          <w:rFonts w:eastAsia="Times New Roman"/>
          <w:color w:val="000000" w:themeColor="text1"/>
          <w:shd w:val="clear" w:color="auto" w:fill="FFFFFF"/>
        </w:rPr>
        <w:t>,</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4</w:t>
      </w:r>
      <w:r w:rsidRPr="0049172D">
        <w:rPr>
          <w:rFonts w:eastAsia="Times New Roman"/>
          <w:color w:val="000000" w:themeColor="text1"/>
          <w:shd w:val="clear" w:color="auto" w:fill="FFFFFF"/>
        </w:rPr>
        <w:t>(9), e005914.</w:t>
      </w:r>
    </w:p>
    <w:p w14:paraId="0ADE164D" w14:textId="77777777" w:rsidR="00073713" w:rsidRPr="007A339E" w:rsidRDefault="00073713" w:rsidP="0049172D">
      <w:pPr>
        <w:spacing w:line="480" w:lineRule="auto"/>
        <w:rPr>
          <w:rFonts w:asciiTheme="majorBidi" w:hAnsiTheme="majorBidi" w:cstheme="majorBidi"/>
          <w:color w:val="222222"/>
          <w:shd w:val="clear" w:color="auto" w:fill="FFFFFF"/>
        </w:rPr>
      </w:pPr>
      <w:r w:rsidRPr="007A339E">
        <w:rPr>
          <w:rFonts w:asciiTheme="majorBidi" w:hAnsiTheme="majorBidi" w:cstheme="majorBidi"/>
          <w:color w:val="222222"/>
          <w:highlight w:val="yellow"/>
          <w:shd w:val="clear" w:color="auto" w:fill="FFFFFF"/>
        </w:rPr>
        <w:t>Decoteau, C. L. (2017). The AART of ethnography: a critical realist explanatory research model. </w:t>
      </w:r>
      <w:r w:rsidRPr="007A339E">
        <w:rPr>
          <w:rFonts w:asciiTheme="majorBidi" w:hAnsiTheme="majorBidi" w:cstheme="majorBidi"/>
          <w:i/>
          <w:iCs/>
          <w:color w:val="222222"/>
          <w:highlight w:val="yellow"/>
          <w:shd w:val="clear" w:color="auto" w:fill="FFFFFF"/>
        </w:rPr>
        <w:t>Journal for the Theory of Social Behaviour</w:t>
      </w:r>
      <w:r w:rsidRPr="007A339E">
        <w:rPr>
          <w:rFonts w:asciiTheme="majorBidi" w:hAnsiTheme="majorBidi" w:cstheme="majorBidi"/>
          <w:color w:val="222222"/>
          <w:highlight w:val="yellow"/>
          <w:shd w:val="clear" w:color="auto" w:fill="FFFFFF"/>
        </w:rPr>
        <w:t>, </w:t>
      </w:r>
      <w:r w:rsidRPr="007A339E">
        <w:rPr>
          <w:rFonts w:asciiTheme="majorBidi" w:hAnsiTheme="majorBidi" w:cstheme="majorBidi"/>
          <w:i/>
          <w:iCs/>
          <w:color w:val="222222"/>
          <w:highlight w:val="yellow"/>
          <w:shd w:val="clear" w:color="auto" w:fill="FFFFFF"/>
        </w:rPr>
        <w:t>47</w:t>
      </w:r>
      <w:r w:rsidRPr="007A339E">
        <w:rPr>
          <w:rFonts w:asciiTheme="majorBidi" w:hAnsiTheme="majorBidi" w:cstheme="majorBidi"/>
          <w:color w:val="222222"/>
          <w:highlight w:val="yellow"/>
          <w:shd w:val="clear" w:color="auto" w:fill="FFFFFF"/>
        </w:rPr>
        <w:t>(1), 58-82.</w:t>
      </w:r>
    </w:p>
    <w:p w14:paraId="42117195" w14:textId="050A4A23" w:rsidR="009D657A" w:rsidRPr="0049172D" w:rsidRDefault="009D657A" w:rsidP="0049172D">
      <w:pPr>
        <w:spacing w:line="480" w:lineRule="auto"/>
        <w:rPr>
          <w:rFonts w:eastAsia="Times New Roman"/>
          <w:color w:val="000000" w:themeColor="text1"/>
        </w:rPr>
      </w:pPr>
      <w:r w:rsidRPr="007A339E">
        <w:rPr>
          <w:rFonts w:eastAsia="Times New Roman"/>
          <w:color w:val="000000" w:themeColor="text1"/>
          <w:shd w:val="clear" w:color="auto" w:fill="FFFFFF"/>
          <w:lang w:val="de-DE"/>
        </w:rPr>
        <w:t xml:space="preserve">DeKeseredy, W. S., Rogness, M., &amp; Schwartz, M. D. (2004). </w:t>
      </w:r>
      <w:r w:rsidRPr="0049172D">
        <w:rPr>
          <w:rFonts w:eastAsia="Times New Roman"/>
          <w:color w:val="000000" w:themeColor="text1"/>
          <w:shd w:val="clear" w:color="auto" w:fill="FFFFFF"/>
        </w:rPr>
        <w:t>Separation/divorce sexual assault: The current state of social scientific knowledge.</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Aggression and Violent Behavior</w:t>
      </w:r>
      <w:r w:rsidRPr="0049172D">
        <w:rPr>
          <w:rFonts w:eastAsia="Times New Roman"/>
          <w:color w:val="000000" w:themeColor="text1"/>
          <w:shd w:val="clear" w:color="auto" w:fill="FFFFFF"/>
        </w:rPr>
        <w:t>,</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9</w:t>
      </w:r>
      <w:r w:rsidRPr="0049172D">
        <w:rPr>
          <w:rFonts w:eastAsia="Times New Roman"/>
          <w:color w:val="000000" w:themeColor="text1"/>
          <w:shd w:val="clear" w:color="auto" w:fill="FFFFFF"/>
        </w:rPr>
        <w:t>(6), 675-691.</w:t>
      </w:r>
      <w:r w:rsidR="002243D0" w:rsidRPr="0049172D">
        <w:rPr>
          <w:rFonts w:eastAsia="Times New Roman"/>
          <w:color w:val="000000" w:themeColor="text1"/>
          <w:shd w:val="clear" w:color="auto" w:fill="FFFFFF"/>
        </w:rPr>
        <w:t xml:space="preserve"> </w:t>
      </w:r>
      <w:r w:rsidR="002243D0" w:rsidRPr="0049172D">
        <w:rPr>
          <w:rFonts w:eastAsia="Times New Roman"/>
          <w:color w:val="000000" w:themeColor="text1"/>
        </w:rPr>
        <w:t>DOI:</w:t>
      </w:r>
      <w:hyperlink r:id="rId12" w:tgtFrame="_blank" w:history="1">
        <w:r w:rsidR="002243D0" w:rsidRPr="0049172D">
          <w:rPr>
            <w:rStyle w:val="Hyperlink"/>
            <w:rFonts w:eastAsia="Times New Roman"/>
            <w:color w:val="000000" w:themeColor="text1"/>
            <w:u w:val="none"/>
          </w:rPr>
          <w:t>10.1080/10852350802022365</w:t>
        </w:r>
      </w:hyperlink>
    </w:p>
    <w:p w14:paraId="7210EA83" w14:textId="043DBC1D" w:rsidR="00625532" w:rsidRPr="0049172D" w:rsidRDefault="00625532" w:rsidP="0049172D">
      <w:pPr>
        <w:spacing w:line="480" w:lineRule="auto"/>
        <w:rPr>
          <w:rFonts w:eastAsia="Times New Roman"/>
          <w:color w:val="000000" w:themeColor="text1"/>
        </w:rPr>
      </w:pPr>
      <w:r w:rsidRPr="0049172D">
        <w:rPr>
          <w:rFonts w:eastAsia="Times New Roman"/>
          <w:color w:val="000000" w:themeColor="text1"/>
          <w:shd w:val="clear" w:color="auto" w:fill="FFFFFF"/>
        </w:rPr>
        <w:t>Entwistle, V. A., &amp; Watt, I. S. (2013). Treating patients as persons: a capabilities approach to support delivery of person-centered care.</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The American Journal of Bioethics</w:t>
      </w:r>
      <w:r w:rsidRPr="0049172D">
        <w:rPr>
          <w:rFonts w:eastAsia="Times New Roman"/>
          <w:color w:val="000000" w:themeColor="text1"/>
          <w:shd w:val="clear" w:color="auto" w:fill="FFFFFF"/>
        </w:rPr>
        <w:t>,</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13</w:t>
      </w:r>
      <w:r w:rsidRPr="0049172D">
        <w:rPr>
          <w:rFonts w:eastAsia="Times New Roman"/>
          <w:color w:val="000000" w:themeColor="text1"/>
          <w:shd w:val="clear" w:color="auto" w:fill="FFFFFF"/>
        </w:rPr>
        <w:t>(8), 29-39.</w:t>
      </w:r>
      <w:r w:rsidR="002243D0" w:rsidRPr="0049172D">
        <w:rPr>
          <w:rFonts w:eastAsia="Times New Roman"/>
          <w:color w:val="000000" w:themeColor="text1"/>
          <w:shd w:val="clear" w:color="auto" w:fill="FFFFFF"/>
        </w:rPr>
        <w:t xml:space="preserve"> doi: 10.1080/15265161.2013.802060.</w:t>
      </w:r>
    </w:p>
    <w:p w14:paraId="3C7D1CC4" w14:textId="62EC49FF" w:rsidR="00806434" w:rsidRPr="00B6434B" w:rsidRDefault="00806434" w:rsidP="0049172D">
      <w:pPr>
        <w:spacing w:line="480" w:lineRule="auto"/>
        <w:rPr>
          <w:rFonts w:eastAsia="Times New Roman"/>
          <w:color w:val="000000" w:themeColor="text1"/>
        </w:rPr>
      </w:pPr>
      <w:r w:rsidRPr="0049172D">
        <w:rPr>
          <w:rFonts w:eastAsia="Times New Roman"/>
          <w:color w:val="000000" w:themeColor="text1"/>
          <w:shd w:val="clear" w:color="auto" w:fill="FFFFFF"/>
        </w:rPr>
        <w:t>Fisher, B. J., &amp; Gosselink, C. A. (2008). Enhancing the efficacy and empowerment of older adults through group formation.</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Journal of Gerontological Social Work</w:t>
      </w:r>
      <w:r w:rsidRPr="0049172D">
        <w:rPr>
          <w:rFonts w:eastAsia="Times New Roman"/>
          <w:color w:val="000000" w:themeColor="text1"/>
          <w:shd w:val="clear" w:color="auto" w:fill="FFFFFF"/>
        </w:rPr>
        <w:t>,</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51</w:t>
      </w:r>
      <w:r w:rsidRPr="0049172D">
        <w:rPr>
          <w:rFonts w:eastAsia="Times New Roman"/>
          <w:color w:val="000000" w:themeColor="text1"/>
          <w:shd w:val="clear" w:color="auto" w:fill="FFFFFF"/>
        </w:rPr>
        <w:t>(1-2), 2-18.</w:t>
      </w:r>
      <w:r w:rsidR="002243D0" w:rsidRPr="0049172D">
        <w:rPr>
          <w:rFonts w:eastAsia="Times New Roman"/>
          <w:color w:val="000000" w:themeColor="text1"/>
          <w:shd w:val="clear" w:color="auto" w:fill="FFFFFF"/>
        </w:rPr>
        <w:t xml:space="preserve"> </w:t>
      </w:r>
      <w:r w:rsidR="002243D0" w:rsidRPr="0049172D">
        <w:rPr>
          <w:rFonts w:eastAsia="Times New Roman"/>
          <w:color w:val="000000" w:themeColor="text1"/>
        </w:rPr>
        <w:t>DOI:</w:t>
      </w:r>
      <w:hyperlink r:id="rId13" w:tgtFrame="_blank" w:history="1">
        <w:r w:rsidR="002243D0" w:rsidRPr="0049172D">
          <w:rPr>
            <w:rStyle w:val="Hyperlink"/>
            <w:rFonts w:eastAsia="Times New Roman"/>
            <w:color w:val="000000" w:themeColor="text1"/>
            <w:u w:val="none"/>
          </w:rPr>
          <w:t>10.1080/01634370801967513</w:t>
        </w:r>
      </w:hyperlink>
    </w:p>
    <w:p w14:paraId="3FAD308D" w14:textId="1CB79318" w:rsidR="00A83DDC" w:rsidRPr="0049172D" w:rsidRDefault="00A83DDC" w:rsidP="0049172D">
      <w:pPr>
        <w:spacing w:line="480" w:lineRule="auto"/>
        <w:rPr>
          <w:rFonts w:eastAsia="Times New Roman"/>
          <w:color w:val="000000" w:themeColor="text1"/>
        </w:rPr>
      </w:pPr>
      <w:r w:rsidRPr="0049172D">
        <w:rPr>
          <w:rFonts w:eastAsia="Times New Roman"/>
          <w:color w:val="000000" w:themeColor="text1"/>
          <w:shd w:val="clear" w:color="auto" w:fill="FFFFFF"/>
        </w:rPr>
        <w:t>Freedman, D. A., Pitner, R. O., Powers, M. C., &amp; Anderson, T. P. (2012). Using photovoice to develop a grounded theory of socio-environmental attributes influencing the health of community environments.</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British Journal of Social Work</w:t>
      </w:r>
      <w:r w:rsidRPr="0049172D">
        <w:rPr>
          <w:rFonts w:eastAsia="Times New Roman"/>
          <w:color w:val="000000" w:themeColor="text1"/>
          <w:shd w:val="clear" w:color="auto" w:fill="FFFFFF"/>
        </w:rPr>
        <w:t>,</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44</w:t>
      </w:r>
      <w:r w:rsidRPr="0049172D">
        <w:rPr>
          <w:rFonts w:eastAsia="Times New Roman"/>
          <w:color w:val="000000" w:themeColor="text1"/>
          <w:shd w:val="clear" w:color="auto" w:fill="FFFFFF"/>
        </w:rPr>
        <w:t>(5), 1301-1321.</w:t>
      </w:r>
      <w:r w:rsidR="00F67528">
        <w:rPr>
          <w:rFonts w:eastAsia="Times New Roman"/>
          <w:color w:val="000000" w:themeColor="text1"/>
          <w:shd w:val="clear" w:color="auto" w:fill="FFFFFF"/>
        </w:rPr>
        <w:t xml:space="preserve"> </w:t>
      </w:r>
      <w:r w:rsidR="007C1785" w:rsidRPr="0049172D">
        <w:rPr>
          <w:rStyle w:val="frlabel"/>
          <w:rFonts w:eastAsia="Times New Roman"/>
          <w:bCs/>
          <w:color w:val="000000" w:themeColor="text1"/>
        </w:rPr>
        <w:t>DOI:</w:t>
      </w:r>
      <w:r w:rsidR="001D5A56">
        <w:rPr>
          <w:rStyle w:val="frlabel"/>
          <w:rFonts w:eastAsia="Times New Roman"/>
          <w:bCs/>
          <w:color w:val="000000" w:themeColor="text1"/>
        </w:rPr>
        <w:t xml:space="preserve"> </w:t>
      </w:r>
      <w:r w:rsidR="007C1785" w:rsidRPr="0049172D">
        <w:rPr>
          <w:rFonts w:eastAsia="Times New Roman"/>
          <w:color w:val="000000" w:themeColor="text1"/>
        </w:rPr>
        <w:t>10.1093/bjsw/bcs173</w:t>
      </w:r>
    </w:p>
    <w:p w14:paraId="7828AF1C" w14:textId="599DC015" w:rsidR="00BE3612" w:rsidRPr="0049172D" w:rsidRDefault="00BE3612" w:rsidP="0049172D">
      <w:pPr>
        <w:spacing w:line="480" w:lineRule="auto"/>
        <w:rPr>
          <w:rFonts w:eastAsia="Times New Roman"/>
          <w:color w:val="000000" w:themeColor="text1"/>
        </w:rPr>
      </w:pPr>
      <w:r w:rsidRPr="0049172D">
        <w:rPr>
          <w:rFonts w:eastAsia="Times New Roman"/>
          <w:color w:val="000000" w:themeColor="text1"/>
          <w:shd w:val="clear" w:color="auto" w:fill="FFFFFF"/>
        </w:rPr>
        <w:t>Foss, C., Knutsen, I., Kennedy, A., Todorova, E., Wensing, M., Lionis, C., ... &amp; Rogers, A. (2016). Connectivity, contest and the ties of self</w:t>
      </w:r>
      <w:r w:rsidRPr="0049172D">
        <w:rPr>
          <w:rFonts w:ascii="Calibri" w:eastAsia="Calibri" w:hAnsi="Calibri" w:cs="Calibri"/>
          <w:color w:val="000000" w:themeColor="text1"/>
          <w:shd w:val="clear" w:color="auto" w:fill="FFFFFF"/>
        </w:rPr>
        <w:t>‐</w:t>
      </w:r>
      <w:r w:rsidRPr="0049172D">
        <w:rPr>
          <w:rFonts w:eastAsia="Times New Roman"/>
          <w:color w:val="000000" w:themeColor="text1"/>
          <w:shd w:val="clear" w:color="auto" w:fill="FFFFFF"/>
        </w:rPr>
        <w:t xml:space="preserve">management support </w:t>
      </w:r>
      <w:r w:rsidRPr="0049172D">
        <w:rPr>
          <w:rFonts w:eastAsia="Times New Roman"/>
          <w:color w:val="000000" w:themeColor="text1"/>
          <w:shd w:val="clear" w:color="auto" w:fill="FFFFFF"/>
        </w:rPr>
        <w:lastRenderedPageBreak/>
        <w:t>for type 2 diabetes: a meta</w:t>
      </w:r>
      <w:r w:rsidRPr="0049172D">
        <w:rPr>
          <w:rFonts w:ascii="Calibri" w:eastAsia="Calibri" w:hAnsi="Calibri" w:cs="Calibri"/>
          <w:color w:val="000000" w:themeColor="text1"/>
          <w:shd w:val="clear" w:color="auto" w:fill="FFFFFF"/>
        </w:rPr>
        <w:t>‐</w:t>
      </w:r>
      <w:r w:rsidRPr="0049172D">
        <w:rPr>
          <w:rFonts w:eastAsia="Times New Roman"/>
          <w:color w:val="000000" w:themeColor="text1"/>
          <w:shd w:val="clear" w:color="auto" w:fill="FFFFFF"/>
        </w:rPr>
        <w:t>synthesis of qualitative literature.</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Health &amp; social care in the community</w:t>
      </w:r>
      <w:r w:rsidRPr="0049172D">
        <w:rPr>
          <w:rFonts w:eastAsia="Times New Roman"/>
          <w:color w:val="000000" w:themeColor="text1"/>
          <w:shd w:val="clear" w:color="auto" w:fill="FFFFFF"/>
        </w:rPr>
        <w:t>,</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24</w:t>
      </w:r>
      <w:r w:rsidRPr="0049172D">
        <w:rPr>
          <w:rFonts w:eastAsia="Times New Roman"/>
          <w:color w:val="000000" w:themeColor="text1"/>
          <w:shd w:val="clear" w:color="auto" w:fill="FFFFFF"/>
        </w:rPr>
        <w:t>(6), 672-686.</w:t>
      </w:r>
      <w:r w:rsidR="007C1785" w:rsidRPr="0049172D">
        <w:rPr>
          <w:rFonts w:eastAsia="Times New Roman"/>
          <w:color w:val="000000" w:themeColor="text1"/>
          <w:shd w:val="clear" w:color="auto" w:fill="FFFFFF"/>
        </w:rPr>
        <w:t xml:space="preserve"> </w:t>
      </w:r>
      <w:r w:rsidR="007C1785" w:rsidRPr="0049172D">
        <w:rPr>
          <w:rFonts w:eastAsia="Times New Roman"/>
          <w:color w:val="000000" w:themeColor="text1"/>
        </w:rPr>
        <w:t>DOI:</w:t>
      </w:r>
      <w:hyperlink r:id="rId14" w:tgtFrame="_blank" w:history="1">
        <w:r w:rsidR="007C1785" w:rsidRPr="0049172D">
          <w:rPr>
            <w:rStyle w:val="Hyperlink"/>
            <w:rFonts w:eastAsia="Times New Roman"/>
            <w:color w:val="000000" w:themeColor="text1"/>
            <w:u w:val="none"/>
          </w:rPr>
          <w:t>10.1111/hsc.12272</w:t>
        </w:r>
      </w:hyperlink>
    </w:p>
    <w:p w14:paraId="67261E80" w14:textId="4D750116" w:rsidR="00A83DDC" w:rsidRPr="0049172D" w:rsidRDefault="00CF33AF" w:rsidP="0049172D">
      <w:pPr>
        <w:spacing w:line="480" w:lineRule="auto"/>
        <w:rPr>
          <w:rFonts w:eastAsia="Times New Roman"/>
          <w:color w:val="000000" w:themeColor="text1"/>
        </w:rPr>
      </w:pPr>
      <w:r w:rsidRPr="0049172D">
        <w:rPr>
          <w:rFonts w:eastAsia="Times New Roman"/>
          <w:color w:val="000000" w:themeColor="text1"/>
          <w:shd w:val="clear" w:color="auto" w:fill="FFFFFF"/>
        </w:rPr>
        <w:t>Gerell, M. (2015). Collective efficacy, neighborhood and geographical units of analysis: findings from a case study of Swedish residential neighborhoods.</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European journal on criminal policy and research</w:t>
      </w:r>
      <w:r w:rsidRPr="0049172D">
        <w:rPr>
          <w:rFonts w:eastAsia="Times New Roman"/>
          <w:color w:val="000000" w:themeColor="text1"/>
          <w:shd w:val="clear" w:color="auto" w:fill="FFFFFF"/>
        </w:rPr>
        <w:t>,</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21</w:t>
      </w:r>
      <w:r w:rsidRPr="0049172D">
        <w:rPr>
          <w:rFonts w:eastAsia="Times New Roman"/>
          <w:color w:val="000000" w:themeColor="text1"/>
          <w:shd w:val="clear" w:color="auto" w:fill="FFFFFF"/>
        </w:rPr>
        <w:t>(3), 385-406.</w:t>
      </w:r>
      <w:r w:rsidR="007D6C15" w:rsidRPr="0049172D">
        <w:rPr>
          <w:rFonts w:eastAsia="Times New Roman"/>
          <w:color w:val="000000" w:themeColor="text1"/>
          <w:shd w:val="clear" w:color="auto" w:fill="FFFFFF"/>
        </w:rPr>
        <w:t xml:space="preserve"> </w:t>
      </w:r>
      <w:r w:rsidR="007D6C15" w:rsidRPr="0049172D">
        <w:rPr>
          <w:rStyle w:val="frlabel"/>
          <w:rFonts w:eastAsia="Times New Roman"/>
          <w:bCs/>
          <w:color w:val="000000" w:themeColor="text1"/>
        </w:rPr>
        <w:t>DOI:</w:t>
      </w:r>
      <w:r w:rsidR="007D6C15" w:rsidRPr="0049172D">
        <w:rPr>
          <w:rStyle w:val="apple-converted-space"/>
          <w:rFonts w:eastAsia="Times New Roman"/>
          <w:color w:val="000000" w:themeColor="text1"/>
          <w:shd w:val="clear" w:color="auto" w:fill="F8F8F8"/>
        </w:rPr>
        <w:t> </w:t>
      </w:r>
      <w:r w:rsidR="007D6C15" w:rsidRPr="0049172D">
        <w:rPr>
          <w:rFonts w:eastAsia="Times New Roman"/>
          <w:color w:val="000000" w:themeColor="text1"/>
        </w:rPr>
        <w:t>10.1007/s10610-014-9257-3</w:t>
      </w:r>
    </w:p>
    <w:p w14:paraId="5E202810" w14:textId="103CFC73" w:rsidR="00806434" w:rsidRPr="0049172D" w:rsidRDefault="00ED4223" w:rsidP="0049172D">
      <w:pPr>
        <w:spacing w:line="480" w:lineRule="auto"/>
        <w:rPr>
          <w:rFonts w:eastAsia="Times New Roman"/>
          <w:color w:val="000000" w:themeColor="text1"/>
        </w:rPr>
      </w:pPr>
      <w:r w:rsidRPr="0049172D">
        <w:rPr>
          <w:rFonts w:eastAsia="Times New Roman"/>
          <w:color w:val="000000" w:themeColor="text1"/>
          <w:shd w:val="clear" w:color="auto" w:fill="FFFFFF"/>
        </w:rPr>
        <w:t>Goddard, K., Burns, T., &amp; Catty, J. (2004). The impact of day hospital closure on social networks, clinical status, and service use: a naturalistic experiment.</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Community mental health journal</w:t>
      </w:r>
      <w:r w:rsidRPr="0049172D">
        <w:rPr>
          <w:rFonts w:eastAsia="Times New Roman"/>
          <w:color w:val="000000" w:themeColor="text1"/>
          <w:shd w:val="clear" w:color="auto" w:fill="FFFFFF"/>
        </w:rPr>
        <w:t>,</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40</w:t>
      </w:r>
      <w:r w:rsidRPr="0049172D">
        <w:rPr>
          <w:rFonts w:eastAsia="Times New Roman"/>
          <w:color w:val="000000" w:themeColor="text1"/>
          <w:shd w:val="clear" w:color="auto" w:fill="FFFFFF"/>
        </w:rPr>
        <w:t>(3), 223-234.</w:t>
      </w:r>
      <w:r w:rsidR="007371EC" w:rsidRPr="0049172D">
        <w:rPr>
          <w:rFonts w:eastAsia="Times New Roman"/>
          <w:color w:val="000000" w:themeColor="text1"/>
          <w:shd w:val="clear" w:color="auto" w:fill="FFFFFF"/>
        </w:rPr>
        <w:t xml:space="preserve"> </w:t>
      </w:r>
      <w:r w:rsidR="007371EC" w:rsidRPr="0049172D">
        <w:rPr>
          <w:rStyle w:val="frlabel"/>
          <w:rFonts w:eastAsia="Times New Roman"/>
          <w:bCs/>
          <w:color w:val="000000" w:themeColor="text1"/>
        </w:rPr>
        <w:t>DOI:</w:t>
      </w:r>
      <w:r w:rsidR="007371EC" w:rsidRPr="0049172D">
        <w:rPr>
          <w:rStyle w:val="apple-converted-space"/>
          <w:rFonts w:eastAsia="Times New Roman"/>
          <w:color w:val="000000" w:themeColor="text1"/>
          <w:shd w:val="clear" w:color="auto" w:fill="F8F8F8"/>
        </w:rPr>
        <w:t> </w:t>
      </w:r>
      <w:r w:rsidR="007371EC" w:rsidRPr="0049172D">
        <w:rPr>
          <w:rFonts w:eastAsia="Times New Roman"/>
          <w:color w:val="000000" w:themeColor="text1"/>
        </w:rPr>
        <w:t>10.1023/B:COMH.0000026996.46823.39</w:t>
      </w:r>
    </w:p>
    <w:p w14:paraId="3F7779E2" w14:textId="32E50130" w:rsidR="007371EC" w:rsidRPr="0049172D" w:rsidRDefault="004A781D" w:rsidP="0049172D">
      <w:pPr>
        <w:spacing w:line="480" w:lineRule="auto"/>
        <w:rPr>
          <w:rFonts w:eastAsia="Times New Roman"/>
          <w:color w:val="000000" w:themeColor="text1"/>
        </w:rPr>
      </w:pPr>
      <w:r w:rsidRPr="0049172D">
        <w:rPr>
          <w:rFonts w:eastAsia="Times New Roman"/>
          <w:color w:val="000000" w:themeColor="text1"/>
          <w:shd w:val="clear" w:color="auto" w:fill="FFFFFF"/>
        </w:rPr>
        <w:t>Howarth, M., Warne, T., &amp; Haigh, C. (2012). “Let's stick together”–A grounded theory exploration of interprofessional working used to provide person centered chronic back pain services.</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Journal of interprofessional care</w:t>
      </w:r>
      <w:r w:rsidRPr="0049172D">
        <w:rPr>
          <w:rFonts w:eastAsia="Times New Roman"/>
          <w:color w:val="000000" w:themeColor="text1"/>
          <w:shd w:val="clear" w:color="auto" w:fill="FFFFFF"/>
        </w:rPr>
        <w:t>,</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26</w:t>
      </w:r>
      <w:r w:rsidRPr="0049172D">
        <w:rPr>
          <w:rFonts w:eastAsia="Times New Roman"/>
          <w:color w:val="000000" w:themeColor="text1"/>
          <w:shd w:val="clear" w:color="auto" w:fill="FFFFFF"/>
        </w:rPr>
        <w:t>(6), 491-496.</w:t>
      </w:r>
      <w:r w:rsidR="00D040E3">
        <w:rPr>
          <w:rFonts w:eastAsia="Times New Roman"/>
          <w:color w:val="000000" w:themeColor="text1"/>
          <w:shd w:val="clear" w:color="auto" w:fill="FFFFFF"/>
        </w:rPr>
        <w:t xml:space="preserve"> </w:t>
      </w:r>
      <w:r w:rsidR="007371EC" w:rsidRPr="0049172D">
        <w:rPr>
          <w:rStyle w:val="frlabel"/>
          <w:rFonts w:eastAsia="Times New Roman"/>
          <w:bCs/>
          <w:color w:val="000000" w:themeColor="text1"/>
        </w:rPr>
        <w:t>DOI:</w:t>
      </w:r>
      <w:r w:rsidR="007371EC" w:rsidRPr="0049172D">
        <w:rPr>
          <w:rStyle w:val="apple-converted-space"/>
          <w:rFonts w:eastAsia="Times New Roman"/>
          <w:color w:val="000000" w:themeColor="text1"/>
          <w:shd w:val="clear" w:color="auto" w:fill="F8F8F8"/>
        </w:rPr>
        <w:t> </w:t>
      </w:r>
      <w:r w:rsidR="007371EC" w:rsidRPr="0049172D">
        <w:rPr>
          <w:rFonts w:eastAsia="Times New Roman"/>
          <w:color w:val="000000" w:themeColor="text1"/>
        </w:rPr>
        <w:t>10.3109/13561820.2012.711385</w:t>
      </w:r>
    </w:p>
    <w:p w14:paraId="26732A2E" w14:textId="5C8A5FC9" w:rsidR="001B67D7" w:rsidRPr="0049172D" w:rsidRDefault="001B67D7" w:rsidP="0049172D">
      <w:pPr>
        <w:spacing w:line="480" w:lineRule="auto"/>
        <w:rPr>
          <w:rFonts w:eastAsia="Times New Roman"/>
          <w:color w:val="000000" w:themeColor="text1"/>
        </w:rPr>
      </w:pPr>
      <w:r w:rsidRPr="0049172D">
        <w:rPr>
          <w:rFonts w:eastAsia="Times New Roman"/>
          <w:color w:val="000000" w:themeColor="text1"/>
          <w:shd w:val="clear" w:color="auto" w:fill="FFFFFF"/>
        </w:rPr>
        <w:t>Ingram, M., Ruiz, M., Mayorga, M. T., &amp; Rosales, C. (2009). The Animadora Project: identifying factors related to the promotion of physical activity among Mexican Americans with diabetes.</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American Journal of Health Promotion</w:t>
      </w:r>
      <w:r w:rsidRPr="0049172D">
        <w:rPr>
          <w:rFonts w:eastAsia="Times New Roman"/>
          <w:color w:val="000000" w:themeColor="text1"/>
          <w:shd w:val="clear" w:color="auto" w:fill="FFFFFF"/>
        </w:rPr>
        <w:t>,</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23</w:t>
      </w:r>
      <w:r w:rsidRPr="0049172D">
        <w:rPr>
          <w:rFonts w:eastAsia="Times New Roman"/>
          <w:color w:val="000000" w:themeColor="text1"/>
          <w:shd w:val="clear" w:color="auto" w:fill="FFFFFF"/>
        </w:rPr>
        <w:t>(6), 396-402.</w:t>
      </w:r>
      <w:r w:rsidR="00D040E3">
        <w:rPr>
          <w:rFonts w:eastAsia="Times New Roman"/>
          <w:color w:val="000000" w:themeColor="text1"/>
          <w:shd w:val="clear" w:color="auto" w:fill="FFFFFF"/>
        </w:rPr>
        <w:t xml:space="preserve"> </w:t>
      </w:r>
      <w:r w:rsidR="007371EC" w:rsidRPr="0049172D">
        <w:rPr>
          <w:rStyle w:val="frlabel"/>
          <w:rFonts w:eastAsia="Times New Roman"/>
          <w:bCs/>
          <w:color w:val="000000" w:themeColor="text1"/>
        </w:rPr>
        <w:t>DOI:</w:t>
      </w:r>
      <w:r w:rsidR="007371EC" w:rsidRPr="0049172D">
        <w:rPr>
          <w:rStyle w:val="apple-converted-space"/>
          <w:rFonts w:eastAsia="Times New Roman"/>
          <w:color w:val="000000" w:themeColor="text1"/>
          <w:shd w:val="clear" w:color="auto" w:fill="F8F8F8"/>
        </w:rPr>
        <w:t> </w:t>
      </w:r>
      <w:r w:rsidR="007371EC" w:rsidRPr="0049172D">
        <w:rPr>
          <w:rFonts w:eastAsia="Times New Roman"/>
          <w:color w:val="000000" w:themeColor="text1"/>
        </w:rPr>
        <w:t>10.4278/ajhp.08021915</w:t>
      </w:r>
    </w:p>
    <w:p w14:paraId="0AF00B0E" w14:textId="43899A21" w:rsidR="001B67D7" w:rsidRPr="00D040E3" w:rsidRDefault="001B67D7" w:rsidP="0049172D">
      <w:pPr>
        <w:spacing w:line="480" w:lineRule="auto"/>
        <w:rPr>
          <w:rFonts w:eastAsia="Times New Roman"/>
          <w:color w:val="000000" w:themeColor="text1"/>
        </w:rPr>
      </w:pPr>
      <w:r w:rsidRPr="0049172D">
        <w:rPr>
          <w:rFonts w:eastAsia="Times New Roman"/>
          <w:color w:val="000000" w:themeColor="text1"/>
          <w:shd w:val="clear" w:color="auto" w:fill="FFFFFF"/>
        </w:rPr>
        <w:t>Jarrett, R. L., Bahar, O. S., &amp; Taylor, M. A. (2011). “Holler, run, be loud:” Strategies for promoting child physical activity in a low-income, African American neighborhood. </w:t>
      </w:r>
      <w:r w:rsidRPr="0049172D">
        <w:rPr>
          <w:rFonts w:eastAsia="Times New Roman"/>
          <w:i/>
          <w:iCs/>
          <w:color w:val="000000" w:themeColor="text1"/>
        </w:rPr>
        <w:t>Journal of Family Psychology</w:t>
      </w:r>
      <w:r w:rsidRPr="0049172D">
        <w:rPr>
          <w:rFonts w:eastAsia="Times New Roman"/>
          <w:color w:val="000000" w:themeColor="text1"/>
          <w:shd w:val="clear" w:color="auto" w:fill="FFFFFF"/>
        </w:rPr>
        <w:t>, </w:t>
      </w:r>
      <w:r w:rsidRPr="0049172D">
        <w:rPr>
          <w:rFonts w:eastAsia="Times New Roman"/>
          <w:i/>
          <w:iCs/>
          <w:color w:val="000000" w:themeColor="text1"/>
        </w:rPr>
        <w:t>25</w:t>
      </w:r>
      <w:r w:rsidRPr="0049172D">
        <w:rPr>
          <w:rFonts w:eastAsia="Times New Roman"/>
          <w:color w:val="000000" w:themeColor="text1"/>
          <w:shd w:val="clear" w:color="auto" w:fill="FFFFFF"/>
        </w:rPr>
        <w:t>(6), 825.</w:t>
      </w:r>
      <w:r w:rsidR="007371EC" w:rsidRPr="0049172D">
        <w:rPr>
          <w:rFonts w:eastAsia="Times New Roman"/>
          <w:color w:val="000000" w:themeColor="text1"/>
          <w:shd w:val="clear" w:color="auto" w:fill="FFFFFF"/>
        </w:rPr>
        <w:t xml:space="preserve"> </w:t>
      </w:r>
      <w:r w:rsidR="007371EC" w:rsidRPr="0049172D">
        <w:rPr>
          <w:rStyle w:val="frlabel"/>
          <w:rFonts w:eastAsia="Times New Roman"/>
          <w:bCs/>
          <w:color w:val="000000" w:themeColor="text1"/>
        </w:rPr>
        <w:t>DOI:</w:t>
      </w:r>
      <w:r w:rsidR="007371EC" w:rsidRPr="0049172D">
        <w:rPr>
          <w:rStyle w:val="apple-converted-space"/>
          <w:rFonts w:eastAsia="Times New Roman"/>
          <w:color w:val="000000" w:themeColor="text1"/>
          <w:shd w:val="clear" w:color="auto" w:fill="F8F8F8"/>
        </w:rPr>
        <w:t> </w:t>
      </w:r>
      <w:r w:rsidR="007371EC" w:rsidRPr="0049172D">
        <w:rPr>
          <w:rFonts w:eastAsia="Times New Roman"/>
          <w:color w:val="000000" w:themeColor="text1"/>
        </w:rPr>
        <w:t>10.1037/a0026195</w:t>
      </w:r>
    </w:p>
    <w:p w14:paraId="15651E36" w14:textId="10EAC459" w:rsidR="00B2380D" w:rsidRPr="0049172D" w:rsidRDefault="00B2380D" w:rsidP="0049172D">
      <w:pPr>
        <w:spacing w:line="480" w:lineRule="auto"/>
        <w:rPr>
          <w:rFonts w:eastAsia="Times New Roman"/>
          <w:color w:val="000000" w:themeColor="text1"/>
        </w:rPr>
      </w:pPr>
      <w:r w:rsidRPr="0049172D">
        <w:rPr>
          <w:rFonts w:eastAsia="Times New Roman"/>
          <w:color w:val="000000" w:themeColor="text1"/>
          <w:shd w:val="clear" w:color="auto" w:fill="FFFFFF"/>
        </w:rPr>
        <w:lastRenderedPageBreak/>
        <w:t>Kennedy, A., Rogers, A., Vassilev, I., Todorova, E., Roukova, P., Foss, C., ... &amp; Lionis, C. (2015). Dynamics and nature of support in the personal networks of people w</w:t>
      </w:r>
      <w:r w:rsidR="007371EC" w:rsidRPr="0049172D">
        <w:rPr>
          <w:rFonts w:eastAsia="Times New Roman"/>
          <w:color w:val="000000" w:themeColor="text1"/>
          <w:shd w:val="clear" w:color="auto" w:fill="FFFFFF"/>
        </w:rPr>
        <w:t>ith type 2 diabetes living in E</w:t>
      </w:r>
      <w:r w:rsidRPr="0049172D">
        <w:rPr>
          <w:rFonts w:eastAsia="Times New Roman"/>
          <w:color w:val="000000" w:themeColor="text1"/>
          <w:shd w:val="clear" w:color="auto" w:fill="FFFFFF"/>
        </w:rPr>
        <w:t>urope: qualitative analysis of network properties.</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Health Expectations</w:t>
      </w:r>
      <w:r w:rsidRPr="0049172D">
        <w:rPr>
          <w:rFonts w:eastAsia="Times New Roman"/>
          <w:color w:val="000000" w:themeColor="text1"/>
          <w:shd w:val="clear" w:color="auto" w:fill="FFFFFF"/>
        </w:rPr>
        <w:t>,</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18</w:t>
      </w:r>
      <w:r w:rsidRPr="0049172D">
        <w:rPr>
          <w:rFonts w:eastAsia="Times New Roman"/>
          <w:color w:val="000000" w:themeColor="text1"/>
          <w:shd w:val="clear" w:color="auto" w:fill="FFFFFF"/>
        </w:rPr>
        <w:t>(6), 3172-3185.</w:t>
      </w:r>
      <w:r w:rsidR="007371EC" w:rsidRPr="0049172D">
        <w:rPr>
          <w:rFonts w:eastAsia="Times New Roman"/>
          <w:color w:val="000000" w:themeColor="text1"/>
          <w:shd w:val="clear" w:color="auto" w:fill="FFFFFF"/>
        </w:rPr>
        <w:t xml:space="preserve"> </w:t>
      </w:r>
      <w:r w:rsidR="007371EC" w:rsidRPr="0049172D">
        <w:rPr>
          <w:rStyle w:val="frlabel"/>
          <w:rFonts w:eastAsia="Times New Roman"/>
          <w:bCs/>
          <w:color w:val="000000" w:themeColor="text1"/>
        </w:rPr>
        <w:t>DOI:</w:t>
      </w:r>
      <w:r w:rsidR="007371EC" w:rsidRPr="0049172D">
        <w:rPr>
          <w:rStyle w:val="apple-converted-space"/>
          <w:rFonts w:eastAsia="Times New Roman"/>
          <w:color w:val="000000" w:themeColor="text1"/>
          <w:shd w:val="clear" w:color="auto" w:fill="F8F8F8"/>
        </w:rPr>
        <w:t> </w:t>
      </w:r>
      <w:r w:rsidR="007371EC" w:rsidRPr="0049172D">
        <w:rPr>
          <w:rFonts w:eastAsia="Times New Roman"/>
          <w:color w:val="000000" w:themeColor="text1"/>
        </w:rPr>
        <w:t>10.1111/hex.12306</w:t>
      </w:r>
    </w:p>
    <w:p w14:paraId="06F89EC8" w14:textId="197B5470" w:rsidR="001B67D7" w:rsidRPr="0049172D" w:rsidRDefault="00977D83" w:rsidP="0049172D">
      <w:pPr>
        <w:spacing w:line="480" w:lineRule="auto"/>
        <w:rPr>
          <w:rFonts w:eastAsia="Times New Roman"/>
          <w:color w:val="000000" w:themeColor="text1"/>
        </w:rPr>
      </w:pPr>
      <w:r w:rsidRPr="0049172D">
        <w:rPr>
          <w:rFonts w:eastAsia="Times New Roman"/>
          <w:color w:val="000000" w:themeColor="text1"/>
          <w:shd w:val="clear" w:color="auto" w:fill="FFFFFF"/>
        </w:rPr>
        <w:t>Kleinhans, R., &amp; Bolt, G. (2014). More than just fear: On the intricate interplay between perceived neighborhood disorder, collective efficacy, and action.</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Journal of Urban Affairs</w:t>
      </w:r>
      <w:r w:rsidRPr="0049172D">
        <w:rPr>
          <w:rFonts w:eastAsia="Times New Roman"/>
          <w:color w:val="000000" w:themeColor="text1"/>
          <w:shd w:val="clear" w:color="auto" w:fill="FFFFFF"/>
        </w:rPr>
        <w:t>,</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36</w:t>
      </w:r>
      <w:r w:rsidRPr="0049172D">
        <w:rPr>
          <w:rFonts w:eastAsia="Times New Roman"/>
          <w:color w:val="000000" w:themeColor="text1"/>
          <w:shd w:val="clear" w:color="auto" w:fill="FFFFFF"/>
        </w:rPr>
        <w:t>(3), 420-446.</w:t>
      </w:r>
      <w:r w:rsidR="007371EC" w:rsidRPr="0049172D">
        <w:rPr>
          <w:rFonts w:eastAsia="Times New Roman"/>
          <w:color w:val="000000" w:themeColor="text1"/>
          <w:shd w:val="clear" w:color="auto" w:fill="FFFFFF"/>
        </w:rPr>
        <w:t xml:space="preserve"> </w:t>
      </w:r>
      <w:r w:rsidR="007371EC" w:rsidRPr="0049172D">
        <w:rPr>
          <w:rStyle w:val="frlabel"/>
          <w:rFonts w:eastAsia="Times New Roman"/>
          <w:bCs/>
          <w:color w:val="000000" w:themeColor="text1"/>
        </w:rPr>
        <w:t>DOI:</w:t>
      </w:r>
      <w:r w:rsidR="007371EC" w:rsidRPr="0049172D">
        <w:rPr>
          <w:rStyle w:val="apple-converted-space"/>
          <w:rFonts w:eastAsia="Times New Roman"/>
          <w:color w:val="000000" w:themeColor="text1"/>
          <w:shd w:val="clear" w:color="auto" w:fill="F8F8F8"/>
        </w:rPr>
        <w:t> </w:t>
      </w:r>
      <w:r w:rsidR="007371EC" w:rsidRPr="0049172D">
        <w:rPr>
          <w:rFonts w:eastAsia="Times New Roman"/>
          <w:color w:val="000000" w:themeColor="text1"/>
        </w:rPr>
        <w:t>10.1111/juaf.12032</w:t>
      </w:r>
    </w:p>
    <w:p w14:paraId="320CA2C8" w14:textId="2B6318D1" w:rsidR="008C60F8" w:rsidRPr="0049172D" w:rsidRDefault="008C60F8" w:rsidP="0049172D">
      <w:pPr>
        <w:spacing w:line="480" w:lineRule="auto"/>
        <w:rPr>
          <w:rFonts w:eastAsia="Times New Roman"/>
          <w:color w:val="000000" w:themeColor="text1"/>
        </w:rPr>
      </w:pPr>
      <w:r w:rsidRPr="0049172D">
        <w:rPr>
          <w:rFonts w:eastAsia="Times New Roman"/>
          <w:color w:val="000000" w:themeColor="text1"/>
          <w:shd w:val="clear" w:color="auto" w:fill="FFFFFF"/>
        </w:rPr>
        <w:t>Koetsenruijter, J., van Lieshout, J., Lionis, C., Portillo, M. C., Vassilev, I., Todorova, E., ... &amp; Mujika, A. (2015). Social support and health in diabetes patients: an observational study in six European countries in an era of austerity.</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PloS one</w:t>
      </w:r>
      <w:r w:rsidRPr="0049172D">
        <w:rPr>
          <w:rFonts w:eastAsia="Times New Roman"/>
          <w:color w:val="000000" w:themeColor="text1"/>
          <w:shd w:val="clear" w:color="auto" w:fill="FFFFFF"/>
        </w:rPr>
        <w:t>,</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10</w:t>
      </w:r>
      <w:r w:rsidRPr="0049172D">
        <w:rPr>
          <w:rFonts w:eastAsia="Times New Roman"/>
          <w:color w:val="000000" w:themeColor="text1"/>
          <w:shd w:val="clear" w:color="auto" w:fill="FFFFFF"/>
        </w:rPr>
        <w:t>(8), e0135079.</w:t>
      </w:r>
      <w:r w:rsidR="006E4357" w:rsidRPr="0049172D">
        <w:rPr>
          <w:rFonts w:eastAsia="Times New Roman"/>
          <w:color w:val="000000" w:themeColor="text1"/>
          <w:shd w:val="clear" w:color="auto" w:fill="FFFFFF"/>
        </w:rPr>
        <w:t xml:space="preserve"> </w:t>
      </w:r>
      <w:r w:rsidR="006E4357" w:rsidRPr="0049172D">
        <w:rPr>
          <w:rStyle w:val="frlabel"/>
          <w:rFonts w:eastAsia="Times New Roman"/>
          <w:bCs/>
          <w:color w:val="000000" w:themeColor="text1"/>
        </w:rPr>
        <w:t>DOI:</w:t>
      </w:r>
      <w:r w:rsidR="006E4357" w:rsidRPr="0049172D">
        <w:rPr>
          <w:rStyle w:val="apple-converted-space"/>
          <w:rFonts w:eastAsia="Times New Roman"/>
          <w:color w:val="000000" w:themeColor="text1"/>
          <w:shd w:val="clear" w:color="auto" w:fill="F8F8F8"/>
        </w:rPr>
        <w:t> </w:t>
      </w:r>
      <w:r w:rsidR="006E4357" w:rsidRPr="0049172D">
        <w:rPr>
          <w:rFonts w:eastAsia="Times New Roman"/>
          <w:color w:val="000000" w:themeColor="text1"/>
        </w:rPr>
        <w:t>10.1371/journal.pone.0135079</w:t>
      </w:r>
    </w:p>
    <w:p w14:paraId="73B2780A" w14:textId="13BBD262" w:rsidR="00B730E4" w:rsidRPr="00D040E3" w:rsidRDefault="00B730E4" w:rsidP="0049172D">
      <w:pPr>
        <w:spacing w:line="480" w:lineRule="auto"/>
        <w:rPr>
          <w:rFonts w:eastAsia="Times New Roman"/>
          <w:color w:val="000000" w:themeColor="text1"/>
        </w:rPr>
      </w:pPr>
      <w:r w:rsidRPr="0049172D">
        <w:rPr>
          <w:rFonts w:eastAsia="Times New Roman"/>
          <w:color w:val="000000" w:themeColor="text1"/>
          <w:shd w:val="clear" w:color="auto" w:fill="FFFFFF"/>
        </w:rPr>
        <w:t>Lawrence, A. R., &amp; Schigelone, A. R. S. (2002). Reciprocity beyond dyadic relationships: Aging-related communal coping.</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Research on Aging</w:t>
      </w:r>
      <w:r w:rsidRPr="0049172D">
        <w:rPr>
          <w:rFonts w:eastAsia="Times New Roman"/>
          <w:color w:val="000000" w:themeColor="text1"/>
          <w:shd w:val="clear" w:color="auto" w:fill="FFFFFF"/>
        </w:rPr>
        <w:t>,</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24</w:t>
      </w:r>
      <w:r w:rsidRPr="0049172D">
        <w:rPr>
          <w:rFonts w:eastAsia="Times New Roman"/>
          <w:color w:val="000000" w:themeColor="text1"/>
          <w:shd w:val="clear" w:color="auto" w:fill="FFFFFF"/>
        </w:rPr>
        <w:t>(6), 684-704.</w:t>
      </w:r>
      <w:r w:rsidR="00BB0C67" w:rsidRPr="0049172D">
        <w:rPr>
          <w:rFonts w:eastAsia="Times New Roman"/>
          <w:color w:val="000000" w:themeColor="text1"/>
          <w:shd w:val="clear" w:color="auto" w:fill="FFFFFF"/>
        </w:rPr>
        <w:t xml:space="preserve"> </w:t>
      </w:r>
      <w:r w:rsidR="00BB0C67" w:rsidRPr="0049172D">
        <w:rPr>
          <w:rStyle w:val="frlabel"/>
          <w:rFonts w:eastAsia="Times New Roman"/>
          <w:bCs/>
          <w:color w:val="000000" w:themeColor="text1"/>
        </w:rPr>
        <w:t>DOI:</w:t>
      </w:r>
      <w:r w:rsidR="00BB0C67" w:rsidRPr="0049172D">
        <w:rPr>
          <w:rStyle w:val="apple-converted-space"/>
          <w:rFonts w:eastAsia="Times New Roman"/>
          <w:color w:val="000000" w:themeColor="text1"/>
          <w:shd w:val="clear" w:color="auto" w:fill="F8F8F8"/>
        </w:rPr>
        <w:t> </w:t>
      </w:r>
      <w:r w:rsidR="00BB0C67" w:rsidRPr="0049172D">
        <w:rPr>
          <w:rFonts w:eastAsia="Times New Roman"/>
          <w:color w:val="000000" w:themeColor="text1"/>
        </w:rPr>
        <w:t>10.1177/016402702237187</w:t>
      </w:r>
    </w:p>
    <w:p w14:paraId="66E531E0" w14:textId="77777777" w:rsidR="00BB0C67" w:rsidRPr="0049172D" w:rsidRDefault="009706F9" w:rsidP="0049172D">
      <w:pPr>
        <w:spacing w:line="480" w:lineRule="auto"/>
        <w:rPr>
          <w:rFonts w:eastAsia="Times New Roman"/>
          <w:color w:val="000000" w:themeColor="text1"/>
        </w:rPr>
      </w:pPr>
      <w:r w:rsidRPr="0049172D">
        <w:rPr>
          <w:rFonts w:eastAsia="Times New Roman"/>
          <w:color w:val="000000" w:themeColor="text1"/>
          <w:shd w:val="clear" w:color="auto" w:fill="FFFFFF"/>
        </w:rPr>
        <w:t>Litwin, H. (1998). Social network type and health status in a national sample of elderly Israelis.</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Social Science &amp; Medicine</w:t>
      </w:r>
      <w:r w:rsidRPr="0049172D">
        <w:rPr>
          <w:rFonts w:eastAsia="Times New Roman"/>
          <w:color w:val="000000" w:themeColor="text1"/>
          <w:shd w:val="clear" w:color="auto" w:fill="FFFFFF"/>
        </w:rPr>
        <w:t>,</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46</w:t>
      </w:r>
      <w:r w:rsidRPr="0049172D">
        <w:rPr>
          <w:rFonts w:eastAsia="Times New Roman"/>
          <w:color w:val="000000" w:themeColor="text1"/>
          <w:shd w:val="clear" w:color="auto" w:fill="FFFFFF"/>
        </w:rPr>
        <w:t>(4-5), 599-609.</w:t>
      </w:r>
      <w:r w:rsidR="00BB0C67" w:rsidRPr="0049172D">
        <w:rPr>
          <w:rFonts w:eastAsia="Times New Roman"/>
          <w:color w:val="000000" w:themeColor="text1"/>
          <w:shd w:val="clear" w:color="auto" w:fill="FFFFFF"/>
        </w:rPr>
        <w:t xml:space="preserve"> </w:t>
      </w:r>
      <w:r w:rsidR="00BB0C67" w:rsidRPr="0049172D">
        <w:rPr>
          <w:rStyle w:val="frlabel"/>
          <w:rFonts w:eastAsia="Times New Roman"/>
          <w:bCs/>
          <w:color w:val="000000" w:themeColor="text1"/>
        </w:rPr>
        <w:t>DOI:</w:t>
      </w:r>
      <w:r w:rsidR="00BB0C67" w:rsidRPr="0049172D">
        <w:rPr>
          <w:rStyle w:val="apple-converted-space"/>
          <w:rFonts w:eastAsia="Times New Roman"/>
          <w:color w:val="000000" w:themeColor="text1"/>
          <w:shd w:val="clear" w:color="auto" w:fill="F8F8F8"/>
        </w:rPr>
        <w:t> </w:t>
      </w:r>
      <w:r w:rsidR="00BB0C67" w:rsidRPr="0049172D">
        <w:rPr>
          <w:rFonts w:eastAsia="Times New Roman"/>
          <w:color w:val="000000" w:themeColor="text1"/>
        </w:rPr>
        <w:t>10.1016/S0277-9536(97)00207-4</w:t>
      </w:r>
    </w:p>
    <w:p w14:paraId="236F2081" w14:textId="03705B27" w:rsidR="008C60F8" w:rsidRPr="0049172D" w:rsidRDefault="00CE768A">
      <w:pPr>
        <w:spacing w:line="480" w:lineRule="auto"/>
        <w:rPr>
          <w:rFonts w:eastAsia="Times New Roman"/>
          <w:color w:val="000000" w:themeColor="text1"/>
        </w:rPr>
      </w:pPr>
      <w:r w:rsidRPr="0049172D">
        <w:rPr>
          <w:rFonts w:eastAsia="Times New Roman"/>
          <w:color w:val="000000" w:themeColor="text1"/>
          <w:shd w:val="clear" w:color="auto" w:fill="FFFFFF"/>
        </w:rPr>
        <w:t>McNamara, N., Stevenson, C., &amp; Muldoon, O. T. (2013). Community identity as resource and context: A mixed method investigation of coping and collective action in a disadvantaged community.</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European Journal of Social Psychology</w:t>
      </w:r>
      <w:r w:rsidRPr="0049172D">
        <w:rPr>
          <w:rFonts w:eastAsia="Times New Roman"/>
          <w:color w:val="000000" w:themeColor="text1"/>
          <w:shd w:val="clear" w:color="auto" w:fill="FFFFFF"/>
        </w:rPr>
        <w:t>,</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43</w:t>
      </w:r>
      <w:r w:rsidRPr="0049172D">
        <w:rPr>
          <w:rFonts w:eastAsia="Times New Roman"/>
          <w:color w:val="000000" w:themeColor="text1"/>
          <w:shd w:val="clear" w:color="auto" w:fill="FFFFFF"/>
        </w:rPr>
        <w:t>(5), 393-403.</w:t>
      </w:r>
      <w:r w:rsidR="00BB0C67" w:rsidRPr="0049172D">
        <w:rPr>
          <w:rFonts w:eastAsia="Times New Roman"/>
          <w:color w:val="000000" w:themeColor="text1"/>
          <w:shd w:val="clear" w:color="auto" w:fill="FFFFFF"/>
        </w:rPr>
        <w:t xml:space="preserve"> </w:t>
      </w:r>
      <w:r w:rsidR="00BB0C67" w:rsidRPr="0049172D">
        <w:rPr>
          <w:rStyle w:val="frlabel"/>
          <w:rFonts w:eastAsia="Times New Roman"/>
          <w:bCs/>
          <w:color w:val="000000" w:themeColor="text1"/>
        </w:rPr>
        <w:t>OI:</w:t>
      </w:r>
      <w:r w:rsidR="00BB0C67" w:rsidRPr="0049172D">
        <w:rPr>
          <w:rStyle w:val="apple-converted-space"/>
          <w:rFonts w:eastAsia="Times New Roman"/>
          <w:color w:val="000000" w:themeColor="text1"/>
          <w:shd w:val="clear" w:color="auto" w:fill="F8F8F8"/>
        </w:rPr>
        <w:t> </w:t>
      </w:r>
      <w:r w:rsidR="00BB0C67" w:rsidRPr="0049172D">
        <w:rPr>
          <w:rFonts w:eastAsia="Times New Roman"/>
          <w:color w:val="000000" w:themeColor="text1"/>
        </w:rPr>
        <w:t>10.1002/ejsp.1953</w:t>
      </w:r>
    </w:p>
    <w:p w14:paraId="4C9985D5" w14:textId="77777777" w:rsidR="00BB0C67" w:rsidRPr="0049172D" w:rsidRDefault="00A6775C" w:rsidP="0049172D">
      <w:pPr>
        <w:spacing w:line="480" w:lineRule="auto"/>
        <w:rPr>
          <w:rFonts w:eastAsia="Times New Roman"/>
          <w:color w:val="000000" w:themeColor="text1"/>
        </w:rPr>
      </w:pPr>
      <w:r w:rsidRPr="0049172D">
        <w:rPr>
          <w:rFonts w:eastAsia="Times New Roman"/>
          <w:color w:val="000000" w:themeColor="text1"/>
          <w:shd w:val="clear" w:color="auto" w:fill="FFFFFF"/>
        </w:rPr>
        <w:lastRenderedPageBreak/>
        <w:t>Mok, E., &amp; Martinson, I. (2000). Empowerment of Chinese patients with cancer through self-help groups in Hong Kong.</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Cancer Nursing</w:t>
      </w:r>
      <w:r w:rsidRPr="0049172D">
        <w:rPr>
          <w:rFonts w:eastAsia="Times New Roman"/>
          <w:color w:val="000000" w:themeColor="text1"/>
          <w:shd w:val="clear" w:color="auto" w:fill="FFFFFF"/>
        </w:rPr>
        <w:t>,</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23</w:t>
      </w:r>
      <w:r w:rsidRPr="0049172D">
        <w:rPr>
          <w:rFonts w:eastAsia="Times New Roman"/>
          <w:color w:val="000000" w:themeColor="text1"/>
          <w:shd w:val="clear" w:color="auto" w:fill="FFFFFF"/>
        </w:rPr>
        <w:t>(3), 206-213.</w:t>
      </w:r>
      <w:r w:rsidR="00BB0C67" w:rsidRPr="0049172D">
        <w:rPr>
          <w:rFonts w:eastAsia="Times New Roman"/>
          <w:color w:val="000000" w:themeColor="text1"/>
          <w:shd w:val="clear" w:color="auto" w:fill="FFFFFF"/>
        </w:rPr>
        <w:t xml:space="preserve"> </w:t>
      </w:r>
      <w:r w:rsidR="00BB0C67" w:rsidRPr="0049172D">
        <w:rPr>
          <w:rStyle w:val="frlabel"/>
          <w:rFonts w:eastAsia="Times New Roman"/>
          <w:bCs/>
          <w:color w:val="000000" w:themeColor="text1"/>
        </w:rPr>
        <w:t>DOI:</w:t>
      </w:r>
      <w:r w:rsidR="00BB0C67" w:rsidRPr="0049172D">
        <w:rPr>
          <w:rStyle w:val="apple-converted-space"/>
          <w:rFonts w:eastAsia="Times New Roman"/>
          <w:color w:val="000000" w:themeColor="text1"/>
          <w:shd w:val="clear" w:color="auto" w:fill="F8F8F8"/>
        </w:rPr>
        <w:t> </w:t>
      </w:r>
      <w:r w:rsidR="00BB0C67" w:rsidRPr="0049172D">
        <w:rPr>
          <w:rFonts w:eastAsia="Times New Roman"/>
          <w:color w:val="000000" w:themeColor="text1"/>
        </w:rPr>
        <w:t>10.1097/00002820-200006000-00008</w:t>
      </w:r>
    </w:p>
    <w:p w14:paraId="75386AC1" w14:textId="77777777" w:rsidR="00BB0C67" w:rsidRPr="0049172D" w:rsidRDefault="00BA4FBB" w:rsidP="0049172D">
      <w:pPr>
        <w:spacing w:line="480" w:lineRule="auto"/>
        <w:rPr>
          <w:rFonts w:eastAsia="Times New Roman"/>
          <w:color w:val="000000" w:themeColor="text1"/>
        </w:rPr>
      </w:pPr>
      <w:r w:rsidRPr="0049172D">
        <w:rPr>
          <w:rFonts w:eastAsia="Times New Roman"/>
          <w:color w:val="000000" w:themeColor="text1"/>
          <w:shd w:val="clear" w:color="auto" w:fill="FFFFFF"/>
        </w:rPr>
        <w:t>Moore, S., Daniel, M., Linnan, L., Campbell, M., Benedict, S., &amp; Meier, A. (2004). After Hurricane Floyd passed: Investigating the social determinants of disaster preparedness and recovery.</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Family &amp; community health</w:t>
      </w:r>
      <w:r w:rsidRPr="0049172D">
        <w:rPr>
          <w:rFonts w:eastAsia="Times New Roman"/>
          <w:color w:val="000000" w:themeColor="text1"/>
          <w:shd w:val="clear" w:color="auto" w:fill="FFFFFF"/>
        </w:rPr>
        <w:t>,</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27</w:t>
      </w:r>
      <w:r w:rsidRPr="0049172D">
        <w:rPr>
          <w:rFonts w:eastAsia="Times New Roman"/>
          <w:color w:val="000000" w:themeColor="text1"/>
          <w:shd w:val="clear" w:color="auto" w:fill="FFFFFF"/>
        </w:rPr>
        <w:t>(3), 204-217.</w:t>
      </w:r>
      <w:r w:rsidR="00BB0C67" w:rsidRPr="0049172D">
        <w:rPr>
          <w:rFonts w:eastAsia="Times New Roman"/>
          <w:color w:val="000000" w:themeColor="text1"/>
          <w:shd w:val="clear" w:color="auto" w:fill="FFFFFF"/>
        </w:rPr>
        <w:t xml:space="preserve"> </w:t>
      </w:r>
      <w:r w:rsidR="00BB0C67" w:rsidRPr="0049172D">
        <w:rPr>
          <w:rStyle w:val="frlabel"/>
          <w:rFonts w:eastAsia="Times New Roman"/>
          <w:bCs/>
          <w:color w:val="000000" w:themeColor="text1"/>
        </w:rPr>
        <w:t>DOI:</w:t>
      </w:r>
      <w:r w:rsidR="00BB0C67" w:rsidRPr="0049172D">
        <w:rPr>
          <w:rStyle w:val="apple-converted-space"/>
          <w:rFonts w:eastAsia="Times New Roman"/>
          <w:color w:val="000000" w:themeColor="text1"/>
          <w:shd w:val="clear" w:color="auto" w:fill="F8F8F8"/>
        </w:rPr>
        <w:t> </w:t>
      </w:r>
      <w:r w:rsidR="00BB0C67" w:rsidRPr="0049172D">
        <w:rPr>
          <w:rFonts w:eastAsia="Times New Roman"/>
          <w:color w:val="000000" w:themeColor="text1"/>
        </w:rPr>
        <w:t>10.1097/00003727-200407000-00007</w:t>
      </w:r>
    </w:p>
    <w:p w14:paraId="0413620D" w14:textId="77777777" w:rsidR="003E67E7" w:rsidRPr="0049172D" w:rsidRDefault="000C4C1E" w:rsidP="0049172D">
      <w:pPr>
        <w:spacing w:line="480" w:lineRule="auto"/>
        <w:rPr>
          <w:rFonts w:eastAsia="Times New Roman"/>
          <w:color w:val="000000" w:themeColor="text1"/>
        </w:rPr>
      </w:pPr>
      <w:r w:rsidRPr="0049172D">
        <w:rPr>
          <w:rFonts w:eastAsia="Times New Roman"/>
          <w:color w:val="000000" w:themeColor="text1"/>
          <w:shd w:val="clear" w:color="auto" w:fill="FFFFFF"/>
        </w:rPr>
        <w:t>Moore, T., &amp; McArthur, M. (2007). We’re all in it together: Supporting young carers and their families in Australia.</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Health &amp; social care in the community</w:t>
      </w:r>
      <w:r w:rsidRPr="0049172D">
        <w:rPr>
          <w:rFonts w:eastAsia="Times New Roman"/>
          <w:color w:val="000000" w:themeColor="text1"/>
          <w:shd w:val="clear" w:color="auto" w:fill="FFFFFF"/>
        </w:rPr>
        <w:t>,</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15</w:t>
      </w:r>
      <w:r w:rsidRPr="0049172D">
        <w:rPr>
          <w:rFonts w:eastAsia="Times New Roman"/>
          <w:color w:val="000000" w:themeColor="text1"/>
          <w:shd w:val="clear" w:color="auto" w:fill="FFFFFF"/>
        </w:rPr>
        <w:t>(6), 561-568.</w:t>
      </w:r>
      <w:r w:rsidR="003E67E7" w:rsidRPr="0049172D">
        <w:rPr>
          <w:rFonts w:eastAsia="Times New Roman"/>
          <w:color w:val="000000" w:themeColor="text1"/>
          <w:shd w:val="clear" w:color="auto" w:fill="FFFFFF"/>
        </w:rPr>
        <w:t xml:space="preserve"> </w:t>
      </w:r>
      <w:r w:rsidR="003E67E7" w:rsidRPr="0049172D">
        <w:rPr>
          <w:rStyle w:val="frlabel"/>
          <w:rFonts w:eastAsia="Times New Roman"/>
          <w:bCs/>
          <w:color w:val="000000" w:themeColor="text1"/>
        </w:rPr>
        <w:t>DOI:</w:t>
      </w:r>
      <w:r w:rsidR="003E67E7" w:rsidRPr="0049172D">
        <w:rPr>
          <w:rStyle w:val="apple-converted-space"/>
          <w:rFonts w:eastAsia="Times New Roman"/>
          <w:color w:val="000000" w:themeColor="text1"/>
          <w:shd w:val="clear" w:color="auto" w:fill="F8F8F8"/>
        </w:rPr>
        <w:t> </w:t>
      </w:r>
      <w:r w:rsidR="003E67E7" w:rsidRPr="0049172D">
        <w:rPr>
          <w:rFonts w:eastAsia="Times New Roman"/>
          <w:color w:val="000000" w:themeColor="text1"/>
        </w:rPr>
        <w:t>10.1111/j.1365-2524.2007.00719.x</w:t>
      </w:r>
    </w:p>
    <w:p w14:paraId="384EA28F" w14:textId="77777777" w:rsidR="003E67E7" w:rsidRPr="0049172D" w:rsidRDefault="006B0B0E" w:rsidP="0049172D">
      <w:pPr>
        <w:spacing w:line="480" w:lineRule="auto"/>
        <w:rPr>
          <w:rFonts w:eastAsia="Times New Roman"/>
          <w:color w:val="000000" w:themeColor="text1"/>
        </w:rPr>
      </w:pPr>
      <w:r w:rsidRPr="0049172D">
        <w:rPr>
          <w:rFonts w:eastAsia="Times New Roman"/>
          <w:color w:val="000000" w:themeColor="text1"/>
          <w:shd w:val="clear" w:color="auto" w:fill="FFFFFF"/>
        </w:rPr>
        <w:t>Noblit, G. W., &amp; Hare, R. D. (1988).</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Meta-ethnography: Synthesizing qualitative studies</w:t>
      </w:r>
      <w:r w:rsidRPr="0049172D">
        <w:rPr>
          <w:rStyle w:val="apple-converted-space"/>
          <w:rFonts w:eastAsia="Times New Roman"/>
          <w:color w:val="000000" w:themeColor="text1"/>
          <w:shd w:val="clear" w:color="auto" w:fill="FFFFFF"/>
        </w:rPr>
        <w:t> </w:t>
      </w:r>
      <w:r w:rsidRPr="0049172D">
        <w:rPr>
          <w:rFonts w:eastAsia="Times New Roman"/>
          <w:color w:val="000000" w:themeColor="text1"/>
          <w:shd w:val="clear" w:color="auto" w:fill="FFFFFF"/>
        </w:rPr>
        <w:t>(Vol. 11). Sage</w:t>
      </w:r>
      <w:r w:rsidR="003E67E7" w:rsidRPr="0049172D">
        <w:rPr>
          <w:rFonts w:eastAsia="Times New Roman"/>
          <w:color w:val="000000" w:themeColor="text1"/>
          <w:shd w:val="clear" w:color="auto" w:fill="FFFFFF"/>
        </w:rPr>
        <w:t xml:space="preserve">. </w:t>
      </w:r>
      <w:r w:rsidR="003E67E7" w:rsidRPr="0049172D">
        <w:rPr>
          <w:rStyle w:val="frlabel"/>
          <w:rFonts w:eastAsia="Times New Roman"/>
          <w:bCs/>
          <w:color w:val="000000" w:themeColor="text1"/>
        </w:rPr>
        <w:t>DOI:</w:t>
      </w:r>
      <w:r w:rsidR="003E67E7" w:rsidRPr="0049172D">
        <w:rPr>
          <w:rStyle w:val="apple-converted-space"/>
          <w:rFonts w:eastAsia="Times New Roman"/>
          <w:color w:val="000000" w:themeColor="text1"/>
          <w:shd w:val="clear" w:color="auto" w:fill="F8F8F8"/>
        </w:rPr>
        <w:t> </w:t>
      </w:r>
      <w:r w:rsidR="003E67E7" w:rsidRPr="0049172D">
        <w:rPr>
          <w:rFonts w:eastAsia="Times New Roman"/>
          <w:color w:val="000000" w:themeColor="text1"/>
        </w:rPr>
        <w:t>10.1097/00005053-199007000-00016</w:t>
      </w:r>
    </w:p>
    <w:p w14:paraId="5C1CF6A9" w14:textId="3D5F4E8C" w:rsidR="00073713" w:rsidRPr="007A339E" w:rsidRDefault="00073713" w:rsidP="0049172D">
      <w:pPr>
        <w:spacing w:line="480" w:lineRule="auto"/>
        <w:rPr>
          <w:rFonts w:asciiTheme="majorBidi" w:hAnsiTheme="majorBidi" w:cstheme="majorBidi"/>
          <w:color w:val="222222"/>
          <w:shd w:val="clear" w:color="auto" w:fill="FFFFFF"/>
        </w:rPr>
      </w:pPr>
      <w:r w:rsidRPr="007A339E">
        <w:rPr>
          <w:rFonts w:asciiTheme="majorBidi" w:hAnsiTheme="majorBidi" w:cstheme="majorBidi"/>
          <w:color w:val="222222"/>
          <w:highlight w:val="yellow"/>
          <w:shd w:val="clear" w:color="auto" w:fill="FFFFFF"/>
        </w:rPr>
        <w:t>Pawson, R., Tilley, N., &amp; Tilley, N. (1997). </w:t>
      </w:r>
      <w:r w:rsidRPr="007A339E">
        <w:rPr>
          <w:rFonts w:asciiTheme="majorBidi" w:hAnsiTheme="majorBidi" w:cstheme="majorBidi"/>
          <w:i/>
          <w:iCs/>
          <w:color w:val="222222"/>
          <w:highlight w:val="yellow"/>
          <w:shd w:val="clear" w:color="auto" w:fill="FFFFFF"/>
        </w:rPr>
        <w:t>Realistic evaluation</w:t>
      </w:r>
      <w:r w:rsidR="009C1C0D" w:rsidRPr="007A339E">
        <w:rPr>
          <w:rFonts w:asciiTheme="majorBidi" w:hAnsiTheme="majorBidi" w:cstheme="majorBidi"/>
          <w:color w:val="222222"/>
          <w:highlight w:val="yellow"/>
          <w:shd w:val="clear" w:color="auto" w:fill="FFFFFF"/>
        </w:rPr>
        <w:t>. S</w:t>
      </w:r>
      <w:r w:rsidRPr="007A339E">
        <w:rPr>
          <w:rFonts w:asciiTheme="majorBidi" w:hAnsiTheme="majorBidi" w:cstheme="majorBidi"/>
          <w:color w:val="222222"/>
          <w:highlight w:val="yellow"/>
          <w:shd w:val="clear" w:color="auto" w:fill="FFFFFF"/>
        </w:rPr>
        <w:t>age.</w:t>
      </w:r>
    </w:p>
    <w:p w14:paraId="3AA94289" w14:textId="5E2F95F2" w:rsidR="003E67E7" w:rsidRPr="0049172D" w:rsidRDefault="00E71201" w:rsidP="0049172D">
      <w:pPr>
        <w:spacing w:line="480" w:lineRule="auto"/>
        <w:rPr>
          <w:rFonts w:eastAsia="Times New Roman"/>
          <w:color w:val="000000" w:themeColor="text1"/>
        </w:rPr>
      </w:pPr>
      <w:r w:rsidRPr="0049172D">
        <w:rPr>
          <w:rFonts w:eastAsia="Times New Roman"/>
          <w:color w:val="000000" w:themeColor="text1"/>
          <w:shd w:val="clear" w:color="auto" w:fill="FFFFFF"/>
        </w:rPr>
        <w:t>Pegram, K., Brunson, R.K. and Braga, A.A., 2016. The doors of the church are now open: black clergy, collective efficacy, and neighborhood violence. </w:t>
      </w:r>
      <w:r w:rsidRPr="0049172D">
        <w:rPr>
          <w:rFonts w:eastAsia="Times New Roman"/>
          <w:i/>
          <w:iCs/>
          <w:color w:val="000000" w:themeColor="text1"/>
        </w:rPr>
        <w:t>City &amp; Community</w:t>
      </w:r>
      <w:r w:rsidRPr="0049172D">
        <w:rPr>
          <w:rFonts w:eastAsia="Times New Roman"/>
          <w:color w:val="000000" w:themeColor="text1"/>
          <w:shd w:val="clear" w:color="auto" w:fill="FFFFFF"/>
        </w:rPr>
        <w:t>, </w:t>
      </w:r>
      <w:r w:rsidRPr="0049172D">
        <w:rPr>
          <w:rFonts w:eastAsia="Times New Roman"/>
          <w:i/>
          <w:iCs/>
          <w:color w:val="000000" w:themeColor="text1"/>
        </w:rPr>
        <w:t>15</w:t>
      </w:r>
      <w:r w:rsidRPr="0049172D">
        <w:rPr>
          <w:rFonts w:eastAsia="Times New Roman"/>
          <w:color w:val="000000" w:themeColor="text1"/>
          <w:shd w:val="clear" w:color="auto" w:fill="FFFFFF"/>
        </w:rPr>
        <w:t>(3), pp.289-314.</w:t>
      </w:r>
      <w:r w:rsidR="003E67E7" w:rsidRPr="0049172D">
        <w:rPr>
          <w:rFonts w:eastAsia="Times New Roman"/>
          <w:color w:val="000000" w:themeColor="text1"/>
          <w:shd w:val="clear" w:color="auto" w:fill="FFFFFF"/>
        </w:rPr>
        <w:t xml:space="preserve"> </w:t>
      </w:r>
      <w:r w:rsidR="003E67E7" w:rsidRPr="0049172D">
        <w:rPr>
          <w:rStyle w:val="frlabel"/>
          <w:rFonts w:eastAsia="Times New Roman"/>
          <w:bCs/>
          <w:color w:val="000000" w:themeColor="text1"/>
        </w:rPr>
        <w:t>DOI:</w:t>
      </w:r>
      <w:r w:rsidR="003E67E7" w:rsidRPr="0049172D">
        <w:rPr>
          <w:rStyle w:val="apple-converted-space"/>
          <w:rFonts w:eastAsia="Times New Roman"/>
          <w:color w:val="000000" w:themeColor="text1"/>
          <w:shd w:val="clear" w:color="auto" w:fill="F8F8F8"/>
        </w:rPr>
        <w:t> </w:t>
      </w:r>
      <w:r w:rsidR="003E67E7" w:rsidRPr="0049172D">
        <w:rPr>
          <w:rFonts w:eastAsia="Times New Roman"/>
          <w:color w:val="000000" w:themeColor="text1"/>
        </w:rPr>
        <w:t>10.1111/cico.12191</w:t>
      </w:r>
    </w:p>
    <w:p w14:paraId="51D4C5C5" w14:textId="77777777" w:rsidR="00FD1492" w:rsidRPr="0049172D" w:rsidRDefault="00766508" w:rsidP="0049172D">
      <w:pPr>
        <w:spacing w:line="480" w:lineRule="auto"/>
        <w:rPr>
          <w:rFonts w:eastAsia="Times New Roman"/>
          <w:color w:val="000000" w:themeColor="text1"/>
        </w:rPr>
      </w:pPr>
      <w:r w:rsidRPr="0049172D">
        <w:rPr>
          <w:rFonts w:eastAsia="Times New Roman"/>
          <w:color w:val="000000" w:themeColor="text1"/>
          <w:shd w:val="clear" w:color="auto" w:fill="FFFFFF"/>
        </w:rPr>
        <w:t>Petrosino, C., &amp; Pace, J. (2015). Social cohesion, collective efficacy, and the response of a Cape Verdean community to hate crime: learning a new reality.</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American Behavioral Scientist</w:t>
      </w:r>
      <w:r w:rsidRPr="0049172D">
        <w:rPr>
          <w:rFonts w:eastAsia="Times New Roman"/>
          <w:color w:val="000000" w:themeColor="text1"/>
          <w:shd w:val="clear" w:color="auto" w:fill="FFFFFF"/>
        </w:rPr>
        <w:t>,</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59</w:t>
      </w:r>
      <w:r w:rsidRPr="0049172D">
        <w:rPr>
          <w:rFonts w:eastAsia="Times New Roman"/>
          <w:color w:val="000000" w:themeColor="text1"/>
          <w:shd w:val="clear" w:color="auto" w:fill="FFFFFF"/>
        </w:rPr>
        <w:t>(13), 1681-1697.</w:t>
      </w:r>
      <w:r w:rsidR="00FD1492" w:rsidRPr="0049172D">
        <w:rPr>
          <w:rFonts w:eastAsia="Times New Roman"/>
          <w:color w:val="000000" w:themeColor="text1"/>
          <w:shd w:val="clear" w:color="auto" w:fill="FFFFFF"/>
        </w:rPr>
        <w:t xml:space="preserve"> </w:t>
      </w:r>
      <w:r w:rsidR="00FD1492" w:rsidRPr="0049172D">
        <w:rPr>
          <w:rStyle w:val="frlabel"/>
          <w:rFonts w:eastAsia="Times New Roman"/>
          <w:bCs/>
          <w:color w:val="000000" w:themeColor="text1"/>
        </w:rPr>
        <w:t>DOI:</w:t>
      </w:r>
      <w:r w:rsidR="00FD1492" w:rsidRPr="0049172D">
        <w:rPr>
          <w:rStyle w:val="apple-converted-space"/>
          <w:rFonts w:eastAsia="Times New Roman"/>
          <w:color w:val="000000" w:themeColor="text1"/>
          <w:shd w:val="clear" w:color="auto" w:fill="F8F8F8"/>
        </w:rPr>
        <w:t> </w:t>
      </w:r>
      <w:r w:rsidR="00FD1492" w:rsidRPr="0049172D">
        <w:rPr>
          <w:rFonts w:eastAsia="Times New Roman"/>
          <w:color w:val="000000" w:themeColor="text1"/>
        </w:rPr>
        <w:t>10.1177/0002764215588818</w:t>
      </w:r>
    </w:p>
    <w:p w14:paraId="234017D0" w14:textId="77777777" w:rsidR="00FD1492" w:rsidRPr="0049172D" w:rsidRDefault="001A26AB" w:rsidP="0049172D">
      <w:pPr>
        <w:spacing w:line="480" w:lineRule="auto"/>
        <w:rPr>
          <w:rFonts w:eastAsia="Times New Roman"/>
          <w:color w:val="000000" w:themeColor="text1"/>
        </w:rPr>
      </w:pPr>
      <w:r w:rsidRPr="0049172D">
        <w:rPr>
          <w:rFonts w:eastAsia="Times New Roman"/>
          <w:color w:val="000000" w:themeColor="text1"/>
          <w:shd w:val="clear" w:color="auto" w:fill="FFFFFF"/>
        </w:rPr>
        <w:lastRenderedPageBreak/>
        <w:t>Pilgrim, D., Rogers, A., &amp; Bentall, R. (2009). The centrality of personal relationships in the creation and amelioration of mental health problems: the current interdisciplinary case.</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Health</w:t>
      </w:r>
      <w:r w:rsidRPr="0049172D">
        <w:rPr>
          <w:rFonts w:eastAsia="Times New Roman"/>
          <w:color w:val="000000" w:themeColor="text1"/>
          <w:shd w:val="clear" w:color="auto" w:fill="FFFFFF"/>
        </w:rPr>
        <w:t>,</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13</w:t>
      </w:r>
      <w:r w:rsidRPr="0049172D">
        <w:rPr>
          <w:rFonts w:eastAsia="Times New Roman"/>
          <w:color w:val="000000" w:themeColor="text1"/>
          <w:shd w:val="clear" w:color="auto" w:fill="FFFFFF"/>
        </w:rPr>
        <w:t>(2), 235-254.</w:t>
      </w:r>
      <w:r w:rsidR="00FD1492" w:rsidRPr="0049172D">
        <w:rPr>
          <w:rFonts w:eastAsia="Times New Roman"/>
          <w:color w:val="000000" w:themeColor="text1"/>
          <w:shd w:val="clear" w:color="auto" w:fill="FFFFFF"/>
        </w:rPr>
        <w:t xml:space="preserve"> </w:t>
      </w:r>
      <w:r w:rsidR="00FD1492" w:rsidRPr="0049172D">
        <w:rPr>
          <w:rStyle w:val="frlabel"/>
          <w:rFonts w:eastAsia="Times New Roman"/>
          <w:bCs/>
          <w:color w:val="000000" w:themeColor="text1"/>
        </w:rPr>
        <w:t>DOI:</w:t>
      </w:r>
      <w:r w:rsidR="00FD1492" w:rsidRPr="0049172D">
        <w:rPr>
          <w:rStyle w:val="apple-converted-space"/>
          <w:rFonts w:eastAsia="Times New Roman"/>
          <w:color w:val="000000" w:themeColor="text1"/>
          <w:shd w:val="clear" w:color="auto" w:fill="F8F8F8"/>
        </w:rPr>
        <w:t> </w:t>
      </w:r>
      <w:r w:rsidR="00FD1492" w:rsidRPr="0049172D">
        <w:rPr>
          <w:rFonts w:eastAsia="Times New Roman"/>
          <w:color w:val="000000" w:themeColor="text1"/>
        </w:rPr>
        <w:t>10.1177/1363459308099686</w:t>
      </w:r>
    </w:p>
    <w:p w14:paraId="0859E50F" w14:textId="77777777" w:rsidR="00073713" w:rsidRPr="007A339E" w:rsidRDefault="00073713" w:rsidP="0049172D">
      <w:pPr>
        <w:spacing w:line="480" w:lineRule="auto"/>
        <w:rPr>
          <w:rFonts w:asciiTheme="majorBidi" w:hAnsiTheme="majorBidi" w:cstheme="majorBidi"/>
          <w:color w:val="222222"/>
          <w:shd w:val="clear" w:color="auto" w:fill="FFFFFF"/>
        </w:rPr>
      </w:pPr>
      <w:r w:rsidRPr="007A339E">
        <w:rPr>
          <w:rFonts w:asciiTheme="majorBidi" w:hAnsiTheme="majorBidi" w:cstheme="majorBidi"/>
          <w:color w:val="222222"/>
          <w:highlight w:val="yellow"/>
          <w:shd w:val="clear" w:color="auto" w:fill="FFFFFF"/>
        </w:rPr>
        <w:t>Porter, S. (1993). Critical realist ethnography: the case of racism and professionalism in a medical setting. </w:t>
      </w:r>
      <w:r w:rsidRPr="007A339E">
        <w:rPr>
          <w:rFonts w:asciiTheme="majorBidi" w:hAnsiTheme="majorBidi" w:cstheme="majorBidi"/>
          <w:i/>
          <w:iCs/>
          <w:color w:val="222222"/>
          <w:highlight w:val="yellow"/>
          <w:shd w:val="clear" w:color="auto" w:fill="FFFFFF"/>
        </w:rPr>
        <w:t>Sociology</w:t>
      </w:r>
      <w:r w:rsidRPr="007A339E">
        <w:rPr>
          <w:rFonts w:asciiTheme="majorBidi" w:hAnsiTheme="majorBidi" w:cstheme="majorBidi"/>
          <w:color w:val="222222"/>
          <w:highlight w:val="yellow"/>
          <w:shd w:val="clear" w:color="auto" w:fill="FFFFFF"/>
        </w:rPr>
        <w:t>, </w:t>
      </w:r>
      <w:r w:rsidRPr="007A339E">
        <w:rPr>
          <w:rFonts w:asciiTheme="majorBidi" w:hAnsiTheme="majorBidi" w:cstheme="majorBidi"/>
          <w:i/>
          <w:iCs/>
          <w:color w:val="222222"/>
          <w:highlight w:val="yellow"/>
          <w:shd w:val="clear" w:color="auto" w:fill="FFFFFF"/>
        </w:rPr>
        <w:t>27</w:t>
      </w:r>
      <w:r w:rsidRPr="007A339E">
        <w:rPr>
          <w:rFonts w:asciiTheme="majorBidi" w:hAnsiTheme="majorBidi" w:cstheme="majorBidi"/>
          <w:color w:val="222222"/>
          <w:highlight w:val="yellow"/>
          <w:shd w:val="clear" w:color="auto" w:fill="FFFFFF"/>
        </w:rPr>
        <w:t>(4), 591-609.</w:t>
      </w:r>
    </w:p>
    <w:p w14:paraId="00982B63" w14:textId="7BB5318F" w:rsidR="00FD1492" w:rsidRPr="0049172D" w:rsidRDefault="00500DEA" w:rsidP="0049172D">
      <w:pPr>
        <w:spacing w:line="480" w:lineRule="auto"/>
        <w:rPr>
          <w:rFonts w:eastAsia="Times New Roman"/>
          <w:color w:val="000000" w:themeColor="text1"/>
        </w:rPr>
      </w:pPr>
      <w:r w:rsidRPr="0049172D">
        <w:rPr>
          <w:rFonts w:eastAsia="Times New Roman"/>
          <w:color w:val="000000" w:themeColor="text1"/>
          <w:shd w:val="clear" w:color="auto" w:fill="FFFFFF"/>
        </w:rPr>
        <w:t>Ray, R. A., &amp; Street, A. F. (2005). Who's there and who cares: age as an indicator of social support networks for caregivers among people living with motor neurone disease.</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Health &amp; social care in the community</w:t>
      </w:r>
      <w:r w:rsidRPr="0049172D">
        <w:rPr>
          <w:rFonts w:eastAsia="Times New Roman"/>
          <w:color w:val="000000" w:themeColor="text1"/>
          <w:shd w:val="clear" w:color="auto" w:fill="FFFFFF"/>
        </w:rPr>
        <w:t>,</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13</w:t>
      </w:r>
      <w:r w:rsidRPr="0049172D">
        <w:rPr>
          <w:rFonts w:eastAsia="Times New Roman"/>
          <w:color w:val="000000" w:themeColor="text1"/>
          <w:shd w:val="clear" w:color="auto" w:fill="FFFFFF"/>
        </w:rPr>
        <w:t>(6), 542-552.</w:t>
      </w:r>
      <w:r w:rsidR="00FD1492" w:rsidRPr="0049172D">
        <w:rPr>
          <w:rFonts w:eastAsia="Times New Roman"/>
          <w:color w:val="000000" w:themeColor="text1"/>
          <w:shd w:val="clear" w:color="auto" w:fill="FFFFFF"/>
        </w:rPr>
        <w:t xml:space="preserve"> </w:t>
      </w:r>
      <w:r w:rsidR="00FD1492" w:rsidRPr="0049172D">
        <w:rPr>
          <w:rStyle w:val="frlabel"/>
          <w:rFonts w:eastAsia="Times New Roman"/>
          <w:bCs/>
          <w:color w:val="000000" w:themeColor="text1"/>
        </w:rPr>
        <w:t>DOI:</w:t>
      </w:r>
      <w:r w:rsidR="00FD1492" w:rsidRPr="0049172D">
        <w:rPr>
          <w:rStyle w:val="apple-converted-space"/>
          <w:rFonts w:eastAsia="Times New Roman"/>
          <w:color w:val="000000" w:themeColor="text1"/>
          <w:shd w:val="clear" w:color="auto" w:fill="F8F8F8"/>
        </w:rPr>
        <w:t> </w:t>
      </w:r>
      <w:r w:rsidR="00FD1492" w:rsidRPr="0049172D">
        <w:rPr>
          <w:rFonts w:eastAsia="Times New Roman"/>
          <w:color w:val="000000" w:themeColor="text1"/>
        </w:rPr>
        <w:t>10.1111/j.1365-2524.2005.00586.x</w:t>
      </w:r>
    </w:p>
    <w:p w14:paraId="0C13E883" w14:textId="77777777" w:rsidR="00FD1492" w:rsidRPr="0049172D" w:rsidRDefault="00253BE9" w:rsidP="0049172D">
      <w:pPr>
        <w:spacing w:line="480" w:lineRule="auto"/>
        <w:rPr>
          <w:rFonts w:eastAsia="Times New Roman"/>
          <w:color w:val="000000" w:themeColor="text1"/>
        </w:rPr>
      </w:pPr>
      <w:r w:rsidRPr="0049172D">
        <w:rPr>
          <w:rFonts w:eastAsia="Times New Roman"/>
          <w:color w:val="000000" w:themeColor="text1"/>
          <w:shd w:val="clear" w:color="auto" w:fill="FFFFFF"/>
        </w:rPr>
        <w:t>Reeves, D., Blickem, C., Vassilev, I., Brooks, H., Kennedy, A., Richardson, G., &amp; Rogers, A. (2014). The contribution of social networks to the health and self-management of patients with long-term conditions: a longitudinal study.</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PloS one</w:t>
      </w:r>
      <w:r w:rsidRPr="0049172D">
        <w:rPr>
          <w:rFonts w:eastAsia="Times New Roman"/>
          <w:color w:val="000000" w:themeColor="text1"/>
          <w:shd w:val="clear" w:color="auto" w:fill="FFFFFF"/>
        </w:rPr>
        <w:t>,</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9</w:t>
      </w:r>
      <w:r w:rsidRPr="0049172D">
        <w:rPr>
          <w:rFonts w:eastAsia="Times New Roman"/>
          <w:color w:val="000000" w:themeColor="text1"/>
          <w:shd w:val="clear" w:color="auto" w:fill="FFFFFF"/>
        </w:rPr>
        <w:t>(6), e98340.</w:t>
      </w:r>
      <w:r w:rsidR="00FD1492" w:rsidRPr="0049172D">
        <w:rPr>
          <w:rFonts w:eastAsia="Times New Roman"/>
          <w:color w:val="000000" w:themeColor="text1"/>
          <w:shd w:val="clear" w:color="auto" w:fill="FFFFFF"/>
        </w:rPr>
        <w:t xml:space="preserve"> </w:t>
      </w:r>
      <w:r w:rsidR="00FD1492" w:rsidRPr="0049172D">
        <w:rPr>
          <w:rStyle w:val="frlabel"/>
          <w:rFonts w:eastAsia="Times New Roman"/>
          <w:bCs/>
          <w:color w:val="000000" w:themeColor="text1"/>
        </w:rPr>
        <w:t>DOI:</w:t>
      </w:r>
      <w:r w:rsidR="00FD1492" w:rsidRPr="0049172D">
        <w:rPr>
          <w:rStyle w:val="apple-converted-space"/>
          <w:rFonts w:eastAsia="Times New Roman"/>
          <w:color w:val="000000" w:themeColor="text1"/>
          <w:shd w:val="clear" w:color="auto" w:fill="F8F8F8"/>
        </w:rPr>
        <w:t> </w:t>
      </w:r>
      <w:r w:rsidR="00FD1492" w:rsidRPr="0049172D">
        <w:rPr>
          <w:rFonts w:eastAsia="Times New Roman"/>
          <w:color w:val="000000" w:themeColor="text1"/>
        </w:rPr>
        <w:t>10.1371/journal.pone.0098340</w:t>
      </w:r>
    </w:p>
    <w:p w14:paraId="7DB462BF" w14:textId="77777777" w:rsidR="00FD1492" w:rsidRPr="0049172D" w:rsidRDefault="0015324F" w:rsidP="0049172D">
      <w:pPr>
        <w:spacing w:line="480" w:lineRule="auto"/>
        <w:rPr>
          <w:rFonts w:eastAsia="Times New Roman"/>
          <w:color w:val="000000" w:themeColor="text1"/>
        </w:rPr>
      </w:pPr>
      <w:r w:rsidRPr="0049172D">
        <w:rPr>
          <w:rFonts w:eastAsia="Times New Roman"/>
          <w:color w:val="000000" w:themeColor="text1"/>
          <w:shd w:val="clear" w:color="auto" w:fill="FFFFFF"/>
        </w:rPr>
        <w:t>Rogers, A., Huxley, P., Evans, S., &amp; Gately, C. (2008). More than jobs and houses: mental health, quality of life and the perceptions of locality in an area undergoing urban regeneration. </w:t>
      </w:r>
      <w:r w:rsidRPr="0049172D">
        <w:rPr>
          <w:rFonts w:eastAsia="Times New Roman"/>
          <w:i/>
          <w:iCs/>
          <w:color w:val="000000" w:themeColor="text1"/>
        </w:rPr>
        <w:t>Social psychiatry and psychiatric epidemiology</w:t>
      </w:r>
      <w:r w:rsidRPr="0049172D">
        <w:rPr>
          <w:rFonts w:eastAsia="Times New Roman"/>
          <w:color w:val="000000" w:themeColor="text1"/>
          <w:shd w:val="clear" w:color="auto" w:fill="FFFFFF"/>
        </w:rPr>
        <w:t>, </w:t>
      </w:r>
      <w:r w:rsidRPr="0049172D">
        <w:rPr>
          <w:rFonts w:eastAsia="Times New Roman"/>
          <w:i/>
          <w:iCs/>
          <w:color w:val="000000" w:themeColor="text1"/>
        </w:rPr>
        <w:t>43</w:t>
      </w:r>
      <w:r w:rsidRPr="0049172D">
        <w:rPr>
          <w:rFonts w:eastAsia="Times New Roman"/>
          <w:color w:val="000000" w:themeColor="text1"/>
          <w:shd w:val="clear" w:color="auto" w:fill="FFFFFF"/>
        </w:rPr>
        <w:t>(5), 364-372.</w:t>
      </w:r>
      <w:r w:rsidR="00FD1492" w:rsidRPr="0049172D">
        <w:rPr>
          <w:rFonts w:eastAsia="Times New Roman"/>
          <w:color w:val="000000" w:themeColor="text1"/>
          <w:shd w:val="clear" w:color="auto" w:fill="FFFFFF"/>
        </w:rPr>
        <w:t xml:space="preserve"> </w:t>
      </w:r>
      <w:r w:rsidR="00FD1492" w:rsidRPr="0049172D">
        <w:rPr>
          <w:rStyle w:val="frlabel"/>
          <w:rFonts w:eastAsia="Times New Roman"/>
          <w:bCs/>
          <w:color w:val="000000" w:themeColor="text1"/>
        </w:rPr>
        <w:t>DOI:</w:t>
      </w:r>
      <w:r w:rsidR="00FD1492" w:rsidRPr="0049172D">
        <w:rPr>
          <w:rStyle w:val="apple-converted-space"/>
          <w:rFonts w:eastAsia="Times New Roman"/>
          <w:color w:val="000000" w:themeColor="text1"/>
          <w:shd w:val="clear" w:color="auto" w:fill="F8F8F8"/>
        </w:rPr>
        <w:t> </w:t>
      </w:r>
      <w:r w:rsidR="00FD1492" w:rsidRPr="0049172D">
        <w:rPr>
          <w:rFonts w:eastAsia="Times New Roman"/>
          <w:color w:val="000000" w:themeColor="text1"/>
        </w:rPr>
        <w:t>10.1007/s00127-008-0316-2</w:t>
      </w:r>
    </w:p>
    <w:p w14:paraId="53C737F7" w14:textId="77777777" w:rsidR="00FD1492" w:rsidRPr="0049172D" w:rsidRDefault="00FE28DA" w:rsidP="0049172D">
      <w:pPr>
        <w:spacing w:line="480" w:lineRule="auto"/>
        <w:rPr>
          <w:rFonts w:eastAsia="Times New Roman"/>
          <w:color w:val="000000" w:themeColor="text1"/>
        </w:rPr>
      </w:pPr>
      <w:r w:rsidRPr="0049172D">
        <w:rPr>
          <w:rFonts w:eastAsia="Times New Roman"/>
          <w:color w:val="000000" w:themeColor="text1"/>
          <w:shd w:val="clear" w:color="auto" w:fill="FFFFFF"/>
        </w:rPr>
        <w:t>Sampson, R. J., Raudenbush, S. W., &amp; Earls, F. (1997). Neighborhoods and violent crime: A multilevel study of collective efficacy.</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Science</w:t>
      </w:r>
      <w:r w:rsidRPr="0049172D">
        <w:rPr>
          <w:rFonts w:eastAsia="Times New Roman"/>
          <w:color w:val="000000" w:themeColor="text1"/>
          <w:shd w:val="clear" w:color="auto" w:fill="FFFFFF"/>
        </w:rPr>
        <w:t>,</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277</w:t>
      </w:r>
      <w:r w:rsidRPr="0049172D">
        <w:rPr>
          <w:rFonts w:eastAsia="Times New Roman"/>
          <w:color w:val="000000" w:themeColor="text1"/>
          <w:shd w:val="clear" w:color="auto" w:fill="FFFFFF"/>
        </w:rPr>
        <w:t>(5328), 918-924.</w:t>
      </w:r>
      <w:r w:rsidR="00FD1492" w:rsidRPr="0049172D">
        <w:rPr>
          <w:rFonts w:eastAsia="Times New Roman"/>
          <w:color w:val="000000" w:themeColor="text1"/>
          <w:shd w:val="clear" w:color="auto" w:fill="FFFFFF"/>
        </w:rPr>
        <w:t xml:space="preserve"> </w:t>
      </w:r>
      <w:r w:rsidR="00FD1492" w:rsidRPr="0049172D">
        <w:rPr>
          <w:rStyle w:val="frlabel"/>
          <w:rFonts w:eastAsia="Times New Roman"/>
          <w:bCs/>
          <w:color w:val="000000" w:themeColor="text1"/>
        </w:rPr>
        <w:t>DOI:</w:t>
      </w:r>
      <w:r w:rsidR="00FD1492" w:rsidRPr="0049172D">
        <w:rPr>
          <w:rStyle w:val="apple-converted-space"/>
          <w:rFonts w:eastAsia="Times New Roman"/>
          <w:color w:val="000000" w:themeColor="text1"/>
          <w:shd w:val="clear" w:color="auto" w:fill="F8F8F8"/>
        </w:rPr>
        <w:t> </w:t>
      </w:r>
      <w:r w:rsidR="00FD1492" w:rsidRPr="0049172D">
        <w:rPr>
          <w:rFonts w:eastAsia="Times New Roman"/>
          <w:color w:val="000000" w:themeColor="text1"/>
        </w:rPr>
        <w:t>10.1126/science.277.5328.918</w:t>
      </w:r>
    </w:p>
    <w:p w14:paraId="3FD3E505" w14:textId="77777777" w:rsidR="00FD1492" w:rsidRPr="0049172D" w:rsidRDefault="00E85BBE" w:rsidP="0049172D">
      <w:pPr>
        <w:spacing w:line="480" w:lineRule="auto"/>
        <w:rPr>
          <w:rFonts w:eastAsia="Times New Roman"/>
          <w:color w:val="000000" w:themeColor="text1"/>
        </w:rPr>
      </w:pPr>
      <w:r w:rsidRPr="0049172D">
        <w:rPr>
          <w:rFonts w:eastAsia="Times New Roman"/>
          <w:color w:val="000000" w:themeColor="text1"/>
          <w:shd w:val="clear" w:color="auto" w:fill="FFFFFF"/>
        </w:rPr>
        <w:lastRenderedPageBreak/>
        <w:t>Sargeant, E., Wickes, R., &amp; Mazerolle, L. (2013). Policing community problems: Exploring the role of formal social control in shaping collective efficacy.</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Australian &amp; New Zealand journal of criminology</w:t>
      </w:r>
      <w:r w:rsidRPr="0049172D">
        <w:rPr>
          <w:rFonts w:eastAsia="Times New Roman"/>
          <w:color w:val="000000" w:themeColor="text1"/>
          <w:shd w:val="clear" w:color="auto" w:fill="FFFFFF"/>
        </w:rPr>
        <w:t>,</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46</w:t>
      </w:r>
      <w:r w:rsidRPr="0049172D">
        <w:rPr>
          <w:rFonts w:eastAsia="Times New Roman"/>
          <w:color w:val="000000" w:themeColor="text1"/>
          <w:shd w:val="clear" w:color="auto" w:fill="FFFFFF"/>
        </w:rPr>
        <w:t>(1), 70-87.</w:t>
      </w:r>
      <w:r w:rsidR="00FD1492" w:rsidRPr="0049172D">
        <w:rPr>
          <w:rFonts w:eastAsia="Times New Roman"/>
          <w:color w:val="000000" w:themeColor="text1"/>
          <w:shd w:val="clear" w:color="auto" w:fill="FFFFFF"/>
        </w:rPr>
        <w:t xml:space="preserve"> </w:t>
      </w:r>
      <w:r w:rsidR="00FD1492" w:rsidRPr="0049172D">
        <w:rPr>
          <w:rStyle w:val="frlabel"/>
          <w:rFonts w:eastAsia="Times New Roman"/>
          <w:bCs/>
          <w:color w:val="000000" w:themeColor="text1"/>
        </w:rPr>
        <w:t>DOI:</w:t>
      </w:r>
      <w:r w:rsidR="00FD1492" w:rsidRPr="0049172D">
        <w:rPr>
          <w:rStyle w:val="apple-converted-space"/>
          <w:rFonts w:eastAsia="Times New Roman"/>
          <w:color w:val="000000" w:themeColor="text1"/>
          <w:shd w:val="clear" w:color="auto" w:fill="F8F8F8"/>
        </w:rPr>
        <w:t> </w:t>
      </w:r>
      <w:r w:rsidR="00FD1492" w:rsidRPr="0049172D">
        <w:rPr>
          <w:rFonts w:eastAsia="Times New Roman"/>
          <w:color w:val="000000" w:themeColor="text1"/>
        </w:rPr>
        <w:t>10.1177/0004865812470118</w:t>
      </w:r>
    </w:p>
    <w:p w14:paraId="54E5FC13" w14:textId="77777777" w:rsidR="00FD1492" w:rsidRPr="0049172D" w:rsidRDefault="00BC0036" w:rsidP="0049172D">
      <w:pPr>
        <w:spacing w:line="480" w:lineRule="auto"/>
        <w:rPr>
          <w:rFonts w:eastAsia="Times New Roman"/>
          <w:color w:val="000000" w:themeColor="text1"/>
        </w:rPr>
      </w:pPr>
      <w:r w:rsidRPr="0049172D">
        <w:rPr>
          <w:rFonts w:eastAsia="Times New Roman"/>
          <w:color w:val="000000" w:themeColor="text1"/>
          <w:shd w:val="clear" w:color="auto" w:fill="FFFFFF"/>
        </w:rPr>
        <w:t>Shin, J. H. (2014). Living independently as an ethnic minority elder: A relational perspective on the issues of aging and ethnic minorities.</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American journal of community psychology</w:t>
      </w:r>
      <w:r w:rsidRPr="0049172D">
        <w:rPr>
          <w:rFonts w:eastAsia="Times New Roman"/>
          <w:color w:val="000000" w:themeColor="text1"/>
          <w:shd w:val="clear" w:color="auto" w:fill="FFFFFF"/>
        </w:rPr>
        <w:t>,</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53</w:t>
      </w:r>
      <w:r w:rsidRPr="0049172D">
        <w:rPr>
          <w:rFonts w:eastAsia="Times New Roman"/>
          <w:color w:val="000000" w:themeColor="text1"/>
          <w:shd w:val="clear" w:color="auto" w:fill="FFFFFF"/>
        </w:rPr>
        <w:t>(3-4), 433-446.</w:t>
      </w:r>
      <w:r w:rsidR="00FD1492" w:rsidRPr="0049172D">
        <w:rPr>
          <w:rFonts w:eastAsia="Times New Roman"/>
          <w:color w:val="000000" w:themeColor="text1"/>
          <w:shd w:val="clear" w:color="auto" w:fill="FFFFFF"/>
        </w:rPr>
        <w:t xml:space="preserve"> </w:t>
      </w:r>
      <w:r w:rsidR="00FD1492" w:rsidRPr="0049172D">
        <w:rPr>
          <w:rStyle w:val="frlabel"/>
          <w:rFonts w:eastAsia="Times New Roman"/>
          <w:bCs/>
          <w:color w:val="000000" w:themeColor="text1"/>
        </w:rPr>
        <w:t>DOI:</w:t>
      </w:r>
      <w:r w:rsidR="00FD1492" w:rsidRPr="0049172D">
        <w:rPr>
          <w:rStyle w:val="apple-converted-space"/>
          <w:rFonts w:eastAsia="Times New Roman"/>
          <w:color w:val="000000" w:themeColor="text1"/>
          <w:shd w:val="clear" w:color="auto" w:fill="F8F8F8"/>
        </w:rPr>
        <w:t> </w:t>
      </w:r>
      <w:r w:rsidR="00FD1492" w:rsidRPr="0049172D">
        <w:rPr>
          <w:rFonts w:eastAsia="Times New Roman"/>
          <w:color w:val="000000" w:themeColor="text1"/>
        </w:rPr>
        <w:t>10.1007/s10464-014-9650-6</w:t>
      </w:r>
    </w:p>
    <w:p w14:paraId="67320729" w14:textId="77777777" w:rsidR="00FD1492" w:rsidRPr="0049172D" w:rsidRDefault="00D92D21" w:rsidP="0049172D">
      <w:pPr>
        <w:spacing w:line="480" w:lineRule="auto"/>
        <w:rPr>
          <w:rFonts w:eastAsia="Times New Roman"/>
          <w:color w:val="000000" w:themeColor="text1"/>
        </w:rPr>
      </w:pPr>
      <w:r w:rsidRPr="0049172D">
        <w:rPr>
          <w:rFonts w:eastAsia="Times New Roman"/>
          <w:color w:val="000000" w:themeColor="text1"/>
          <w:shd w:val="clear" w:color="auto" w:fill="FFFFFF"/>
        </w:rPr>
        <w:t>Teig, E., Amulya, J., Bardwell, L., Buchenau, M., Marshall, J. A., &amp; Litt, J. S. (2009). Collective efficacy in Denver, Colorado: Strengthening neighborhoods and health through community gardens.</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Health &amp; place</w:t>
      </w:r>
      <w:r w:rsidRPr="0049172D">
        <w:rPr>
          <w:rFonts w:eastAsia="Times New Roman"/>
          <w:color w:val="000000" w:themeColor="text1"/>
          <w:shd w:val="clear" w:color="auto" w:fill="FFFFFF"/>
        </w:rPr>
        <w:t>,</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15</w:t>
      </w:r>
      <w:r w:rsidRPr="0049172D">
        <w:rPr>
          <w:rFonts w:eastAsia="Times New Roman"/>
          <w:color w:val="000000" w:themeColor="text1"/>
          <w:shd w:val="clear" w:color="auto" w:fill="FFFFFF"/>
        </w:rPr>
        <w:t>(4), 1115-1122.</w:t>
      </w:r>
      <w:r w:rsidR="00FD1492" w:rsidRPr="0049172D">
        <w:rPr>
          <w:rFonts w:eastAsia="Times New Roman"/>
          <w:color w:val="000000" w:themeColor="text1"/>
          <w:shd w:val="clear" w:color="auto" w:fill="FFFFFF"/>
        </w:rPr>
        <w:t xml:space="preserve"> </w:t>
      </w:r>
      <w:r w:rsidR="00FD1492" w:rsidRPr="0049172D">
        <w:rPr>
          <w:rStyle w:val="frlabel"/>
          <w:rFonts w:eastAsia="Times New Roman"/>
          <w:bCs/>
          <w:color w:val="000000" w:themeColor="text1"/>
        </w:rPr>
        <w:t>DOI:</w:t>
      </w:r>
      <w:r w:rsidR="00FD1492" w:rsidRPr="0049172D">
        <w:rPr>
          <w:rStyle w:val="apple-converted-space"/>
          <w:rFonts w:eastAsia="Times New Roman"/>
          <w:color w:val="000000" w:themeColor="text1"/>
          <w:shd w:val="clear" w:color="auto" w:fill="F8F8F8"/>
        </w:rPr>
        <w:t> </w:t>
      </w:r>
      <w:r w:rsidR="00FD1492" w:rsidRPr="0049172D">
        <w:rPr>
          <w:rFonts w:eastAsia="Times New Roman"/>
          <w:color w:val="000000" w:themeColor="text1"/>
        </w:rPr>
        <w:t>10.1016/j.healthplace.2009.06.003</w:t>
      </w:r>
    </w:p>
    <w:p w14:paraId="1D28ABD9" w14:textId="77777777" w:rsidR="00FD1492" w:rsidRPr="0049172D" w:rsidRDefault="00B47F26" w:rsidP="0049172D">
      <w:pPr>
        <w:spacing w:line="480" w:lineRule="auto"/>
        <w:rPr>
          <w:rFonts w:eastAsia="Times New Roman"/>
          <w:color w:val="000000" w:themeColor="text1"/>
        </w:rPr>
      </w:pPr>
      <w:r w:rsidRPr="0049172D">
        <w:rPr>
          <w:rFonts w:eastAsia="Times New Roman"/>
          <w:color w:val="000000" w:themeColor="text1"/>
          <w:shd w:val="clear" w:color="auto" w:fill="FFFFFF"/>
        </w:rPr>
        <w:t>Turney, K., Kissane, R., &amp; Edin, K. (2013). After moving to opportunity: how moving to a low-poverty neighborhood improves mental health among African American women.</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Society and Mental Health</w:t>
      </w:r>
      <w:r w:rsidRPr="0049172D">
        <w:rPr>
          <w:rFonts w:eastAsia="Times New Roman"/>
          <w:color w:val="000000" w:themeColor="text1"/>
          <w:shd w:val="clear" w:color="auto" w:fill="FFFFFF"/>
        </w:rPr>
        <w:t>,</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3</w:t>
      </w:r>
      <w:r w:rsidRPr="0049172D">
        <w:rPr>
          <w:rFonts w:eastAsia="Times New Roman"/>
          <w:color w:val="000000" w:themeColor="text1"/>
          <w:shd w:val="clear" w:color="auto" w:fill="FFFFFF"/>
        </w:rPr>
        <w:t>(1), 1-21.</w:t>
      </w:r>
      <w:r w:rsidR="00FD1492" w:rsidRPr="0049172D">
        <w:rPr>
          <w:rFonts w:eastAsia="Times New Roman"/>
          <w:color w:val="000000" w:themeColor="text1"/>
          <w:shd w:val="clear" w:color="auto" w:fill="FFFFFF"/>
        </w:rPr>
        <w:t xml:space="preserve"> </w:t>
      </w:r>
      <w:r w:rsidR="00FD1492" w:rsidRPr="0049172D">
        <w:rPr>
          <w:rStyle w:val="frlabel"/>
          <w:rFonts w:eastAsia="Times New Roman"/>
          <w:bCs/>
          <w:color w:val="000000" w:themeColor="text1"/>
        </w:rPr>
        <w:t>DOI:</w:t>
      </w:r>
      <w:r w:rsidR="00FD1492" w:rsidRPr="0049172D">
        <w:rPr>
          <w:rStyle w:val="apple-converted-space"/>
          <w:rFonts w:eastAsia="Times New Roman"/>
          <w:color w:val="000000" w:themeColor="text1"/>
          <w:shd w:val="clear" w:color="auto" w:fill="F8F8F8"/>
        </w:rPr>
        <w:t> </w:t>
      </w:r>
      <w:r w:rsidR="00FD1492" w:rsidRPr="0049172D">
        <w:rPr>
          <w:rFonts w:eastAsia="Times New Roman"/>
          <w:color w:val="000000" w:themeColor="text1"/>
        </w:rPr>
        <w:t>10.1177/2156869312464789</w:t>
      </w:r>
    </w:p>
    <w:p w14:paraId="3229C051" w14:textId="77777777" w:rsidR="00FD1492" w:rsidRPr="0049172D" w:rsidRDefault="004603BD" w:rsidP="0049172D">
      <w:pPr>
        <w:spacing w:line="480" w:lineRule="auto"/>
        <w:rPr>
          <w:rFonts w:eastAsia="Times New Roman"/>
          <w:color w:val="000000" w:themeColor="text1"/>
        </w:rPr>
      </w:pPr>
      <w:r w:rsidRPr="0049172D">
        <w:rPr>
          <w:rFonts w:eastAsia="Times New Roman"/>
          <w:color w:val="000000" w:themeColor="text1"/>
          <w:shd w:val="clear" w:color="auto" w:fill="FFFFFF"/>
        </w:rPr>
        <w:t>Vassilev, I., Rogers, A., Blickem, C., Brooks, H., Kapadia, D., Kennedy, A., ... &amp; Reeves, D. (2013). Social networks, the ‘work’and work force of chronic illness self-management: a survey analysis of personal communities.</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PloS one</w:t>
      </w:r>
      <w:r w:rsidRPr="0049172D">
        <w:rPr>
          <w:rFonts w:eastAsia="Times New Roman"/>
          <w:color w:val="000000" w:themeColor="text1"/>
          <w:shd w:val="clear" w:color="auto" w:fill="FFFFFF"/>
        </w:rPr>
        <w:t>,</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8</w:t>
      </w:r>
      <w:r w:rsidRPr="0049172D">
        <w:rPr>
          <w:rFonts w:eastAsia="Times New Roman"/>
          <w:color w:val="000000" w:themeColor="text1"/>
          <w:shd w:val="clear" w:color="auto" w:fill="FFFFFF"/>
        </w:rPr>
        <w:t>(4), e59723.</w:t>
      </w:r>
      <w:r w:rsidR="00FD1492" w:rsidRPr="0049172D">
        <w:rPr>
          <w:rFonts w:eastAsia="Times New Roman"/>
          <w:color w:val="000000" w:themeColor="text1"/>
          <w:shd w:val="clear" w:color="auto" w:fill="FFFFFF"/>
        </w:rPr>
        <w:t xml:space="preserve"> </w:t>
      </w:r>
      <w:r w:rsidR="00FD1492" w:rsidRPr="0049172D">
        <w:rPr>
          <w:rStyle w:val="frlabel"/>
          <w:rFonts w:eastAsia="Times New Roman"/>
          <w:bCs/>
          <w:color w:val="000000" w:themeColor="text1"/>
        </w:rPr>
        <w:t>DOI:</w:t>
      </w:r>
      <w:r w:rsidR="00FD1492" w:rsidRPr="0049172D">
        <w:rPr>
          <w:rStyle w:val="apple-converted-space"/>
          <w:rFonts w:eastAsia="Times New Roman"/>
          <w:color w:val="000000" w:themeColor="text1"/>
          <w:shd w:val="clear" w:color="auto" w:fill="F8F8F8"/>
        </w:rPr>
        <w:t> </w:t>
      </w:r>
      <w:r w:rsidR="00FD1492" w:rsidRPr="0049172D">
        <w:rPr>
          <w:rFonts w:eastAsia="Times New Roman"/>
          <w:color w:val="000000" w:themeColor="text1"/>
        </w:rPr>
        <w:t>10.1371/journal.pone.0059723</w:t>
      </w:r>
    </w:p>
    <w:p w14:paraId="6D83FEB7" w14:textId="77777777" w:rsidR="00FD1492" w:rsidRPr="0049172D" w:rsidRDefault="0070691D" w:rsidP="0049172D">
      <w:pPr>
        <w:spacing w:line="480" w:lineRule="auto"/>
        <w:rPr>
          <w:rFonts w:eastAsia="Times New Roman"/>
          <w:color w:val="000000" w:themeColor="text1"/>
        </w:rPr>
      </w:pPr>
      <w:r w:rsidRPr="0049172D">
        <w:rPr>
          <w:rFonts w:eastAsia="Times New Roman"/>
          <w:color w:val="000000" w:themeColor="text1"/>
          <w:shd w:val="clear" w:color="auto" w:fill="FFFFFF"/>
        </w:rPr>
        <w:lastRenderedPageBreak/>
        <w:t>Vassilev, I., Rogers, A., Kennedy, A., Wensing, M., Koetsenruijter, J., Orlando, R., ... &amp; Culliford, D. (2016). Social network type and long-term condition management support: a cross-sectional study in six European countries.</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PloS one</w:t>
      </w:r>
      <w:r w:rsidRPr="0049172D">
        <w:rPr>
          <w:rFonts w:eastAsia="Times New Roman"/>
          <w:color w:val="000000" w:themeColor="text1"/>
          <w:shd w:val="clear" w:color="auto" w:fill="FFFFFF"/>
        </w:rPr>
        <w:t>,</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11</w:t>
      </w:r>
      <w:r w:rsidRPr="0049172D">
        <w:rPr>
          <w:rFonts w:eastAsia="Times New Roman"/>
          <w:color w:val="000000" w:themeColor="text1"/>
          <w:shd w:val="clear" w:color="auto" w:fill="FFFFFF"/>
        </w:rPr>
        <w:t>(8), e0161027.</w:t>
      </w:r>
      <w:r w:rsidR="00FD1492" w:rsidRPr="0049172D">
        <w:rPr>
          <w:rFonts w:eastAsia="Times New Roman"/>
          <w:color w:val="000000" w:themeColor="text1"/>
          <w:shd w:val="clear" w:color="auto" w:fill="FFFFFF"/>
        </w:rPr>
        <w:t xml:space="preserve"> </w:t>
      </w:r>
      <w:r w:rsidR="00FD1492" w:rsidRPr="0049172D">
        <w:rPr>
          <w:rStyle w:val="frlabel"/>
          <w:rFonts w:eastAsia="Times New Roman"/>
          <w:bCs/>
          <w:color w:val="000000" w:themeColor="text1"/>
        </w:rPr>
        <w:t>DOI:</w:t>
      </w:r>
      <w:r w:rsidR="00FD1492" w:rsidRPr="0049172D">
        <w:rPr>
          <w:rStyle w:val="apple-converted-space"/>
          <w:rFonts w:eastAsia="Times New Roman"/>
          <w:color w:val="000000" w:themeColor="text1"/>
          <w:shd w:val="clear" w:color="auto" w:fill="F8F8F8"/>
        </w:rPr>
        <w:t> </w:t>
      </w:r>
      <w:r w:rsidR="00FD1492" w:rsidRPr="0049172D">
        <w:rPr>
          <w:rFonts w:eastAsia="Times New Roman"/>
          <w:color w:val="000000" w:themeColor="text1"/>
        </w:rPr>
        <w:t>10.1371/journal.pone.0161027</w:t>
      </w:r>
    </w:p>
    <w:p w14:paraId="5C1D2843" w14:textId="77777777" w:rsidR="00FD1492" w:rsidRPr="0049172D" w:rsidRDefault="00C564A2" w:rsidP="0049172D">
      <w:pPr>
        <w:spacing w:line="480" w:lineRule="auto"/>
        <w:rPr>
          <w:rFonts w:eastAsia="Times New Roman"/>
          <w:color w:val="000000" w:themeColor="text1"/>
        </w:rPr>
      </w:pPr>
      <w:r w:rsidRPr="0049172D">
        <w:rPr>
          <w:rFonts w:eastAsia="Times New Roman"/>
          <w:color w:val="000000" w:themeColor="text1"/>
          <w:shd w:val="clear" w:color="auto" w:fill="FFFFFF"/>
        </w:rPr>
        <w:t>Vassilev, I., Rogers, A., Kennedy, A., &amp; Koetsenruijter, J. (2014). The influence of social networks on self-management support: a metasynthesis.</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BMC public health</w:t>
      </w:r>
      <w:r w:rsidRPr="0049172D">
        <w:rPr>
          <w:rFonts w:eastAsia="Times New Roman"/>
          <w:color w:val="000000" w:themeColor="text1"/>
          <w:shd w:val="clear" w:color="auto" w:fill="FFFFFF"/>
        </w:rPr>
        <w:t>,</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14</w:t>
      </w:r>
      <w:r w:rsidRPr="0049172D">
        <w:rPr>
          <w:rFonts w:eastAsia="Times New Roman"/>
          <w:color w:val="000000" w:themeColor="text1"/>
          <w:shd w:val="clear" w:color="auto" w:fill="FFFFFF"/>
        </w:rPr>
        <w:t>(1), 719.</w:t>
      </w:r>
      <w:r w:rsidR="00FD1492" w:rsidRPr="0049172D">
        <w:rPr>
          <w:rFonts w:eastAsia="Times New Roman"/>
          <w:color w:val="000000" w:themeColor="text1"/>
          <w:shd w:val="clear" w:color="auto" w:fill="FFFFFF"/>
        </w:rPr>
        <w:t xml:space="preserve"> </w:t>
      </w:r>
      <w:r w:rsidR="00FD1492" w:rsidRPr="0049172D">
        <w:rPr>
          <w:rStyle w:val="frlabel"/>
          <w:rFonts w:eastAsia="Times New Roman"/>
          <w:bCs/>
          <w:color w:val="000000" w:themeColor="text1"/>
        </w:rPr>
        <w:t>DOI:</w:t>
      </w:r>
      <w:r w:rsidR="00FD1492" w:rsidRPr="0049172D">
        <w:rPr>
          <w:rStyle w:val="apple-converted-space"/>
          <w:rFonts w:eastAsia="Times New Roman"/>
          <w:color w:val="000000" w:themeColor="text1"/>
          <w:shd w:val="clear" w:color="auto" w:fill="F8F8F8"/>
        </w:rPr>
        <w:t> </w:t>
      </w:r>
      <w:r w:rsidR="00FD1492" w:rsidRPr="0049172D">
        <w:rPr>
          <w:rFonts w:eastAsia="Times New Roman"/>
          <w:color w:val="000000" w:themeColor="text1"/>
        </w:rPr>
        <w:t>10.1186/1471-2458-14-719</w:t>
      </w:r>
    </w:p>
    <w:p w14:paraId="55292CDA" w14:textId="77777777" w:rsidR="00FD1492" w:rsidRPr="0049172D" w:rsidRDefault="00470143" w:rsidP="0049172D">
      <w:pPr>
        <w:spacing w:line="480" w:lineRule="auto"/>
        <w:rPr>
          <w:rFonts w:eastAsia="Times New Roman"/>
          <w:color w:val="000000" w:themeColor="text1"/>
        </w:rPr>
      </w:pPr>
      <w:r w:rsidRPr="0049172D">
        <w:rPr>
          <w:rFonts w:eastAsia="Times New Roman"/>
          <w:color w:val="000000" w:themeColor="text1"/>
          <w:shd w:val="clear" w:color="auto" w:fill="FFFFFF"/>
        </w:rPr>
        <w:t>Waverijn, G., Heijmans, M., Spreeuwenberg, P., &amp; Groenewegen, P. P. (2016). Associations between neighborhood social capital, health literacy, and self-rated health among people with chronic illness.</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Journal of health communication</w:t>
      </w:r>
      <w:r w:rsidRPr="0049172D">
        <w:rPr>
          <w:rFonts w:eastAsia="Times New Roman"/>
          <w:color w:val="000000" w:themeColor="text1"/>
          <w:shd w:val="clear" w:color="auto" w:fill="FFFFFF"/>
        </w:rPr>
        <w:t>,</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21</w:t>
      </w:r>
      <w:r w:rsidRPr="0049172D">
        <w:rPr>
          <w:rFonts w:eastAsia="Times New Roman"/>
          <w:color w:val="000000" w:themeColor="text1"/>
          <w:shd w:val="clear" w:color="auto" w:fill="FFFFFF"/>
        </w:rPr>
        <w:t>(sup2), 36-44.</w:t>
      </w:r>
      <w:r w:rsidR="00FD1492" w:rsidRPr="0049172D">
        <w:rPr>
          <w:rFonts w:eastAsia="Times New Roman"/>
          <w:color w:val="000000" w:themeColor="text1"/>
          <w:shd w:val="clear" w:color="auto" w:fill="FFFFFF"/>
        </w:rPr>
        <w:t xml:space="preserve"> </w:t>
      </w:r>
      <w:r w:rsidR="00FD1492" w:rsidRPr="0049172D">
        <w:rPr>
          <w:rStyle w:val="frlabel"/>
          <w:rFonts w:eastAsia="Times New Roman"/>
          <w:bCs/>
          <w:color w:val="000000" w:themeColor="text1"/>
        </w:rPr>
        <w:t>DOI:</w:t>
      </w:r>
      <w:r w:rsidR="00FD1492" w:rsidRPr="0049172D">
        <w:rPr>
          <w:rStyle w:val="apple-converted-space"/>
          <w:rFonts w:eastAsia="Times New Roman"/>
          <w:color w:val="000000" w:themeColor="text1"/>
          <w:shd w:val="clear" w:color="auto" w:fill="F8F8F8"/>
        </w:rPr>
        <w:t> </w:t>
      </w:r>
      <w:r w:rsidR="00FD1492" w:rsidRPr="0049172D">
        <w:rPr>
          <w:rFonts w:eastAsia="Times New Roman"/>
          <w:color w:val="000000" w:themeColor="text1"/>
        </w:rPr>
        <w:t>10.1080/10810730.2016.1179369</w:t>
      </w:r>
    </w:p>
    <w:p w14:paraId="5609FA5C" w14:textId="77777777" w:rsidR="00FD1492" w:rsidRPr="0049172D" w:rsidRDefault="00CC4353" w:rsidP="0049172D">
      <w:pPr>
        <w:spacing w:line="480" w:lineRule="auto"/>
        <w:rPr>
          <w:rFonts w:eastAsia="Times New Roman"/>
          <w:color w:val="000000" w:themeColor="text1"/>
        </w:rPr>
      </w:pPr>
      <w:r w:rsidRPr="0049172D">
        <w:rPr>
          <w:rFonts w:eastAsia="Times New Roman"/>
          <w:color w:val="000000" w:themeColor="text1"/>
          <w:shd w:val="clear" w:color="auto" w:fill="FFFFFF"/>
        </w:rPr>
        <w:t>Wickes, R. L. (2010). Generating action and responding to local issues: Collective efficacy in context.</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Australian &amp; New Zealand Journal of Criminology</w:t>
      </w:r>
      <w:r w:rsidRPr="0049172D">
        <w:rPr>
          <w:rFonts w:eastAsia="Times New Roman"/>
          <w:color w:val="000000" w:themeColor="text1"/>
          <w:shd w:val="clear" w:color="auto" w:fill="FFFFFF"/>
        </w:rPr>
        <w:t>,</w:t>
      </w:r>
      <w:r w:rsidRPr="0049172D">
        <w:rPr>
          <w:rStyle w:val="apple-converted-space"/>
          <w:rFonts w:eastAsia="Times New Roman"/>
          <w:color w:val="000000" w:themeColor="text1"/>
          <w:shd w:val="clear" w:color="auto" w:fill="FFFFFF"/>
        </w:rPr>
        <w:t> </w:t>
      </w:r>
      <w:r w:rsidRPr="0049172D">
        <w:rPr>
          <w:rFonts w:eastAsia="Times New Roman"/>
          <w:i/>
          <w:iCs/>
          <w:color w:val="000000" w:themeColor="text1"/>
        </w:rPr>
        <w:t>43</w:t>
      </w:r>
      <w:r w:rsidRPr="0049172D">
        <w:rPr>
          <w:rFonts w:eastAsia="Times New Roman"/>
          <w:color w:val="000000" w:themeColor="text1"/>
          <w:shd w:val="clear" w:color="auto" w:fill="FFFFFF"/>
        </w:rPr>
        <w:t>(3), 423-443.</w:t>
      </w:r>
      <w:r w:rsidR="00FD1492" w:rsidRPr="0049172D">
        <w:rPr>
          <w:rFonts w:eastAsia="Times New Roman"/>
          <w:color w:val="000000" w:themeColor="text1"/>
          <w:shd w:val="clear" w:color="auto" w:fill="FFFFFF"/>
        </w:rPr>
        <w:t xml:space="preserve"> </w:t>
      </w:r>
      <w:r w:rsidR="00FD1492" w:rsidRPr="0049172D">
        <w:rPr>
          <w:rStyle w:val="frlabel"/>
          <w:rFonts w:eastAsia="Times New Roman"/>
          <w:bCs/>
          <w:color w:val="000000" w:themeColor="text1"/>
        </w:rPr>
        <w:t>DOI:</w:t>
      </w:r>
      <w:r w:rsidR="00FD1492" w:rsidRPr="0049172D">
        <w:rPr>
          <w:rStyle w:val="apple-converted-space"/>
          <w:rFonts w:eastAsia="Times New Roman"/>
          <w:color w:val="000000" w:themeColor="text1"/>
          <w:shd w:val="clear" w:color="auto" w:fill="F8F8F8"/>
        </w:rPr>
        <w:t> </w:t>
      </w:r>
      <w:r w:rsidR="00FD1492" w:rsidRPr="0049172D">
        <w:rPr>
          <w:rFonts w:eastAsia="Times New Roman"/>
          <w:color w:val="000000" w:themeColor="text1"/>
        </w:rPr>
        <w:t>10.1375/acri.43.3.423</w:t>
      </w:r>
    </w:p>
    <w:p w14:paraId="7D2F3C24" w14:textId="788E44D0" w:rsidR="00C172A1" w:rsidRPr="0049172D" w:rsidRDefault="00C172A1" w:rsidP="0049172D">
      <w:pPr>
        <w:spacing w:line="480" w:lineRule="auto"/>
        <w:rPr>
          <w:color w:val="000000" w:themeColor="text1"/>
          <w:lang w:val="en-US"/>
        </w:rPr>
      </w:pPr>
      <w:bookmarkStart w:id="0" w:name="_GoBack"/>
      <w:bookmarkEnd w:id="0"/>
    </w:p>
    <w:sectPr w:rsidR="00C172A1" w:rsidRPr="0049172D">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2DF82" w14:textId="77777777" w:rsidR="00C84E47" w:rsidRDefault="00C84E47" w:rsidP="00056B94">
      <w:r>
        <w:separator/>
      </w:r>
    </w:p>
  </w:endnote>
  <w:endnote w:type="continuationSeparator" w:id="0">
    <w:p w14:paraId="573E3EF9" w14:textId="77777777" w:rsidR="00C84E47" w:rsidRDefault="00C84E47" w:rsidP="00056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Calibr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822909"/>
      <w:docPartObj>
        <w:docPartGallery w:val="Page Numbers (Bottom of Page)"/>
        <w:docPartUnique/>
      </w:docPartObj>
    </w:sdtPr>
    <w:sdtEndPr>
      <w:rPr>
        <w:noProof/>
      </w:rPr>
    </w:sdtEndPr>
    <w:sdtContent>
      <w:p w14:paraId="1ED22C16" w14:textId="473F90C0" w:rsidR="001F0F45" w:rsidRDefault="001F0F45">
        <w:pPr>
          <w:pStyle w:val="Footer"/>
          <w:jc w:val="right"/>
        </w:pPr>
        <w:r>
          <w:fldChar w:fldCharType="begin"/>
        </w:r>
        <w:r>
          <w:instrText xml:space="preserve"> PAGE   \* MERGEFORMAT </w:instrText>
        </w:r>
        <w:r>
          <w:fldChar w:fldCharType="separate"/>
        </w:r>
        <w:r w:rsidR="00F81C0E">
          <w:rPr>
            <w:noProof/>
          </w:rPr>
          <w:t>1</w:t>
        </w:r>
        <w:r>
          <w:rPr>
            <w:noProof/>
          </w:rPr>
          <w:fldChar w:fldCharType="end"/>
        </w:r>
      </w:p>
    </w:sdtContent>
  </w:sdt>
  <w:p w14:paraId="7FF20581" w14:textId="77777777" w:rsidR="001F0F45" w:rsidRDefault="001F0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4DA07" w14:textId="77777777" w:rsidR="00C84E47" w:rsidRDefault="00C84E47" w:rsidP="00056B94">
      <w:r>
        <w:separator/>
      </w:r>
    </w:p>
  </w:footnote>
  <w:footnote w:type="continuationSeparator" w:id="0">
    <w:p w14:paraId="3DA35449" w14:textId="77777777" w:rsidR="00C84E47" w:rsidRDefault="00C84E47" w:rsidP="00056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7332E"/>
    <w:multiLevelType w:val="hybridMultilevel"/>
    <w:tmpl w:val="321E0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C14413"/>
    <w:multiLevelType w:val="hybridMultilevel"/>
    <w:tmpl w:val="85440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BD04F00"/>
    <w:multiLevelType w:val="hybridMultilevel"/>
    <w:tmpl w:val="F5567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4C4733"/>
    <w:multiLevelType w:val="hybridMultilevel"/>
    <w:tmpl w:val="7A00F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374C3A"/>
    <w:multiLevelType w:val="hybridMultilevel"/>
    <w:tmpl w:val="6F1E2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B8A41EE"/>
    <w:multiLevelType w:val="hybridMultilevel"/>
    <w:tmpl w:val="290AA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B94"/>
    <w:rsid w:val="00006E89"/>
    <w:rsid w:val="000119DE"/>
    <w:rsid w:val="00014DBC"/>
    <w:rsid w:val="00022DE1"/>
    <w:rsid w:val="000274C5"/>
    <w:rsid w:val="00027B20"/>
    <w:rsid w:val="000373AF"/>
    <w:rsid w:val="00042CD3"/>
    <w:rsid w:val="00045087"/>
    <w:rsid w:val="000514B9"/>
    <w:rsid w:val="00051546"/>
    <w:rsid w:val="000517F2"/>
    <w:rsid w:val="00055384"/>
    <w:rsid w:val="00056B94"/>
    <w:rsid w:val="00057A8E"/>
    <w:rsid w:val="00061437"/>
    <w:rsid w:val="0006231E"/>
    <w:rsid w:val="00062697"/>
    <w:rsid w:val="00073713"/>
    <w:rsid w:val="0007550D"/>
    <w:rsid w:val="000805FF"/>
    <w:rsid w:val="000845E7"/>
    <w:rsid w:val="00090957"/>
    <w:rsid w:val="00097F69"/>
    <w:rsid w:val="000A09A2"/>
    <w:rsid w:val="000A4F0D"/>
    <w:rsid w:val="000A4FE3"/>
    <w:rsid w:val="000A5FD3"/>
    <w:rsid w:val="000A6A27"/>
    <w:rsid w:val="000B2580"/>
    <w:rsid w:val="000B28BF"/>
    <w:rsid w:val="000B2C1E"/>
    <w:rsid w:val="000B4A22"/>
    <w:rsid w:val="000C0114"/>
    <w:rsid w:val="000C4C1E"/>
    <w:rsid w:val="000D2AAE"/>
    <w:rsid w:val="000D3B3B"/>
    <w:rsid w:val="000D43D6"/>
    <w:rsid w:val="000F3ABD"/>
    <w:rsid w:val="000F41DF"/>
    <w:rsid w:val="00105B7E"/>
    <w:rsid w:val="001103E6"/>
    <w:rsid w:val="00110A27"/>
    <w:rsid w:val="0011647D"/>
    <w:rsid w:val="001223AD"/>
    <w:rsid w:val="00122C95"/>
    <w:rsid w:val="0012474D"/>
    <w:rsid w:val="0012674D"/>
    <w:rsid w:val="0012723B"/>
    <w:rsid w:val="00140A07"/>
    <w:rsid w:val="00140FE8"/>
    <w:rsid w:val="0015324F"/>
    <w:rsid w:val="00155A7F"/>
    <w:rsid w:val="00162C96"/>
    <w:rsid w:val="00164CA8"/>
    <w:rsid w:val="001673B7"/>
    <w:rsid w:val="001678C1"/>
    <w:rsid w:val="00167953"/>
    <w:rsid w:val="0017324A"/>
    <w:rsid w:val="0018164E"/>
    <w:rsid w:val="001822BC"/>
    <w:rsid w:val="00182BFF"/>
    <w:rsid w:val="0019097C"/>
    <w:rsid w:val="001913D8"/>
    <w:rsid w:val="00193873"/>
    <w:rsid w:val="001A0F93"/>
    <w:rsid w:val="001A149D"/>
    <w:rsid w:val="001A26AB"/>
    <w:rsid w:val="001B02A7"/>
    <w:rsid w:val="001B2C48"/>
    <w:rsid w:val="001B3BC1"/>
    <w:rsid w:val="001B6123"/>
    <w:rsid w:val="001B6144"/>
    <w:rsid w:val="001B67D7"/>
    <w:rsid w:val="001C5240"/>
    <w:rsid w:val="001C6857"/>
    <w:rsid w:val="001C6DC0"/>
    <w:rsid w:val="001D2A0B"/>
    <w:rsid w:val="001D2D42"/>
    <w:rsid w:val="001D5A56"/>
    <w:rsid w:val="001D70D1"/>
    <w:rsid w:val="001E44C7"/>
    <w:rsid w:val="001E460B"/>
    <w:rsid w:val="001E4767"/>
    <w:rsid w:val="001F0F45"/>
    <w:rsid w:val="001F262D"/>
    <w:rsid w:val="00200033"/>
    <w:rsid w:val="00203D4E"/>
    <w:rsid w:val="00206A8C"/>
    <w:rsid w:val="002120F9"/>
    <w:rsid w:val="002148B1"/>
    <w:rsid w:val="00216605"/>
    <w:rsid w:val="002243D0"/>
    <w:rsid w:val="0023189B"/>
    <w:rsid w:val="0023315A"/>
    <w:rsid w:val="00234969"/>
    <w:rsid w:val="00234C71"/>
    <w:rsid w:val="0023581B"/>
    <w:rsid w:val="002465F9"/>
    <w:rsid w:val="0025020F"/>
    <w:rsid w:val="00253BE9"/>
    <w:rsid w:val="002561B8"/>
    <w:rsid w:val="002675BC"/>
    <w:rsid w:val="0027153B"/>
    <w:rsid w:val="00271D6A"/>
    <w:rsid w:val="0027313C"/>
    <w:rsid w:val="0027707D"/>
    <w:rsid w:val="00281D01"/>
    <w:rsid w:val="00281EE5"/>
    <w:rsid w:val="00292A7C"/>
    <w:rsid w:val="0029394F"/>
    <w:rsid w:val="00293E51"/>
    <w:rsid w:val="002A44E2"/>
    <w:rsid w:val="002A5272"/>
    <w:rsid w:val="002A751F"/>
    <w:rsid w:val="002B4430"/>
    <w:rsid w:val="002B5199"/>
    <w:rsid w:val="002B67E5"/>
    <w:rsid w:val="002C5E3B"/>
    <w:rsid w:val="002C7F8B"/>
    <w:rsid w:val="002D1F3B"/>
    <w:rsid w:val="002E1322"/>
    <w:rsid w:val="002E2C0C"/>
    <w:rsid w:val="002E4C62"/>
    <w:rsid w:val="002F5B9E"/>
    <w:rsid w:val="002F7591"/>
    <w:rsid w:val="00306515"/>
    <w:rsid w:val="0030702D"/>
    <w:rsid w:val="00310204"/>
    <w:rsid w:val="00311B1F"/>
    <w:rsid w:val="00316776"/>
    <w:rsid w:val="003343D2"/>
    <w:rsid w:val="0033457B"/>
    <w:rsid w:val="00340B39"/>
    <w:rsid w:val="003427A1"/>
    <w:rsid w:val="00351389"/>
    <w:rsid w:val="003524BC"/>
    <w:rsid w:val="00354449"/>
    <w:rsid w:val="003552BC"/>
    <w:rsid w:val="00364267"/>
    <w:rsid w:val="00374C5C"/>
    <w:rsid w:val="00384927"/>
    <w:rsid w:val="00397E50"/>
    <w:rsid w:val="003A1212"/>
    <w:rsid w:val="003A5538"/>
    <w:rsid w:val="003B1C62"/>
    <w:rsid w:val="003B38A6"/>
    <w:rsid w:val="003B5F75"/>
    <w:rsid w:val="003C2367"/>
    <w:rsid w:val="003D1365"/>
    <w:rsid w:val="003D3C4B"/>
    <w:rsid w:val="003E2013"/>
    <w:rsid w:val="003E602F"/>
    <w:rsid w:val="003E67E7"/>
    <w:rsid w:val="003E69E9"/>
    <w:rsid w:val="003F0D42"/>
    <w:rsid w:val="003F3AF3"/>
    <w:rsid w:val="003F4175"/>
    <w:rsid w:val="004002AE"/>
    <w:rsid w:val="00401B7E"/>
    <w:rsid w:val="00416130"/>
    <w:rsid w:val="00416F8A"/>
    <w:rsid w:val="00417A03"/>
    <w:rsid w:val="00421837"/>
    <w:rsid w:val="00426B4D"/>
    <w:rsid w:val="00430BAD"/>
    <w:rsid w:val="00437566"/>
    <w:rsid w:val="00437A0B"/>
    <w:rsid w:val="0044072D"/>
    <w:rsid w:val="004446F8"/>
    <w:rsid w:val="00444F56"/>
    <w:rsid w:val="00447C7D"/>
    <w:rsid w:val="0045327D"/>
    <w:rsid w:val="00456081"/>
    <w:rsid w:val="00457796"/>
    <w:rsid w:val="00457BBA"/>
    <w:rsid w:val="00457F69"/>
    <w:rsid w:val="004603BD"/>
    <w:rsid w:val="00461A44"/>
    <w:rsid w:val="0046537F"/>
    <w:rsid w:val="004675FD"/>
    <w:rsid w:val="00470143"/>
    <w:rsid w:val="004702BB"/>
    <w:rsid w:val="00471297"/>
    <w:rsid w:val="00471512"/>
    <w:rsid w:val="00471BB4"/>
    <w:rsid w:val="00473EAB"/>
    <w:rsid w:val="004740CF"/>
    <w:rsid w:val="00475D62"/>
    <w:rsid w:val="00477531"/>
    <w:rsid w:val="00480FA3"/>
    <w:rsid w:val="0048160C"/>
    <w:rsid w:val="00481EE4"/>
    <w:rsid w:val="00483133"/>
    <w:rsid w:val="00487C4C"/>
    <w:rsid w:val="0049172D"/>
    <w:rsid w:val="004A4108"/>
    <w:rsid w:val="004A746B"/>
    <w:rsid w:val="004A781D"/>
    <w:rsid w:val="004B3249"/>
    <w:rsid w:val="004B384A"/>
    <w:rsid w:val="004B6CC3"/>
    <w:rsid w:val="004B725A"/>
    <w:rsid w:val="004B728C"/>
    <w:rsid w:val="004B7EB1"/>
    <w:rsid w:val="004C362B"/>
    <w:rsid w:val="004D02DC"/>
    <w:rsid w:val="004D61C1"/>
    <w:rsid w:val="004E4119"/>
    <w:rsid w:val="004E72E2"/>
    <w:rsid w:val="004F0838"/>
    <w:rsid w:val="004F2014"/>
    <w:rsid w:val="004F2E43"/>
    <w:rsid w:val="004F5A73"/>
    <w:rsid w:val="004F7A6B"/>
    <w:rsid w:val="004F7BB9"/>
    <w:rsid w:val="00500DEA"/>
    <w:rsid w:val="005037B3"/>
    <w:rsid w:val="00504FEE"/>
    <w:rsid w:val="00505FE4"/>
    <w:rsid w:val="00516291"/>
    <w:rsid w:val="005203DD"/>
    <w:rsid w:val="00526932"/>
    <w:rsid w:val="00531DD7"/>
    <w:rsid w:val="005323B5"/>
    <w:rsid w:val="0053541B"/>
    <w:rsid w:val="00537803"/>
    <w:rsid w:val="005433BC"/>
    <w:rsid w:val="00543A7A"/>
    <w:rsid w:val="00544E78"/>
    <w:rsid w:val="005539C3"/>
    <w:rsid w:val="0056426C"/>
    <w:rsid w:val="005659B6"/>
    <w:rsid w:val="00572F1B"/>
    <w:rsid w:val="0058102F"/>
    <w:rsid w:val="00582260"/>
    <w:rsid w:val="005966B0"/>
    <w:rsid w:val="005B5C58"/>
    <w:rsid w:val="005B6CEB"/>
    <w:rsid w:val="005C1C93"/>
    <w:rsid w:val="005D37C2"/>
    <w:rsid w:val="005D50A8"/>
    <w:rsid w:val="005D53E3"/>
    <w:rsid w:val="005D6CE2"/>
    <w:rsid w:val="005E2E6B"/>
    <w:rsid w:val="005E348C"/>
    <w:rsid w:val="005E3ECD"/>
    <w:rsid w:val="005E503C"/>
    <w:rsid w:val="005F4FA3"/>
    <w:rsid w:val="005F53BF"/>
    <w:rsid w:val="005F611A"/>
    <w:rsid w:val="006108F6"/>
    <w:rsid w:val="00611078"/>
    <w:rsid w:val="00611435"/>
    <w:rsid w:val="0061324B"/>
    <w:rsid w:val="00614BD7"/>
    <w:rsid w:val="006242AE"/>
    <w:rsid w:val="00625532"/>
    <w:rsid w:val="006258C0"/>
    <w:rsid w:val="00625AB0"/>
    <w:rsid w:val="00635F3F"/>
    <w:rsid w:val="00637447"/>
    <w:rsid w:val="006502E0"/>
    <w:rsid w:val="0065452E"/>
    <w:rsid w:val="00654C20"/>
    <w:rsid w:val="00661393"/>
    <w:rsid w:val="00673509"/>
    <w:rsid w:val="00674EC4"/>
    <w:rsid w:val="006810A6"/>
    <w:rsid w:val="00683F60"/>
    <w:rsid w:val="00683FCD"/>
    <w:rsid w:val="0068598C"/>
    <w:rsid w:val="00686018"/>
    <w:rsid w:val="00690BCD"/>
    <w:rsid w:val="00691161"/>
    <w:rsid w:val="006940BE"/>
    <w:rsid w:val="006A000B"/>
    <w:rsid w:val="006A12EA"/>
    <w:rsid w:val="006A21B5"/>
    <w:rsid w:val="006A4B95"/>
    <w:rsid w:val="006B0B0E"/>
    <w:rsid w:val="006B2767"/>
    <w:rsid w:val="006B565A"/>
    <w:rsid w:val="006C0043"/>
    <w:rsid w:val="006C35C6"/>
    <w:rsid w:val="006C5433"/>
    <w:rsid w:val="006C7331"/>
    <w:rsid w:val="006D2C96"/>
    <w:rsid w:val="006D38C9"/>
    <w:rsid w:val="006D5264"/>
    <w:rsid w:val="006D699E"/>
    <w:rsid w:val="006D752E"/>
    <w:rsid w:val="006E006F"/>
    <w:rsid w:val="006E41BA"/>
    <w:rsid w:val="006E4357"/>
    <w:rsid w:val="006F3D09"/>
    <w:rsid w:val="0070691D"/>
    <w:rsid w:val="00710D58"/>
    <w:rsid w:val="00715244"/>
    <w:rsid w:val="00715C3B"/>
    <w:rsid w:val="0072167B"/>
    <w:rsid w:val="0072651C"/>
    <w:rsid w:val="0073102A"/>
    <w:rsid w:val="007371EC"/>
    <w:rsid w:val="0074159C"/>
    <w:rsid w:val="00745CB5"/>
    <w:rsid w:val="007528A3"/>
    <w:rsid w:val="00753C87"/>
    <w:rsid w:val="007573F7"/>
    <w:rsid w:val="007613EB"/>
    <w:rsid w:val="00761776"/>
    <w:rsid w:val="00766508"/>
    <w:rsid w:val="00770E94"/>
    <w:rsid w:val="0077136B"/>
    <w:rsid w:val="00773437"/>
    <w:rsid w:val="00773F51"/>
    <w:rsid w:val="00775B25"/>
    <w:rsid w:val="00776709"/>
    <w:rsid w:val="007771A2"/>
    <w:rsid w:val="00781D7A"/>
    <w:rsid w:val="00786CB2"/>
    <w:rsid w:val="00792092"/>
    <w:rsid w:val="00794A70"/>
    <w:rsid w:val="00796346"/>
    <w:rsid w:val="007A215F"/>
    <w:rsid w:val="007A339E"/>
    <w:rsid w:val="007A34B7"/>
    <w:rsid w:val="007B1883"/>
    <w:rsid w:val="007B7BAE"/>
    <w:rsid w:val="007C1785"/>
    <w:rsid w:val="007C1AC3"/>
    <w:rsid w:val="007C6038"/>
    <w:rsid w:val="007D36B7"/>
    <w:rsid w:val="007D6C15"/>
    <w:rsid w:val="007D721F"/>
    <w:rsid w:val="007F206B"/>
    <w:rsid w:val="008006F0"/>
    <w:rsid w:val="00801962"/>
    <w:rsid w:val="00802EE7"/>
    <w:rsid w:val="00806434"/>
    <w:rsid w:val="00807643"/>
    <w:rsid w:val="00812133"/>
    <w:rsid w:val="00816C7C"/>
    <w:rsid w:val="00823395"/>
    <w:rsid w:val="0082385A"/>
    <w:rsid w:val="00831F5E"/>
    <w:rsid w:val="00833084"/>
    <w:rsid w:val="00833630"/>
    <w:rsid w:val="008375A2"/>
    <w:rsid w:val="00840C8F"/>
    <w:rsid w:val="00841351"/>
    <w:rsid w:val="00846011"/>
    <w:rsid w:val="008464CF"/>
    <w:rsid w:val="00847875"/>
    <w:rsid w:val="008504DE"/>
    <w:rsid w:val="00850EEC"/>
    <w:rsid w:val="008535F0"/>
    <w:rsid w:val="00856F65"/>
    <w:rsid w:val="00860EF9"/>
    <w:rsid w:val="00864D67"/>
    <w:rsid w:val="00867630"/>
    <w:rsid w:val="00867C91"/>
    <w:rsid w:val="00881ABE"/>
    <w:rsid w:val="00891E64"/>
    <w:rsid w:val="00895C79"/>
    <w:rsid w:val="008964FF"/>
    <w:rsid w:val="00897D4D"/>
    <w:rsid w:val="008A3865"/>
    <w:rsid w:val="008B04F1"/>
    <w:rsid w:val="008B39D9"/>
    <w:rsid w:val="008B3D71"/>
    <w:rsid w:val="008B4D8A"/>
    <w:rsid w:val="008C02BB"/>
    <w:rsid w:val="008C36AD"/>
    <w:rsid w:val="008C60F8"/>
    <w:rsid w:val="008D353A"/>
    <w:rsid w:val="008D7CD3"/>
    <w:rsid w:val="008E67BF"/>
    <w:rsid w:val="008F77DC"/>
    <w:rsid w:val="0090180D"/>
    <w:rsid w:val="009039A5"/>
    <w:rsid w:val="00903E48"/>
    <w:rsid w:val="0091418D"/>
    <w:rsid w:val="00915466"/>
    <w:rsid w:val="00916EBA"/>
    <w:rsid w:val="0092684D"/>
    <w:rsid w:val="00927477"/>
    <w:rsid w:val="00935745"/>
    <w:rsid w:val="00936AD6"/>
    <w:rsid w:val="00937663"/>
    <w:rsid w:val="00943484"/>
    <w:rsid w:val="00954056"/>
    <w:rsid w:val="009546C0"/>
    <w:rsid w:val="00964BB1"/>
    <w:rsid w:val="009657CC"/>
    <w:rsid w:val="00965DF5"/>
    <w:rsid w:val="00966493"/>
    <w:rsid w:val="009678C4"/>
    <w:rsid w:val="009706F9"/>
    <w:rsid w:val="00972B18"/>
    <w:rsid w:val="00977D83"/>
    <w:rsid w:val="00990D39"/>
    <w:rsid w:val="009960C3"/>
    <w:rsid w:val="00996370"/>
    <w:rsid w:val="00996561"/>
    <w:rsid w:val="009969E8"/>
    <w:rsid w:val="00997EB3"/>
    <w:rsid w:val="009A2939"/>
    <w:rsid w:val="009B2C8F"/>
    <w:rsid w:val="009B4026"/>
    <w:rsid w:val="009C1C0D"/>
    <w:rsid w:val="009C44FC"/>
    <w:rsid w:val="009C47D5"/>
    <w:rsid w:val="009D4006"/>
    <w:rsid w:val="009D657A"/>
    <w:rsid w:val="009E3A80"/>
    <w:rsid w:val="009E58F4"/>
    <w:rsid w:val="009F093B"/>
    <w:rsid w:val="009F2797"/>
    <w:rsid w:val="009F5BE0"/>
    <w:rsid w:val="00A01392"/>
    <w:rsid w:val="00A065DF"/>
    <w:rsid w:val="00A069C4"/>
    <w:rsid w:val="00A10C8F"/>
    <w:rsid w:val="00A20415"/>
    <w:rsid w:val="00A24494"/>
    <w:rsid w:val="00A26BB9"/>
    <w:rsid w:val="00A300C4"/>
    <w:rsid w:val="00A31A9A"/>
    <w:rsid w:val="00A35436"/>
    <w:rsid w:val="00A36DFA"/>
    <w:rsid w:val="00A46154"/>
    <w:rsid w:val="00A61297"/>
    <w:rsid w:val="00A62106"/>
    <w:rsid w:val="00A62916"/>
    <w:rsid w:val="00A63647"/>
    <w:rsid w:val="00A6775C"/>
    <w:rsid w:val="00A738E4"/>
    <w:rsid w:val="00A80D8F"/>
    <w:rsid w:val="00A81AF6"/>
    <w:rsid w:val="00A82450"/>
    <w:rsid w:val="00A83DDC"/>
    <w:rsid w:val="00A86078"/>
    <w:rsid w:val="00A93077"/>
    <w:rsid w:val="00A96978"/>
    <w:rsid w:val="00AA5892"/>
    <w:rsid w:val="00AA5E35"/>
    <w:rsid w:val="00AC2665"/>
    <w:rsid w:val="00AC47FB"/>
    <w:rsid w:val="00AD31EE"/>
    <w:rsid w:val="00AD47C0"/>
    <w:rsid w:val="00AD52CF"/>
    <w:rsid w:val="00AE0F4C"/>
    <w:rsid w:val="00AE1055"/>
    <w:rsid w:val="00AE3049"/>
    <w:rsid w:val="00AE36D1"/>
    <w:rsid w:val="00AE5DEF"/>
    <w:rsid w:val="00AF02AB"/>
    <w:rsid w:val="00AF249F"/>
    <w:rsid w:val="00AF34E5"/>
    <w:rsid w:val="00AF5264"/>
    <w:rsid w:val="00AF5DA7"/>
    <w:rsid w:val="00AF6A5D"/>
    <w:rsid w:val="00AF77ED"/>
    <w:rsid w:val="00B00516"/>
    <w:rsid w:val="00B054BF"/>
    <w:rsid w:val="00B05582"/>
    <w:rsid w:val="00B056DB"/>
    <w:rsid w:val="00B07C60"/>
    <w:rsid w:val="00B10FAD"/>
    <w:rsid w:val="00B14988"/>
    <w:rsid w:val="00B14F4A"/>
    <w:rsid w:val="00B15E54"/>
    <w:rsid w:val="00B175C2"/>
    <w:rsid w:val="00B225DB"/>
    <w:rsid w:val="00B2380D"/>
    <w:rsid w:val="00B27827"/>
    <w:rsid w:val="00B34BF8"/>
    <w:rsid w:val="00B34DFD"/>
    <w:rsid w:val="00B41121"/>
    <w:rsid w:val="00B42EC3"/>
    <w:rsid w:val="00B4565C"/>
    <w:rsid w:val="00B45A17"/>
    <w:rsid w:val="00B47F26"/>
    <w:rsid w:val="00B571AE"/>
    <w:rsid w:val="00B6278E"/>
    <w:rsid w:val="00B6431C"/>
    <w:rsid w:val="00B6434B"/>
    <w:rsid w:val="00B65542"/>
    <w:rsid w:val="00B71684"/>
    <w:rsid w:val="00B719B0"/>
    <w:rsid w:val="00B72179"/>
    <w:rsid w:val="00B72A0E"/>
    <w:rsid w:val="00B730E4"/>
    <w:rsid w:val="00B75F0E"/>
    <w:rsid w:val="00B7771F"/>
    <w:rsid w:val="00B85CAC"/>
    <w:rsid w:val="00B85D7C"/>
    <w:rsid w:val="00B86C8D"/>
    <w:rsid w:val="00B93E62"/>
    <w:rsid w:val="00B96D1D"/>
    <w:rsid w:val="00BA4FBB"/>
    <w:rsid w:val="00BA6E42"/>
    <w:rsid w:val="00BB0C67"/>
    <w:rsid w:val="00BB2C37"/>
    <w:rsid w:val="00BB3E1F"/>
    <w:rsid w:val="00BB3FFE"/>
    <w:rsid w:val="00BB7298"/>
    <w:rsid w:val="00BC0036"/>
    <w:rsid w:val="00BD0CAA"/>
    <w:rsid w:val="00BE1928"/>
    <w:rsid w:val="00BE3480"/>
    <w:rsid w:val="00BE3612"/>
    <w:rsid w:val="00BE5133"/>
    <w:rsid w:val="00BE5DF5"/>
    <w:rsid w:val="00BF00E0"/>
    <w:rsid w:val="00BF09CB"/>
    <w:rsid w:val="00BF1FFE"/>
    <w:rsid w:val="00BF78C4"/>
    <w:rsid w:val="00C04CD9"/>
    <w:rsid w:val="00C1069E"/>
    <w:rsid w:val="00C1247C"/>
    <w:rsid w:val="00C135E4"/>
    <w:rsid w:val="00C13F81"/>
    <w:rsid w:val="00C14DC8"/>
    <w:rsid w:val="00C154B7"/>
    <w:rsid w:val="00C172A1"/>
    <w:rsid w:val="00C23C7C"/>
    <w:rsid w:val="00C3082E"/>
    <w:rsid w:val="00C31EC8"/>
    <w:rsid w:val="00C32C1D"/>
    <w:rsid w:val="00C3312B"/>
    <w:rsid w:val="00C34610"/>
    <w:rsid w:val="00C3475F"/>
    <w:rsid w:val="00C34DAE"/>
    <w:rsid w:val="00C400F7"/>
    <w:rsid w:val="00C430F2"/>
    <w:rsid w:val="00C43F30"/>
    <w:rsid w:val="00C53C8E"/>
    <w:rsid w:val="00C564A2"/>
    <w:rsid w:val="00C56CC2"/>
    <w:rsid w:val="00C61FC2"/>
    <w:rsid w:val="00C62F86"/>
    <w:rsid w:val="00C651BD"/>
    <w:rsid w:val="00C668FF"/>
    <w:rsid w:val="00C7259B"/>
    <w:rsid w:val="00C726A5"/>
    <w:rsid w:val="00C81F1B"/>
    <w:rsid w:val="00C8235C"/>
    <w:rsid w:val="00C83B35"/>
    <w:rsid w:val="00C84E47"/>
    <w:rsid w:val="00C86362"/>
    <w:rsid w:val="00C9027F"/>
    <w:rsid w:val="00C924C9"/>
    <w:rsid w:val="00C94E4E"/>
    <w:rsid w:val="00C962A7"/>
    <w:rsid w:val="00CA42FB"/>
    <w:rsid w:val="00CA5183"/>
    <w:rsid w:val="00CA7F72"/>
    <w:rsid w:val="00CB02EE"/>
    <w:rsid w:val="00CB0FBF"/>
    <w:rsid w:val="00CB3558"/>
    <w:rsid w:val="00CB62CA"/>
    <w:rsid w:val="00CB6B49"/>
    <w:rsid w:val="00CC09AF"/>
    <w:rsid w:val="00CC1284"/>
    <w:rsid w:val="00CC35E4"/>
    <w:rsid w:val="00CC3FD3"/>
    <w:rsid w:val="00CC4353"/>
    <w:rsid w:val="00CC62C8"/>
    <w:rsid w:val="00CD6FBD"/>
    <w:rsid w:val="00CE29EC"/>
    <w:rsid w:val="00CE768A"/>
    <w:rsid w:val="00CF008F"/>
    <w:rsid w:val="00CF2F55"/>
    <w:rsid w:val="00CF33AF"/>
    <w:rsid w:val="00D0105D"/>
    <w:rsid w:val="00D01923"/>
    <w:rsid w:val="00D040E3"/>
    <w:rsid w:val="00D06014"/>
    <w:rsid w:val="00D07981"/>
    <w:rsid w:val="00D104D9"/>
    <w:rsid w:val="00D12612"/>
    <w:rsid w:val="00D1475A"/>
    <w:rsid w:val="00D17974"/>
    <w:rsid w:val="00D20AFF"/>
    <w:rsid w:val="00D22B89"/>
    <w:rsid w:val="00D4451B"/>
    <w:rsid w:val="00D47169"/>
    <w:rsid w:val="00D5131B"/>
    <w:rsid w:val="00D55B11"/>
    <w:rsid w:val="00D63CDF"/>
    <w:rsid w:val="00D64D74"/>
    <w:rsid w:val="00D6714D"/>
    <w:rsid w:val="00D671E8"/>
    <w:rsid w:val="00D714D6"/>
    <w:rsid w:val="00D7319C"/>
    <w:rsid w:val="00D76631"/>
    <w:rsid w:val="00D8782C"/>
    <w:rsid w:val="00D91979"/>
    <w:rsid w:val="00D92162"/>
    <w:rsid w:val="00D92D21"/>
    <w:rsid w:val="00DA1782"/>
    <w:rsid w:val="00DA58FD"/>
    <w:rsid w:val="00DA5DBB"/>
    <w:rsid w:val="00DA70AA"/>
    <w:rsid w:val="00DA71F3"/>
    <w:rsid w:val="00DB7B4D"/>
    <w:rsid w:val="00DC3A16"/>
    <w:rsid w:val="00DD2A53"/>
    <w:rsid w:val="00DD5E55"/>
    <w:rsid w:val="00DE0BD6"/>
    <w:rsid w:val="00DE16F9"/>
    <w:rsid w:val="00DE5119"/>
    <w:rsid w:val="00DE7122"/>
    <w:rsid w:val="00DF0AE8"/>
    <w:rsid w:val="00DF0FA5"/>
    <w:rsid w:val="00DF3B35"/>
    <w:rsid w:val="00E01572"/>
    <w:rsid w:val="00E1456A"/>
    <w:rsid w:val="00E15B9B"/>
    <w:rsid w:val="00E20F19"/>
    <w:rsid w:val="00E26244"/>
    <w:rsid w:val="00E35205"/>
    <w:rsid w:val="00E35A5A"/>
    <w:rsid w:val="00E35BEF"/>
    <w:rsid w:val="00E43002"/>
    <w:rsid w:val="00E447D3"/>
    <w:rsid w:val="00E50571"/>
    <w:rsid w:val="00E54351"/>
    <w:rsid w:val="00E554D9"/>
    <w:rsid w:val="00E56F98"/>
    <w:rsid w:val="00E576DE"/>
    <w:rsid w:val="00E61EFD"/>
    <w:rsid w:val="00E71201"/>
    <w:rsid w:val="00E724EA"/>
    <w:rsid w:val="00E73415"/>
    <w:rsid w:val="00E740D3"/>
    <w:rsid w:val="00E742CE"/>
    <w:rsid w:val="00E761A1"/>
    <w:rsid w:val="00E82A45"/>
    <w:rsid w:val="00E85BBE"/>
    <w:rsid w:val="00E87801"/>
    <w:rsid w:val="00E91272"/>
    <w:rsid w:val="00E95A5C"/>
    <w:rsid w:val="00E96ECC"/>
    <w:rsid w:val="00E970DF"/>
    <w:rsid w:val="00EA2406"/>
    <w:rsid w:val="00EA5D83"/>
    <w:rsid w:val="00EA7A0D"/>
    <w:rsid w:val="00EB2428"/>
    <w:rsid w:val="00EB571B"/>
    <w:rsid w:val="00EC5DC7"/>
    <w:rsid w:val="00EC7078"/>
    <w:rsid w:val="00ED0AA1"/>
    <w:rsid w:val="00ED2EA8"/>
    <w:rsid w:val="00ED4223"/>
    <w:rsid w:val="00EE4D8C"/>
    <w:rsid w:val="00EE7598"/>
    <w:rsid w:val="00EF1287"/>
    <w:rsid w:val="00EF1BBF"/>
    <w:rsid w:val="00EF59F4"/>
    <w:rsid w:val="00F01432"/>
    <w:rsid w:val="00F04F9F"/>
    <w:rsid w:val="00F0531E"/>
    <w:rsid w:val="00F1144B"/>
    <w:rsid w:val="00F1442C"/>
    <w:rsid w:val="00F17B34"/>
    <w:rsid w:val="00F21F09"/>
    <w:rsid w:val="00F2685E"/>
    <w:rsid w:val="00F30431"/>
    <w:rsid w:val="00F31838"/>
    <w:rsid w:val="00F330AF"/>
    <w:rsid w:val="00F34AD2"/>
    <w:rsid w:val="00F422D0"/>
    <w:rsid w:val="00F43FF9"/>
    <w:rsid w:val="00F470B2"/>
    <w:rsid w:val="00F53132"/>
    <w:rsid w:val="00F5596A"/>
    <w:rsid w:val="00F55A38"/>
    <w:rsid w:val="00F61E90"/>
    <w:rsid w:val="00F65425"/>
    <w:rsid w:val="00F658D9"/>
    <w:rsid w:val="00F67528"/>
    <w:rsid w:val="00F72622"/>
    <w:rsid w:val="00F730EA"/>
    <w:rsid w:val="00F758A3"/>
    <w:rsid w:val="00F81C0E"/>
    <w:rsid w:val="00F92161"/>
    <w:rsid w:val="00F94055"/>
    <w:rsid w:val="00F95B38"/>
    <w:rsid w:val="00FA1082"/>
    <w:rsid w:val="00FA2827"/>
    <w:rsid w:val="00FA3EFD"/>
    <w:rsid w:val="00FA40ED"/>
    <w:rsid w:val="00FA61CA"/>
    <w:rsid w:val="00FB2E33"/>
    <w:rsid w:val="00FB368D"/>
    <w:rsid w:val="00FB565F"/>
    <w:rsid w:val="00FC06C5"/>
    <w:rsid w:val="00FC1749"/>
    <w:rsid w:val="00FC2AD2"/>
    <w:rsid w:val="00FC35C0"/>
    <w:rsid w:val="00FC3725"/>
    <w:rsid w:val="00FD1492"/>
    <w:rsid w:val="00FD4EC0"/>
    <w:rsid w:val="00FD6178"/>
    <w:rsid w:val="00FE28DA"/>
    <w:rsid w:val="00FE5A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0B6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37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56B94"/>
  </w:style>
  <w:style w:type="character" w:styleId="Hyperlink">
    <w:name w:val="Hyperlink"/>
    <w:basedOn w:val="DefaultParagraphFont"/>
    <w:uiPriority w:val="99"/>
    <w:unhideWhenUsed/>
    <w:rsid w:val="00056B94"/>
    <w:rPr>
      <w:color w:val="0000FF"/>
      <w:u w:val="single"/>
    </w:rPr>
  </w:style>
  <w:style w:type="paragraph" w:customStyle="1" w:styleId="para">
    <w:name w:val="para"/>
    <w:basedOn w:val="Normal"/>
    <w:rsid w:val="00056B94"/>
    <w:pPr>
      <w:spacing w:before="100" w:beforeAutospacing="1" w:after="100" w:afterAutospacing="1"/>
    </w:pPr>
    <w:rPr>
      <w:rFonts w:eastAsia="PMingLiU"/>
    </w:rPr>
  </w:style>
  <w:style w:type="paragraph" w:styleId="Header">
    <w:name w:val="header"/>
    <w:basedOn w:val="Normal"/>
    <w:link w:val="HeaderChar"/>
    <w:uiPriority w:val="99"/>
    <w:unhideWhenUsed/>
    <w:rsid w:val="00056B94"/>
    <w:pPr>
      <w:tabs>
        <w:tab w:val="center" w:pos="4513"/>
        <w:tab w:val="right" w:pos="9026"/>
      </w:tabs>
    </w:pPr>
    <w:rPr>
      <w:rFonts w:asciiTheme="minorHAnsi" w:eastAsia="PMingLiU" w:hAnsiTheme="minorHAnsi" w:cstheme="minorBidi"/>
      <w:sz w:val="22"/>
      <w:szCs w:val="22"/>
      <w:lang w:eastAsia="en-US"/>
    </w:rPr>
  </w:style>
  <w:style w:type="character" w:customStyle="1" w:styleId="HeaderChar">
    <w:name w:val="Header Char"/>
    <w:basedOn w:val="DefaultParagraphFont"/>
    <w:link w:val="Header"/>
    <w:uiPriority w:val="99"/>
    <w:rsid w:val="00056B94"/>
    <w:rPr>
      <w:rFonts w:eastAsia="PMingLiU"/>
      <w:lang w:eastAsia="en-US"/>
    </w:rPr>
  </w:style>
  <w:style w:type="paragraph" w:styleId="Footer">
    <w:name w:val="footer"/>
    <w:basedOn w:val="Normal"/>
    <w:link w:val="FooterChar"/>
    <w:uiPriority w:val="99"/>
    <w:unhideWhenUsed/>
    <w:rsid w:val="00056B94"/>
    <w:pPr>
      <w:tabs>
        <w:tab w:val="center" w:pos="4513"/>
        <w:tab w:val="right" w:pos="9026"/>
      </w:tabs>
    </w:pPr>
    <w:rPr>
      <w:rFonts w:asciiTheme="minorHAnsi" w:eastAsia="PMingLiU" w:hAnsiTheme="minorHAnsi" w:cstheme="minorBidi"/>
      <w:sz w:val="22"/>
      <w:szCs w:val="22"/>
      <w:lang w:eastAsia="en-US"/>
    </w:rPr>
  </w:style>
  <w:style w:type="character" w:customStyle="1" w:styleId="FooterChar">
    <w:name w:val="Footer Char"/>
    <w:basedOn w:val="DefaultParagraphFont"/>
    <w:link w:val="Footer"/>
    <w:uiPriority w:val="99"/>
    <w:rsid w:val="00056B94"/>
    <w:rPr>
      <w:rFonts w:eastAsia="PMingLiU"/>
      <w:lang w:eastAsia="en-US"/>
    </w:rPr>
  </w:style>
  <w:style w:type="table" w:customStyle="1" w:styleId="TableGrid1">
    <w:name w:val="Table Grid1"/>
    <w:basedOn w:val="TableNormal"/>
    <w:next w:val="TableGrid"/>
    <w:uiPriority w:val="39"/>
    <w:rsid w:val="00056B94"/>
    <w:pPr>
      <w:spacing w:after="0" w:line="240" w:lineRule="auto"/>
    </w:pPr>
    <w:rPr>
      <w:rFonts w:eastAsia="PMingLiU"/>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56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72A1"/>
    <w:pPr>
      <w:spacing w:after="160" w:line="259" w:lineRule="auto"/>
      <w:ind w:left="720"/>
      <w:contextualSpacing/>
    </w:pPr>
    <w:rPr>
      <w:rFonts w:asciiTheme="minorHAnsi" w:eastAsia="PMingLiU" w:hAnsiTheme="minorHAnsi" w:cstheme="minorBidi"/>
      <w:sz w:val="22"/>
      <w:szCs w:val="22"/>
      <w:lang w:eastAsia="en-US"/>
    </w:rPr>
  </w:style>
  <w:style w:type="paragraph" w:styleId="NormalWeb">
    <w:name w:val="Normal (Web)"/>
    <w:basedOn w:val="Normal"/>
    <w:uiPriority w:val="99"/>
    <w:semiHidden/>
    <w:unhideWhenUsed/>
    <w:rsid w:val="00C651BD"/>
    <w:pPr>
      <w:spacing w:before="100" w:beforeAutospacing="1" w:after="100" w:afterAutospacing="1"/>
    </w:pPr>
  </w:style>
  <w:style w:type="character" w:customStyle="1" w:styleId="frlabel">
    <w:name w:val="fr_label"/>
    <w:basedOn w:val="DefaultParagraphFont"/>
    <w:rsid w:val="007C1785"/>
  </w:style>
  <w:style w:type="character" w:styleId="CommentReference">
    <w:name w:val="annotation reference"/>
    <w:basedOn w:val="DefaultParagraphFont"/>
    <w:uiPriority w:val="99"/>
    <w:semiHidden/>
    <w:unhideWhenUsed/>
    <w:rsid w:val="0017324A"/>
    <w:rPr>
      <w:sz w:val="16"/>
      <w:szCs w:val="16"/>
    </w:rPr>
  </w:style>
  <w:style w:type="paragraph" w:styleId="CommentText">
    <w:name w:val="annotation text"/>
    <w:basedOn w:val="Normal"/>
    <w:link w:val="CommentTextChar"/>
    <w:uiPriority w:val="99"/>
    <w:semiHidden/>
    <w:unhideWhenUsed/>
    <w:rsid w:val="0017324A"/>
    <w:rPr>
      <w:sz w:val="20"/>
      <w:szCs w:val="20"/>
    </w:rPr>
  </w:style>
  <w:style w:type="character" w:customStyle="1" w:styleId="CommentTextChar">
    <w:name w:val="Comment Text Char"/>
    <w:basedOn w:val="DefaultParagraphFont"/>
    <w:link w:val="CommentText"/>
    <w:uiPriority w:val="99"/>
    <w:semiHidden/>
    <w:rsid w:val="0017324A"/>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7324A"/>
    <w:rPr>
      <w:b/>
      <w:bCs/>
    </w:rPr>
  </w:style>
  <w:style w:type="character" w:customStyle="1" w:styleId="CommentSubjectChar">
    <w:name w:val="Comment Subject Char"/>
    <w:basedOn w:val="CommentTextChar"/>
    <w:link w:val="CommentSubject"/>
    <w:uiPriority w:val="99"/>
    <w:semiHidden/>
    <w:rsid w:val="0017324A"/>
    <w:rPr>
      <w:rFonts w:ascii="Times New Roman" w:hAnsi="Times New Roman" w:cs="Times New Roman"/>
      <w:b/>
      <w:bCs/>
      <w:sz w:val="20"/>
      <w:szCs w:val="20"/>
      <w:lang w:eastAsia="en-GB"/>
    </w:rPr>
  </w:style>
  <w:style w:type="paragraph" w:styleId="Revision">
    <w:name w:val="Revision"/>
    <w:hidden/>
    <w:uiPriority w:val="99"/>
    <w:semiHidden/>
    <w:rsid w:val="0017324A"/>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732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24A"/>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1017">
      <w:bodyDiv w:val="1"/>
      <w:marLeft w:val="0"/>
      <w:marRight w:val="0"/>
      <w:marTop w:val="0"/>
      <w:marBottom w:val="0"/>
      <w:divBdr>
        <w:top w:val="none" w:sz="0" w:space="0" w:color="auto"/>
        <w:left w:val="none" w:sz="0" w:space="0" w:color="auto"/>
        <w:bottom w:val="none" w:sz="0" w:space="0" w:color="auto"/>
        <w:right w:val="none" w:sz="0" w:space="0" w:color="auto"/>
      </w:divBdr>
    </w:div>
    <w:div w:id="61758083">
      <w:bodyDiv w:val="1"/>
      <w:marLeft w:val="0"/>
      <w:marRight w:val="0"/>
      <w:marTop w:val="0"/>
      <w:marBottom w:val="0"/>
      <w:divBdr>
        <w:top w:val="none" w:sz="0" w:space="0" w:color="auto"/>
        <w:left w:val="none" w:sz="0" w:space="0" w:color="auto"/>
        <w:bottom w:val="none" w:sz="0" w:space="0" w:color="auto"/>
        <w:right w:val="none" w:sz="0" w:space="0" w:color="auto"/>
      </w:divBdr>
    </w:div>
    <w:div w:id="89667821">
      <w:bodyDiv w:val="1"/>
      <w:marLeft w:val="0"/>
      <w:marRight w:val="0"/>
      <w:marTop w:val="0"/>
      <w:marBottom w:val="0"/>
      <w:divBdr>
        <w:top w:val="none" w:sz="0" w:space="0" w:color="auto"/>
        <w:left w:val="none" w:sz="0" w:space="0" w:color="auto"/>
        <w:bottom w:val="none" w:sz="0" w:space="0" w:color="auto"/>
        <w:right w:val="none" w:sz="0" w:space="0" w:color="auto"/>
      </w:divBdr>
    </w:div>
    <w:div w:id="108790809">
      <w:bodyDiv w:val="1"/>
      <w:marLeft w:val="0"/>
      <w:marRight w:val="0"/>
      <w:marTop w:val="0"/>
      <w:marBottom w:val="0"/>
      <w:divBdr>
        <w:top w:val="none" w:sz="0" w:space="0" w:color="auto"/>
        <w:left w:val="none" w:sz="0" w:space="0" w:color="auto"/>
        <w:bottom w:val="none" w:sz="0" w:space="0" w:color="auto"/>
        <w:right w:val="none" w:sz="0" w:space="0" w:color="auto"/>
      </w:divBdr>
    </w:div>
    <w:div w:id="119229394">
      <w:bodyDiv w:val="1"/>
      <w:marLeft w:val="0"/>
      <w:marRight w:val="0"/>
      <w:marTop w:val="0"/>
      <w:marBottom w:val="0"/>
      <w:divBdr>
        <w:top w:val="none" w:sz="0" w:space="0" w:color="auto"/>
        <w:left w:val="none" w:sz="0" w:space="0" w:color="auto"/>
        <w:bottom w:val="none" w:sz="0" w:space="0" w:color="auto"/>
        <w:right w:val="none" w:sz="0" w:space="0" w:color="auto"/>
      </w:divBdr>
    </w:div>
    <w:div w:id="132791186">
      <w:bodyDiv w:val="1"/>
      <w:marLeft w:val="0"/>
      <w:marRight w:val="0"/>
      <w:marTop w:val="0"/>
      <w:marBottom w:val="0"/>
      <w:divBdr>
        <w:top w:val="none" w:sz="0" w:space="0" w:color="auto"/>
        <w:left w:val="none" w:sz="0" w:space="0" w:color="auto"/>
        <w:bottom w:val="none" w:sz="0" w:space="0" w:color="auto"/>
        <w:right w:val="none" w:sz="0" w:space="0" w:color="auto"/>
      </w:divBdr>
    </w:div>
    <w:div w:id="164325760">
      <w:bodyDiv w:val="1"/>
      <w:marLeft w:val="0"/>
      <w:marRight w:val="0"/>
      <w:marTop w:val="0"/>
      <w:marBottom w:val="0"/>
      <w:divBdr>
        <w:top w:val="none" w:sz="0" w:space="0" w:color="auto"/>
        <w:left w:val="none" w:sz="0" w:space="0" w:color="auto"/>
        <w:bottom w:val="none" w:sz="0" w:space="0" w:color="auto"/>
        <w:right w:val="none" w:sz="0" w:space="0" w:color="auto"/>
      </w:divBdr>
    </w:div>
    <w:div w:id="204103978">
      <w:bodyDiv w:val="1"/>
      <w:marLeft w:val="0"/>
      <w:marRight w:val="0"/>
      <w:marTop w:val="0"/>
      <w:marBottom w:val="0"/>
      <w:divBdr>
        <w:top w:val="none" w:sz="0" w:space="0" w:color="auto"/>
        <w:left w:val="none" w:sz="0" w:space="0" w:color="auto"/>
        <w:bottom w:val="none" w:sz="0" w:space="0" w:color="auto"/>
        <w:right w:val="none" w:sz="0" w:space="0" w:color="auto"/>
      </w:divBdr>
    </w:div>
    <w:div w:id="221261390">
      <w:bodyDiv w:val="1"/>
      <w:marLeft w:val="0"/>
      <w:marRight w:val="0"/>
      <w:marTop w:val="0"/>
      <w:marBottom w:val="0"/>
      <w:divBdr>
        <w:top w:val="none" w:sz="0" w:space="0" w:color="auto"/>
        <w:left w:val="none" w:sz="0" w:space="0" w:color="auto"/>
        <w:bottom w:val="none" w:sz="0" w:space="0" w:color="auto"/>
        <w:right w:val="none" w:sz="0" w:space="0" w:color="auto"/>
      </w:divBdr>
    </w:div>
    <w:div w:id="247888012">
      <w:bodyDiv w:val="1"/>
      <w:marLeft w:val="0"/>
      <w:marRight w:val="0"/>
      <w:marTop w:val="0"/>
      <w:marBottom w:val="0"/>
      <w:divBdr>
        <w:top w:val="none" w:sz="0" w:space="0" w:color="auto"/>
        <w:left w:val="none" w:sz="0" w:space="0" w:color="auto"/>
        <w:bottom w:val="none" w:sz="0" w:space="0" w:color="auto"/>
        <w:right w:val="none" w:sz="0" w:space="0" w:color="auto"/>
      </w:divBdr>
    </w:div>
    <w:div w:id="274601259">
      <w:bodyDiv w:val="1"/>
      <w:marLeft w:val="0"/>
      <w:marRight w:val="0"/>
      <w:marTop w:val="0"/>
      <w:marBottom w:val="0"/>
      <w:divBdr>
        <w:top w:val="none" w:sz="0" w:space="0" w:color="auto"/>
        <w:left w:val="none" w:sz="0" w:space="0" w:color="auto"/>
        <w:bottom w:val="none" w:sz="0" w:space="0" w:color="auto"/>
        <w:right w:val="none" w:sz="0" w:space="0" w:color="auto"/>
      </w:divBdr>
    </w:div>
    <w:div w:id="331176747">
      <w:bodyDiv w:val="1"/>
      <w:marLeft w:val="0"/>
      <w:marRight w:val="0"/>
      <w:marTop w:val="0"/>
      <w:marBottom w:val="0"/>
      <w:divBdr>
        <w:top w:val="none" w:sz="0" w:space="0" w:color="auto"/>
        <w:left w:val="none" w:sz="0" w:space="0" w:color="auto"/>
        <w:bottom w:val="none" w:sz="0" w:space="0" w:color="auto"/>
        <w:right w:val="none" w:sz="0" w:space="0" w:color="auto"/>
      </w:divBdr>
    </w:div>
    <w:div w:id="333996121">
      <w:bodyDiv w:val="1"/>
      <w:marLeft w:val="0"/>
      <w:marRight w:val="0"/>
      <w:marTop w:val="0"/>
      <w:marBottom w:val="0"/>
      <w:divBdr>
        <w:top w:val="none" w:sz="0" w:space="0" w:color="auto"/>
        <w:left w:val="none" w:sz="0" w:space="0" w:color="auto"/>
        <w:bottom w:val="none" w:sz="0" w:space="0" w:color="auto"/>
        <w:right w:val="none" w:sz="0" w:space="0" w:color="auto"/>
      </w:divBdr>
    </w:div>
    <w:div w:id="345257343">
      <w:bodyDiv w:val="1"/>
      <w:marLeft w:val="0"/>
      <w:marRight w:val="0"/>
      <w:marTop w:val="0"/>
      <w:marBottom w:val="0"/>
      <w:divBdr>
        <w:top w:val="none" w:sz="0" w:space="0" w:color="auto"/>
        <w:left w:val="none" w:sz="0" w:space="0" w:color="auto"/>
        <w:bottom w:val="none" w:sz="0" w:space="0" w:color="auto"/>
        <w:right w:val="none" w:sz="0" w:space="0" w:color="auto"/>
      </w:divBdr>
      <w:divsChild>
        <w:div w:id="1569726410">
          <w:marLeft w:val="0"/>
          <w:marRight w:val="0"/>
          <w:marTop w:val="0"/>
          <w:marBottom w:val="0"/>
          <w:divBdr>
            <w:top w:val="none" w:sz="0" w:space="0" w:color="auto"/>
            <w:left w:val="none" w:sz="0" w:space="0" w:color="auto"/>
            <w:bottom w:val="none" w:sz="0" w:space="0" w:color="auto"/>
            <w:right w:val="none" w:sz="0" w:space="0" w:color="auto"/>
          </w:divBdr>
          <w:divsChild>
            <w:div w:id="957375541">
              <w:marLeft w:val="0"/>
              <w:marRight w:val="0"/>
              <w:marTop w:val="0"/>
              <w:marBottom w:val="0"/>
              <w:divBdr>
                <w:top w:val="none" w:sz="0" w:space="0" w:color="auto"/>
                <w:left w:val="none" w:sz="0" w:space="0" w:color="auto"/>
                <w:bottom w:val="none" w:sz="0" w:space="0" w:color="auto"/>
                <w:right w:val="none" w:sz="0" w:space="0" w:color="auto"/>
              </w:divBdr>
              <w:divsChild>
                <w:div w:id="64527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4613">
      <w:bodyDiv w:val="1"/>
      <w:marLeft w:val="0"/>
      <w:marRight w:val="0"/>
      <w:marTop w:val="0"/>
      <w:marBottom w:val="0"/>
      <w:divBdr>
        <w:top w:val="none" w:sz="0" w:space="0" w:color="auto"/>
        <w:left w:val="none" w:sz="0" w:space="0" w:color="auto"/>
        <w:bottom w:val="none" w:sz="0" w:space="0" w:color="auto"/>
        <w:right w:val="none" w:sz="0" w:space="0" w:color="auto"/>
      </w:divBdr>
    </w:div>
    <w:div w:id="405543024">
      <w:bodyDiv w:val="1"/>
      <w:marLeft w:val="0"/>
      <w:marRight w:val="0"/>
      <w:marTop w:val="0"/>
      <w:marBottom w:val="0"/>
      <w:divBdr>
        <w:top w:val="none" w:sz="0" w:space="0" w:color="auto"/>
        <w:left w:val="none" w:sz="0" w:space="0" w:color="auto"/>
        <w:bottom w:val="none" w:sz="0" w:space="0" w:color="auto"/>
        <w:right w:val="none" w:sz="0" w:space="0" w:color="auto"/>
      </w:divBdr>
    </w:div>
    <w:div w:id="504129659">
      <w:bodyDiv w:val="1"/>
      <w:marLeft w:val="0"/>
      <w:marRight w:val="0"/>
      <w:marTop w:val="0"/>
      <w:marBottom w:val="0"/>
      <w:divBdr>
        <w:top w:val="none" w:sz="0" w:space="0" w:color="auto"/>
        <w:left w:val="none" w:sz="0" w:space="0" w:color="auto"/>
        <w:bottom w:val="none" w:sz="0" w:space="0" w:color="auto"/>
        <w:right w:val="none" w:sz="0" w:space="0" w:color="auto"/>
      </w:divBdr>
    </w:div>
    <w:div w:id="519777227">
      <w:bodyDiv w:val="1"/>
      <w:marLeft w:val="0"/>
      <w:marRight w:val="0"/>
      <w:marTop w:val="0"/>
      <w:marBottom w:val="0"/>
      <w:divBdr>
        <w:top w:val="none" w:sz="0" w:space="0" w:color="auto"/>
        <w:left w:val="none" w:sz="0" w:space="0" w:color="auto"/>
        <w:bottom w:val="none" w:sz="0" w:space="0" w:color="auto"/>
        <w:right w:val="none" w:sz="0" w:space="0" w:color="auto"/>
      </w:divBdr>
    </w:div>
    <w:div w:id="528876982">
      <w:bodyDiv w:val="1"/>
      <w:marLeft w:val="0"/>
      <w:marRight w:val="0"/>
      <w:marTop w:val="0"/>
      <w:marBottom w:val="0"/>
      <w:divBdr>
        <w:top w:val="none" w:sz="0" w:space="0" w:color="auto"/>
        <w:left w:val="none" w:sz="0" w:space="0" w:color="auto"/>
        <w:bottom w:val="none" w:sz="0" w:space="0" w:color="auto"/>
        <w:right w:val="none" w:sz="0" w:space="0" w:color="auto"/>
      </w:divBdr>
    </w:div>
    <w:div w:id="545221754">
      <w:bodyDiv w:val="1"/>
      <w:marLeft w:val="0"/>
      <w:marRight w:val="0"/>
      <w:marTop w:val="0"/>
      <w:marBottom w:val="0"/>
      <w:divBdr>
        <w:top w:val="none" w:sz="0" w:space="0" w:color="auto"/>
        <w:left w:val="none" w:sz="0" w:space="0" w:color="auto"/>
        <w:bottom w:val="none" w:sz="0" w:space="0" w:color="auto"/>
        <w:right w:val="none" w:sz="0" w:space="0" w:color="auto"/>
      </w:divBdr>
    </w:div>
    <w:div w:id="584798758">
      <w:bodyDiv w:val="1"/>
      <w:marLeft w:val="0"/>
      <w:marRight w:val="0"/>
      <w:marTop w:val="0"/>
      <w:marBottom w:val="0"/>
      <w:divBdr>
        <w:top w:val="none" w:sz="0" w:space="0" w:color="auto"/>
        <w:left w:val="none" w:sz="0" w:space="0" w:color="auto"/>
        <w:bottom w:val="none" w:sz="0" w:space="0" w:color="auto"/>
        <w:right w:val="none" w:sz="0" w:space="0" w:color="auto"/>
      </w:divBdr>
    </w:div>
    <w:div w:id="589389743">
      <w:bodyDiv w:val="1"/>
      <w:marLeft w:val="0"/>
      <w:marRight w:val="0"/>
      <w:marTop w:val="0"/>
      <w:marBottom w:val="0"/>
      <w:divBdr>
        <w:top w:val="none" w:sz="0" w:space="0" w:color="auto"/>
        <w:left w:val="none" w:sz="0" w:space="0" w:color="auto"/>
        <w:bottom w:val="none" w:sz="0" w:space="0" w:color="auto"/>
        <w:right w:val="none" w:sz="0" w:space="0" w:color="auto"/>
      </w:divBdr>
    </w:div>
    <w:div w:id="625283459">
      <w:bodyDiv w:val="1"/>
      <w:marLeft w:val="0"/>
      <w:marRight w:val="0"/>
      <w:marTop w:val="0"/>
      <w:marBottom w:val="0"/>
      <w:divBdr>
        <w:top w:val="none" w:sz="0" w:space="0" w:color="auto"/>
        <w:left w:val="none" w:sz="0" w:space="0" w:color="auto"/>
        <w:bottom w:val="none" w:sz="0" w:space="0" w:color="auto"/>
        <w:right w:val="none" w:sz="0" w:space="0" w:color="auto"/>
      </w:divBdr>
    </w:div>
    <w:div w:id="669261214">
      <w:bodyDiv w:val="1"/>
      <w:marLeft w:val="0"/>
      <w:marRight w:val="0"/>
      <w:marTop w:val="0"/>
      <w:marBottom w:val="0"/>
      <w:divBdr>
        <w:top w:val="none" w:sz="0" w:space="0" w:color="auto"/>
        <w:left w:val="none" w:sz="0" w:space="0" w:color="auto"/>
        <w:bottom w:val="none" w:sz="0" w:space="0" w:color="auto"/>
        <w:right w:val="none" w:sz="0" w:space="0" w:color="auto"/>
      </w:divBdr>
    </w:div>
    <w:div w:id="742487466">
      <w:bodyDiv w:val="1"/>
      <w:marLeft w:val="0"/>
      <w:marRight w:val="0"/>
      <w:marTop w:val="0"/>
      <w:marBottom w:val="0"/>
      <w:divBdr>
        <w:top w:val="none" w:sz="0" w:space="0" w:color="auto"/>
        <w:left w:val="none" w:sz="0" w:space="0" w:color="auto"/>
        <w:bottom w:val="none" w:sz="0" w:space="0" w:color="auto"/>
        <w:right w:val="none" w:sz="0" w:space="0" w:color="auto"/>
      </w:divBdr>
    </w:div>
    <w:div w:id="797649488">
      <w:bodyDiv w:val="1"/>
      <w:marLeft w:val="0"/>
      <w:marRight w:val="0"/>
      <w:marTop w:val="0"/>
      <w:marBottom w:val="0"/>
      <w:divBdr>
        <w:top w:val="none" w:sz="0" w:space="0" w:color="auto"/>
        <w:left w:val="none" w:sz="0" w:space="0" w:color="auto"/>
        <w:bottom w:val="none" w:sz="0" w:space="0" w:color="auto"/>
        <w:right w:val="none" w:sz="0" w:space="0" w:color="auto"/>
      </w:divBdr>
    </w:div>
    <w:div w:id="803236960">
      <w:bodyDiv w:val="1"/>
      <w:marLeft w:val="0"/>
      <w:marRight w:val="0"/>
      <w:marTop w:val="0"/>
      <w:marBottom w:val="0"/>
      <w:divBdr>
        <w:top w:val="none" w:sz="0" w:space="0" w:color="auto"/>
        <w:left w:val="none" w:sz="0" w:space="0" w:color="auto"/>
        <w:bottom w:val="none" w:sz="0" w:space="0" w:color="auto"/>
        <w:right w:val="none" w:sz="0" w:space="0" w:color="auto"/>
      </w:divBdr>
    </w:div>
    <w:div w:id="829908205">
      <w:bodyDiv w:val="1"/>
      <w:marLeft w:val="0"/>
      <w:marRight w:val="0"/>
      <w:marTop w:val="0"/>
      <w:marBottom w:val="0"/>
      <w:divBdr>
        <w:top w:val="none" w:sz="0" w:space="0" w:color="auto"/>
        <w:left w:val="none" w:sz="0" w:space="0" w:color="auto"/>
        <w:bottom w:val="none" w:sz="0" w:space="0" w:color="auto"/>
        <w:right w:val="none" w:sz="0" w:space="0" w:color="auto"/>
      </w:divBdr>
    </w:div>
    <w:div w:id="832794765">
      <w:bodyDiv w:val="1"/>
      <w:marLeft w:val="0"/>
      <w:marRight w:val="0"/>
      <w:marTop w:val="0"/>
      <w:marBottom w:val="0"/>
      <w:divBdr>
        <w:top w:val="none" w:sz="0" w:space="0" w:color="auto"/>
        <w:left w:val="none" w:sz="0" w:space="0" w:color="auto"/>
        <w:bottom w:val="none" w:sz="0" w:space="0" w:color="auto"/>
        <w:right w:val="none" w:sz="0" w:space="0" w:color="auto"/>
      </w:divBdr>
    </w:div>
    <w:div w:id="860170959">
      <w:bodyDiv w:val="1"/>
      <w:marLeft w:val="0"/>
      <w:marRight w:val="0"/>
      <w:marTop w:val="0"/>
      <w:marBottom w:val="0"/>
      <w:divBdr>
        <w:top w:val="none" w:sz="0" w:space="0" w:color="auto"/>
        <w:left w:val="none" w:sz="0" w:space="0" w:color="auto"/>
        <w:bottom w:val="none" w:sz="0" w:space="0" w:color="auto"/>
        <w:right w:val="none" w:sz="0" w:space="0" w:color="auto"/>
      </w:divBdr>
    </w:div>
    <w:div w:id="910047608">
      <w:bodyDiv w:val="1"/>
      <w:marLeft w:val="0"/>
      <w:marRight w:val="0"/>
      <w:marTop w:val="0"/>
      <w:marBottom w:val="0"/>
      <w:divBdr>
        <w:top w:val="none" w:sz="0" w:space="0" w:color="auto"/>
        <w:left w:val="none" w:sz="0" w:space="0" w:color="auto"/>
        <w:bottom w:val="none" w:sz="0" w:space="0" w:color="auto"/>
        <w:right w:val="none" w:sz="0" w:space="0" w:color="auto"/>
      </w:divBdr>
    </w:div>
    <w:div w:id="912933469">
      <w:bodyDiv w:val="1"/>
      <w:marLeft w:val="0"/>
      <w:marRight w:val="0"/>
      <w:marTop w:val="0"/>
      <w:marBottom w:val="0"/>
      <w:divBdr>
        <w:top w:val="none" w:sz="0" w:space="0" w:color="auto"/>
        <w:left w:val="none" w:sz="0" w:space="0" w:color="auto"/>
        <w:bottom w:val="none" w:sz="0" w:space="0" w:color="auto"/>
        <w:right w:val="none" w:sz="0" w:space="0" w:color="auto"/>
      </w:divBdr>
    </w:div>
    <w:div w:id="913511597">
      <w:bodyDiv w:val="1"/>
      <w:marLeft w:val="0"/>
      <w:marRight w:val="0"/>
      <w:marTop w:val="0"/>
      <w:marBottom w:val="0"/>
      <w:divBdr>
        <w:top w:val="none" w:sz="0" w:space="0" w:color="auto"/>
        <w:left w:val="none" w:sz="0" w:space="0" w:color="auto"/>
        <w:bottom w:val="none" w:sz="0" w:space="0" w:color="auto"/>
        <w:right w:val="none" w:sz="0" w:space="0" w:color="auto"/>
      </w:divBdr>
      <w:divsChild>
        <w:div w:id="615529893">
          <w:marLeft w:val="0"/>
          <w:marRight w:val="0"/>
          <w:marTop w:val="0"/>
          <w:marBottom w:val="0"/>
          <w:divBdr>
            <w:top w:val="none" w:sz="0" w:space="0" w:color="auto"/>
            <w:left w:val="none" w:sz="0" w:space="0" w:color="auto"/>
            <w:bottom w:val="none" w:sz="0" w:space="0" w:color="auto"/>
            <w:right w:val="none" w:sz="0" w:space="0" w:color="auto"/>
          </w:divBdr>
        </w:div>
        <w:div w:id="2053073975">
          <w:marLeft w:val="0"/>
          <w:marRight w:val="0"/>
          <w:marTop w:val="0"/>
          <w:marBottom w:val="0"/>
          <w:divBdr>
            <w:top w:val="none" w:sz="0" w:space="0" w:color="auto"/>
            <w:left w:val="none" w:sz="0" w:space="0" w:color="auto"/>
            <w:bottom w:val="none" w:sz="0" w:space="0" w:color="auto"/>
            <w:right w:val="none" w:sz="0" w:space="0" w:color="auto"/>
          </w:divBdr>
        </w:div>
        <w:div w:id="666059739">
          <w:marLeft w:val="0"/>
          <w:marRight w:val="0"/>
          <w:marTop w:val="0"/>
          <w:marBottom w:val="0"/>
          <w:divBdr>
            <w:top w:val="none" w:sz="0" w:space="0" w:color="auto"/>
            <w:left w:val="none" w:sz="0" w:space="0" w:color="auto"/>
            <w:bottom w:val="none" w:sz="0" w:space="0" w:color="auto"/>
            <w:right w:val="none" w:sz="0" w:space="0" w:color="auto"/>
          </w:divBdr>
        </w:div>
      </w:divsChild>
    </w:div>
    <w:div w:id="917596570">
      <w:bodyDiv w:val="1"/>
      <w:marLeft w:val="0"/>
      <w:marRight w:val="0"/>
      <w:marTop w:val="0"/>
      <w:marBottom w:val="0"/>
      <w:divBdr>
        <w:top w:val="none" w:sz="0" w:space="0" w:color="auto"/>
        <w:left w:val="none" w:sz="0" w:space="0" w:color="auto"/>
        <w:bottom w:val="none" w:sz="0" w:space="0" w:color="auto"/>
        <w:right w:val="none" w:sz="0" w:space="0" w:color="auto"/>
      </w:divBdr>
    </w:div>
    <w:div w:id="918292343">
      <w:bodyDiv w:val="1"/>
      <w:marLeft w:val="0"/>
      <w:marRight w:val="0"/>
      <w:marTop w:val="0"/>
      <w:marBottom w:val="0"/>
      <w:divBdr>
        <w:top w:val="none" w:sz="0" w:space="0" w:color="auto"/>
        <w:left w:val="none" w:sz="0" w:space="0" w:color="auto"/>
        <w:bottom w:val="none" w:sz="0" w:space="0" w:color="auto"/>
        <w:right w:val="none" w:sz="0" w:space="0" w:color="auto"/>
      </w:divBdr>
    </w:div>
    <w:div w:id="918367376">
      <w:bodyDiv w:val="1"/>
      <w:marLeft w:val="0"/>
      <w:marRight w:val="0"/>
      <w:marTop w:val="0"/>
      <w:marBottom w:val="0"/>
      <w:divBdr>
        <w:top w:val="none" w:sz="0" w:space="0" w:color="auto"/>
        <w:left w:val="none" w:sz="0" w:space="0" w:color="auto"/>
        <w:bottom w:val="none" w:sz="0" w:space="0" w:color="auto"/>
        <w:right w:val="none" w:sz="0" w:space="0" w:color="auto"/>
      </w:divBdr>
    </w:div>
    <w:div w:id="969281332">
      <w:bodyDiv w:val="1"/>
      <w:marLeft w:val="0"/>
      <w:marRight w:val="0"/>
      <w:marTop w:val="0"/>
      <w:marBottom w:val="0"/>
      <w:divBdr>
        <w:top w:val="none" w:sz="0" w:space="0" w:color="auto"/>
        <w:left w:val="none" w:sz="0" w:space="0" w:color="auto"/>
        <w:bottom w:val="none" w:sz="0" w:space="0" w:color="auto"/>
        <w:right w:val="none" w:sz="0" w:space="0" w:color="auto"/>
      </w:divBdr>
      <w:divsChild>
        <w:div w:id="1651860978">
          <w:marLeft w:val="0"/>
          <w:marRight w:val="0"/>
          <w:marTop w:val="0"/>
          <w:marBottom w:val="0"/>
          <w:divBdr>
            <w:top w:val="none" w:sz="0" w:space="0" w:color="auto"/>
            <w:left w:val="none" w:sz="0" w:space="0" w:color="auto"/>
            <w:bottom w:val="none" w:sz="0" w:space="0" w:color="auto"/>
            <w:right w:val="none" w:sz="0" w:space="0" w:color="auto"/>
          </w:divBdr>
        </w:div>
        <w:div w:id="364066781">
          <w:marLeft w:val="0"/>
          <w:marRight w:val="0"/>
          <w:marTop w:val="0"/>
          <w:marBottom w:val="0"/>
          <w:divBdr>
            <w:top w:val="none" w:sz="0" w:space="0" w:color="auto"/>
            <w:left w:val="none" w:sz="0" w:space="0" w:color="auto"/>
            <w:bottom w:val="none" w:sz="0" w:space="0" w:color="auto"/>
            <w:right w:val="none" w:sz="0" w:space="0" w:color="auto"/>
          </w:divBdr>
        </w:div>
      </w:divsChild>
    </w:div>
    <w:div w:id="983965578">
      <w:bodyDiv w:val="1"/>
      <w:marLeft w:val="0"/>
      <w:marRight w:val="0"/>
      <w:marTop w:val="0"/>
      <w:marBottom w:val="0"/>
      <w:divBdr>
        <w:top w:val="none" w:sz="0" w:space="0" w:color="auto"/>
        <w:left w:val="none" w:sz="0" w:space="0" w:color="auto"/>
        <w:bottom w:val="none" w:sz="0" w:space="0" w:color="auto"/>
        <w:right w:val="none" w:sz="0" w:space="0" w:color="auto"/>
      </w:divBdr>
    </w:div>
    <w:div w:id="994263807">
      <w:bodyDiv w:val="1"/>
      <w:marLeft w:val="0"/>
      <w:marRight w:val="0"/>
      <w:marTop w:val="0"/>
      <w:marBottom w:val="0"/>
      <w:divBdr>
        <w:top w:val="none" w:sz="0" w:space="0" w:color="auto"/>
        <w:left w:val="none" w:sz="0" w:space="0" w:color="auto"/>
        <w:bottom w:val="none" w:sz="0" w:space="0" w:color="auto"/>
        <w:right w:val="none" w:sz="0" w:space="0" w:color="auto"/>
      </w:divBdr>
    </w:div>
    <w:div w:id="1001159033">
      <w:bodyDiv w:val="1"/>
      <w:marLeft w:val="0"/>
      <w:marRight w:val="0"/>
      <w:marTop w:val="0"/>
      <w:marBottom w:val="0"/>
      <w:divBdr>
        <w:top w:val="none" w:sz="0" w:space="0" w:color="auto"/>
        <w:left w:val="none" w:sz="0" w:space="0" w:color="auto"/>
        <w:bottom w:val="none" w:sz="0" w:space="0" w:color="auto"/>
        <w:right w:val="none" w:sz="0" w:space="0" w:color="auto"/>
      </w:divBdr>
    </w:div>
    <w:div w:id="1024358567">
      <w:bodyDiv w:val="1"/>
      <w:marLeft w:val="0"/>
      <w:marRight w:val="0"/>
      <w:marTop w:val="0"/>
      <w:marBottom w:val="0"/>
      <w:divBdr>
        <w:top w:val="none" w:sz="0" w:space="0" w:color="auto"/>
        <w:left w:val="none" w:sz="0" w:space="0" w:color="auto"/>
        <w:bottom w:val="none" w:sz="0" w:space="0" w:color="auto"/>
        <w:right w:val="none" w:sz="0" w:space="0" w:color="auto"/>
      </w:divBdr>
    </w:div>
    <w:div w:id="1028529372">
      <w:bodyDiv w:val="1"/>
      <w:marLeft w:val="0"/>
      <w:marRight w:val="0"/>
      <w:marTop w:val="0"/>
      <w:marBottom w:val="0"/>
      <w:divBdr>
        <w:top w:val="none" w:sz="0" w:space="0" w:color="auto"/>
        <w:left w:val="none" w:sz="0" w:space="0" w:color="auto"/>
        <w:bottom w:val="none" w:sz="0" w:space="0" w:color="auto"/>
        <w:right w:val="none" w:sz="0" w:space="0" w:color="auto"/>
      </w:divBdr>
    </w:div>
    <w:div w:id="1034618281">
      <w:bodyDiv w:val="1"/>
      <w:marLeft w:val="0"/>
      <w:marRight w:val="0"/>
      <w:marTop w:val="0"/>
      <w:marBottom w:val="0"/>
      <w:divBdr>
        <w:top w:val="none" w:sz="0" w:space="0" w:color="auto"/>
        <w:left w:val="none" w:sz="0" w:space="0" w:color="auto"/>
        <w:bottom w:val="none" w:sz="0" w:space="0" w:color="auto"/>
        <w:right w:val="none" w:sz="0" w:space="0" w:color="auto"/>
      </w:divBdr>
    </w:div>
    <w:div w:id="1058897309">
      <w:bodyDiv w:val="1"/>
      <w:marLeft w:val="0"/>
      <w:marRight w:val="0"/>
      <w:marTop w:val="0"/>
      <w:marBottom w:val="0"/>
      <w:divBdr>
        <w:top w:val="none" w:sz="0" w:space="0" w:color="auto"/>
        <w:left w:val="none" w:sz="0" w:space="0" w:color="auto"/>
        <w:bottom w:val="none" w:sz="0" w:space="0" w:color="auto"/>
        <w:right w:val="none" w:sz="0" w:space="0" w:color="auto"/>
      </w:divBdr>
    </w:div>
    <w:div w:id="1072313968">
      <w:bodyDiv w:val="1"/>
      <w:marLeft w:val="0"/>
      <w:marRight w:val="0"/>
      <w:marTop w:val="0"/>
      <w:marBottom w:val="0"/>
      <w:divBdr>
        <w:top w:val="none" w:sz="0" w:space="0" w:color="auto"/>
        <w:left w:val="none" w:sz="0" w:space="0" w:color="auto"/>
        <w:bottom w:val="none" w:sz="0" w:space="0" w:color="auto"/>
        <w:right w:val="none" w:sz="0" w:space="0" w:color="auto"/>
      </w:divBdr>
    </w:div>
    <w:div w:id="1174028880">
      <w:bodyDiv w:val="1"/>
      <w:marLeft w:val="0"/>
      <w:marRight w:val="0"/>
      <w:marTop w:val="0"/>
      <w:marBottom w:val="0"/>
      <w:divBdr>
        <w:top w:val="none" w:sz="0" w:space="0" w:color="auto"/>
        <w:left w:val="none" w:sz="0" w:space="0" w:color="auto"/>
        <w:bottom w:val="none" w:sz="0" w:space="0" w:color="auto"/>
        <w:right w:val="none" w:sz="0" w:space="0" w:color="auto"/>
      </w:divBdr>
    </w:div>
    <w:div w:id="1221209787">
      <w:bodyDiv w:val="1"/>
      <w:marLeft w:val="0"/>
      <w:marRight w:val="0"/>
      <w:marTop w:val="0"/>
      <w:marBottom w:val="0"/>
      <w:divBdr>
        <w:top w:val="none" w:sz="0" w:space="0" w:color="auto"/>
        <w:left w:val="none" w:sz="0" w:space="0" w:color="auto"/>
        <w:bottom w:val="none" w:sz="0" w:space="0" w:color="auto"/>
        <w:right w:val="none" w:sz="0" w:space="0" w:color="auto"/>
      </w:divBdr>
    </w:div>
    <w:div w:id="1234200965">
      <w:bodyDiv w:val="1"/>
      <w:marLeft w:val="0"/>
      <w:marRight w:val="0"/>
      <w:marTop w:val="0"/>
      <w:marBottom w:val="0"/>
      <w:divBdr>
        <w:top w:val="none" w:sz="0" w:space="0" w:color="auto"/>
        <w:left w:val="none" w:sz="0" w:space="0" w:color="auto"/>
        <w:bottom w:val="none" w:sz="0" w:space="0" w:color="auto"/>
        <w:right w:val="none" w:sz="0" w:space="0" w:color="auto"/>
      </w:divBdr>
    </w:div>
    <w:div w:id="1237327464">
      <w:bodyDiv w:val="1"/>
      <w:marLeft w:val="0"/>
      <w:marRight w:val="0"/>
      <w:marTop w:val="0"/>
      <w:marBottom w:val="0"/>
      <w:divBdr>
        <w:top w:val="none" w:sz="0" w:space="0" w:color="auto"/>
        <w:left w:val="none" w:sz="0" w:space="0" w:color="auto"/>
        <w:bottom w:val="none" w:sz="0" w:space="0" w:color="auto"/>
        <w:right w:val="none" w:sz="0" w:space="0" w:color="auto"/>
      </w:divBdr>
    </w:div>
    <w:div w:id="1247301946">
      <w:bodyDiv w:val="1"/>
      <w:marLeft w:val="0"/>
      <w:marRight w:val="0"/>
      <w:marTop w:val="0"/>
      <w:marBottom w:val="0"/>
      <w:divBdr>
        <w:top w:val="none" w:sz="0" w:space="0" w:color="auto"/>
        <w:left w:val="none" w:sz="0" w:space="0" w:color="auto"/>
        <w:bottom w:val="none" w:sz="0" w:space="0" w:color="auto"/>
        <w:right w:val="none" w:sz="0" w:space="0" w:color="auto"/>
      </w:divBdr>
    </w:div>
    <w:div w:id="1263106735">
      <w:bodyDiv w:val="1"/>
      <w:marLeft w:val="0"/>
      <w:marRight w:val="0"/>
      <w:marTop w:val="0"/>
      <w:marBottom w:val="0"/>
      <w:divBdr>
        <w:top w:val="none" w:sz="0" w:space="0" w:color="auto"/>
        <w:left w:val="none" w:sz="0" w:space="0" w:color="auto"/>
        <w:bottom w:val="none" w:sz="0" w:space="0" w:color="auto"/>
        <w:right w:val="none" w:sz="0" w:space="0" w:color="auto"/>
      </w:divBdr>
    </w:div>
    <w:div w:id="1268855271">
      <w:bodyDiv w:val="1"/>
      <w:marLeft w:val="0"/>
      <w:marRight w:val="0"/>
      <w:marTop w:val="0"/>
      <w:marBottom w:val="0"/>
      <w:divBdr>
        <w:top w:val="none" w:sz="0" w:space="0" w:color="auto"/>
        <w:left w:val="none" w:sz="0" w:space="0" w:color="auto"/>
        <w:bottom w:val="none" w:sz="0" w:space="0" w:color="auto"/>
        <w:right w:val="none" w:sz="0" w:space="0" w:color="auto"/>
      </w:divBdr>
    </w:div>
    <w:div w:id="1280800845">
      <w:bodyDiv w:val="1"/>
      <w:marLeft w:val="0"/>
      <w:marRight w:val="0"/>
      <w:marTop w:val="0"/>
      <w:marBottom w:val="0"/>
      <w:divBdr>
        <w:top w:val="none" w:sz="0" w:space="0" w:color="auto"/>
        <w:left w:val="none" w:sz="0" w:space="0" w:color="auto"/>
        <w:bottom w:val="none" w:sz="0" w:space="0" w:color="auto"/>
        <w:right w:val="none" w:sz="0" w:space="0" w:color="auto"/>
      </w:divBdr>
    </w:div>
    <w:div w:id="1322004940">
      <w:bodyDiv w:val="1"/>
      <w:marLeft w:val="0"/>
      <w:marRight w:val="0"/>
      <w:marTop w:val="0"/>
      <w:marBottom w:val="0"/>
      <w:divBdr>
        <w:top w:val="none" w:sz="0" w:space="0" w:color="auto"/>
        <w:left w:val="none" w:sz="0" w:space="0" w:color="auto"/>
        <w:bottom w:val="none" w:sz="0" w:space="0" w:color="auto"/>
        <w:right w:val="none" w:sz="0" w:space="0" w:color="auto"/>
      </w:divBdr>
    </w:div>
    <w:div w:id="1382368719">
      <w:bodyDiv w:val="1"/>
      <w:marLeft w:val="0"/>
      <w:marRight w:val="0"/>
      <w:marTop w:val="0"/>
      <w:marBottom w:val="0"/>
      <w:divBdr>
        <w:top w:val="none" w:sz="0" w:space="0" w:color="auto"/>
        <w:left w:val="none" w:sz="0" w:space="0" w:color="auto"/>
        <w:bottom w:val="none" w:sz="0" w:space="0" w:color="auto"/>
        <w:right w:val="none" w:sz="0" w:space="0" w:color="auto"/>
      </w:divBdr>
    </w:div>
    <w:div w:id="1399867451">
      <w:bodyDiv w:val="1"/>
      <w:marLeft w:val="0"/>
      <w:marRight w:val="0"/>
      <w:marTop w:val="0"/>
      <w:marBottom w:val="0"/>
      <w:divBdr>
        <w:top w:val="none" w:sz="0" w:space="0" w:color="auto"/>
        <w:left w:val="none" w:sz="0" w:space="0" w:color="auto"/>
        <w:bottom w:val="none" w:sz="0" w:space="0" w:color="auto"/>
        <w:right w:val="none" w:sz="0" w:space="0" w:color="auto"/>
      </w:divBdr>
    </w:div>
    <w:div w:id="1446576850">
      <w:bodyDiv w:val="1"/>
      <w:marLeft w:val="0"/>
      <w:marRight w:val="0"/>
      <w:marTop w:val="0"/>
      <w:marBottom w:val="0"/>
      <w:divBdr>
        <w:top w:val="none" w:sz="0" w:space="0" w:color="auto"/>
        <w:left w:val="none" w:sz="0" w:space="0" w:color="auto"/>
        <w:bottom w:val="none" w:sz="0" w:space="0" w:color="auto"/>
        <w:right w:val="none" w:sz="0" w:space="0" w:color="auto"/>
      </w:divBdr>
    </w:div>
    <w:div w:id="1453597559">
      <w:bodyDiv w:val="1"/>
      <w:marLeft w:val="0"/>
      <w:marRight w:val="0"/>
      <w:marTop w:val="0"/>
      <w:marBottom w:val="0"/>
      <w:divBdr>
        <w:top w:val="none" w:sz="0" w:space="0" w:color="auto"/>
        <w:left w:val="none" w:sz="0" w:space="0" w:color="auto"/>
        <w:bottom w:val="none" w:sz="0" w:space="0" w:color="auto"/>
        <w:right w:val="none" w:sz="0" w:space="0" w:color="auto"/>
      </w:divBdr>
    </w:div>
    <w:div w:id="1481851519">
      <w:bodyDiv w:val="1"/>
      <w:marLeft w:val="0"/>
      <w:marRight w:val="0"/>
      <w:marTop w:val="0"/>
      <w:marBottom w:val="0"/>
      <w:divBdr>
        <w:top w:val="none" w:sz="0" w:space="0" w:color="auto"/>
        <w:left w:val="none" w:sz="0" w:space="0" w:color="auto"/>
        <w:bottom w:val="none" w:sz="0" w:space="0" w:color="auto"/>
        <w:right w:val="none" w:sz="0" w:space="0" w:color="auto"/>
      </w:divBdr>
    </w:div>
    <w:div w:id="1513031663">
      <w:bodyDiv w:val="1"/>
      <w:marLeft w:val="0"/>
      <w:marRight w:val="0"/>
      <w:marTop w:val="0"/>
      <w:marBottom w:val="0"/>
      <w:divBdr>
        <w:top w:val="none" w:sz="0" w:space="0" w:color="auto"/>
        <w:left w:val="none" w:sz="0" w:space="0" w:color="auto"/>
        <w:bottom w:val="none" w:sz="0" w:space="0" w:color="auto"/>
        <w:right w:val="none" w:sz="0" w:space="0" w:color="auto"/>
      </w:divBdr>
    </w:div>
    <w:div w:id="1522085961">
      <w:bodyDiv w:val="1"/>
      <w:marLeft w:val="0"/>
      <w:marRight w:val="0"/>
      <w:marTop w:val="0"/>
      <w:marBottom w:val="0"/>
      <w:divBdr>
        <w:top w:val="none" w:sz="0" w:space="0" w:color="auto"/>
        <w:left w:val="none" w:sz="0" w:space="0" w:color="auto"/>
        <w:bottom w:val="none" w:sz="0" w:space="0" w:color="auto"/>
        <w:right w:val="none" w:sz="0" w:space="0" w:color="auto"/>
      </w:divBdr>
    </w:div>
    <w:div w:id="1542207575">
      <w:bodyDiv w:val="1"/>
      <w:marLeft w:val="0"/>
      <w:marRight w:val="0"/>
      <w:marTop w:val="0"/>
      <w:marBottom w:val="0"/>
      <w:divBdr>
        <w:top w:val="none" w:sz="0" w:space="0" w:color="auto"/>
        <w:left w:val="none" w:sz="0" w:space="0" w:color="auto"/>
        <w:bottom w:val="none" w:sz="0" w:space="0" w:color="auto"/>
        <w:right w:val="none" w:sz="0" w:space="0" w:color="auto"/>
      </w:divBdr>
    </w:div>
    <w:div w:id="1560818670">
      <w:bodyDiv w:val="1"/>
      <w:marLeft w:val="0"/>
      <w:marRight w:val="0"/>
      <w:marTop w:val="0"/>
      <w:marBottom w:val="0"/>
      <w:divBdr>
        <w:top w:val="none" w:sz="0" w:space="0" w:color="auto"/>
        <w:left w:val="none" w:sz="0" w:space="0" w:color="auto"/>
        <w:bottom w:val="none" w:sz="0" w:space="0" w:color="auto"/>
        <w:right w:val="none" w:sz="0" w:space="0" w:color="auto"/>
      </w:divBdr>
    </w:div>
    <w:div w:id="1621497118">
      <w:bodyDiv w:val="1"/>
      <w:marLeft w:val="0"/>
      <w:marRight w:val="0"/>
      <w:marTop w:val="0"/>
      <w:marBottom w:val="0"/>
      <w:divBdr>
        <w:top w:val="none" w:sz="0" w:space="0" w:color="auto"/>
        <w:left w:val="none" w:sz="0" w:space="0" w:color="auto"/>
        <w:bottom w:val="none" w:sz="0" w:space="0" w:color="auto"/>
        <w:right w:val="none" w:sz="0" w:space="0" w:color="auto"/>
      </w:divBdr>
    </w:div>
    <w:div w:id="1628504659">
      <w:bodyDiv w:val="1"/>
      <w:marLeft w:val="0"/>
      <w:marRight w:val="0"/>
      <w:marTop w:val="0"/>
      <w:marBottom w:val="0"/>
      <w:divBdr>
        <w:top w:val="none" w:sz="0" w:space="0" w:color="auto"/>
        <w:left w:val="none" w:sz="0" w:space="0" w:color="auto"/>
        <w:bottom w:val="none" w:sz="0" w:space="0" w:color="auto"/>
        <w:right w:val="none" w:sz="0" w:space="0" w:color="auto"/>
      </w:divBdr>
    </w:div>
    <w:div w:id="1630285250">
      <w:bodyDiv w:val="1"/>
      <w:marLeft w:val="0"/>
      <w:marRight w:val="0"/>
      <w:marTop w:val="0"/>
      <w:marBottom w:val="0"/>
      <w:divBdr>
        <w:top w:val="none" w:sz="0" w:space="0" w:color="auto"/>
        <w:left w:val="none" w:sz="0" w:space="0" w:color="auto"/>
        <w:bottom w:val="none" w:sz="0" w:space="0" w:color="auto"/>
        <w:right w:val="none" w:sz="0" w:space="0" w:color="auto"/>
      </w:divBdr>
    </w:div>
    <w:div w:id="1631589654">
      <w:bodyDiv w:val="1"/>
      <w:marLeft w:val="0"/>
      <w:marRight w:val="0"/>
      <w:marTop w:val="0"/>
      <w:marBottom w:val="0"/>
      <w:divBdr>
        <w:top w:val="none" w:sz="0" w:space="0" w:color="auto"/>
        <w:left w:val="none" w:sz="0" w:space="0" w:color="auto"/>
        <w:bottom w:val="none" w:sz="0" w:space="0" w:color="auto"/>
        <w:right w:val="none" w:sz="0" w:space="0" w:color="auto"/>
      </w:divBdr>
    </w:div>
    <w:div w:id="1648515120">
      <w:bodyDiv w:val="1"/>
      <w:marLeft w:val="0"/>
      <w:marRight w:val="0"/>
      <w:marTop w:val="0"/>
      <w:marBottom w:val="0"/>
      <w:divBdr>
        <w:top w:val="none" w:sz="0" w:space="0" w:color="auto"/>
        <w:left w:val="none" w:sz="0" w:space="0" w:color="auto"/>
        <w:bottom w:val="none" w:sz="0" w:space="0" w:color="auto"/>
        <w:right w:val="none" w:sz="0" w:space="0" w:color="auto"/>
      </w:divBdr>
    </w:div>
    <w:div w:id="1655404312">
      <w:bodyDiv w:val="1"/>
      <w:marLeft w:val="0"/>
      <w:marRight w:val="0"/>
      <w:marTop w:val="0"/>
      <w:marBottom w:val="0"/>
      <w:divBdr>
        <w:top w:val="none" w:sz="0" w:space="0" w:color="auto"/>
        <w:left w:val="none" w:sz="0" w:space="0" w:color="auto"/>
        <w:bottom w:val="none" w:sz="0" w:space="0" w:color="auto"/>
        <w:right w:val="none" w:sz="0" w:space="0" w:color="auto"/>
      </w:divBdr>
    </w:div>
    <w:div w:id="1666283385">
      <w:bodyDiv w:val="1"/>
      <w:marLeft w:val="0"/>
      <w:marRight w:val="0"/>
      <w:marTop w:val="0"/>
      <w:marBottom w:val="0"/>
      <w:divBdr>
        <w:top w:val="none" w:sz="0" w:space="0" w:color="auto"/>
        <w:left w:val="none" w:sz="0" w:space="0" w:color="auto"/>
        <w:bottom w:val="none" w:sz="0" w:space="0" w:color="auto"/>
        <w:right w:val="none" w:sz="0" w:space="0" w:color="auto"/>
      </w:divBdr>
    </w:div>
    <w:div w:id="1690449123">
      <w:bodyDiv w:val="1"/>
      <w:marLeft w:val="0"/>
      <w:marRight w:val="0"/>
      <w:marTop w:val="0"/>
      <w:marBottom w:val="0"/>
      <w:divBdr>
        <w:top w:val="none" w:sz="0" w:space="0" w:color="auto"/>
        <w:left w:val="none" w:sz="0" w:space="0" w:color="auto"/>
        <w:bottom w:val="none" w:sz="0" w:space="0" w:color="auto"/>
        <w:right w:val="none" w:sz="0" w:space="0" w:color="auto"/>
      </w:divBdr>
    </w:div>
    <w:div w:id="1695616263">
      <w:bodyDiv w:val="1"/>
      <w:marLeft w:val="0"/>
      <w:marRight w:val="0"/>
      <w:marTop w:val="0"/>
      <w:marBottom w:val="0"/>
      <w:divBdr>
        <w:top w:val="none" w:sz="0" w:space="0" w:color="auto"/>
        <w:left w:val="none" w:sz="0" w:space="0" w:color="auto"/>
        <w:bottom w:val="none" w:sz="0" w:space="0" w:color="auto"/>
        <w:right w:val="none" w:sz="0" w:space="0" w:color="auto"/>
      </w:divBdr>
    </w:div>
    <w:div w:id="1698121198">
      <w:bodyDiv w:val="1"/>
      <w:marLeft w:val="0"/>
      <w:marRight w:val="0"/>
      <w:marTop w:val="0"/>
      <w:marBottom w:val="0"/>
      <w:divBdr>
        <w:top w:val="none" w:sz="0" w:space="0" w:color="auto"/>
        <w:left w:val="none" w:sz="0" w:space="0" w:color="auto"/>
        <w:bottom w:val="none" w:sz="0" w:space="0" w:color="auto"/>
        <w:right w:val="none" w:sz="0" w:space="0" w:color="auto"/>
      </w:divBdr>
    </w:div>
    <w:div w:id="1716734620">
      <w:bodyDiv w:val="1"/>
      <w:marLeft w:val="0"/>
      <w:marRight w:val="0"/>
      <w:marTop w:val="0"/>
      <w:marBottom w:val="0"/>
      <w:divBdr>
        <w:top w:val="none" w:sz="0" w:space="0" w:color="auto"/>
        <w:left w:val="none" w:sz="0" w:space="0" w:color="auto"/>
        <w:bottom w:val="none" w:sz="0" w:space="0" w:color="auto"/>
        <w:right w:val="none" w:sz="0" w:space="0" w:color="auto"/>
      </w:divBdr>
    </w:div>
    <w:div w:id="1770812574">
      <w:bodyDiv w:val="1"/>
      <w:marLeft w:val="0"/>
      <w:marRight w:val="0"/>
      <w:marTop w:val="0"/>
      <w:marBottom w:val="0"/>
      <w:divBdr>
        <w:top w:val="none" w:sz="0" w:space="0" w:color="auto"/>
        <w:left w:val="none" w:sz="0" w:space="0" w:color="auto"/>
        <w:bottom w:val="none" w:sz="0" w:space="0" w:color="auto"/>
        <w:right w:val="none" w:sz="0" w:space="0" w:color="auto"/>
      </w:divBdr>
    </w:div>
    <w:div w:id="1813401865">
      <w:bodyDiv w:val="1"/>
      <w:marLeft w:val="0"/>
      <w:marRight w:val="0"/>
      <w:marTop w:val="0"/>
      <w:marBottom w:val="0"/>
      <w:divBdr>
        <w:top w:val="none" w:sz="0" w:space="0" w:color="auto"/>
        <w:left w:val="none" w:sz="0" w:space="0" w:color="auto"/>
        <w:bottom w:val="none" w:sz="0" w:space="0" w:color="auto"/>
        <w:right w:val="none" w:sz="0" w:space="0" w:color="auto"/>
      </w:divBdr>
    </w:div>
    <w:div w:id="1816876680">
      <w:bodyDiv w:val="1"/>
      <w:marLeft w:val="0"/>
      <w:marRight w:val="0"/>
      <w:marTop w:val="0"/>
      <w:marBottom w:val="0"/>
      <w:divBdr>
        <w:top w:val="none" w:sz="0" w:space="0" w:color="auto"/>
        <w:left w:val="none" w:sz="0" w:space="0" w:color="auto"/>
        <w:bottom w:val="none" w:sz="0" w:space="0" w:color="auto"/>
        <w:right w:val="none" w:sz="0" w:space="0" w:color="auto"/>
      </w:divBdr>
    </w:div>
    <w:div w:id="1820223752">
      <w:bodyDiv w:val="1"/>
      <w:marLeft w:val="0"/>
      <w:marRight w:val="0"/>
      <w:marTop w:val="0"/>
      <w:marBottom w:val="0"/>
      <w:divBdr>
        <w:top w:val="none" w:sz="0" w:space="0" w:color="auto"/>
        <w:left w:val="none" w:sz="0" w:space="0" w:color="auto"/>
        <w:bottom w:val="none" w:sz="0" w:space="0" w:color="auto"/>
        <w:right w:val="none" w:sz="0" w:space="0" w:color="auto"/>
      </w:divBdr>
    </w:div>
    <w:div w:id="1839033314">
      <w:bodyDiv w:val="1"/>
      <w:marLeft w:val="0"/>
      <w:marRight w:val="0"/>
      <w:marTop w:val="0"/>
      <w:marBottom w:val="0"/>
      <w:divBdr>
        <w:top w:val="none" w:sz="0" w:space="0" w:color="auto"/>
        <w:left w:val="none" w:sz="0" w:space="0" w:color="auto"/>
        <w:bottom w:val="none" w:sz="0" w:space="0" w:color="auto"/>
        <w:right w:val="none" w:sz="0" w:space="0" w:color="auto"/>
      </w:divBdr>
    </w:div>
    <w:div w:id="1856797127">
      <w:bodyDiv w:val="1"/>
      <w:marLeft w:val="0"/>
      <w:marRight w:val="0"/>
      <w:marTop w:val="0"/>
      <w:marBottom w:val="0"/>
      <w:divBdr>
        <w:top w:val="none" w:sz="0" w:space="0" w:color="auto"/>
        <w:left w:val="none" w:sz="0" w:space="0" w:color="auto"/>
        <w:bottom w:val="none" w:sz="0" w:space="0" w:color="auto"/>
        <w:right w:val="none" w:sz="0" w:space="0" w:color="auto"/>
      </w:divBdr>
    </w:div>
    <w:div w:id="1899240420">
      <w:bodyDiv w:val="1"/>
      <w:marLeft w:val="0"/>
      <w:marRight w:val="0"/>
      <w:marTop w:val="0"/>
      <w:marBottom w:val="0"/>
      <w:divBdr>
        <w:top w:val="none" w:sz="0" w:space="0" w:color="auto"/>
        <w:left w:val="none" w:sz="0" w:space="0" w:color="auto"/>
        <w:bottom w:val="none" w:sz="0" w:space="0" w:color="auto"/>
        <w:right w:val="none" w:sz="0" w:space="0" w:color="auto"/>
      </w:divBdr>
    </w:div>
    <w:div w:id="1937790195">
      <w:bodyDiv w:val="1"/>
      <w:marLeft w:val="0"/>
      <w:marRight w:val="0"/>
      <w:marTop w:val="0"/>
      <w:marBottom w:val="0"/>
      <w:divBdr>
        <w:top w:val="none" w:sz="0" w:space="0" w:color="auto"/>
        <w:left w:val="none" w:sz="0" w:space="0" w:color="auto"/>
        <w:bottom w:val="none" w:sz="0" w:space="0" w:color="auto"/>
        <w:right w:val="none" w:sz="0" w:space="0" w:color="auto"/>
      </w:divBdr>
    </w:div>
    <w:div w:id="1939212183">
      <w:bodyDiv w:val="1"/>
      <w:marLeft w:val="0"/>
      <w:marRight w:val="0"/>
      <w:marTop w:val="0"/>
      <w:marBottom w:val="0"/>
      <w:divBdr>
        <w:top w:val="none" w:sz="0" w:space="0" w:color="auto"/>
        <w:left w:val="none" w:sz="0" w:space="0" w:color="auto"/>
        <w:bottom w:val="none" w:sz="0" w:space="0" w:color="auto"/>
        <w:right w:val="none" w:sz="0" w:space="0" w:color="auto"/>
      </w:divBdr>
    </w:div>
    <w:div w:id="1955211371">
      <w:bodyDiv w:val="1"/>
      <w:marLeft w:val="0"/>
      <w:marRight w:val="0"/>
      <w:marTop w:val="0"/>
      <w:marBottom w:val="0"/>
      <w:divBdr>
        <w:top w:val="none" w:sz="0" w:space="0" w:color="auto"/>
        <w:left w:val="none" w:sz="0" w:space="0" w:color="auto"/>
        <w:bottom w:val="none" w:sz="0" w:space="0" w:color="auto"/>
        <w:right w:val="none" w:sz="0" w:space="0" w:color="auto"/>
      </w:divBdr>
    </w:div>
    <w:div w:id="1968511069">
      <w:bodyDiv w:val="1"/>
      <w:marLeft w:val="0"/>
      <w:marRight w:val="0"/>
      <w:marTop w:val="0"/>
      <w:marBottom w:val="0"/>
      <w:divBdr>
        <w:top w:val="none" w:sz="0" w:space="0" w:color="auto"/>
        <w:left w:val="none" w:sz="0" w:space="0" w:color="auto"/>
        <w:bottom w:val="none" w:sz="0" w:space="0" w:color="auto"/>
        <w:right w:val="none" w:sz="0" w:space="0" w:color="auto"/>
      </w:divBdr>
    </w:div>
    <w:div w:id="1980190423">
      <w:bodyDiv w:val="1"/>
      <w:marLeft w:val="0"/>
      <w:marRight w:val="0"/>
      <w:marTop w:val="0"/>
      <w:marBottom w:val="0"/>
      <w:divBdr>
        <w:top w:val="none" w:sz="0" w:space="0" w:color="auto"/>
        <w:left w:val="none" w:sz="0" w:space="0" w:color="auto"/>
        <w:bottom w:val="none" w:sz="0" w:space="0" w:color="auto"/>
        <w:right w:val="none" w:sz="0" w:space="0" w:color="auto"/>
      </w:divBdr>
    </w:div>
    <w:div w:id="1980844383">
      <w:bodyDiv w:val="1"/>
      <w:marLeft w:val="0"/>
      <w:marRight w:val="0"/>
      <w:marTop w:val="0"/>
      <w:marBottom w:val="0"/>
      <w:divBdr>
        <w:top w:val="none" w:sz="0" w:space="0" w:color="auto"/>
        <w:left w:val="none" w:sz="0" w:space="0" w:color="auto"/>
        <w:bottom w:val="none" w:sz="0" w:space="0" w:color="auto"/>
        <w:right w:val="none" w:sz="0" w:space="0" w:color="auto"/>
      </w:divBdr>
    </w:div>
    <w:div w:id="1984656145">
      <w:bodyDiv w:val="1"/>
      <w:marLeft w:val="0"/>
      <w:marRight w:val="0"/>
      <w:marTop w:val="0"/>
      <w:marBottom w:val="0"/>
      <w:divBdr>
        <w:top w:val="none" w:sz="0" w:space="0" w:color="auto"/>
        <w:left w:val="none" w:sz="0" w:space="0" w:color="auto"/>
        <w:bottom w:val="none" w:sz="0" w:space="0" w:color="auto"/>
        <w:right w:val="none" w:sz="0" w:space="0" w:color="auto"/>
      </w:divBdr>
    </w:div>
    <w:div w:id="1999574765">
      <w:bodyDiv w:val="1"/>
      <w:marLeft w:val="0"/>
      <w:marRight w:val="0"/>
      <w:marTop w:val="0"/>
      <w:marBottom w:val="0"/>
      <w:divBdr>
        <w:top w:val="none" w:sz="0" w:space="0" w:color="auto"/>
        <w:left w:val="none" w:sz="0" w:space="0" w:color="auto"/>
        <w:bottom w:val="none" w:sz="0" w:space="0" w:color="auto"/>
        <w:right w:val="none" w:sz="0" w:space="0" w:color="auto"/>
      </w:divBdr>
    </w:div>
    <w:div w:id="2052148450">
      <w:bodyDiv w:val="1"/>
      <w:marLeft w:val="0"/>
      <w:marRight w:val="0"/>
      <w:marTop w:val="0"/>
      <w:marBottom w:val="0"/>
      <w:divBdr>
        <w:top w:val="none" w:sz="0" w:space="0" w:color="auto"/>
        <w:left w:val="none" w:sz="0" w:space="0" w:color="auto"/>
        <w:bottom w:val="none" w:sz="0" w:space="0" w:color="auto"/>
        <w:right w:val="none" w:sz="0" w:space="0" w:color="auto"/>
      </w:divBdr>
    </w:div>
    <w:div w:id="2084594928">
      <w:bodyDiv w:val="1"/>
      <w:marLeft w:val="0"/>
      <w:marRight w:val="0"/>
      <w:marTop w:val="0"/>
      <w:marBottom w:val="0"/>
      <w:divBdr>
        <w:top w:val="none" w:sz="0" w:space="0" w:color="auto"/>
        <w:left w:val="none" w:sz="0" w:space="0" w:color="auto"/>
        <w:bottom w:val="none" w:sz="0" w:space="0" w:color="auto"/>
        <w:right w:val="none" w:sz="0" w:space="0" w:color="auto"/>
      </w:divBdr>
    </w:div>
    <w:div w:id="214561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socscimed.2004.01.008" TargetMode="External"/><Relationship Id="rId13" Type="http://schemas.openxmlformats.org/officeDocument/2006/relationships/hyperlink" Target="https://doi.org/10.1080/01634370801967513" TargetMode="External"/><Relationship Id="rId3" Type="http://schemas.openxmlformats.org/officeDocument/2006/relationships/settings" Target="settings.xml"/><Relationship Id="rId7" Type="http://schemas.openxmlformats.org/officeDocument/2006/relationships/hyperlink" Target="mailto:I.I.Vassilev@soton.ac.uk" TargetMode="External"/><Relationship Id="rId12" Type="http://schemas.openxmlformats.org/officeDocument/2006/relationships/hyperlink" Target="https://doi.org/10.1080/1085235080202236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93/her/cyn03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i.org/10.1007/s10464-008-9222-8" TargetMode="External"/><Relationship Id="rId4" Type="http://schemas.openxmlformats.org/officeDocument/2006/relationships/webSettings" Target="webSettings.xml"/><Relationship Id="rId9" Type="http://schemas.openxmlformats.org/officeDocument/2006/relationships/hyperlink" Target="https://doi.org/10.1007/s10461-006-9191-6" TargetMode="External"/><Relationship Id="rId14" Type="http://schemas.openxmlformats.org/officeDocument/2006/relationships/hyperlink" Target="https://doi.org/10.1111/hsc.122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6769</Words>
  <Characters>38589</Characters>
  <Application>Microsoft Office Word</Application>
  <DocSecurity>4</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dc:creator>
  <cp:lastModifiedBy>Radzai Z.B.M.</cp:lastModifiedBy>
  <cp:revision>2</cp:revision>
  <cp:lastPrinted>2019-03-29T09:19:00Z</cp:lastPrinted>
  <dcterms:created xsi:type="dcterms:W3CDTF">2019-05-10T12:08:00Z</dcterms:created>
  <dcterms:modified xsi:type="dcterms:W3CDTF">2019-05-10T12:08:00Z</dcterms:modified>
</cp:coreProperties>
</file>