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C7150" w14:textId="0490C4BB" w:rsidR="00D96B62" w:rsidRDefault="000261AF" w:rsidP="00D22C6C">
      <w:pPr>
        <w:rPr>
          <w:sz w:val="44"/>
        </w:rPr>
      </w:pPr>
      <w:bookmarkStart w:id="0" w:name="_GoBack"/>
      <w:r>
        <w:rPr>
          <w:sz w:val="44"/>
        </w:rPr>
        <w:t>There is an</w:t>
      </w:r>
      <w:r w:rsidR="00E75035" w:rsidRPr="00D22C6C">
        <w:rPr>
          <w:sz w:val="44"/>
        </w:rPr>
        <w:t xml:space="preserve"> individual </w:t>
      </w:r>
      <w:r>
        <w:rPr>
          <w:sz w:val="44"/>
        </w:rPr>
        <w:t>tolerance</w:t>
      </w:r>
      <w:r w:rsidRPr="00D22C6C">
        <w:rPr>
          <w:sz w:val="44"/>
        </w:rPr>
        <w:t xml:space="preserve"> </w:t>
      </w:r>
      <w:r w:rsidR="00E75035" w:rsidRPr="00D22C6C">
        <w:rPr>
          <w:sz w:val="44"/>
        </w:rPr>
        <w:t>to mechanical loading in compression induced deep tissue injury</w:t>
      </w:r>
    </w:p>
    <w:bookmarkEnd w:id="0"/>
    <w:p w14:paraId="7B956B74" w14:textId="66F08019" w:rsidR="00D96B62" w:rsidRPr="002056B2" w:rsidRDefault="00D96B62" w:rsidP="00D96B62">
      <w:pPr>
        <w:spacing w:line="480" w:lineRule="auto"/>
        <w:rPr>
          <w:lang w:val="nl-NL"/>
        </w:rPr>
      </w:pPr>
      <w:r w:rsidRPr="002056B2">
        <w:rPr>
          <w:lang w:val="nl-NL"/>
        </w:rPr>
        <w:t>Willeke A. Traa</w:t>
      </w:r>
      <w:r w:rsidRPr="002056B2">
        <w:rPr>
          <w:vertAlign w:val="superscript"/>
          <w:lang w:val="nl-NL"/>
        </w:rPr>
        <w:t>a*</w:t>
      </w:r>
      <w:r w:rsidRPr="002056B2">
        <w:rPr>
          <w:vertAlign w:val="subscript"/>
          <w:lang w:val="nl-NL"/>
        </w:rPr>
        <w:t>,</w:t>
      </w:r>
      <w:r w:rsidRPr="002056B2">
        <w:rPr>
          <w:lang w:val="nl-NL"/>
        </w:rPr>
        <w:t xml:space="preserve"> Mark C. van Turnhout</w:t>
      </w:r>
      <w:r w:rsidRPr="002056B2">
        <w:rPr>
          <w:vertAlign w:val="superscript"/>
          <w:lang w:val="nl-NL"/>
        </w:rPr>
        <w:t>a</w:t>
      </w:r>
      <w:r w:rsidRPr="002056B2">
        <w:rPr>
          <w:lang w:val="nl-NL"/>
        </w:rPr>
        <w:t>, Jules L. Nelissen</w:t>
      </w:r>
      <w:r w:rsidRPr="002056B2">
        <w:rPr>
          <w:vertAlign w:val="superscript"/>
          <w:lang w:val="nl-NL"/>
        </w:rPr>
        <w:t>a,b,c</w:t>
      </w:r>
      <w:r w:rsidRPr="002056B2">
        <w:rPr>
          <w:lang w:val="nl-NL"/>
        </w:rPr>
        <w:t>, Gustav J. Strijkers</w:t>
      </w:r>
      <w:r w:rsidRPr="002056B2">
        <w:rPr>
          <w:vertAlign w:val="superscript"/>
          <w:lang w:val="nl-NL"/>
        </w:rPr>
        <w:t>a,c</w:t>
      </w:r>
      <w:r w:rsidRPr="002056B2">
        <w:rPr>
          <w:lang w:val="nl-NL"/>
        </w:rPr>
        <w:t>, Dan L. Bader</w:t>
      </w:r>
      <w:r w:rsidRPr="002056B2">
        <w:rPr>
          <w:vertAlign w:val="superscript"/>
          <w:lang w:val="nl-NL"/>
        </w:rPr>
        <w:t>a,d</w:t>
      </w:r>
      <w:r w:rsidRPr="002056B2">
        <w:rPr>
          <w:lang w:val="nl-NL"/>
        </w:rPr>
        <w:t>, Cees W.J. Oomens</w:t>
      </w:r>
      <w:r w:rsidRPr="002056B2">
        <w:rPr>
          <w:vertAlign w:val="superscript"/>
          <w:lang w:val="nl-NL"/>
        </w:rPr>
        <w:t>a</w:t>
      </w:r>
    </w:p>
    <w:p w14:paraId="2E48405F" w14:textId="77777777" w:rsidR="00D96B62" w:rsidRPr="00D96B62" w:rsidRDefault="00D96B62" w:rsidP="00D96B62">
      <w:pPr>
        <w:spacing w:line="480" w:lineRule="auto"/>
      </w:pPr>
      <w:r w:rsidRPr="00D96B62">
        <w:t xml:space="preserve">a Department of Biomedical Engineering, Eindhoven University of Technology, Eindhoven, The Netherlands </w:t>
      </w:r>
    </w:p>
    <w:p w14:paraId="24DA4053" w14:textId="77777777" w:rsidR="00D96B62" w:rsidRPr="00D96B62" w:rsidRDefault="00D96B62" w:rsidP="00D96B62">
      <w:pPr>
        <w:spacing w:line="480" w:lineRule="auto"/>
      </w:pPr>
      <w:r w:rsidRPr="00D96B62">
        <w:t>b Department of Radiology and Nuclear Medicine, Academic Medical Center, Amsterdam, The Netherlands</w:t>
      </w:r>
    </w:p>
    <w:p w14:paraId="63E27263" w14:textId="67C2584E" w:rsidR="00D96B62" w:rsidRPr="00D96B62" w:rsidRDefault="00D96B62" w:rsidP="00D96B62">
      <w:pPr>
        <w:spacing w:line="480" w:lineRule="auto"/>
      </w:pPr>
      <w:r w:rsidRPr="00D96B62">
        <w:t xml:space="preserve">c </w:t>
      </w:r>
      <w:r w:rsidR="0089138D" w:rsidRPr="0089138D">
        <w:t>Amsterdam UMC, University of Amsterdam, Biomedical Engineering and Physics, Meibergdreef 9, Amsterdam, the Netherlands</w:t>
      </w:r>
    </w:p>
    <w:p w14:paraId="014B2FB0" w14:textId="1255BEEE" w:rsidR="00D96B62" w:rsidRPr="00D96B62" w:rsidRDefault="00D96B62" w:rsidP="00D96B62">
      <w:pPr>
        <w:spacing w:line="480" w:lineRule="auto"/>
      </w:pPr>
      <w:r w:rsidRPr="00D96B62">
        <w:t>d Faculty of Health Sciences, University of Southampton, Southampton, U</w:t>
      </w:r>
      <w:r w:rsidR="00C76C18">
        <w:t xml:space="preserve">nited </w:t>
      </w:r>
      <w:r w:rsidRPr="00D96B62">
        <w:t>K</w:t>
      </w:r>
      <w:r w:rsidR="00C76C18">
        <w:t>ingdom</w:t>
      </w:r>
    </w:p>
    <w:p w14:paraId="02898CF7" w14:textId="1103F956" w:rsidR="00D96B62" w:rsidRDefault="00D96B62" w:rsidP="00D96B62">
      <w:pPr>
        <w:spacing w:after="0" w:line="480" w:lineRule="auto"/>
      </w:pPr>
      <w:r>
        <w:t>* Corresponding author:</w:t>
      </w:r>
    </w:p>
    <w:p w14:paraId="2A381C76" w14:textId="38486498" w:rsidR="00D96B62" w:rsidRDefault="00D96B62" w:rsidP="00D96B62">
      <w:pPr>
        <w:spacing w:after="0" w:line="480" w:lineRule="auto"/>
      </w:pPr>
      <w:r w:rsidRPr="00D96B62">
        <w:t xml:space="preserve">Email: </w:t>
      </w:r>
      <w:hyperlink r:id="rId8" w:history="1">
        <w:r w:rsidRPr="00E573A0">
          <w:rPr>
            <w:rStyle w:val="Hyperlink"/>
          </w:rPr>
          <w:t>w.a.traa@tue.nl</w:t>
        </w:r>
      </w:hyperlink>
      <w:r w:rsidRPr="00D96B62">
        <w:t xml:space="preserve"> </w:t>
      </w:r>
    </w:p>
    <w:p w14:paraId="70FECA8A" w14:textId="06C96D67" w:rsidR="00D96B62" w:rsidRPr="002056B2" w:rsidRDefault="00D96B62" w:rsidP="00D96B62">
      <w:pPr>
        <w:spacing w:after="0" w:line="480" w:lineRule="auto"/>
        <w:rPr>
          <w:lang w:val="nl-NL"/>
        </w:rPr>
      </w:pPr>
      <w:r w:rsidRPr="002056B2">
        <w:rPr>
          <w:lang w:val="nl-NL"/>
        </w:rPr>
        <w:t>Eindhoven University of Technology</w:t>
      </w:r>
    </w:p>
    <w:p w14:paraId="04F75AC9" w14:textId="77D78FCE" w:rsidR="00D96B62" w:rsidRPr="002056B2" w:rsidRDefault="00D96B62" w:rsidP="00D96B62">
      <w:pPr>
        <w:spacing w:after="0" w:line="480" w:lineRule="auto"/>
        <w:rPr>
          <w:lang w:val="nl-NL"/>
        </w:rPr>
      </w:pPr>
      <w:r w:rsidRPr="002056B2">
        <w:rPr>
          <w:lang w:val="nl-NL"/>
        </w:rPr>
        <w:t>Gemini-Zuid 4.12</w:t>
      </w:r>
    </w:p>
    <w:p w14:paraId="4317E56D" w14:textId="44F7F2A7" w:rsidR="00D96B62" w:rsidRDefault="00D96B62" w:rsidP="00D96B62">
      <w:pPr>
        <w:spacing w:after="0" w:line="480" w:lineRule="auto"/>
      </w:pPr>
      <w:r>
        <w:t>P.O.Box 513</w:t>
      </w:r>
    </w:p>
    <w:p w14:paraId="22C39A02" w14:textId="1168439D" w:rsidR="00D96B62" w:rsidRDefault="00D96B62" w:rsidP="00D96B62">
      <w:pPr>
        <w:spacing w:after="0" w:line="480" w:lineRule="auto"/>
      </w:pPr>
      <w:r>
        <w:t>5600MB Eindhoven</w:t>
      </w:r>
    </w:p>
    <w:p w14:paraId="1876675E" w14:textId="05CF50AB" w:rsidR="00D96B62" w:rsidRDefault="00D96B62" w:rsidP="00D96B62">
      <w:pPr>
        <w:spacing w:line="480" w:lineRule="auto"/>
      </w:pPr>
      <w:r>
        <w:t>The Netherland</w:t>
      </w:r>
      <w:r w:rsidR="00C76C18">
        <w:t>s</w:t>
      </w:r>
    </w:p>
    <w:p w14:paraId="10946F48" w14:textId="71A91D3B" w:rsidR="00A13A24" w:rsidRDefault="00A13A24" w:rsidP="00D96B62">
      <w:pPr>
        <w:spacing w:line="480" w:lineRule="auto"/>
      </w:pPr>
      <w:r>
        <w:t>Word count abstract:</w:t>
      </w:r>
      <w:r w:rsidR="003977DE">
        <w:t xml:space="preserve"> 1</w:t>
      </w:r>
      <w:r w:rsidR="00C76BE0">
        <w:t>4</w:t>
      </w:r>
      <w:r w:rsidR="00C10CA4">
        <w:t>6</w:t>
      </w:r>
    </w:p>
    <w:p w14:paraId="3B7E336D" w14:textId="7E0B10CC" w:rsidR="00F85BBE" w:rsidRDefault="00A13A24" w:rsidP="00D96B62">
      <w:pPr>
        <w:spacing w:line="480" w:lineRule="auto"/>
      </w:pPr>
      <w:r>
        <w:t>Word count article:</w:t>
      </w:r>
      <w:r w:rsidR="003977DE">
        <w:t xml:space="preserve"> 3</w:t>
      </w:r>
      <w:r w:rsidR="00372C7E">
        <w:t>902</w:t>
      </w:r>
    </w:p>
    <w:p w14:paraId="74ABEFFC" w14:textId="40E7E441" w:rsidR="00D96B62" w:rsidRPr="00FF18F6" w:rsidRDefault="00F85BBE" w:rsidP="00D96B62">
      <w:pPr>
        <w:spacing w:line="480" w:lineRule="auto"/>
        <w:rPr>
          <w:i/>
        </w:rPr>
      </w:pPr>
      <w:r w:rsidRPr="00FF18F6">
        <w:rPr>
          <w:i/>
        </w:rPr>
        <w:lastRenderedPageBreak/>
        <w:t>Conflict of interest: none</w:t>
      </w:r>
      <w:r w:rsidR="00D96B62" w:rsidRPr="00FF18F6">
        <w:rPr>
          <w:i/>
        </w:rPr>
        <w:br w:type="page"/>
      </w:r>
    </w:p>
    <w:p w14:paraId="2CB8083F" w14:textId="46288574" w:rsidR="008A354F" w:rsidRDefault="008A354F" w:rsidP="00304626">
      <w:pPr>
        <w:pStyle w:val="Heading1"/>
        <w:numPr>
          <w:ilvl w:val="0"/>
          <w:numId w:val="0"/>
        </w:numPr>
      </w:pPr>
      <w:r>
        <w:lastRenderedPageBreak/>
        <w:t>Abstract</w:t>
      </w:r>
    </w:p>
    <w:p w14:paraId="410EA2CC" w14:textId="77777777" w:rsidR="0039464F" w:rsidRPr="0039464F" w:rsidRDefault="0039464F" w:rsidP="0039464F">
      <w:pPr>
        <w:spacing w:after="0" w:line="480" w:lineRule="auto"/>
        <w:rPr>
          <w:sz w:val="22"/>
        </w:rPr>
      </w:pPr>
      <w:r w:rsidRPr="0039464F">
        <w:rPr>
          <w:i/>
          <w:sz w:val="22"/>
        </w:rPr>
        <w:t>Background</w:t>
      </w:r>
      <w:r w:rsidRPr="0039464F">
        <w:rPr>
          <w:sz w:val="22"/>
        </w:rPr>
        <w:t>: Deep tissue injury is a type of pressure ulcer which originates subcutaneously due to sustained mechanical loading. The relationship between mechanical compression and damage development has been extensively studied in 2D. However, recent studies have suggested that damage develops  beyond the site of indentation. The objective of this study was to compare mechanical loading conditions to the associated damage in 3D.</w:t>
      </w:r>
    </w:p>
    <w:p w14:paraId="69883636" w14:textId="77777777" w:rsidR="0039464F" w:rsidRPr="0039464F" w:rsidRDefault="0039464F" w:rsidP="0039464F">
      <w:pPr>
        <w:spacing w:after="0" w:line="480" w:lineRule="auto"/>
        <w:rPr>
          <w:sz w:val="22"/>
        </w:rPr>
      </w:pPr>
      <w:r w:rsidRPr="0039464F">
        <w:rPr>
          <w:i/>
          <w:sz w:val="22"/>
        </w:rPr>
        <w:t>Methods</w:t>
      </w:r>
      <w:r w:rsidRPr="0039464F">
        <w:rPr>
          <w:sz w:val="22"/>
        </w:rPr>
        <w:t xml:space="preserve">: An indentation test was performed on the tibialis anterior muscle of rats (n=39). Changes in the form of oedema and structural damage were monitored with MRI in an extensive region. The internal deformations were evaluated using MRI based 3D finite element models. </w:t>
      </w:r>
    </w:p>
    <w:p w14:paraId="2994A81C" w14:textId="40D7E8EA" w:rsidR="0039464F" w:rsidRPr="0039464F" w:rsidRDefault="0039464F" w:rsidP="0039464F">
      <w:pPr>
        <w:spacing w:after="0" w:line="480" w:lineRule="auto"/>
        <w:rPr>
          <w:sz w:val="22"/>
        </w:rPr>
      </w:pPr>
      <w:r w:rsidRPr="0039464F">
        <w:rPr>
          <w:i/>
          <w:sz w:val="22"/>
        </w:rPr>
        <w:t>Findings</w:t>
      </w:r>
      <w:r w:rsidRPr="0039464F">
        <w:rPr>
          <w:sz w:val="22"/>
        </w:rPr>
        <w:t xml:space="preserve">: Damage propagates away from the loaded region. The 3D analysis indicates that there is a subject specific </w:t>
      </w:r>
      <w:r w:rsidR="000261AF">
        <w:rPr>
          <w:sz w:val="22"/>
        </w:rPr>
        <w:t>tolerance</w:t>
      </w:r>
      <w:r w:rsidR="000261AF" w:rsidRPr="0039464F">
        <w:rPr>
          <w:sz w:val="22"/>
        </w:rPr>
        <w:t xml:space="preserve"> </w:t>
      </w:r>
      <w:r w:rsidRPr="0039464F">
        <w:rPr>
          <w:sz w:val="22"/>
        </w:rPr>
        <w:t xml:space="preserve">to compression induced deep tissue injury. </w:t>
      </w:r>
    </w:p>
    <w:p w14:paraId="470202A1" w14:textId="360F2E94" w:rsidR="0039464F" w:rsidRPr="0039464F" w:rsidRDefault="0039464F" w:rsidP="0039464F">
      <w:pPr>
        <w:spacing w:line="480" w:lineRule="auto"/>
        <w:rPr>
          <w:sz w:val="22"/>
        </w:rPr>
      </w:pPr>
      <w:r w:rsidRPr="0039464F">
        <w:rPr>
          <w:i/>
          <w:sz w:val="22"/>
        </w:rPr>
        <w:t>Interpretation</w:t>
      </w:r>
      <w:r w:rsidRPr="0039464F">
        <w:rPr>
          <w:sz w:val="22"/>
        </w:rPr>
        <w:t xml:space="preserve">: Individual </w:t>
      </w:r>
      <w:r w:rsidR="000261AF">
        <w:rPr>
          <w:sz w:val="22"/>
        </w:rPr>
        <w:t>tolerance</w:t>
      </w:r>
      <w:r w:rsidR="000261AF" w:rsidRPr="0039464F">
        <w:rPr>
          <w:sz w:val="22"/>
        </w:rPr>
        <w:t xml:space="preserve"> </w:t>
      </w:r>
      <w:r w:rsidRPr="0039464F">
        <w:rPr>
          <w:sz w:val="22"/>
        </w:rPr>
        <w:t xml:space="preserve">is an important factor when considering the mechanical loading conditions which induce damage. </w:t>
      </w:r>
    </w:p>
    <w:p w14:paraId="6775FFB0" w14:textId="159F28C7" w:rsidR="002615A7" w:rsidRDefault="00304626" w:rsidP="002615A7">
      <w:pPr>
        <w:spacing w:line="480" w:lineRule="auto"/>
        <w:rPr>
          <w:sz w:val="22"/>
        </w:rPr>
      </w:pPr>
      <w:r w:rsidRPr="00150B2A">
        <w:rPr>
          <w:smallCaps/>
          <w:spacing w:val="5"/>
          <w:sz w:val="32"/>
          <w:szCs w:val="32"/>
        </w:rPr>
        <w:t>Keywords:</w:t>
      </w:r>
      <w:r>
        <w:rPr>
          <w:sz w:val="22"/>
        </w:rPr>
        <w:t xml:space="preserve"> Finite element analysis, deep tissue injury, individual susceptibility, pressure ulcers</w:t>
      </w:r>
      <w:r w:rsidR="0039464F">
        <w:rPr>
          <w:sz w:val="22"/>
        </w:rPr>
        <w:t>, MRI</w:t>
      </w:r>
      <w:r w:rsidR="002615A7">
        <w:rPr>
          <w:sz w:val="22"/>
        </w:rPr>
        <w:br w:type="page"/>
      </w:r>
    </w:p>
    <w:p w14:paraId="72624295" w14:textId="420F5BEA" w:rsidR="00E87B83" w:rsidRPr="00FE38F3" w:rsidRDefault="00E87B83" w:rsidP="00541DA5">
      <w:pPr>
        <w:pStyle w:val="Heading1"/>
        <w:spacing w:line="480" w:lineRule="auto"/>
      </w:pPr>
      <w:r w:rsidRPr="0070459B">
        <w:lastRenderedPageBreak/>
        <w:t>Introduction</w:t>
      </w:r>
    </w:p>
    <w:p w14:paraId="3EA1384D" w14:textId="328A6AD8" w:rsidR="00735AC4" w:rsidRPr="00FE38F3" w:rsidRDefault="002A7A8A" w:rsidP="00541DA5">
      <w:pPr>
        <w:pStyle w:val="Newparagraph"/>
        <w:spacing w:line="480" w:lineRule="auto"/>
        <w:ind w:firstLine="0"/>
        <w:rPr>
          <w:rFonts w:cs="Times New Roman"/>
          <w:sz w:val="22"/>
          <w:szCs w:val="22"/>
        </w:rPr>
      </w:pPr>
      <w:r>
        <w:rPr>
          <w:rFonts w:cs="Times New Roman"/>
          <w:sz w:val="22"/>
          <w:szCs w:val="22"/>
        </w:rPr>
        <w:t>Pressure induced d</w:t>
      </w:r>
      <w:r w:rsidR="00A52AC8" w:rsidRPr="00FE38F3">
        <w:rPr>
          <w:rFonts w:cs="Times New Roman"/>
          <w:sz w:val="22"/>
          <w:szCs w:val="22"/>
        </w:rPr>
        <w:t>eep tissue injury (DTI) is</w:t>
      </w:r>
      <w:r w:rsidR="00D87680" w:rsidRPr="00FE38F3">
        <w:rPr>
          <w:rFonts w:cs="Times New Roman"/>
          <w:sz w:val="22"/>
          <w:szCs w:val="22"/>
        </w:rPr>
        <w:t xml:space="preserve"> a</w:t>
      </w:r>
      <w:r w:rsidR="00A52AC8" w:rsidRPr="00FE38F3">
        <w:rPr>
          <w:rFonts w:cs="Times New Roman"/>
          <w:sz w:val="22"/>
          <w:szCs w:val="22"/>
        </w:rPr>
        <w:t xml:space="preserve"> severe type of pressure ulcer where tissue damage originates subcutaneously</w:t>
      </w:r>
      <w:r>
        <w:rPr>
          <w:rFonts w:cs="Times New Roman"/>
          <w:sz w:val="22"/>
          <w:szCs w:val="22"/>
        </w:rPr>
        <w:t xml:space="preserve">, usually close to a bony prominence </w:t>
      </w:r>
      <w:r w:rsidR="00FC045C" w:rsidRPr="00FE38F3">
        <w:rPr>
          <w:rFonts w:cs="Times New Roman"/>
          <w:sz w:val="22"/>
          <w:szCs w:val="22"/>
        </w:rPr>
        <w:fldChar w:fldCharType="begin" w:fldLock="1"/>
      </w:r>
      <w:r w:rsidR="004C76D1">
        <w:rPr>
          <w:rFonts w:cs="Times New Roman"/>
          <w:sz w:val="22"/>
          <w:szCs w:val="22"/>
        </w:rPr>
        <w:instrText>ADDIN CSL_CITATION {"citationItems":[{"id":"ITEM-1","itemData":{"author":[{"dropping-particle":"","family":"NPUAP","given":"","non-dropping-particle":"","parse-names":false,"suffix":""},{"dropping-particle":"","family":"EPUAP","given":"","non-dropping-particle":"","parse-names":false,"suffix":""},{"dropping-particle":"","family":"PPPIA","given":"","non-dropping-particle":"","parse-names":false,"suffix":""}],"editor":[{"dropping-particle":"","family":"Heasler","given":"Emily","non-dropping-particle":"","parse-names":false,"suffix":""}],"id":"ITEM-1","issued":{"date-parts":[["2014"]]},"publisher":"Cambridge media:","publisher-place":"Perth, Western Australia","title":"Prevention and Treatment of Pressure Ulcers: Clinical Practice guideline","type":"book"},"uris":["http://www.mendeley.com/documents/?uuid=9c38b26d-b700-4660-a870-7bf56430b777"]}],"mendeley":{"formattedCitation":"(NPUAP et al., 2014)","plainTextFormattedCitation":"(NPUAP et al., 2014)","previouslyFormattedCitation":"(NPUAP et al., 2014)"},"properties":{"noteIndex":0},"schema":"https://github.com/citation-style-language/schema/raw/master/csl-citation.json"}</w:instrText>
      </w:r>
      <w:r w:rsidR="00FC045C" w:rsidRPr="00FE38F3">
        <w:rPr>
          <w:rFonts w:cs="Times New Roman"/>
          <w:sz w:val="22"/>
          <w:szCs w:val="22"/>
        </w:rPr>
        <w:fldChar w:fldCharType="separate"/>
      </w:r>
      <w:r w:rsidR="00664595" w:rsidRPr="00664595">
        <w:rPr>
          <w:rFonts w:cs="Times New Roman"/>
          <w:noProof/>
          <w:sz w:val="22"/>
          <w:szCs w:val="22"/>
        </w:rPr>
        <w:t>(NPUAP et al., 2014)</w:t>
      </w:r>
      <w:r w:rsidR="00FC045C" w:rsidRPr="00FE38F3">
        <w:rPr>
          <w:rFonts w:cs="Times New Roman"/>
          <w:sz w:val="22"/>
          <w:szCs w:val="22"/>
        </w:rPr>
        <w:fldChar w:fldCharType="end"/>
      </w:r>
      <w:r w:rsidR="00A52AC8" w:rsidRPr="00FE38F3">
        <w:rPr>
          <w:rFonts w:cs="Times New Roman"/>
          <w:sz w:val="22"/>
          <w:szCs w:val="22"/>
        </w:rPr>
        <w:t>. If undetected</w:t>
      </w:r>
      <w:r>
        <w:rPr>
          <w:rFonts w:cs="Times New Roman"/>
          <w:sz w:val="22"/>
          <w:szCs w:val="22"/>
        </w:rPr>
        <w:t>,</w:t>
      </w:r>
      <w:r w:rsidR="00A52AC8" w:rsidRPr="00FE38F3">
        <w:rPr>
          <w:rFonts w:cs="Times New Roman"/>
          <w:sz w:val="22"/>
          <w:szCs w:val="22"/>
        </w:rPr>
        <w:t xml:space="preserve"> the wound </w:t>
      </w:r>
      <w:r>
        <w:rPr>
          <w:rFonts w:cs="Times New Roman"/>
          <w:sz w:val="22"/>
          <w:szCs w:val="22"/>
        </w:rPr>
        <w:t>will</w:t>
      </w:r>
      <w:r w:rsidR="00A52AC8" w:rsidRPr="00FE38F3">
        <w:rPr>
          <w:rFonts w:cs="Times New Roman"/>
          <w:sz w:val="22"/>
          <w:szCs w:val="22"/>
        </w:rPr>
        <w:t xml:space="preserve"> progress to</w:t>
      </w:r>
      <w:r w:rsidR="00C9770B" w:rsidRPr="00FE38F3">
        <w:rPr>
          <w:rFonts w:cs="Times New Roman"/>
          <w:sz w:val="22"/>
          <w:szCs w:val="22"/>
        </w:rPr>
        <w:t xml:space="preserve"> </w:t>
      </w:r>
      <w:r w:rsidR="00A52AC8" w:rsidRPr="00FE38F3">
        <w:rPr>
          <w:rFonts w:cs="Times New Roman"/>
          <w:sz w:val="22"/>
          <w:szCs w:val="22"/>
        </w:rPr>
        <w:t xml:space="preserve">the skin surface where it can be detected as a </w:t>
      </w:r>
      <w:r w:rsidR="00AF180E" w:rsidRPr="00FE38F3">
        <w:rPr>
          <w:rFonts w:cs="Times New Roman"/>
          <w:sz w:val="22"/>
          <w:szCs w:val="22"/>
        </w:rPr>
        <w:t>category</w:t>
      </w:r>
      <w:r w:rsidR="00A52AC8" w:rsidRPr="00FE38F3">
        <w:rPr>
          <w:rFonts w:cs="Times New Roman"/>
          <w:sz w:val="22"/>
          <w:szCs w:val="22"/>
        </w:rPr>
        <w:t xml:space="preserve"> III or IV pressure ulcer with variable prognosis.</w:t>
      </w:r>
      <w:r w:rsidR="00C9770B" w:rsidRPr="00FE38F3">
        <w:rPr>
          <w:rFonts w:cs="Times New Roman"/>
          <w:sz w:val="22"/>
          <w:szCs w:val="22"/>
        </w:rPr>
        <w:t xml:space="preserve"> </w:t>
      </w:r>
      <w:r w:rsidR="00541DA5">
        <w:rPr>
          <w:rFonts w:cs="Times New Roman"/>
          <w:sz w:val="22"/>
          <w:szCs w:val="22"/>
        </w:rPr>
        <w:t>Both the spinal cord injured (</w:t>
      </w:r>
      <w:r w:rsidR="00FC045C" w:rsidRPr="00FE38F3">
        <w:rPr>
          <w:rFonts w:cs="Times New Roman"/>
          <w:sz w:val="22"/>
          <w:szCs w:val="22"/>
        </w:rPr>
        <w:t>SCI</w:t>
      </w:r>
      <w:r w:rsidR="00541DA5">
        <w:rPr>
          <w:rFonts w:cs="Times New Roman"/>
          <w:sz w:val="22"/>
          <w:szCs w:val="22"/>
        </w:rPr>
        <w:t xml:space="preserve">) </w:t>
      </w:r>
      <w:r w:rsidR="00FC045C" w:rsidRPr="00FE38F3">
        <w:rPr>
          <w:rFonts w:cs="Times New Roman"/>
          <w:sz w:val="22"/>
          <w:szCs w:val="22"/>
        </w:rPr>
        <w:t xml:space="preserve">and </w:t>
      </w:r>
      <w:r w:rsidR="00541DA5">
        <w:rPr>
          <w:rFonts w:cs="Times New Roman"/>
          <w:sz w:val="22"/>
          <w:szCs w:val="22"/>
        </w:rPr>
        <w:t>patients in intensive care units</w:t>
      </w:r>
      <w:r w:rsidR="00FC045C" w:rsidRPr="00FE38F3">
        <w:rPr>
          <w:rFonts w:cs="Times New Roman"/>
          <w:sz w:val="22"/>
          <w:szCs w:val="22"/>
        </w:rPr>
        <w:t xml:space="preserve"> are </w:t>
      </w:r>
      <w:r w:rsidR="00541DA5">
        <w:rPr>
          <w:rFonts w:cs="Times New Roman"/>
          <w:sz w:val="22"/>
          <w:szCs w:val="22"/>
        </w:rPr>
        <w:t>typically</w:t>
      </w:r>
      <w:r w:rsidR="00160B80" w:rsidRPr="00FE38F3">
        <w:rPr>
          <w:rFonts w:cs="Times New Roman"/>
          <w:sz w:val="22"/>
          <w:szCs w:val="22"/>
        </w:rPr>
        <w:t xml:space="preserve"> at risk </w:t>
      </w:r>
      <w:r w:rsidR="00541DA5">
        <w:rPr>
          <w:rFonts w:cs="Times New Roman"/>
          <w:sz w:val="22"/>
          <w:szCs w:val="22"/>
        </w:rPr>
        <w:t>of</w:t>
      </w:r>
      <w:r w:rsidR="00160B80" w:rsidRPr="00FE38F3">
        <w:rPr>
          <w:rFonts w:cs="Times New Roman"/>
          <w:sz w:val="22"/>
          <w:szCs w:val="22"/>
        </w:rPr>
        <w:t xml:space="preserve"> developing a DTI </w:t>
      </w:r>
      <w:r w:rsidR="00065302">
        <w:rPr>
          <w:rFonts w:cs="Times New Roman"/>
          <w:sz w:val="22"/>
          <w:szCs w:val="22"/>
        </w:rPr>
        <w:fldChar w:fldCharType="begin" w:fldLock="1"/>
      </w:r>
      <w:r w:rsidR="00D75940">
        <w:rPr>
          <w:rFonts w:cs="Times New Roman"/>
          <w:sz w:val="22"/>
          <w:szCs w:val="22"/>
        </w:rPr>
        <w:instrText>ADDIN CSL_CITATION {"citationItems":[{"id":"ITEM-1","itemData":{"DOI":"10.4037/ajcc2011934","ISSN":"1937-710X","PMID":"21885457","abstract":"BACKGROUND: Pressure ulcers are one of the most underrated conditions in critically ill patients. Despite the introduction of clinical practice guidelines and advances in medical technology, the prevalence of pressure ulcers in hospitalized patients continues to escalate. Currently, consensus is lacking on the most important risk factors for pressure ulcers in critically ill patients, and no risk assessment scale exclusively for pressure ulcers in these patients is available.\n\nOBJECTIVE: To determine which risk factors are most predictive of pressure ulcers in adult critical care patients. Risk factors investigated included total score on the Braden Scale, mobility, activity, sensory perception, moisture, friction/shear, nutrition, age, blood pressure, length of stay in the intensive care unit, score on the Acute Physiology and Chronic Health Evaluation II, vasopressor administration, and comorbid conditions.\n\nMETHODS: A retrospective, correlational design was used to examine 347 patients admitted to a medical-surgical intensive care unit from October 2008 through May 2009.\n\nRESULTS: According to direct logistic regression analyses, age, length of stay, mobility, friction/shear, norepinephrine infusion, and cardiovascular disease explained a major part of the variance in pressure ulcers.\n\nCONCLUSION: Current risk assessment scales for development of pressure ulcers may not include risk factors common in critically ill adults. Development of a risk assessment model for pressure ulcers in these patients is warranted and could be the foundation for development of a risk assessment tool.","author":[{"dropping-particle":"","family":"Cox","given":"Jill","non-dropping-particle":"","parse-names":false,"suffix":""}],"container-title":"American journal of critical care : an official publication, American Association of Critical-Care Nurses","id":"ITEM-1","issue":"5","issued":{"date-parts":[["2011","9"]]},"page":"364-75","title":"Predictors of pressure ulcers in adult critical care patients.","type":"article-journal","volume":"20"},"uris":["http://www.mendeley.com/documents/?uuid=da4ec93c-e751-4d35-a04d-060142aa0783"]},{"id":"ITEM-2","itemData":{"DOI":"10.1038/sc.2013.91","ISSN":"1476-5624","PMID":"23999106","abstract":"STUDY DESIGN: This was a prospective cohort study. OBJECTIVES: The objective was to describe the incidence, prevalence, characteristics of pressure ulcers (PUs) and the association with specific patient characteristics in a consecutive sample of in-patients with a spinal cord injury (SCI). SETTING: An acute care and rehabilitation clinic specialized in SCIs in Switzerland. METHODS: The presence and characteristics of PUs for all adult patients with a SCI admitted to the clinic from 1 September 2009 to 28 February 2010 were recorded on a daily basis during their complete hospitalization. Risk factors were analyzed in univariate and multivariate logistic regression models. RESULTS: A total of 185 patients were included in the study and observed for the entirety of their hospitalization. The prevalence of at least one PU was 49.2% in all patients, compared with 25.4% in the group of patients admitted without PUs. The incidence was 2.2 per person and year. In 91 patients, a total of 219 PUs were observed. PUs were most frequently located on the foot (36.1%), and the coccyx/sacrum (15.1%). The risk for occurrence of a PU increased with age (odds ratio (OR)=1.04) and post SCI (OR=1.03). In the multivariate analyses, the risk for PUs was lower for patients with the American Spinal Injury Association (ASIA) Impairment Scale (AIS) of C or D (ORC=0.25, ORD=0.28) compared with patients with an AIS of A. CONCLUSION: Using a daily documentation system, PUs were detected as a frequent complication of SCIs. Completeness of injury, age and time since injury were significant risk factors for PUs. The foot was a region at high risk for PUs.","author":[{"dropping-particle":"","family":"Scheel-Sailer","given":"A","non-dropping-particle":"","parse-names":false,"suffix":""},{"dropping-particle":"","family":"Wyss","given":"A","non-dropping-particle":"","parse-names":false,"suffix":""},{"dropping-particle":"","family":"Boldt","given":"C","non-dropping-particle":"","parse-names":false,"suffix":""},{"dropping-particle":"","family":"Post","given":"M W","non-dropping-particle":"","parse-names":false,"suffix":""},{"dropping-particle":"","family":"Lay","given":"V","non-dropping-particle":"","parse-names":false,"suffix":""}],"container-title":"Spinal cord","id":"ITEM-2","issue":"11","issued":{"date-parts":[["2013","11"]]},"page":"828-33","publisher":"Nature Publishing Group","title":"Prevalence, location, grade of pressure ulcers and association with specific patient characteristics in adult spinal cord injury patients during the hospital stay: a prospective cohort study.","type":"article-journal","volume":"51"},"uris":["http://www.mendeley.com/documents/?uuid=8adc58ae-054b-4e5e-b11f-6418e15a5d46"]}],"mendeley":{"formattedCitation":"(Cox, 2011; Scheel-Sailer et al., 2013)","plainTextFormattedCitation":"(Cox, 2011; Scheel-Sailer et al., 2013)","previouslyFormattedCitation":"(Cox, 2011; Scheel-Sailer et al., 2013)"},"properties":{"noteIndex":0},"schema":"https://github.com/citation-style-language/schema/raw/master/csl-citation.json"}</w:instrText>
      </w:r>
      <w:r w:rsidR="00065302">
        <w:rPr>
          <w:rFonts w:cs="Times New Roman"/>
          <w:sz w:val="22"/>
          <w:szCs w:val="22"/>
        </w:rPr>
        <w:fldChar w:fldCharType="separate"/>
      </w:r>
      <w:r w:rsidR="00664595" w:rsidRPr="00664595">
        <w:rPr>
          <w:rFonts w:cs="Times New Roman"/>
          <w:noProof/>
          <w:sz w:val="22"/>
          <w:szCs w:val="22"/>
        </w:rPr>
        <w:t>(Cox, 2011; Scheel-Sailer et al., 2013)</w:t>
      </w:r>
      <w:r w:rsidR="00065302">
        <w:rPr>
          <w:rFonts w:cs="Times New Roman"/>
          <w:sz w:val="22"/>
          <w:szCs w:val="22"/>
        </w:rPr>
        <w:fldChar w:fldCharType="end"/>
      </w:r>
      <w:r w:rsidR="00FC045C" w:rsidRPr="00FE38F3">
        <w:rPr>
          <w:rFonts w:cs="Times New Roman"/>
          <w:sz w:val="22"/>
          <w:szCs w:val="22"/>
        </w:rPr>
        <w:t xml:space="preserve"> </w:t>
      </w:r>
      <w:r w:rsidR="00160B80" w:rsidRPr="00FE38F3">
        <w:rPr>
          <w:rFonts w:cs="Times New Roman"/>
          <w:sz w:val="22"/>
          <w:szCs w:val="22"/>
        </w:rPr>
        <w:t>due to the</w:t>
      </w:r>
      <w:r w:rsidR="00541DA5">
        <w:rPr>
          <w:rFonts w:cs="Times New Roman"/>
          <w:sz w:val="22"/>
          <w:szCs w:val="22"/>
        </w:rPr>
        <w:t xml:space="preserve">ir inherent </w:t>
      </w:r>
      <w:r w:rsidR="00160B80" w:rsidRPr="00FE38F3">
        <w:rPr>
          <w:rFonts w:cs="Times New Roman"/>
          <w:sz w:val="22"/>
          <w:szCs w:val="22"/>
        </w:rPr>
        <w:t>lack of sensation</w:t>
      </w:r>
      <w:r w:rsidR="00C006A4">
        <w:rPr>
          <w:rFonts w:cs="Times New Roman"/>
          <w:sz w:val="22"/>
          <w:szCs w:val="22"/>
        </w:rPr>
        <w:t>,</w:t>
      </w:r>
      <w:r w:rsidR="00160B80" w:rsidRPr="00FE38F3">
        <w:rPr>
          <w:rFonts w:cs="Times New Roman"/>
          <w:sz w:val="22"/>
          <w:szCs w:val="22"/>
        </w:rPr>
        <w:t xml:space="preserve"> </w:t>
      </w:r>
      <w:r w:rsidR="00541DA5">
        <w:rPr>
          <w:rFonts w:cs="Times New Roman"/>
          <w:sz w:val="22"/>
          <w:szCs w:val="22"/>
        </w:rPr>
        <w:t xml:space="preserve">immobility and the exposure of their soft tissues to </w:t>
      </w:r>
      <w:r w:rsidR="00541DA5" w:rsidRPr="00FE38F3">
        <w:rPr>
          <w:rFonts w:cs="Times New Roman"/>
          <w:sz w:val="22"/>
          <w:szCs w:val="22"/>
        </w:rPr>
        <w:t>prolonged mechanical loading</w:t>
      </w:r>
      <w:r w:rsidR="00160B80" w:rsidRPr="00FE38F3">
        <w:rPr>
          <w:rFonts w:cs="Times New Roman"/>
          <w:sz w:val="22"/>
          <w:szCs w:val="22"/>
        </w:rPr>
        <w:t xml:space="preserve">. </w:t>
      </w:r>
      <w:r w:rsidR="00541DA5">
        <w:rPr>
          <w:rFonts w:cs="Times New Roman"/>
          <w:sz w:val="22"/>
          <w:szCs w:val="22"/>
        </w:rPr>
        <w:t xml:space="preserve">However, objective reliable </w:t>
      </w:r>
      <w:r w:rsidR="00160B80" w:rsidRPr="00FE38F3">
        <w:rPr>
          <w:rFonts w:cs="Times New Roman"/>
          <w:sz w:val="22"/>
          <w:szCs w:val="22"/>
        </w:rPr>
        <w:t xml:space="preserve">prediction of patients at </w:t>
      </w:r>
      <w:r w:rsidR="00541DA5">
        <w:rPr>
          <w:rFonts w:cs="Times New Roman"/>
          <w:sz w:val="22"/>
          <w:szCs w:val="22"/>
        </w:rPr>
        <w:t>imminent</w:t>
      </w:r>
      <w:r w:rsidR="00B71444" w:rsidRPr="00FE38F3">
        <w:rPr>
          <w:rFonts w:cs="Times New Roman"/>
          <w:sz w:val="22"/>
          <w:szCs w:val="22"/>
        </w:rPr>
        <w:t xml:space="preserve"> </w:t>
      </w:r>
      <w:r w:rsidR="00160B80" w:rsidRPr="00FE38F3">
        <w:rPr>
          <w:rFonts w:cs="Times New Roman"/>
          <w:sz w:val="22"/>
          <w:szCs w:val="22"/>
        </w:rPr>
        <w:t xml:space="preserve">risk </w:t>
      </w:r>
      <w:r w:rsidR="00541DA5">
        <w:rPr>
          <w:rFonts w:cs="Times New Roman"/>
          <w:sz w:val="22"/>
          <w:szCs w:val="22"/>
        </w:rPr>
        <w:t>of tissue damage is limited</w:t>
      </w:r>
      <w:r w:rsidR="00160B80" w:rsidRPr="00FE38F3">
        <w:rPr>
          <w:rFonts w:cs="Times New Roman"/>
          <w:sz w:val="22"/>
          <w:szCs w:val="22"/>
        </w:rPr>
        <w:t xml:space="preserve">. </w:t>
      </w:r>
      <w:r w:rsidR="00B71444" w:rsidRPr="00FE38F3">
        <w:rPr>
          <w:rFonts w:cs="Times New Roman"/>
          <w:sz w:val="22"/>
          <w:szCs w:val="22"/>
        </w:rPr>
        <w:t xml:space="preserve">Risk factors </w:t>
      </w:r>
      <w:r w:rsidR="008556A9">
        <w:rPr>
          <w:rFonts w:cs="Times New Roman"/>
          <w:sz w:val="22"/>
          <w:szCs w:val="22"/>
        </w:rPr>
        <w:t>such as</w:t>
      </w:r>
      <w:r w:rsidR="00B71444" w:rsidRPr="00FE38F3">
        <w:rPr>
          <w:rFonts w:cs="Times New Roman"/>
          <w:sz w:val="22"/>
          <w:szCs w:val="22"/>
        </w:rPr>
        <w:t xml:space="preserve"> activity level</w:t>
      </w:r>
      <w:r w:rsidR="008556A9">
        <w:rPr>
          <w:rFonts w:cs="Times New Roman"/>
          <w:sz w:val="22"/>
          <w:szCs w:val="22"/>
        </w:rPr>
        <w:t>s</w:t>
      </w:r>
      <w:r w:rsidR="00B71444" w:rsidRPr="00FE38F3">
        <w:rPr>
          <w:rFonts w:cs="Times New Roman"/>
          <w:sz w:val="22"/>
          <w:szCs w:val="22"/>
        </w:rPr>
        <w:t>, micro-environment</w:t>
      </w:r>
      <w:r w:rsidR="00541DA5">
        <w:rPr>
          <w:rFonts w:cs="Times New Roman"/>
          <w:sz w:val="22"/>
          <w:szCs w:val="22"/>
        </w:rPr>
        <w:t>, pr</w:t>
      </w:r>
      <w:r w:rsidR="008556A9">
        <w:rPr>
          <w:rFonts w:cs="Times New Roman"/>
          <w:sz w:val="22"/>
          <w:szCs w:val="22"/>
        </w:rPr>
        <w:t>ior</w:t>
      </w:r>
      <w:r w:rsidR="00541DA5">
        <w:rPr>
          <w:rFonts w:cs="Times New Roman"/>
          <w:sz w:val="22"/>
          <w:szCs w:val="22"/>
        </w:rPr>
        <w:t xml:space="preserve"> skin damage</w:t>
      </w:r>
      <w:r w:rsidR="00B71444" w:rsidRPr="00FE38F3">
        <w:rPr>
          <w:rFonts w:cs="Times New Roman"/>
          <w:sz w:val="22"/>
          <w:szCs w:val="22"/>
        </w:rPr>
        <w:t xml:space="preserve"> and general health </w:t>
      </w:r>
      <w:r w:rsidR="00541DA5">
        <w:rPr>
          <w:rFonts w:cs="Times New Roman"/>
          <w:sz w:val="22"/>
          <w:szCs w:val="22"/>
        </w:rPr>
        <w:t>provide the primary subjective indicators available to</w:t>
      </w:r>
      <w:r w:rsidR="00B71444" w:rsidRPr="00FE38F3">
        <w:rPr>
          <w:rFonts w:cs="Times New Roman"/>
          <w:sz w:val="22"/>
          <w:szCs w:val="22"/>
        </w:rPr>
        <w:t xml:space="preserve"> medical professionals</w:t>
      </w:r>
      <w:r w:rsidR="006E24C9">
        <w:rPr>
          <w:rFonts w:cs="Times New Roman"/>
          <w:sz w:val="22"/>
          <w:szCs w:val="22"/>
        </w:rPr>
        <w:t>. These factors</w:t>
      </w:r>
      <w:r w:rsidR="00541DA5">
        <w:rPr>
          <w:rFonts w:cs="Times New Roman"/>
          <w:sz w:val="22"/>
          <w:szCs w:val="22"/>
        </w:rPr>
        <w:t xml:space="preserve"> are evaluated</w:t>
      </w:r>
      <w:r w:rsidR="00B71444" w:rsidRPr="00FE38F3">
        <w:rPr>
          <w:rFonts w:cs="Times New Roman"/>
          <w:sz w:val="22"/>
          <w:szCs w:val="22"/>
        </w:rPr>
        <w:t xml:space="preserve"> based on clinical expertise</w:t>
      </w:r>
      <w:r>
        <w:rPr>
          <w:rFonts w:cs="Times New Roman"/>
          <w:sz w:val="22"/>
          <w:szCs w:val="22"/>
        </w:rPr>
        <w:t>,</w:t>
      </w:r>
      <w:r w:rsidR="00B71444" w:rsidRPr="00FE38F3">
        <w:rPr>
          <w:rFonts w:cs="Times New Roman"/>
          <w:sz w:val="22"/>
          <w:szCs w:val="22"/>
        </w:rPr>
        <w:t xml:space="preserve"> </w:t>
      </w:r>
      <w:r>
        <w:rPr>
          <w:rFonts w:cs="Times New Roman"/>
          <w:sz w:val="22"/>
          <w:szCs w:val="22"/>
        </w:rPr>
        <w:t xml:space="preserve">usually </w:t>
      </w:r>
      <w:r w:rsidR="00B71444" w:rsidRPr="00FE38F3">
        <w:rPr>
          <w:rFonts w:cs="Times New Roman"/>
          <w:sz w:val="22"/>
          <w:szCs w:val="22"/>
        </w:rPr>
        <w:t xml:space="preserve">in </w:t>
      </w:r>
      <w:r>
        <w:rPr>
          <w:rFonts w:cs="Times New Roman"/>
          <w:sz w:val="22"/>
          <w:szCs w:val="22"/>
        </w:rPr>
        <w:t>association</w:t>
      </w:r>
      <w:r w:rsidR="00B71444" w:rsidRPr="00FE38F3">
        <w:rPr>
          <w:rFonts w:cs="Times New Roman"/>
          <w:sz w:val="22"/>
          <w:szCs w:val="22"/>
        </w:rPr>
        <w:t xml:space="preserve"> with risk assessment tools, </w:t>
      </w:r>
      <w:r w:rsidR="00311A97">
        <w:rPr>
          <w:rFonts w:cs="Times New Roman"/>
          <w:sz w:val="22"/>
          <w:szCs w:val="22"/>
        </w:rPr>
        <w:t>typically using</w:t>
      </w:r>
      <w:r>
        <w:rPr>
          <w:rFonts w:cs="Times New Roman"/>
          <w:sz w:val="22"/>
          <w:szCs w:val="22"/>
        </w:rPr>
        <w:t xml:space="preserve"> the </w:t>
      </w:r>
      <w:r w:rsidR="00735AC4" w:rsidRPr="00FE38F3">
        <w:rPr>
          <w:rFonts w:cs="Times New Roman"/>
          <w:sz w:val="22"/>
          <w:szCs w:val="22"/>
        </w:rPr>
        <w:t xml:space="preserve">Braden, Norton, </w:t>
      </w:r>
      <w:r>
        <w:rPr>
          <w:rFonts w:cs="Times New Roman"/>
          <w:sz w:val="22"/>
          <w:szCs w:val="22"/>
        </w:rPr>
        <w:t xml:space="preserve">or </w:t>
      </w:r>
      <w:r w:rsidR="00735AC4" w:rsidRPr="00FE38F3">
        <w:rPr>
          <w:rFonts w:cs="Times New Roman"/>
          <w:sz w:val="22"/>
          <w:szCs w:val="22"/>
        </w:rPr>
        <w:t>Waterlow scale</w:t>
      </w:r>
      <w:r w:rsidR="00311A97">
        <w:rPr>
          <w:rFonts w:cs="Times New Roman"/>
          <w:sz w:val="22"/>
          <w:szCs w:val="22"/>
        </w:rPr>
        <w:t>s</w:t>
      </w:r>
      <w:r w:rsidR="00065302">
        <w:rPr>
          <w:rFonts w:cs="Times New Roman"/>
          <w:sz w:val="22"/>
          <w:szCs w:val="22"/>
        </w:rPr>
        <w:t xml:space="preserve"> </w:t>
      </w:r>
      <w:r w:rsidR="00065302">
        <w:rPr>
          <w:rFonts w:cs="Times New Roman"/>
          <w:sz w:val="22"/>
          <w:szCs w:val="22"/>
        </w:rPr>
        <w:fldChar w:fldCharType="begin" w:fldLock="1"/>
      </w:r>
      <w:r w:rsidR="004C76D1">
        <w:rPr>
          <w:rFonts w:cs="Times New Roman"/>
          <w:sz w:val="22"/>
          <w:szCs w:val="22"/>
        </w:rPr>
        <w:instrText>ADDIN CSL_CITATION {"citationItems":[{"id":"ITEM-1","itemData":{"DOI":"10.1002/14651858.CD006471.pub3","ISSN":"1465-1858","abstract":"Background: Use of pressure ulcer risk assessment tools or scales is a component of the assessment process used to identify individuals at risk of developing a pressure ulcer. Indeed, use of a risk assessment tool is recommended by many international pressure ulcer prevention guidelines, however it is not known whether using a risk assessment tool makes a difference to patient outcomes. We conducted a review to provide a summary of the evidence pertaining to pressure ulcer risk assessment in clinical practice.Objectives: To determine whether using structured, systematic pressure ulcer risk assessment tools, in any health care setting, reduces the incidence of pressure ulcers.Search methods: In December 2013, for this second update, we searched the Cochrane Wounds Group Specialised Register; The Cochrane Central Register of Controlled Trials (CENTRAL) (The Cochrane Library); Ovid MEDLINE; Ovid EMBASE; and EBSCO CINAHL.Selection criteria: Randomised controlled trials (RCTs) comparing the use of structured, systematic, pressure ulcer risk assessment tools with no structured pressure ulcer risk assessment, or with unaided clinical judgement, or RCTs comparing the use of different structured pressure ulcer risk assessment tools.Data collection and analysis: Two review authors independently assessed titles and abstracts of the studies identified by the search strategy for eligibility, obtained full versions of potentially relevant studies and screened these against the inclusion criteria.Main results: We included two studies in this review. One small, cluster randomised study found no statistical difference in pressure ulcer incidence in patients who were assessed by nurses using the Braden risk assessment tool (n=74) compared with patients assessed by nurses who had receiving training and then used unstructured risk assessment (n=76) (RR 0.97, 95% CI 0.53 to 1.77) and those patients assessed by nurses using unstructured risk assessment alone (n=106) (RR 1.43, 95% CI 0.77 to 2.68). The second study was a large single blind randomised controlled study which compared the effect of risk assessment on pressure ulcer incidence using the Waterlow risk assessment tool (n=411), the Ramstadius risk screening tool (n=420) and no formal risk assessment (n=420). There was no statistical difference in pressure ulcer incidence between the three groups (Waterlow 7.5% (n=31); Ramstadius 5.4% (n=22); clinical judgement 6.8% (n=28) (RR 1.10, 95% CI 0.68 to 1.81; Waterlow vs no…","author":[{"dropping-particle":"","family":"Moore","given":"Zena E H","non-dropping-particle":"","parse-names":false,"suffix":""},{"dropping-particle":"","family":"Cowman","given":"Seamus","non-dropping-particle":"","parse-names":false,"suffix":""}],"container-title":"Cochrane Database of Systematic Reviews","id":"ITEM-1","issue":"2","issued":{"date-parts":[["2014"]]},"page":"1-31","title":"Risk assessment tools for the prevention of pressure ulcers","type":"article-journal","volume":"5"},"uris":["http://www.mendeley.com/documents/?uuid=44dbe549-da69-4478-9138-2e851bff491a"]},{"id":"ITEM-2","itemData":{"author":[{"dropping-particle":"","family":"NPUAP","given":"","non-dropping-particle":"","parse-names":false,"suffix":""},{"dropping-particle":"","family":"EPUAP","given":"","non-dropping-particle":"","parse-names":false,"suffix":""},{"dropping-particle":"","family":"PPPIA","given":"","non-dropping-particle":"","parse-names":false,"suffix":""}],"editor":[{"dropping-particle":"","family":"Heasler","given":"Emily","non-dropping-particle":"","parse-names":false,"suffix":""}],"id":"ITEM-2","issued":{"date-parts":[["2014"]]},"publisher":"Cambridge media:","publisher-place":"Perth, Western Australia","title":"Prevention and Treatment of Pressure Ulcers: Clinical Practice guideline","type":"book"},"uris":["http://www.mendeley.com/documents/?uuid=9c38b26d-b700-4660-a870-7bf56430b777"]},{"id":"ITEM-3","itemData":{"DOI":"10.1111/ijn.12499","ISSN":"1440172X","PMID":"27874258","abstract":"The aim of this study was to determine the predictive validity of the Braden, Norton, and Waterlow scales in 2 long-term care departments in the Czech Republic. Assessing the risk for developing pressure ulcers is the first step in their prevention. At present, many scales are used in clinical practice, but most of them have not been properly validated yet (for example, the Modified Norton Scale in the Czech Republic). In the Czech Republic, only the Braden Scale has been validated so far. This is a prospective comparative instrument testing study. A random sample of 123 patients was recruited. The predictive validity of the pressure ulcer risk assessment scales was evaluated based on sensitivity, specificity, positive and negative predictive values, and the area under the receiver operating characteristic curve. The data were collected from April to August 2014. In the present study, the best predictive validity values were observed for the Norton Scale, followed by the Braden Scale and the Waterlow Scale, in that order. We recommended that the above 3 pressure ulcer risk assessment scales continue to be evaluated in the Czech clinical setting.","author":[{"dropping-particle":"","family":"Šateková","given":"Lenka","non-dropping-particle":"","parse-names":false,"suffix":""},{"dropping-particle":"","family":"Žiaková","given":"Katarína","non-dropping-particle":"","parse-names":false,"suffix":""},{"dropping-particle":"","family":"Zeleníková","given":"Renáta","non-dropping-particle":"","parse-names":false,"suffix":""}],"container-title":"International Journal of Nursing Practice","id":"ITEM-3","issue":"1","issued":{"date-parts":[["2017"]]},"page":"1-10","title":"Predictive validity of the Braden Scale, Norton Scale, and Waterlow Scale in the Czech Republic","type":"article-journal","volume":"23"},"uris":["http://www.mendeley.com/documents/?uuid=11f5514f-601d-492b-9cae-b55b1c380f5b"]}],"mendeley":{"formattedCitation":"(Moore and Cowman, 2014; NPUAP et al., 2014; Šateková et al., 2017)","plainTextFormattedCitation":"(Moore and Cowman, 2014; NPUAP et al., 2014; Šateková et al., 2017)","previouslyFormattedCitation":"(Moore and Cowman, 2014; NPUAP et al., 2014; Šateková et al., 2017)"},"properties":{"noteIndex":0},"schema":"https://github.com/citation-style-language/schema/raw/master/csl-citation.json"}</w:instrText>
      </w:r>
      <w:r w:rsidR="00065302">
        <w:rPr>
          <w:rFonts w:cs="Times New Roman"/>
          <w:sz w:val="22"/>
          <w:szCs w:val="22"/>
        </w:rPr>
        <w:fldChar w:fldCharType="separate"/>
      </w:r>
      <w:r w:rsidR="00664595" w:rsidRPr="00664595">
        <w:rPr>
          <w:rFonts w:cs="Times New Roman"/>
          <w:noProof/>
          <w:sz w:val="22"/>
          <w:szCs w:val="22"/>
        </w:rPr>
        <w:t>(Moore and Cowman, 2014; NPUAP et al., 2014; Šateková et al., 2017)</w:t>
      </w:r>
      <w:r w:rsidR="00065302">
        <w:rPr>
          <w:rFonts w:cs="Times New Roman"/>
          <w:sz w:val="22"/>
          <w:szCs w:val="22"/>
        </w:rPr>
        <w:fldChar w:fldCharType="end"/>
      </w:r>
      <w:r w:rsidR="00735AC4" w:rsidRPr="00FE38F3">
        <w:rPr>
          <w:rFonts w:cs="Times New Roman"/>
          <w:sz w:val="22"/>
          <w:szCs w:val="22"/>
        </w:rPr>
        <w:t>.</w:t>
      </w:r>
      <w:r w:rsidR="00311A97" w:rsidRPr="00311A97">
        <w:rPr>
          <w:rFonts w:cs="Times New Roman"/>
          <w:sz w:val="22"/>
          <w:szCs w:val="22"/>
        </w:rPr>
        <w:t xml:space="preserve"> </w:t>
      </w:r>
      <w:r w:rsidR="00311A97">
        <w:rPr>
          <w:rFonts w:cs="Times New Roman"/>
          <w:sz w:val="22"/>
          <w:szCs w:val="22"/>
        </w:rPr>
        <w:t>Unfortunately, individual risk models for developing DTI have limited predictive value</w:t>
      </w:r>
      <w:r w:rsidR="00311A97" w:rsidRPr="00FE38F3">
        <w:rPr>
          <w:rFonts w:cs="Times New Roman"/>
          <w:sz w:val="22"/>
          <w:szCs w:val="22"/>
        </w:rPr>
        <w:t>.</w:t>
      </w:r>
    </w:p>
    <w:p w14:paraId="40504189" w14:textId="7F7AA7DF" w:rsidR="00BF7F1E" w:rsidRDefault="00813A3E" w:rsidP="00541DA5">
      <w:pPr>
        <w:pStyle w:val="Newparagraph"/>
        <w:spacing w:line="480" w:lineRule="auto"/>
        <w:ind w:firstLine="0"/>
        <w:rPr>
          <w:rFonts w:cs="Times New Roman"/>
          <w:sz w:val="22"/>
          <w:szCs w:val="22"/>
        </w:rPr>
      </w:pPr>
      <w:r>
        <w:rPr>
          <w:rFonts w:cs="Times New Roman"/>
          <w:sz w:val="22"/>
          <w:szCs w:val="22"/>
        </w:rPr>
        <w:t xml:space="preserve">To </w:t>
      </w:r>
      <w:r w:rsidR="0070459B">
        <w:rPr>
          <w:rFonts w:cs="Times New Roman"/>
          <w:sz w:val="22"/>
          <w:szCs w:val="22"/>
        </w:rPr>
        <w:t xml:space="preserve">evaluate </w:t>
      </w:r>
      <w:r>
        <w:rPr>
          <w:rFonts w:cs="Times New Roman"/>
          <w:sz w:val="22"/>
          <w:szCs w:val="22"/>
        </w:rPr>
        <w:t>generic</w:t>
      </w:r>
      <w:r w:rsidR="0070459B">
        <w:rPr>
          <w:rFonts w:cs="Times New Roman"/>
          <w:sz w:val="22"/>
          <w:szCs w:val="22"/>
        </w:rPr>
        <w:t xml:space="preserve"> risk of developing PUs due to mechanical loading</w:t>
      </w:r>
      <w:r w:rsidRPr="00813A3E">
        <w:rPr>
          <w:rFonts w:cs="Times New Roman"/>
          <w:sz w:val="22"/>
          <w:szCs w:val="22"/>
        </w:rPr>
        <w:t xml:space="preserve"> </w:t>
      </w:r>
      <w:r>
        <w:rPr>
          <w:rFonts w:cs="Times New Roman"/>
          <w:sz w:val="22"/>
          <w:szCs w:val="22"/>
        </w:rPr>
        <w:t>interface</w:t>
      </w:r>
      <w:r w:rsidR="008556A9">
        <w:rPr>
          <w:rFonts w:cs="Times New Roman"/>
          <w:sz w:val="22"/>
          <w:szCs w:val="22"/>
        </w:rPr>
        <w:t>,</w:t>
      </w:r>
      <w:r>
        <w:rPr>
          <w:rFonts w:cs="Times New Roman"/>
          <w:sz w:val="22"/>
          <w:szCs w:val="22"/>
        </w:rPr>
        <w:t xml:space="preserve"> pressure-time curves </w:t>
      </w:r>
      <w:r w:rsidR="008556A9">
        <w:rPr>
          <w:rFonts w:cs="Times New Roman"/>
          <w:sz w:val="22"/>
          <w:szCs w:val="22"/>
        </w:rPr>
        <w:t xml:space="preserve">have been </w:t>
      </w:r>
      <w:r>
        <w:rPr>
          <w:rFonts w:cs="Times New Roman"/>
          <w:sz w:val="22"/>
          <w:szCs w:val="22"/>
        </w:rPr>
        <w:t xml:space="preserve">established </w:t>
      </w:r>
      <w:r w:rsidR="0070459B">
        <w:rPr>
          <w:rFonts w:cs="Times New Roman"/>
          <w:sz w:val="22"/>
          <w:szCs w:val="22"/>
        </w:rPr>
        <w:fldChar w:fldCharType="begin" w:fldLock="1"/>
      </w:r>
      <w:r w:rsidR="00D75940">
        <w:rPr>
          <w:rFonts w:cs="Times New Roman"/>
          <w:sz w:val="22"/>
          <w:szCs w:val="22"/>
        </w:rPr>
        <w:instrText>ADDIN CSL_CITATION {"citationItems":[{"id":"ITEM-1","itemData":{"author":[{"dropping-particle":"","family":"Kosiak","given":"Michael","non-dropping-particle":"","parse-names":false,"suffix":""}],"container-title":"Archives of physical medicine and rehabilitation","id":"ITEM-1","issued":{"date-parts":[["1961"]]},"page":"19-29","title":"Etiology of decubitus ulcers","type":"article-journal","volume":"42"},"uris":["http://www.mendeley.com/documents/?uuid=7ab6ce29-6f7f-4f36-9c2f-dcca5f0431d3"]},{"id":"ITEM-2","itemData":{"author":[{"dropping-particle":"","family":"Reswick","given":"J.B.","non-dropping-particle":"","parse-names":false,"suffix":""},{"dropping-particle":"","family":"Rogers","given":"J.E.","non-dropping-particle":"","parse-names":false,"suffix":""}],"chapter-number":"Experience","container-title":"Bed Sore Biomechancis","editor":[{"dropping-particle":"","family":"Kenedi","given":"R.M.","non-dropping-particle":"","parse-names":false,"suffix":""},{"dropping-particle":"","family":"Cowden","given":"J.M.","non-dropping-particle":"","parse-names":false,"suffix":""}],"id":"ITEM-2","issued":{"date-parts":[["1976"]]},"page":"301-310","publisher":"Strathclyde Bioengineering Seminars","title":"Experience at rancho los amigos hospital with devices and techniques to prevent pressure sores","type":"chapter"},"uris":["http://www.mendeley.com/documents/?uuid=0a4b1670-a091-4fbe-a7e8-cc8dcfcd24a4"]},{"id":"ITEM-3","itemData":{"abstract":"The primary etiologic factor in the production of pressure sores is considered to be pressure-induced ischemia with the threshold being 35mmHg for 2 hours. However, clinical evidence indicates that skin can withstand normothermic ischemia of 8 to 12 hours without necrosis. A detailed review of the literature indicates that previous experimental models are few in number and limited in clinical relevance. Therefore, a continuously monitored computer-controlled electromechanical pressure applicator was designed to produce pressure sores over the greater femoral trochanter of normal and paraplegic swine. Examination of the pressure site at 1 week revealed 3 groups of lesions: 1) muscle damage only, 2) muscle and deep dermis damage, and 3) full-thickness damage extending from bone to skin. A critical pressure-duration curve for the production of pressure sores is presented for normal swine. Muscle damage occurred at high pressure-short duration (500mmHg, 4 hours), whereas skin destruction required high pressure-long duration (800mmHg, 8 hours). On analysis, muscle is more sensitive than skin to the effects of pressure, and the initial pathologic changes occur in muscle. Skin breakdown did not occur with a pressure of 200mmHg for 15 hours, thus contradicting previous statements that pressure exceeding 35mmHg for 2 hours would cause ischemia with subsequent tissue necrosis resulting in a pressure sore. We hypothesis that normal tissue is far more resistant to pressure-induced ischemia that previously considered, and that the pressure-duration threshold for the production of pressure sores is lowered dramatically following changes in the soft tissue coverage due to paraplegia, infection, or repeated trauma.","author":[{"dropping-particle":"","family":"Daniel","given":"Rollin K","non-dropping-particle":"","parse-names":false,"suffix":""},{"dropping-particle":"","family":"Priest","given":"Derek L","non-dropping-particle":"","parse-names":false,"suffix":""},{"dropping-particle":"","family":"Wheatly","given":"David C","non-dropping-particle":"","parse-names":false,"suffix":""}],"container-title":"Archives of physical medicine rehabilitation","id":"ITEM-3","issue":"10","issued":{"date-parts":[["1981"]]},"page":"492-498","title":"Etiologic factors in pressure sores, an experimental model.pdf","type":"article-journal","volume":"62"},"uris":["http://www.mendeley.com/documents/?uuid=a238fd20-a95f-4aa5-a0d7-55aeb9c847b7"]}],"mendeley":{"formattedCitation":"(Daniel et al., 1981; Kosiak, 1961; Reswick and Rogers, 1976)","plainTextFormattedCitation":"(Daniel et al., 1981; Kosiak, 1961; Reswick and Rogers, 1976)","previouslyFormattedCitation":"(Daniel et al., 1981; Kosiak, 1961; Reswick and Rogers, 1976)"},"properties":{"noteIndex":0},"schema":"https://github.com/citation-style-language/schema/raw/master/csl-citation.json"}</w:instrText>
      </w:r>
      <w:r w:rsidR="0070459B">
        <w:rPr>
          <w:rFonts w:cs="Times New Roman"/>
          <w:sz w:val="22"/>
          <w:szCs w:val="22"/>
        </w:rPr>
        <w:fldChar w:fldCharType="separate"/>
      </w:r>
      <w:r w:rsidR="00664595" w:rsidRPr="00664595">
        <w:rPr>
          <w:rFonts w:cs="Times New Roman"/>
          <w:noProof/>
          <w:sz w:val="22"/>
          <w:szCs w:val="22"/>
        </w:rPr>
        <w:t>(Daniel et al., 1981; Kosiak, 1961; Reswick and Rogers, 1976)</w:t>
      </w:r>
      <w:r w:rsidR="0070459B">
        <w:rPr>
          <w:rFonts w:cs="Times New Roman"/>
          <w:sz w:val="22"/>
          <w:szCs w:val="22"/>
        </w:rPr>
        <w:fldChar w:fldCharType="end"/>
      </w:r>
      <w:r w:rsidR="0070459B">
        <w:rPr>
          <w:rFonts w:cs="Times New Roman"/>
          <w:sz w:val="22"/>
          <w:szCs w:val="22"/>
        </w:rPr>
        <w:t xml:space="preserve">. </w:t>
      </w:r>
      <w:r>
        <w:rPr>
          <w:rFonts w:cs="Times New Roman"/>
          <w:sz w:val="22"/>
          <w:szCs w:val="22"/>
        </w:rPr>
        <w:t>The</w:t>
      </w:r>
      <w:r w:rsidR="005F66FA">
        <w:rPr>
          <w:rFonts w:cs="Times New Roman"/>
          <w:sz w:val="22"/>
          <w:szCs w:val="22"/>
        </w:rPr>
        <w:t xml:space="preserve"> hyperbolic</w:t>
      </w:r>
      <w:r>
        <w:rPr>
          <w:rFonts w:cs="Times New Roman"/>
          <w:sz w:val="22"/>
          <w:szCs w:val="22"/>
        </w:rPr>
        <w:t xml:space="preserve"> interface pressure-time</w:t>
      </w:r>
      <w:r w:rsidR="005F66FA">
        <w:rPr>
          <w:rFonts w:cs="Times New Roman"/>
          <w:sz w:val="22"/>
          <w:szCs w:val="22"/>
        </w:rPr>
        <w:t xml:space="preserve"> curve </w:t>
      </w:r>
      <w:r w:rsidR="008556A9">
        <w:rPr>
          <w:rFonts w:cs="Times New Roman"/>
          <w:sz w:val="22"/>
          <w:szCs w:val="22"/>
        </w:rPr>
        <w:t xml:space="preserve">suggest that </w:t>
      </w:r>
      <w:r>
        <w:rPr>
          <w:rFonts w:cs="Times New Roman"/>
          <w:sz w:val="22"/>
          <w:szCs w:val="22"/>
        </w:rPr>
        <w:t xml:space="preserve">a high </w:t>
      </w:r>
      <w:r w:rsidR="000F5250">
        <w:rPr>
          <w:rFonts w:cs="Times New Roman"/>
          <w:sz w:val="22"/>
          <w:szCs w:val="22"/>
        </w:rPr>
        <w:t>pressure</w:t>
      </w:r>
      <w:r w:rsidR="005F66FA">
        <w:rPr>
          <w:rFonts w:cs="Times New Roman"/>
          <w:sz w:val="22"/>
          <w:szCs w:val="22"/>
        </w:rPr>
        <w:t xml:space="preserve"> over a short </w:t>
      </w:r>
      <w:r w:rsidR="000F5250">
        <w:rPr>
          <w:rFonts w:cs="Times New Roman"/>
          <w:sz w:val="22"/>
          <w:szCs w:val="22"/>
        </w:rPr>
        <w:t xml:space="preserve">time </w:t>
      </w:r>
      <w:r w:rsidR="005F66FA">
        <w:rPr>
          <w:rFonts w:cs="Times New Roman"/>
          <w:sz w:val="22"/>
          <w:szCs w:val="22"/>
        </w:rPr>
        <w:t xml:space="preserve">period and </w:t>
      </w:r>
      <w:r>
        <w:rPr>
          <w:rFonts w:cs="Times New Roman"/>
          <w:sz w:val="22"/>
          <w:szCs w:val="22"/>
        </w:rPr>
        <w:t xml:space="preserve">a </w:t>
      </w:r>
      <w:r w:rsidR="005F66FA">
        <w:rPr>
          <w:rFonts w:cs="Times New Roman"/>
          <w:sz w:val="22"/>
          <w:szCs w:val="22"/>
        </w:rPr>
        <w:t>small</w:t>
      </w:r>
      <w:r>
        <w:rPr>
          <w:rFonts w:cs="Times New Roman"/>
          <w:sz w:val="22"/>
          <w:szCs w:val="22"/>
        </w:rPr>
        <w:t>er</w:t>
      </w:r>
      <w:r w:rsidR="005F66FA">
        <w:rPr>
          <w:rFonts w:cs="Times New Roman"/>
          <w:sz w:val="22"/>
          <w:szCs w:val="22"/>
        </w:rPr>
        <w:t xml:space="preserve"> </w:t>
      </w:r>
      <w:r w:rsidR="000F5250">
        <w:rPr>
          <w:rFonts w:cs="Times New Roman"/>
          <w:sz w:val="22"/>
          <w:szCs w:val="22"/>
        </w:rPr>
        <w:t>pressure</w:t>
      </w:r>
      <w:r w:rsidR="005F66FA">
        <w:rPr>
          <w:rFonts w:cs="Times New Roman"/>
          <w:sz w:val="22"/>
          <w:szCs w:val="22"/>
        </w:rPr>
        <w:t xml:space="preserve"> over a</w:t>
      </w:r>
      <w:r w:rsidR="000F5250">
        <w:rPr>
          <w:rFonts w:cs="Times New Roman"/>
          <w:sz w:val="22"/>
          <w:szCs w:val="22"/>
        </w:rPr>
        <w:t xml:space="preserve">n extended </w:t>
      </w:r>
      <w:r w:rsidR="005F66FA">
        <w:rPr>
          <w:rFonts w:cs="Times New Roman"/>
          <w:sz w:val="22"/>
          <w:szCs w:val="22"/>
        </w:rPr>
        <w:t xml:space="preserve">period would </w:t>
      </w:r>
      <w:r>
        <w:rPr>
          <w:rFonts w:cs="Times New Roman"/>
          <w:sz w:val="22"/>
          <w:szCs w:val="22"/>
        </w:rPr>
        <w:t>present a similar risk to PU formation</w:t>
      </w:r>
      <w:r w:rsidR="005F66FA">
        <w:rPr>
          <w:rFonts w:cs="Times New Roman"/>
          <w:sz w:val="22"/>
          <w:szCs w:val="22"/>
        </w:rPr>
        <w:t xml:space="preserve">. </w:t>
      </w:r>
      <w:r w:rsidR="008556A9">
        <w:rPr>
          <w:rFonts w:cs="Times New Roman"/>
          <w:sz w:val="22"/>
          <w:szCs w:val="22"/>
        </w:rPr>
        <w:t>However,</w:t>
      </w:r>
      <w:r w:rsidR="005F66FA">
        <w:rPr>
          <w:rFonts w:cs="Times New Roman"/>
          <w:sz w:val="22"/>
          <w:szCs w:val="22"/>
        </w:rPr>
        <w:t xml:space="preserve"> studies have </w:t>
      </w:r>
      <w:r w:rsidR="00BF7F1E">
        <w:rPr>
          <w:rFonts w:cs="Times New Roman"/>
          <w:sz w:val="22"/>
          <w:szCs w:val="22"/>
        </w:rPr>
        <w:t>indicated</w:t>
      </w:r>
      <w:r w:rsidR="005F66FA">
        <w:rPr>
          <w:rFonts w:cs="Times New Roman"/>
          <w:sz w:val="22"/>
          <w:szCs w:val="22"/>
        </w:rPr>
        <w:t xml:space="preserve"> that </w:t>
      </w:r>
      <w:r w:rsidR="00BF7F1E">
        <w:rPr>
          <w:rFonts w:cs="Times New Roman"/>
          <w:sz w:val="22"/>
          <w:szCs w:val="22"/>
        </w:rPr>
        <w:t xml:space="preserve">interface </w:t>
      </w:r>
      <w:r w:rsidR="005F66FA">
        <w:rPr>
          <w:rFonts w:cs="Times New Roman"/>
          <w:sz w:val="22"/>
          <w:szCs w:val="22"/>
        </w:rPr>
        <w:t xml:space="preserve">pressure mapping, although clinically useful, </w:t>
      </w:r>
      <w:r w:rsidR="00BF7F1E">
        <w:rPr>
          <w:rFonts w:cs="Times New Roman"/>
          <w:sz w:val="22"/>
          <w:szCs w:val="22"/>
        </w:rPr>
        <w:t>provides</w:t>
      </w:r>
      <w:r w:rsidR="005F66FA">
        <w:rPr>
          <w:rFonts w:cs="Times New Roman"/>
          <w:sz w:val="22"/>
          <w:szCs w:val="22"/>
        </w:rPr>
        <w:t xml:space="preserve"> </w:t>
      </w:r>
      <w:r w:rsidR="00BF7F1E">
        <w:rPr>
          <w:rFonts w:cs="Times New Roman"/>
          <w:sz w:val="22"/>
          <w:szCs w:val="22"/>
        </w:rPr>
        <w:t xml:space="preserve">only </w:t>
      </w:r>
      <w:r w:rsidR="005F66FA">
        <w:rPr>
          <w:rFonts w:cs="Times New Roman"/>
          <w:sz w:val="22"/>
          <w:szCs w:val="22"/>
        </w:rPr>
        <w:t xml:space="preserve">limited </w:t>
      </w:r>
      <w:r w:rsidR="00BF7F1E">
        <w:rPr>
          <w:rFonts w:cs="Times New Roman"/>
          <w:sz w:val="22"/>
          <w:szCs w:val="22"/>
        </w:rPr>
        <w:t>information</w:t>
      </w:r>
      <w:r w:rsidR="005F66FA">
        <w:rPr>
          <w:rFonts w:cs="Times New Roman"/>
          <w:sz w:val="22"/>
          <w:szCs w:val="22"/>
        </w:rPr>
        <w:t xml:space="preserve"> on the </w:t>
      </w:r>
      <w:r w:rsidR="00B1557F">
        <w:rPr>
          <w:rFonts w:cs="Times New Roman"/>
          <w:sz w:val="22"/>
          <w:szCs w:val="22"/>
        </w:rPr>
        <w:t xml:space="preserve">internal mechanical </w:t>
      </w:r>
      <w:r w:rsidR="00BF7F1E">
        <w:rPr>
          <w:rFonts w:cs="Times New Roman"/>
          <w:sz w:val="22"/>
          <w:szCs w:val="22"/>
        </w:rPr>
        <w:lastRenderedPageBreak/>
        <w:t>deformation</w:t>
      </w:r>
      <w:r w:rsidR="000F5250">
        <w:rPr>
          <w:rFonts w:cs="Times New Roman"/>
          <w:sz w:val="22"/>
          <w:szCs w:val="22"/>
        </w:rPr>
        <w:t>s</w:t>
      </w:r>
      <w:r w:rsidR="00B1557F">
        <w:rPr>
          <w:rFonts w:cs="Times New Roman"/>
          <w:sz w:val="22"/>
          <w:szCs w:val="22"/>
        </w:rPr>
        <w:t xml:space="preserve"> </w:t>
      </w:r>
      <w:r w:rsidR="000F5250">
        <w:rPr>
          <w:rFonts w:cs="Times New Roman"/>
          <w:sz w:val="22"/>
          <w:szCs w:val="22"/>
        </w:rPr>
        <w:t>in soft</w:t>
      </w:r>
      <w:r w:rsidR="00B1557F">
        <w:rPr>
          <w:rFonts w:cs="Times New Roman"/>
          <w:sz w:val="22"/>
          <w:szCs w:val="22"/>
        </w:rPr>
        <w:t xml:space="preserve"> </w:t>
      </w:r>
      <w:r w:rsidR="00BF7F1E">
        <w:rPr>
          <w:rFonts w:cs="Times New Roman"/>
          <w:sz w:val="22"/>
          <w:szCs w:val="22"/>
        </w:rPr>
        <w:t>tissue</w:t>
      </w:r>
      <w:r w:rsidR="000602A0">
        <w:rPr>
          <w:rFonts w:cs="Times New Roman"/>
          <w:sz w:val="22"/>
          <w:szCs w:val="22"/>
        </w:rPr>
        <w:t>.</w:t>
      </w:r>
      <w:r w:rsidR="005F66FA">
        <w:rPr>
          <w:rFonts w:cs="Times New Roman"/>
          <w:sz w:val="22"/>
          <w:szCs w:val="22"/>
        </w:rPr>
        <w:t xml:space="preserve"> </w:t>
      </w:r>
      <w:r w:rsidR="000F5250">
        <w:rPr>
          <w:rFonts w:cs="Times New Roman"/>
          <w:sz w:val="22"/>
          <w:szCs w:val="22"/>
        </w:rPr>
        <w:t xml:space="preserve">Indeed, </w:t>
      </w:r>
      <w:r w:rsidR="00F1504F">
        <w:rPr>
          <w:rFonts w:cs="Times New Roman"/>
          <w:sz w:val="22"/>
          <w:szCs w:val="22"/>
        </w:rPr>
        <w:t xml:space="preserve">finite element (FE) modelling </w:t>
      </w:r>
      <w:r w:rsidR="000F5250">
        <w:rPr>
          <w:rFonts w:cs="Times New Roman"/>
          <w:sz w:val="22"/>
          <w:szCs w:val="22"/>
        </w:rPr>
        <w:t xml:space="preserve">has predicted that </w:t>
      </w:r>
      <w:r w:rsidR="00F1504F">
        <w:rPr>
          <w:rFonts w:cs="Times New Roman"/>
          <w:sz w:val="22"/>
          <w:szCs w:val="22"/>
        </w:rPr>
        <w:t xml:space="preserve">the highest strains occur internally near the bony prominences </w:t>
      </w:r>
      <w:r w:rsidR="00BF7F1E">
        <w:rPr>
          <w:rFonts w:cs="Times New Roman"/>
          <w:sz w:val="22"/>
          <w:szCs w:val="22"/>
        </w:rPr>
        <w:t>as opposed to</w:t>
      </w:r>
      <w:r w:rsidR="00F1504F">
        <w:rPr>
          <w:rFonts w:cs="Times New Roman"/>
          <w:sz w:val="22"/>
          <w:szCs w:val="22"/>
        </w:rPr>
        <w:t xml:space="preserve"> the interface of the skin and supporting surface</w:t>
      </w:r>
      <w:r w:rsidR="00C6218B">
        <w:rPr>
          <w:rFonts w:cs="Times New Roman"/>
          <w:sz w:val="22"/>
          <w:szCs w:val="22"/>
        </w:rPr>
        <w:t xml:space="preserve"> </w:t>
      </w:r>
      <w:r w:rsidR="000602A0">
        <w:rPr>
          <w:rFonts w:cs="Times New Roman"/>
          <w:sz w:val="22"/>
          <w:szCs w:val="22"/>
        </w:rPr>
        <w:fldChar w:fldCharType="begin" w:fldLock="1"/>
      </w:r>
      <w:r w:rsidR="00D75940">
        <w:rPr>
          <w:rFonts w:cs="Times New Roman"/>
          <w:sz w:val="22"/>
          <w:szCs w:val="22"/>
        </w:rPr>
        <w:instrText>ADDIN CSL_CITATION {"citationItems":[{"id":"ITEM-1","itemData":{"DOI":"10.1080/03091900601165256","ISBN":"0309190060116","ISSN":"0309-1902","PMID":"17701783","abstract":"Presently, commercial cushioning products for pressure ulcer prevention are being evaluated for their protective effect exclusively based on interfacial pressures between the cushion/mattress and the patient. However, interface pressures cannot predict elevated mechanical stresses in deep tissues adjacent to bony prominences. Such deep tissue stress concentrations are associated with local ischaemia and hypoxia, which over time result in deep tissue necrosis, particularly of muscle tissue. In order to demonstrate this phenomenon, a physical phantom of the mechanical interaction between the ischial tuberosities (IT) and gluteus muscles of the buttocks was built, incorporating geometric replica of the human IT and real (bovine) muscle tissue. Internal muscle stresses directly under the IT were five to 11-fold greater than stresses at more distal locations, and a Pearson correlation test showed that they could not have been predicted from the interface pressures in the phantom. Accordingly, though pressure ulcer prevention clinics which utilize routine sitting pressure measurements report effective outcomes, the present results highlight a problem in using body-support pressure measurements to predict the risk for pressure-related deep tissue injury.","author":[{"dropping-particle":"","family":"Gefen","given":"A.","non-dropping-particle":"","parse-names":false,"suffix":""},{"dropping-particle":"","family":"Levine","given":"J.","non-dropping-particle":"","parse-names":false,"suffix":""}],"container-title":"Journal of Medical Engineering and Technology","id":"ITEM-1","issue":"5","issued":{"date-parts":[["2007"]]},"page":"375-80","title":"The false premise in measuring body-support interface pressures for preventing serious pressure ulcers","type":"article-journal","volume":"31"},"uris":["http://www.mendeley.com/documents/?uuid=e8278fd4-a1f5-4535-8a0a-9cad0ad647d2"]},{"id":"ITEM-2","itemData":{"DOI":"10.1016/j.jtv.2009.11.002","ISBN":"0965-206X","ISSN":"0965206X","PMID":"20005716","abstract":"For pressure ulcer prevention an ambitious goal would be the establishment of a mechanical threshold for tissue damage. In the past, several researchers have sought to establish such a threshold often involving the loading time. However, they have not resulted in a unique reliable value that could be used in practice. This limitation is probably due to the focus on interface pressure. The objective of this paper is to clarify to an audience with no conventional background in mechanics, why interface pressure is not the appropriate parameter to define a damage threshold, whereas internal local deformations (strains) may prove more suitable. The paper reveals that it may be possible to identify a damage threshold for healthy skeletal muscle tissue based on local internal deformations. © 2009 Tissue Viability Society. Published by Elsevier Ltd. All rights reserved.","author":[{"dropping-particle":"","family":"Oomens","given":"C. W. J.","non-dropping-particle":"","parse-names":false,"suffix":""},{"dropping-particle":"","family":"Loerakker","given":"S.","non-dropping-particle":"","parse-names":false,"suffix":""},{"dropping-particle":"","family":"Bader","given":"D. L.","non-dropping-particle":"","parse-names":false,"suffix":""}],"container-title":"Journal of Tissue Viability","id":"ITEM-2","issue":"2","issued":{"date-parts":[["2010","5"]]},"page":"35-42","publisher":"Elsevier Ltd","title":"The importance of internal strain as opposed to interface pressure in the prevention of pressure related deep tissue injury","type":"article-journal","volume":"19"},"uris":["http://www.mendeley.com/documents/?uuid=ac78e7eb-e9eb-4f4b-a4b5-107054fd9335"]},{"id":"ITEM-3","itemData":{"DOI":"10.1016/j.jbiomech.2006.06.020","ISBN":"0021-9290 (Print)","ISSN":"0021-9290","PMID":"16920122","abstract":"A common but potentially severe malady afflicting permanent wheelchair users is pressure sores caused by elevated soft tissue strains and stresses over a critical prolonged period of time. Presently, there is paucity of information regarding deep soft tissue strains and stresses in the buttocks of humans during sitting. Strain and stress distributions in deep muscle and fat tissues were therefore calculated in six healthy subjects during sitting, in a double-donut Open-MR system, using a \"reverse engineering\" approach. Specifically, finite element (FE) models of the undeformed buttock were built for each subject using MR images taken at the coronal plane in a non-weight-bearing sitting posture. Using a second MR image taken from each subject during weight-bearing sitting we characterized the ischial tuberosity sagging toward the sitting surface in weight-bearing, and used these data as displacement boundary conditions for the FE models. These subject-specific FE analyses showed that maximal tissue strains and stresses occur in the gluteal muscles, not in fat or at the skin near the body-seat interface. Peak principal compressive strain and stress in the gluteus muscle were 74+/-7% and 32+/-9 kPa (mean+/-standard deviation), respectively. Peak principal compressive strain and stress in enveloping fat tissue were 46+/-7% and 18+/-4 kPa, respectively. Models were validated by comparing measured peak interface pressures under the ischial tuberosities (17+/-4 kPa) with those calculated by means of FE (18+/-3 kPa), for each subject. This is the first study to quantify sub-dermal tissue strain and stress distributions in sitting humans, in vivo. These data are essential for understanding the aetiology of pressure sores, particularly those that were recently termed \"deep tissue injury\" at the US National Pressure Ulcer Advisory Panel (NPUAP) 2005 Consensus Conference.","author":[{"dropping-particle":"","family":"Linder-Ganz","given":"E.","non-dropping-particle":"","parse-names":false,"suffix":""},{"dropping-particle":"","family":"Shabshin","given":"N.","non-dropping-particle":"","parse-names":false,"suffix":""},{"dropping-particle":"","family":"Itzchak","given":"Y.","non-dropping-particle":"","parse-names":false,"suffix":""},{"dropping-particle":"","family":"Gefen","given":"A.","non-dropping-particle":"","parse-names":false,"suffix":""}],"container-title":"Journal of biomechanics","id":"ITEM-3","issue":"7","issued":{"date-parts":[["2007"]]},"page":"1443-1454","title":"Assessment of mechanical conditions in sub-dermal tissues during sitting: a combined experimental-MRI and finite element approach","type":"article-journal","volume":"40"},"uris":["http://www.mendeley.com/documents/?uuid=d41d2c6d-f3be-48eb-94be-f2d068d352ac"]},{"id":"ITEM-4","itemData":{"DOI":"10.1080/1025584031000121034","ISBN":"1025584031","ISSN":"1025-5842","PMID":"12888429","abstract":"Pressure distributions at the interface between skin and supporting tissues are used in design of supporting surfaces like beds, wheel chairs, prostheses and in sales brochures to support commercial products. The reasoning behind this is, that equal pressure distributions in the absence of high pressure gradients is assumed to minimise the risk of developing pressure sores. Notwithstanding the difficulty in performing reproducible and accurate pressure measurements, the question arises if the interface pressure distribution is representative of the internal mechanical state of the soft tissues involved. The paper describes a study of the mechanical condition of a supported buttock contact, depending on cushion properties, relative properties of tissue layers and friction. Numerical, mechanical simulations of a buttock on a supporting cushion are described. The ischial tuberosity is modelled as a rigid body, whereas the overlying muscle, fat and skin layers are modelled as a non-linear Ogden material. Material parameters and thickness of the fat layer are varied. Coulomb friction between buttock and cushion is modelled with different values of the friction coefficient. Moreover, the thickness and properties of the cushion are varied. High shear strains are found in the muscle near the bony prominence and the fat layer near the symmetry line. The performed parameter variations lead to large differences in shear strain in the fat layer but relatively small variations in the skeletal muscle. Even with a soft cushion, leading to a high reduction of the interface pressure the deformation of the skeletal muscle near the bone is high enough to form a risk, which is a clear argument that interface pressures alone are not sufficient to evaluate supporting surfaces.","author":[{"dropping-particle":"","family":"Oomens","given":"C. W. J.","non-dropping-particle":"","parse-names":false,"suffix":""},{"dropping-particle":"","family":"Bressers","given":"O. F. J. T.","non-dropping-particle":"","parse-names":false,"suffix":""},{"dropping-particle":"","family":"Bosboom","given":"E. M. H.","non-dropping-particle":"","parse-names":false,"suffix":""},{"dropping-particle":"","family":"Bouten","given":"C. V. C.","non-dropping-particle":"","parse-names":false,"suffix":""},{"dropping-particle":"","family":"Blader","given":"D. L.","non-dropping-particle":"","parse-names":false,"suffix":""}],"container-title":"Computer methods in biomechanics and biomedical engineering","id":"ITEM-4","issue":"3","issued":{"date-parts":[["2003"]]},"page":"171-80","title":"Can loaded interface characteristics influence strain distributions in muscle adjacent to bony prominences?","type":"article-journal","volume":"6"},"uris":["http://www.mendeley.com/documents/?uuid=23abb141-2382-4d63-ad1e-988bc5a28230"]},{"id":"ITEM-5","itemData":{"DOI":"10.1016/j.jbiomech.2007.10.011","ISSN":"0021-9290","PMID":"18054024","abstract":"A pressure-related deep tissue injury (DTI) is a severe pressure ulcer, which initiates in muscle tissue overlying a bony prominence (e.g. the ischial tuberosities, IT) and progresses outwards through fat and skin, unnoticed by the paralyzed patient. We recently showed that internal strains and stresses in muscle and fat of individuals at anatomical sites susceptible to DTI can be evaluated by integrating Open-MRI scans with subject-specific finite element (FE) analyzes (Linder-Ganz et al., Journal of Biomechanics, 2007); however, sub-dermal soft tissue strains/stresses from paraplegics are still missing in literature. We hypothesize that the pathoanatomy of the buttocks in paraplegia increases the internal soft tissue loads under the IT, making these patients inherently susceptible to DTI. We hence compared the strain and stress peaks in the gluteus muscle and fat tissues under the IT of six healthy and six paraplegic patients, using the coupled MRI-FE method. Peak principal compression, principal tension, von Mises and shear strains in the gluteus were 1.2-, 3.1-, 1.4- and 1.4-fold higher in paraplegics than in healthy, respectively (p&lt;0.02). Likewise, peak principal compression, principal tension, von Mises and shear stresses in the gluteus were 1.9-, 2.5-, 2.1- and 1.7-fold higher for the paraplegics (p&lt;0.05). Peak gluteal compression and shear stresses decreased by as much as 70% when the paraplegic patients moved from a sitting to a lying posture, indicating on the effectiveness of recommending such patients to lie down after prolonged periods of sitting. This is the first attempt to compare internal soft tissue loads between paraplegic and healthy subjects, using an objective standardized bioengineering method of analysis. The findings support our hypothesis that internal tissue loads are significantly higher in paraplegics, and that postural changes significantly affect these loads. The method of analysis is useful for quantifying the effectiveness of various interventions to alleviate sub-dermal tissue loads at sites susceptible to pressure ulcers and DTI, including cushions, mattresses, recommendations for posture and postural changes, etc.","author":[{"dropping-particle":"","family":"Linder-Ganz","given</w:instrText>
      </w:r>
      <w:r w:rsidR="00D75940" w:rsidRPr="002056B2">
        <w:rPr>
          <w:rFonts w:cs="Times New Roman"/>
          <w:sz w:val="22"/>
          <w:szCs w:val="22"/>
          <w:lang w:val="nl-NL"/>
        </w:rPr>
        <w:instrText>":"E.","non-dropping-particle":"","parse-names":false,"suffix":""},{"dropping-particle":"","family":"Shabshin","given":"N.","non-dropping-particle":"","parse-names":false,"suffix":""},{"dropping-particle":"","family":"Itzchak","given":"Y.","non-dropping-particle":"","parse-names":false,"suffix":""},{"dropping-particle":"","family":"Yizhar","given":"Z.","non-dropping-particle":"","parse-names":false,"suffix":""},{"dropping-particle":"","family":"Siev-Ner","given":"I.","non-dropping-particle":"","parse-names":false,"suffix":""},{"dropping-particle":"","family":"Gefen","given":"A.","non-dropping-particle":"","parse-names":false,"suffix":""}],"container-title":"Journal of biomechanics","id":"ITEM-5","issue":"3","issued":{"date-parts":[["2008","1"]]},"page":"567-80","title":"Strains and stresses in sub-dermal tissues of the buttocks are greater in paraplegics than in healthy during sitting.","type":"article-journal","volume":"41"},"uris":["http://www.mendeley.com/documents/?uuid=b9b80ed9-0931-4a77-bee9-202e3f182efa"]}],"mendeley":{"formattedCitation":"(Gefen and Levine, 2007; Linder-Ganz et al., 2008, 2007, Oomens et al., 2010, 2003)","plainTextFormattedCitation":"(Gefen and Levine, 2007; Linder-Ganz et al., 2008, 2007, Oomens et al., 2010, 2003)","previouslyFormattedCitation":"(Gefen and Levine, 2007; Linder-Ganz et al., 2008, 2007, Oomens et al., 2010, 2003)"},"properties":{"noteIndex":0},"schema":"https://github.com/citation-style-language/schema/raw/master/csl-citation.json"}</w:instrText>
      </w:r>
      <w:r w:rsidR="000602A0">
        <w:rPr>
          <w:rFonts w:cs="Times New Roman"/>
          <w:sz w:val="22"/>
          <w:szCs w:val="22"/>
        </w:rPr>
        <w:fldChar w:fldCharType="separate"/>
      </w:r>
      <w:r w:rsidR="00664595" w:rsidRPr="002056B2">
        <w:rPr>
          <w:rFonts w:cs="Times New Roman"/>
          <w:noProof/>
          <w:sz w:val="22"/>
          <w:szCs w:val="22"/>
          <w:lang w:val="nl-NL"/>
        </w:rPr>
        <w:t>(Gefen and Levine, 2007; Linder-Ganz et al., 2008, 2007, Oomens et al., 2010, 2003)</w:t>
      </w:r>
      <w:r w:rsidR="000602A0">
        <w:rPr>
          <w:rFonts w:cs="Times New Roman"/>
          <w:sz w:val="22"/>
          <w:szCs w:val="22"/>
        </w:rPr>
        <w:fldChar w:fldCharType="end"/>
      </w:r>
      <w:r w:rsidR="00BF7F1E" w:rsidRPr="002056B2">
        <w:rPr>
          <w:rFonts w:cs="Times New Roman"/>
          <w:sz w:val="22"/>
          <w:szCs w:val="22"/>
          <w:lang w:val="nl-NL"/>
        </w:rPr>
        <w:t xml:space="preserve">. </w:t>
      </w:r>
      <w:r w:rsidR="00BF7F1E">
        <w:rPr>
          <w:rFonts w:cs="Times New Roman"/>
          <w:sz w:val="22"/>
          <w:szCs w:val="22"/>
        </w:rPr>
        <w:t>Hence,</w:t>
      </w:r>
      <w:r w:rsidR="002A7A8A">
        <w:rPr>
          <w:rFonts w:cs="Times New Roman"/>
          <w:sz w:val="22"/>
          <w:szCs w:val="22"/>
        </w:rPr>
        <w:t xml:space="preserve"> interface pressure</w:t>
      </w:r>
      <w:r w:rsidR="00BF7F1E">
        <w:rPr>
          <w:rFonts w:cs="Times New Roman"/>
          <w:sz w:val="22"/>
          <w:szCs w:val="22"/>
        </w:rPr>
        <w:t>s alone are a poor</w:t>
      </w:r>
      <w:r w:rsidR="003221D9">
        <w:rPr>
          <w:rFonts w:cs="Times New Roman"/>
          <w:sz w:val="22"/>
          <w:szCs w:val="22"/>
        </w:rPr>
        <w:t xml:space="preserve"> predictor of the</w:t>
      </w:r>
      <w:r w:rsidR="002A7A8A">
        <w:rPr>
          <w:rFonts w:cs="Times New Roman"/>
          <w:sz w:val="22"/>
          <w:szCs w:val="22"/>
        </w:rPr>
        <w:t xml:space="preserve"> internal</w:t>
      </w:r>
      <w:r w:rsidR="00BF7F1E">
        <w:rPr>
          <w:rFonts w:cs="Times New Roman"/>
          <w:sz w:val="22"/>
          <w:szCs w:val="22"/>
        </w:rPr>
        <w:t xml:space="preserve"> damage-causing</w:t>
      </w:r>
      <w:r w:rsidR="002A7A8A">
        <w:rPr>
          <w:rFonts w:cs="Times New Roman"/>
          <w:sz w:val="22"/>
          <w:szCs w:val="22"/>
        </w:rPr>
        <w:t xml:space="preserve"> strain</w:t>
      </w:r>
      <w:r w:rsidR="00BF7F1E">
        <w:rPr>
          <w:rFonts w:cs="Times New Roman"/>
          <w:sz w:val="22"/>
          <w:szCs w:val="22"/>
        </w:rPr>
        <w:t>s</w:t>
      </w:r>
      <w:r w:rsidR="002A7A8A">
        <w:rPr>
          <w:rFonts w:cs="Times New Roman"/>
          <w:sz w:val="22"/>
          <w:szCs w:val="22"/>
        </w:rPr>
        <w:t>.</w:t>
      </w:r>
      <w:r w:rsidR="000602A0">
        <w:rPr>
          <w:rFonts w:cs="Times New Roman"/>
          <w:sz w:val="22"/>
          <w:szCs w:val="22"/>
        </w:rPr>
        <w:t xml:space="preserve"> </w:t>
      </w:r>
    </w:p>
    <w:p w14:paraId="49F9CAA6" w14:textId="5B071DCE" w:rsidR="00DE1194" w:rsidRDefault="00BF7F1E" w:rsidP="00541DA5">
      <w:pPr>
        <w:pStyle w:val="Newparagraph"/>
        <w:spacing w:line="480" w:lineRule="auto"/>
        <w:ind w:firstLine="0"/>
        <w:rPr>
          <w:rFonts w:cs="Times New Roman"/>
          <w:sz w:val="22"/>
          <w:szCs w:val="22"/>
        </w:rPr>
      </w:pPr>
      <w:r>
        <w:rPr>
          <w:rFonts w:cs="Times New Roman"/>
          <w:sz w:val="22"/>
          <w:szCs w:val="22"/>
        </w:rPr>
        <w:t>U</w:t>
      </w:r>
      <w:r w:rsidR="003221D9">
        <w:rPr>
          <w:rFonts w:cs="Times New Roman"/>
          <w:sz w:val="22"/>
          <w:szCs w:val="22"/>
        </w:rPr>
        <w:t xml:space="preserve">sing a multi-scale approach, ranging from cell </w:t>
      </w:r>
      <w:r>
        <w:rPr>
          <w:rFonts w:cs="Times New Roman"/>
          <w:sz w:val="22"/>
          <w:szCs w:val="22"/>
        </w:rPr>
        <w:t>models</w:t>
      </w:r>
      <w:r w:rsidR="003221D9">
        <w:rPr>
          <w:rFonts w:cs="Times New Roman"/>
          <w:sz w:val="22"/>
          <w:szCs w:val="22"/>
        </w:rPr>
        <w:t xml:space="preserve">, ex-vivo studies with tissues and animal </w:t>
      </w:r>
      <w:r>
        <w:rPr>
          <w:rFonts w:cs="Times New Roman"/>
          <w:sz w:val="22"/>
          <w:szCs w:val="22"/>
        </w:rPr>
        <w:t>models of DTI,</w:t>
      </w:r>
      <w:r w:rsidR="003221D9">
        <w:rPr>
          <w:rFonts w:cs="Times New Roman"/>
          <w:sz w:val="22"/>
          <w:szCs w:val="22"/>
        </w:rPr>
        <w:t xml:space="preserve"> it was </w:t>
      </w:r>
      <w:r>
        <w:rPr>
          <w:rFonts w:cs="Times New Roman"/>
          <w:sz w:val="22"/>
          <w:szCs w:val="22"/>
        </w:rPr>
        <w:t>subsequently shown</w:t>
      </w:r>
      <w:r w:rsidR="006925CD">
        <w:rPr>
          <w:rFonts w:cs="Times New Roman"/>
          <w:sz w:val="22"/>
          <w:szCs w:val="22"/>
        </w:rPr>
        <w:t xml:space="preserve"> by the host group</w:t>
      </w:r>
      <w:r w:rsidR="003221D9">
        <w:rPr>
          <w:rFonts w:cs="Times New Roman"/>
          <w:sz w:val="22"/>
          <w:szCs w:val="22"/>
        </w:rPr>
        <w:t xml:space="preserve"> that </w:t>
      </w:r>
      <w:r>
        <w:rPr>
          <w:rFonts w:cs="Times New Roman"/>
          <w:sz w:val="22"/>
          <w:szCs w:val="22"/>
        </w:rPr>
        <w:t xml:space="preserve">there are at least </w:t>
      </w:r>
      <w:r w:rsidR="003221D9">
        <w:rPr>
          <w:rFonts w:cs="Times New Roman"/>
          <w:sz w:val="22"/>
          <w:szCs w:val="22"/>
        </w:rPr>
        <w:t xml:space="preserve">two damage mechanisms </w:t>
      </w:r>
      <w:r>
        <w:rPr>
          <w:rFonts w:cs="Times New Roman"/>
          <w:sz w:val="22"/>
          <w:szCs w:val="22"/>
        </w:rPr>
        <w:t xml:space="preserve">which </w:t>
      </w:r>
      <w:r w:rsidR="003221D9">
        <w:rPr>
          <w:rFonts w:cs="Times New Roman"/>
          <w:sz w:val="22"/>
          <w:szCs w:val="22"/>
        </w:rPr>
        <w:t>play an important role in PU development</w:t>
      </w:r>
      <w:r>
        <w:rPr>
          <w:rFonts w:cs="Times New Roman"/>
          <w:sz w:val="22"/>
          <w:szCs w:val="22"/>
        </w:rPr>
        <w:t xml:space="preserve"> </w:t>
      </w:r>
      <w:r w:rsidR="00FC3C7F">
        <w:rPr>
          <w:rFonts w:cs="Times New Roman"/>
          <w:sz w:val="22"/>
          <w:szCs w:val="22"/>
        </w:rPr>
        <w:fldChar w:fldCharType="begin" w:fldLock="1"/>
      </w:r>
      <w:r w:rsidR="0035167F">
        <w:rPr>
          <w:rFonts w:cs="Times New Roman"/>
          <w:sz w:val="22"/>
          <w:szCs w:val="22"/>
        </w:rPr>
        <w:instrText>ADDIN CSL_CITATION {"citationItems":[{"id":"ITEM-1","itemData":{"DOI":"10.1016/S1350-4533(01)00034-0","ISBN":"1350-4533","ISSN":"13504533","PMID":"11410384","abstract":"To obtain more insight in the aetiology of deep pressure sores, an animal model was developed to relate controlled external loading to local muscle damage. The tibialis anterior muscle (TA) and overlying skin of a rat were compressed between indentor and tibia. Loads of 10, 70 and 250 kPa at skin surface were applied for 2 or 6 h. During half of the 10 and 250 kPa experiments interstitial fluid pressure (IFP) in the TA was measured. The TAs were excised 24 h after load application. Both amount and location of damage were assessed by histological examination using a semi-automated image-processing program. In six of eleven loaded muscles damage was found. The damage was located from superficial to deep muscle tissue in a zone never exceeding the diameter of the indentor. The IFP measurements interfered with the occurrence of damage; application of 10 and 70 kPa loads only caused damage when combined with IFP measurements, whereas IFP measurements increased damage at 250 kPa loads. The results showed that the developed animal model can be used to provoke local damage by applying a controlled load and that the amount and location of damage can be assessed using the newly developed techniques.","author":[{"dropping-particle":"","family":"Bosboom","given":"E. M. H.","non-dropping-particle":"","parse-names":false,"suffix":""},{"dropping-particle":"","family":"Bouten","given":"C. V. C.","non-dropping-particle":"","parse-names":false,"suffix":""},{"dropping-particle":"","family":"Oomens","given":"C. W. J.","non-dropping-particle":"","parse-names":false,"suffix":""},{"dropping-particle":"","family":"Straaten","given":"H. W. M.","non-dropping-particle":"Van","parse-names":false,"suffix":""},{"dropping-particle":"","family":"Baaijens","given":"F. P. T.","non-dropping-particle":"","parse-names":false,"suffix":""},{"dropping-particle":"","family":"Kuipers","given":"H.","non-dropping-particle":"","parse-names":false,"suffix":""}],"container-title":"Medical Engineering and Physics","id":"ITEM-1","issue":"3","issued":{"date-parts":[["2001"]]},"page":"195-200","title":"Quantification and localisation of damage in rat muscles after controlled loading; a new approach to study the aetiology of pressure sores","type":"article-journal","volume":"23"},"uris":["http://www.mendeley.com/documents/?uuid=26fc555d-6f53-4c7f-aa44-1f7ea7c5e10f"]},{"id":"ITEM-2","itemData":{"DOI":"10.1152/japplphysiol.01023.2001","ISBN":"8750-7587","ISSN":"8750-7587","PMID":"12819217","abstract":"To obtain insight into the etiology of deep pressure sores, understanding of the relationship between prolonged transverse loading and local muscle damage is required. To date, the amount and location of muscle damage have been determined by histological examination. In the present study, we determined whether T2-weighted high-resolution magnetic resonance imaging (MRI) can also be applied to evaluate muscle tissue after prolonged transverse loading. The tibialis anterior muscle and overlying skin in the right hindlimbs of five rats were compressed between an indenter and the tibia. The in vivo magnetic resonance images of the loaded and contralateral hindlimbs were obtained 24 h after load application. The tibialis anterior muscles were then processed for histological examination. In the magnetic resonance images of all five loaded hindlimbs, signal intensity appeared higher in the loaded regions of the muscle compared with the unloaded regions. The location of the higher signal intensity coincided with the location of damage assessed from histology. Also the amount of damage determined with MRI was in good agreement with the amount of damage assessed from histological examination. Because MRI is nondestructive, it is a promising alternative for histology in research on pressure sore etiology, especially in follow-up studies to evaluate the development of muscle damage in time and in clinical studies.","author":[{"dropping-particle":"","family":"Bosboom","given":"E. M. H.","non-dropping-particle":"","parse-names":false,"suffix":""},{"dropping-particle":"","family":"Bouten","given":"C. V. C.","non-dropping-particle":"","parse-names":false,"suffix":""},{"dropping-particle":"","family":"Oomens","given":"C. W. J.","non-dropping-particle":"","parse-names":false,"suffix":""},{"dropping-particle":"","family":"Baaijens","given":"F. P. T.","non-dropping-particle":"","parse-names":false,"suffix":""},{"dropping-particle":"","family":"Nicolay","given":"K.","non-dropping-particle":"","parse-names":false,"suffix":""}],"container-title":"Journal of Applied Physiology","id":"ITEM-2","issue":"6","issued":{"date-parts":[["2003"]]},"page":"2235-2240","title":"Quantifying pressure sore-related muscle damage using high-resolution MRI","type":"article-journal","volume":"95"},"uris":["http://www.mendeley.com/documents/?uuid=6629916f-668f-471c-84e3-829bcd754b51"]},{"id":"ITEM-3","itemData":{"DOI":"10.1152/japplphysiol.01374.2006","ISSN":"8750-7587","PMID":"17446404","abstract":"Prolonged periods of tissue compression may lead to the development of pressure ulcers, some of which may originate in, for example, skeletal muscle tissue and progress underneath intact skin, representing deep tissue injury. Their etiology is multifactorial and the interaction between individual causal factors and their relative importance remain unknown. The present study addressed the relative contributions of deformation and ischemic factors to altered metabolism and viability. Engineered muscle tissue was prepared as previously detailed (14) and subjected to a combination of factors including 0% oxygen, lactic acid concentrations resulting in pH from 5.3 to 7.4, 34% compression, and low glucose levels. Deformation had an immediate effect on tissue viability {[3-(4,5-dimethylthiazol-2-yl)-2,5-diphenyltetrazolium bromide] (MTT) assay}, which increased with time. By contrast, hypoxia evoked metabolic responses (glucose and lactate levels) within 24 h, but viability was only reduced after 48 h. In addition, lactic acidification downregulated tissue metabolism up to an acid concentration ( approximately 23 mM) where metabolism was arrested and cell death enhanced. A similar tissue response was observed during glucose deprivation, which, at negligible concentration, resulted in both a cessation of metabolic activity and a reduction in cell viability. The combination of results suggests that in a short-term (&lt;24 h) deformation, extreme acidification and glucose deprivation increased the level of cell death. By contrast, nonextreme acidification and hypoxia influenced tissue metabolism, but not the development of cell death. These data provide more insight into how compression-induced factors can lead to the onset of deep tissue injury.","author":[{"dropping-particle":"","family":"Gawlitta","given":"D.","non-dropping-particle":"","parse-names":false,"suffix":""},{"dropping-particle":"","family":"Oomens","given":"C. W. J.","non-dropping-particle":"","parse-names":false,"suffix":""},{"dropping-particle":"","family":"Bader","given":"D. L.","non-dropping-particle":"","parse-names":false,"suffix":""},{"dropping-particle":"","family":"Baaijens","given":"F. P. T.","non-dropping-particle":"","parse-names":false,"suffix":""},{"dropping-particle":"","family":"Bouten","given":"C. V. C.","non-dropping-particle":"","parse-names":false,"suffix":""}],"container-title":"Journal of applied physiology","id":"ITEM-3","issue":"2","issued":{"date-parts":[["2007","8"]]},"page":"464-73","title":"Temporal differences in the influence of ischemic factors and deformation on the metabolism of engineered skeletal muscle","type":"article-journal","volume":"103"},"uris":["http://www.mendeley.com/documents/?uuid=1b14c506-115d-411f-955f-f393fc2744e0"]},{"id":"ITEM-4","itemData":{"DOI":"10.1007/s10439-006-9222-5","ISSN":"0090-6964","PMID":"17136445","abstract":"Deep pressure ulcers develop in tissues subjected to sustained mechanical loading. Though it has been hypothesized that this damage mechanism results from local tissue ischemia, it has recently been shown with a cell model that sustained compression can cause cell deformation, leading to tissue breakdown. The present study focuses on the assessment of cell viability during compression and ischemia in an in vitro muscle model to determine their relative contributions to damage development. A model system was developed consisting of engineered skeletal muscle produced from the culture of murine muscle cells in a collagen gel. The tissue was subjected to 0, 20, or 40% compression under hypoxic or normoxic conditions. Experiments were performed on the stage of a microscope and cell viability was monitored using fluorescent markers for apoptotic and necrotic cell death. Hypoxia did not lead to significant cell death over a 22 h period. By contrast, compression led to immediate cell death that increased with time. No additional effect of hypoxia on cell death was observed. These data show that contrary to existing theories, compression can cause development of muscle damage and that hypoxia does not contribute to cell death development within 22 h in engineered muscle.","author":[{"dropping-particle":"","family":"Gawlitta","given":"D.","non-dropping-particle":"","parse-names":false,"suffix":""},{"dropping-particle":"","family":"Li","given":"W.","non-dropping-particle":"","parse-names":false,"suffix":""},{"dropping-particle":"","family":"Oomens","given":"C. W. J.","non-dropping-particle":"","parse-names":false,"suffix":""},{"dropping-particle":"","family":"Baaijens","given":"F. P. T.","non-dropping-particle":"","parse-names":false,"suffix":""},{"dropping-particle":"","family":"Bader","given":"D. L.","non-dropping-particle":"","parse-names":false,"suffix":""},{"dropping-particle":"","family":"Bouten","given":"C. V. C.","non-dropping-particle":"","parse-names":false,"suffix":""}],"container-title":"Annals of biomedical engineering","id":"ITEM-4","issue":"2","issued":{"date-parts":[["2007","2"]]},"page":"273-84","title":"The relative contributions of compression and hypoxia to development of muscle tissue damage: an in vitro study.","type":"article-journal","volume":"35"},"uris":["http://www.mendeley.com/documents/?uuid=ca0f82bd-7021-4be9-99c0-5179e6331c20"]},{"id":"ITEM-5","itemData":{"DOI":"10.1152/japplphysiol.00889.2005","ISSN":"8750-7587","PMID":"16484364","abstract":"The underlying mechanisms leading to deep tissue injury after sustained compressive loading are not well understood. It is hypothesized that initial damage to muscle fibers is induced mechanically by local excessive deformation. Therefore, in this study, an animal model was used to study early damage after compressive loading to elucidate on the damage mechanisms leading to deep pressure ulcers. The tibialis anterior of Brown-Norway rats was loaded for 2 h by means of an indenter. Experiments were performed in a magnetic resonance (MR)-compatible loading device. Muscle tissue was evaluated with transverse relaxation time (T2)-weighted MRI both during loading and up to 20 h after load removal. In addition, a detailed examination of the histopathology was performed at several time points (1, 4, and 20 h) after unloading. Results demonstrated that, immediately after unloading, T2-weighted MR images showed localized areas with increased signal intensity. Histological examination at 1 and 4 h after unloading showed large necrotic regions with complete disorganization of the internal structure of the muscle fibers. Hypercontraction zones were found bilateral to the necrotic zone. Twenty hours after unloading, an extensive inflammatory response was observed. The proposed relevance of large deformation was demonstrated by the location of damage indicated by T2-weighted MRI and the histological appearance of the compressed tissues. Differences in damage development distal and proximal to the indenter position suggested a contribution of perfusion status in the measured tissue changes that, however, appeared be to reversible.","author":[{"dropping-particle":"","family":"Stekelenburg","given":"A.","non-dropping-particle":"","parse-names":false,"suffix":""},{"dropping-particle":"","family":"Oomens","given":"C. W. J.","non-dropping-particle":"","parse-names":false,"suffix":""},{"dropping-particle":"","family":"Strijkers","given":"G. J.","non-dropping-particle":"","parse-names":false,"suffix":""},{"dropping-particle":"","family":"Nicolay","given":"K.","non-dropping-particle":"","parse-names":false,"suffix":""},{"dropping-particle":"","family":"Bader","given":"D. L.","non-dropping-particle":"","parse-names":false,"suffix":""}],"container-title":"Journal of applied physiology (Bethesda, Md. : 1985)","id":"ITEM-5","issue":"6","issued":{"date-parts":[["2006","6"]]},"page":"1946-54","title":"Compression-induced deep tissue injury examined with magnetic resonance imaging and histology.","type":"article-journal","volume":"100"},"uris":["http://www.mendeley.com/documents/?uuid=8479bbb0-7e65-4488-bee6-a955bd7e9c22"]},{"id":"ITEM-6","itemData":{"DOI":"10.1152/japplphysiol.01115.2006","ISSN":"8750-7587","PMID":"17255369","abstract":"A rat model was used to distinguish between the different factors that contribute to muscle tissue damage related to deep pressure ulcers that develop after compressive loading. The separate and combined effects of ischemia and deformation were studied. Loading was applied to the hindlimb of rats for 2 h. Muscle tissue was examined using MR imaging (MRI) and histology. An MR-compatible loading device allowed simultaneous loading and measurement of tissue status. Two separate loading protocols incorporated uniaxial loading, resulting in tissue compression and ischemic loading. Uniaxial loading was applied to the tibialis anterior by means of an indenter, and ischemic loading was accomplished with an inflatable tourniquet. Deformation of the muscle tissue during uniaxial loading was measured using MR tagging. Compression of the tissues for 2 h led to increased T2 values, which were correlated to necrotic regions in the tibialis anterior. Perfusion measurements, by means of contrast-enhanced MRI, indicated a large ischemic region during indentation. Pure ischemic loading for 2 h led to reversible tissue changes. From the MR-tagging experiments, local strain fields were calculated. A 4.5-mm deformation, corresponding to a surface pressure of 150 kPa, resulted in maximum shear strain up to 1.0. There was a good correlation between the location of damage and the location of high shear strain. It was concluded that the large deformations, in conjunction with ischemia, provided the main trigger for irreversible muscle damage.","author":[{"dropping-particle":"","family":"Stekelenburg","given":"A.","non-dropping-particle":"","parse-names":false,"suffix":""},{"dropping-particle":"","family":"Strijkers","given":"G. J.","non-dropping-particle":"","parse-names":false,"suffix":""},{"dropping-particle":"","family":"Parusel","given":"H.","non-dropping-particle":"","parse-names":false,"suffix":""},{"dropping-particle":"","family":"Bader","given":"D.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J.","non-dropping-particle":"","parse-names":false,"suffix":""}],"container-title":"Journal of applied physiology (Bethesda, Md. : 1985)","id":"ITEM-6","issue":"5","issued":{"date-parts":[["2007","5"]]},"page":"2002-11","title":"Role of ischemia and deformation in the onset of compression-induced deep tissue injury: MRI-based studies in a rat model.","type":"article-journal","volume":"102"},"uris":["http://www.mendeley.com/documents/?uuid=be64294c-f848-486f-ae49-6400e8ebdd0b"]},{"id":"ITEM-7","itemData":{"DOI":"10.1115/1.2987877","ISSN":"01480731","PMID":"19045544","abstract":"Sustained tissue compression can lead to pressure ulcers, which can either start superficially or within deeper tissue layers. The latter type includes deep tissue injury, starting in skeletal muscle underneath an intact skin. Since the underlying damage mechanisms are poorly understood, prevention and early detection are difficult. Recent in vitro studies and in vivo animal studies have suggested that tissue deformation per se can lead to damage. In order to conclusively couple damage to deformation, experiments are required in which internal tissue deformation and damage are both known. Magnetic resonance (MR) tagging and T2-weighted MR imaging can be used to measure tissue deformation and damage, respectively, but they cannot be combined in a protocol for measuring damage after prolonged loading. Therefore, a dedicated finite element model was developed to calculate strains in damage experiments. In the present study, this model, which describes the compression of rat skeletal muscles, was validated with MR tagging. Displacements from both the tagging experiments and the model were interpolated on a grid and subsequently processed to obtain maximum shear strains. A correlation analysis revealed a linear correlation between experimental and numerical strains. It was further found that the accuracy of the numerical prediction decreased for increasing strains, but the positive predictive value remained reasonable. It was concluded that the model was suitable for calculating strains in skeletal muscle tissues in which damage is measured due to compression.","author":[{"dropping-particle":"","family":"Ceelen","given":"K. K.","non-dropping-particle":"","parse-names":false,"suffix":""},{"dropping-particle":"","family":"Stekelenburg","given":"A.","non-dropping-particle":"","parse-names":false,"suffix":""},{"dropping-particle":"","family":"Mulders","given":"J. L. J.","non-dropping-particle":"","parse-names":false,"suffix":""},{"dropping-particle":"","family":"Strijkers","given":"G. J.","non-dropping-particle":"","parse-names":false,"suffix":""},{"dropping-particle":"","family":"Baaijens","given":"F. P. T.","non-dropping-particle":"","parse-names":false,"suffix":""},{"dropping-particle":"","family":"Nicolay","given":"K.","non-dropping-particle":"","parse-names":false,"suffix":""},{"dropping-particle":"","family":"Oomens","given":"C. W. J.","non-dropping-particle":"","parse-names":false,"suffix":""}],"container-title":"Journal of Biomechanical Engineering","id":"ITEM-7","issue":"6","issued":{"date-parts":[["2008"]]},"page":"061015","title":"Validation of a Numerical Model of Skeletal Muscle Compression With MR Tagging: A Contribution to Pressure Ulcer Research","type":"article-journal","volume":"130"},"uris":["http://www.mendeley.com/documents/?uuid=6bc2e63a-fed5-4d12-b5c9-ead84bb1c86c"]},{"id":"ITEM-8","itemData":{"DOI":"10.1002/mrm.22801","ISSN":"1522-2594","PMID":"21360588","abstract":"Pressure ulcers are localized areas of soft tissue breakdown due to mechanical loading. Susceptible individuals are subjected to pressure relief strategies to prevent long loading periods. Therefore, ischemia-reperfusion injury may play an important role in the etiology of pressure ulcers. To investigate the inter-relation between postischemic perfusion and changes in skeletal muscle integrity, the hindlimbs of Brown Norway rats were subjected to 4-h ischemia followed by 2-h reperfusion. Dynamic contrast-enhanced MRI was used to examine perfusion, and changes in skeletal muscle integrity were monitored with T2-weighted MRI. The dynamic contrast-enhanced MRI data showed a heterogeneous postischemic profile in the hindlimb, consisting of areas with increased contrast enhancement (14-76% of the hindlimb) and regions with no-reflow (5-77%). For T2, a gradual increase in the complete leg was observed during the 4-h ischemic period (from 34 to 41 msec). During the reperfusion phase, a heterogeneous distribution of T2 was observed. Areas with increased contrast enhancement were associated with a decrease in T2 (to 38 msec) toward preischemic levels, whereas no-reflow areas exhibited a further increase in T2 (to 42 msec). These results show that reperfusion after prolonged ischemia may not be complete, thereby continuing the ischemic condition and aggravating tissue damage.","author":[{"dropping-particle":"","family":"Loerakker","given":"S.","non-dropping-particle":"","parse-names":false,"suffix":""},{"dropping-particle":"","family":"Oomens","given":"C. W. J.","non-dropping-particle":"","parse-names":false,"suffix":""},{"dropping-particle":"","family":"Manders","given":"E.","non-dropping-particle":"","parse-names":false,"suffix":""},{"dropping-particle":"","family":"Schakel","given":"T.","non-dropping-particle":"","parse-names":false,"suffix":""},{"dropping-particle":"","family":"Bader","given":"D. L.","non-dropping-particle":"","parse-names":false,"suffix":""},{"dropping-particle":"","family":"Baaijens","given":"F. P. T.","non-dropping-particle":"","parse-names":false,"suffix":""},{"dropping-particle":"","family":"Nicolay","given":"K.","non-dropping-particle":"","parse-names":false,"suffix":""},{"dropping-particle":"","family":"Strijkers","given":"G. J.","non-dropping-particle":"","parse-names":false,"suffix":""}],"container-title":"Magnetic resonance in medicine : official journal of the Society of Magnetic Resonance in Medicine / Society of Magnetic Resonance in Medicine","id":"ITEM-8","issue":"2","issued":{"date-parts":[["2011","8"]]},"page":"528-37","title":"Ischemia-reperfusion injury in rat skeletal muscle assessed with T2-weighted and dynamic contrast-enhanced MRI.","type":"article-journal","volume":"66"},"uris":["http://www.mendeley.com/documents/?uuid=e47e7377-8baa-4525-87d1-25f40573a2ea"]},{"id":"ITEM-9","itemData":{"DOI":"10.1007/s10439-010-0002-x","ISBN":"1043901000","ISSN":"1573-9686","PMID":"20232152","abstract":"Mechanical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engineering","id":"ITEM-9","issue":"8","issued":{"date-parts":[["2010","8"]]},"page":"2577-2587","title":"Temporal effects of mechanical loading on deformation-induced damage in skeletal muscle tissue.","type":"article-journal","volume":"38"},"uris":["http://www.mendeley.com/documents/?uuid=7c9eddd9-0406-4ab1-885e-c340adf996d0"]},{"id":"ITEM-10","itemData":{"DOI":"10.1152/japplphysiol.00389.2011","ISSN":"1522-1601","PMID":"21757578","abstract":"Deep tissue injury (DTI) is a severe form of pressure ulcer where tissue damage starts in deep tissues underneath intact skin. In the present study, the contributions of deformation, ischemia, and reperfusion to skeletal muscle damage development were examined in a rat model during a 6-h period. Magnetic resonance imaging (MRI) was used to study perfusion (contrast-enhanced MRI) and tissue integrity (T2-weighted MRI). The levels of tissue deformation were estimated using finite element models. Complete ischemia caused a gradual homogeneous increase in T2 (</w:instrText>
      </w:r>
      <w:r w:rsidR="0035167F">
        <w:rPr>
          <w:rFonts w:ascii="Cambria Math" w:hAnsi="Cambria Math" w:cs="Cambria Math"/>
          <w:sz w:val="22"/>
          <w:szCs w:val="22"/>
        </w:rPr>
        <w:instrText>∼</w:instrText>
      </w:r>
      <w:r w:rsidR="0035167F">
        <w:rPr>
          <w:rFonts w:cs="Times New Roman"/>
          <w:sz w:val="22"/>
          <w:szCs w:val="22"/>
        </w:rPr>
        <w:instrText>20% during the 6-h period). The effect of reperfusion on T2 was highly variable, depending on the anatomical location. In experiments involving deformation, inevitably associated with partial ischemia, a variable T2 increase (17-66% during the 6-h period) was observed reflecting the significant variation in deformation (with two-dimensional strain energies of 0.60-1.51 J/mm) and ischemia (50.8-99.8% of the leg) between experiments. These results imply that deformation, ischemia, and reperfusion all contribute to the damage process during prolonged loading, although their importance varies with time. The critical deformation threshold and period of ischemia that cause muscle damage will certainly vary between individuals. These variations are related to intrinsic factors, such as pathological state, which partly explain the individual susceptibility to the development of DTI and highlight the need for regular assessments of individual subjects.","author":[{"dropping-particle":"","family":"Loerakker","given":"S.","non-dropping-particle":"","parse-names":false,"suffix":""},{"dropping-particle":"","family":"Manders","given":"E.","non-dropping-particle":"","parse-names":false,"suffix":""},{"dropping-particle":"","family":"Strijkers","given":"G. J.","non-dropping-particle":"","parse-names":false,"suffix":""},{"dropping-particle":"","family":"Nicolay","given":"K.","non-dropping-particle":"","parse-names":false,"suffix":""},{"dropping-particle":"","family":"Baaijens","given":"F. P. T.","non-dropping-particle":"","parse-names":false,"suffix":""},{"dropping-particle":"","family":"Bader","given":"D. L.","non-dropping-particle":"","parse-names":false,"suffix":""},{"dropping-particle":"","family":"Oomens","given":"C. W. J.","non-dropping-particle":"","parse-names":false,"suffix":""}],"container-title":"Journal of applied physiology (Bethesda, Md. : 1985)","id":"ITEM-10","issue":"4","issued":{"date-parts":[["2011","10"]]},"page":"1168-77","title":"The effects of deformation, ischemia, and reperfusion on the development of muscle damage during prolonged loading.","type":"article-journal","volume":"111"},"uris":["http://www.mendeley.com/documents/?uuid=3745554b-3ec9-4b4f-bd5e-bf37d9d10d8c"]},{"id":"ITEM-11","itemData":{"DOI":"10.1016/j.jbiomech.2008.09.016","ISSN":"0021-9290","PMID":"19010470","abstract":"Prolonged mechanical loading of soft tissues adjacent to bony prominences can lead to degeneration of muscle tissue, resulting in a condition termed pressure-related deep tissue injury. This type of deep pressure ulcers can develop into a severe wound, associated with problematic healing and a variable prognosis. Limited knowledge of the underlying damage pathways impedes effective preventive strategies and early detection. Traditionally, pressure-induced ischaemia has been thought to be the main aetiological factor for initiating damage. Recent research, however, proposes tissue deformation per se as another candidate for initiating pressure-induced deep tissue injury. In this study, different strain parameters were evaluated on their suitability as a generic predictive indicator for deep tissue injury. With a combined animal-experimental numerical approach, we show that there is a reproducible monotonic increase in damage with increasing maximum shear strain once a strain threshold has been exceeded. This relationship between maximum shear strain and damage seems to reflect an intrinsic muscle property, as it applied across a considerable number of the experiments. This finding confirms that tissue deformation per se is important in the aetiology of deep tissue injury. Using dedicated finite element modeling, a considerable reduction in the inherent biological variation was obtained, leading to the proposal that muscle deformation can prove a generic predictive indicator of damage.","author":[{"dropping-particle":"","family":"Ceelen","given":"K. K.","non-dropping-particle":"","parse-names":false,"suffix":""},{"dropping-particle":"","family":"Stekelenburg","given":"A.","non-dropping-particle":"","parse-names":false,"suffix":""},{"dropping-particle":"","family":"Loerakker","given":"S.","non-dropping-particle":"","parse-names":false,"suffix":""},{"dropping-particle":"","family":"Strijkers","given":"G. J.","non-dropping-particle":"","parse-names":false,"suffix":""},{"dropping-pa</w:instrText>
      </w:r>
      <w:r w:rsidR="0035167F" w:rsidRPr="002056B2">
        <w:rPr>
          <w:rFonts w:cs="Times New Roman"/>
          <w:sz w:val="22"/>
          <w:szCs w:val="22"/>
          <w:lang w:val="nl-NL"/>
        </w:rPr>
        <w:instrText>rticle":"","family":"Bader","given":"D. L.","non-dropping-particle":"","parse-names":false,"suffix":""},{"dropping-particle":"","family":"Nicolay","given":"K.","non-dropping-particle":"","parse-names":false,"suffix":""},{"dropping-particle":"","family":"Baaijens","given":"F. P. T.","non-dropping-particle":"","parse-names":false,"suffix":""},{"dropping-particle":"","family":"Oomens","given":"C. W. J.","non-dropping-particle":"","parse-names":false,"suffix":""}],"container-title":"Journal of biomechanics","id":"ITEM-11","issue":"16","issued":{"date-parts":[["2008"]]},"page":"3399-3404","title":"Compression-induced damage and internal tissue strains are related.","type":"article-journal","volume":"41"},"uris":["http://www.mendeley.com/documents/?uuid=87145eb0-e09f-4f1f-9f1f-9d026936f46d"]}],"mendeley":{"formattedCitation":"(Bosboom et al., 2003, 2001, Ceelen et al., 2008b, 2008a, Gawlitta et al., 2007a, 2007b, Loerakker et al., 2011b, 2011a, 2010, Stekelenburg et al., 2006b, 2007)","plainTextFormattedCitation":"(Bosboom et al., 2003, 2001, Ceelen et al., 2008b, 2008a, Gawlitta et al., 2007a, 2007b, Loerakker et al., 2011b, 2011a, 2010, Stekelenburg et al., 2006b, 2007)","previouslyFormattedCitation":"(Bosboom et al., 2003, 2001, Ceelen et al., 2008b, 2008a, Gawlitta et al., 2007a, 2007b, Loerakker et al., 2011b, 2011a, 2010, Stekelenburg et al., 2006b, 2007)"},"properties":{"noteIndex":0},"schema":"https://github.com/citation-style-language/schema/raw/master/csl-citation.json"}</w:instrText>
      </w:r>
      <w:r w:rsidR="00FC3C7F">
        <w:rPr>
          <w:rFonts w:cs="Times New Roman"/>
          <w:sz w:val="22"/>
          <w:szCs w:val="22"/>
        </w:rPr>
        <w:fldChar w:fldCharType="separate"/>
      </w:r>
      <w:r w:rsidR="0035167F" w:rsidRPr="002056B2">
        <w:rPr>
          <w:rFonts w:cs="Times New Roman"/>
          <w:noProof/>
          <w:sz w:val="22"/>
          <w:szCs w:val="22"/>
          <w:lang w:val="nl-NL"/>
        </w:rPr>
        <w:t>(Bosboom et al., 2003, 2001, Ceelen et al., 2008b, 2008a, Gawlitta et al., 2007a, 2007b, Loerakker et al., 2011b, 2011a, 2010, Stekelenburg et al., 2006b, 2007)</w:t>
      </w:r>
      <w:r w:rsidR="00FC3C7F">
        <w:rPr>
          <w:rFonts w:cs="Times New Roman"/>
          <w:sz w:val="22"/>
          <w:szCs w:val="22"/>
        </w:rPr>
        <w:fldChar w:fldCharType="end"/>
      </w:r>
      <w:r w:rsidR="003221D9" w:rsidRPr="002056B2">
        <w:rPr>
          <w:rFonts w:cs="Times New Roman"/>
          <w:sz w:val="22"/>
          <w:szCs w:val="22"/>
          <w:lang w:val="nl-NL"/>
        </w:rPr>
        <w:t xml:space="preserve">. </w:t>
      </w:r>
      <w:r w:rsidR="006E24C9">
        <w:rPr>
          <w:rFonts w:cs="Times New Roman"/>
          <w:sz w:val="22"/>
          <w:szCs w:val="22"/>
        </w:rPr>
        <w:t>One of the mechanisms is ischaemia/reperfusion</w:t>
      </w:r>
      <w:r w:rsidR="00BE1634">
        <w:rPr>
          <w:rFonts w:cs="Times New Roman"/>
          <w:sz w:val="22"/>
          <w:szCs w:val="22"/>
        </w:rPr>
        <w:t xml:space="preserve"> damage</w:t>
      </w:r>
      <w:r w:rsidR="006E24C9">
        <w:rPr>
          <w:rFonts w:cs="Times New Roman"/>
          <w:sz w:val="22"/>
          <w:szCs w:val="22"/>
        </w:rPr>
        <w:t>;</w:t>
      </w:r>
      <w:r w:rsidR="003221D9">
        <w:rPr>
          <w:rFonts w:cs="Times New Roman"/>
          <w:sz w:val="22"/>
          <w:szCs w:val="22"/>
        </w:rPr>
        <w:t xml:space="preserve"> a process in which cells </w:t>
      </w:r>
      <w:r w:rsidR="00BE11B1">
        <w:rPr>
          <w:rFonts w:cs="Times New Roman"/>
          <w:sz w:val="22"/>
          <w:szCs w:val="22"/>
        </w:rPr>
        <w:t xml:space="preserve">experience </w:t>
      </w:r>
      <w:r w:rsidR="00813A3E">
        <w:rPr>
          <w:rFonts w:cs="Times New Roman"/>
          <w:sz w:val="22"/>
          <w:szCs w:val="22"/>
        </w:rPr>
        <w:t xml:space="preserve">a </w:t>
      </w:r>
      <w:r w:rsidR="003221D9">
        <w:rPr>
          <w:rFonts w:cs="Times New Roman"/>
          <w:sz w:val="22"/>
          <w:szCs w:val="22"/>
        </w:rPr>
        <w:t>short</w:t>
      </w:r>
      <w:r w:rsidR="00813A3E">
        <w:rPr>
          <w:rFonts w:cs="Times New Roman"/>
          <w:sz w:val="22"/>
          <w:szCs w:val="22"/>
        </w:rPr>
        <w:t>age</w:t>
      </w:r>
      <w:r w:rsidR="003221D9">
        <w:rPr>
          <w:rFonts w:cs="Times New Roman"/>
          <w:sz w:val="22"/>
          <w:szCs w:val="22"/>
        </w:rPr>
        <w:t xml:space="preserve"> of oxygen and nutrients and waste products accumulate in the tissues. This process takes several hours before the first signs of cell damage can be detected </w:t>
      </w:r>
      <w:r w:rsidR="00496480">
        <w:rPr>
          <w:rFonts w:cs="Times New Roman"/>
          <w:sz w:val="22"/>
          <w:szCs w:val="22"/>
        </w:rPr>
        <w:fldChar w:fldCharType="begin" w:fldLock="1"/>
      </w:r>
      <w:r w:rsidR="00E1196F">
        <w:rPr>
          <w:rFonts w:cs="Times New Roman"/>
          <w:sz w:val="22"/>
          <w:szCs w:val="22"/>
        </w:rPr>
        <w:instrText>ADDIN CSL_CITATION {"citationItems":[{"id":"ITEM-1","itemData":{"DOI":"10.1152/japplphysiol.01115.2006","ISSN":"8750-7587","PMID":"17255369","abstract":"A rat model was used to distinguish between the different factors that contribute to muscle tissue damage related to deep pressure ulcers that develop after compressive loading. The separate and combined effects of ischemia and deformation were studied. Loading was applied to the hindlimb of rats for 2 h. Muscle tissue was examined using MR imaging (MRI) and histology. An MR-compatible loading device allowed simultaneous loading and measurement of tissue status. Two separate loading protocols incorporated uniaxial loading, resulting in tissue compression and ischemic loading. Uniaxial loading was applied to the tibialis anterior by means of an indenter, and ischemic loading was accomplished with an inflatable tourniquet. Deformation of the muscle tissue during uniaxial loading was measured using MR tagging. Compression of the tissues for 2 h led to increased T2 values, which were correlated to necrotic regions in the tibialis anterior. Perfusion measurements, by means of contrast-enhanced MRI, indicated a large ischemic region during indentation. Pure ischemic loading for 2 h led to reversible tissue changes. From the MR-tagging experiments, local strain fields were calculated. A 4.5-mm deformation, corresponding to a surface pressure of 150 kPa, resulted in maximum shear strain up to 1.0. There was a good correlation between the location of damage and the location of high shear strain. It was concluded that the large deformations, in conjunction with ischemia, provided the main trigger for irreversible muscle damage.","author":[{"dropping-particle":"","family":"Stekelenburg","given":"A.","non-dropping-particle":"","parse-names":false,"suffix":""},{"dropping-particle":"","family":"Strijkers","given":"G. J.","non-dropping-particle":"","parse-names":false,"suffix":""},{"dropping-particle":"","family":"Parusel","given":"H.","non-dropping-particle":"","parse-names":false,"suffix":""},{"dropping-particle":"","family":"Bader","given":"D.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J.","non-dropping-particle":"","parse-names":false,"suffix":""}],"container-title":"Journal of applied physiology (Bethesda, Md. : 1985)","id":"ITEM-1","issue":"5","issued":{"date-parts":[["2007","5"]]},"page":"2002-11","title":"Role of ischemia and deformation in the onset of compression-induced deep tissue injury: MRI-based studies in a rat model.","type":"article-journal","volume":"102"},"uris":["http://www.mendeley.com/documents/?uuid=be64294c-f848-486f-ae49-6400e8ebdd0b"]},{"id":"ITEM-2","itemData":{"DOI":"10.1002/mrm.22801","ISSN":"1522-2594","PMID":"21360588","abstract":"Pressure ulcers are localized areas of soft tissue breakdown due to mechanical loading. Susceptible individuals are subjected to pressure relief strategies to prevent long loading periods. Therefore, ischemia-reperfusion injury may play an important role in the etiology of pressure ulcers. To investigate the inter-relation between postischemic perfusion and changes in skeletal muscle integrity, the hindlimbs of Brown Norway rats were subjected to 4-h ischemia followed by 2-h reperfusion. Dynamic contrast-enhanced MRI was used to examine perfusion, and changes in skeletal muscle integrity were monitored with T2-weighted MRI. The dynamic contrast-enhanced MRI data showed a heterogeneous postischemic profile in the hindlimb, consisting of areas with increased contrast enhancement (14-76% of the hindlimb) and regions with no-reflow (5-77%). For T2, a gradual increase in the complete leg was observed during the 4-h ischemic period (from 34 to 41 msec). During the reperfusion phase, a heterogeneous distribution of T2 was observed. Areas with increased contrast enhancement were associated with a decrease in T2 (to 38 msec) toward preischemic levels, whereas no-reflow areas exhibited a further increase in T2 (to 42 msec). These results show that reperfusion after prolonged ischemia may not be complete, thereby continuing the ischemic condition and aggravating tissue damage.","author":[{"dropping-particle":"","family":"Loerakker","given":"S.","non-dropping-particle":"","parse-names":false,"suffix":""},{"dropping-particle":"","family":"Oomens","given":"C. W. J.","non-dropping-particle":"","parse-names":false,"suffix":""},{"dropping-particle":"","family":"Manders","given":"E.","non-dropping-particle":"","parse-names":false,"suffix":""},{"dropping-particle":"","family":"Schakel","given":"T.","non-dropping-particle":"","parse-names":false,"suffix":""},{"dropping-particle":"","family":"Bader","given":"D. L.","non-dropping-particle":"","parse-names":false,"suffix":""},{"dropping-particle":"","family":"Baaijens","given":"F. P. T.","non-dropping-particle":"","parse-names":false,"suffix":""},{"dropping-particle":"","family":"Nicolay","given":"K.","non-dropping-particle":"","parse-names":false,"suffix":""},{"dropping-particle":"","family":"Strijkers","given":"G. J.","non-dropping-particle":"","parse-names":false,"suffix":""}],"container-title":"Magnetic resonance in medicine : official journal of the Society of Magnetic Resonance in Medicine / Society of Magnetic Resonance in Medicine","id":"ITEM-2","issue":"2","issued":{"date-parts":[["2011","8"]]},"page":"528-37","title":"Ischemia-reperfusion injury in rat skeletal muscle assessed with T2-weighted and dynamic contrast-enhanced MRI.","type":"article-journal","volume":"66"},"uris":["http://www.mendeley.com/documents/?uuid=e47e7377-8baa-4525-87d1-25f40573a2ea"]},{"id":"ITEM-3","itemData":{"DOI":"10.1114/1.1624602","ISBN":"0090-6964","ISSN":"0090-6964","PMID":"14758926","abstract":"The aetiology of pressure ulcers is poorly understood. The complexity of the problem, involving mechanical, biochemical, and physiological factors demands the need for simpler model systems that can be used to investigate the relative contribution of these factors, while controlling others. Therefore, an in vitro model system of engineered skeletal muscle tissue constructs was developed. With this model system, the relationship between compressive tissue straining and cell damage initiation was investigated under well-defined environmental conditions. Compression of the engineered muscle tissue constructs revealed that cell death occurs within 1-2 h at clinically relevant straining percentages and that higher strains led to earlier damage initiation. In addition, the uniform distribution of dead cells throughout the constructs suggested that sustained deformation of the cells was the principle cause of cell death. Therefore, it is hypothetised that sustained cell deformation is an additional mechanism that plays a role in the development of pressure ulcers.","author":[{"dropping-particle":"","family":"Breuls","given":"R. G. M.","non-dropping-particle":"","parse-names":false,"suffix":""},{"dropping-particle":"","family":"Bouten","given":"C. V. C.","non-dropping-particle":"","parse-names":false,"suffix":""},{"dropping-particle":"","family":"Oomens","given":"C. W. J.","non-dropping-particle":"","parse-names":false,"suffix":""},{"dropping-particle":"","family":"Bader","given":"D. L.","non-dropping-particle":"","parse-names":false,"suffix":""},{"dropping-particle":"","family":"Baaijens","given":"F. P. T.","non-dropping-particle":"","parse-names":false,"suffix":""}],"container-title":"Annals of Biomedical Engineering","id":"ITEM-3","issue":"11","issued":{"date-parts":[["2003"]]},"page":"1357-1364","title":"Compression Induced Cell Damage in Engineered Muscle Tissue: An In Vitro Model to Study Pressure Ulcer Aetiology","type":"article-journal","volume":"31"},"uris":["http://www.mendeley.com/documents/?uuid=b6376553-67b0-469c-b903-9bf206623a6f"]},{"id":"ITEM-4","itemData":{"DOI":"10.1152/japplphysiol.00389.2011","ISSN":"1522-1601","PMID":"21757578","abstract":"Deep tissue injury (DTI) is a severe form of pressure ulcer where tissue damage starts in deep tissues underneath intact skin. In the present study, the contributions of deformation, ischemia, and reperfusion to skeletal muscle damage development were examined in a rat model during a 6-h period. Magnetic resonance imaging (MRI) was used to study perfusion (contrast-enhanced MRI) and tissue integrity (T2-weighted MRI). The levels of tissue deformation were estimated using finite element models. Complete ischemia caused a gradual homogeneous increase in T2 (</w:instrText>
      </w:r>
      <w:r w:rsidR="00E1196F">
        <w:rPr>
          <w:rFonts w:ascii="Cambria Math" w:hAnsi="Cambria Math" w:cs="Cambria Math"/>
          <w:sz w:val="22"/>
          <w:szCs w:val="22"/>
        </w:rPr>
        <w:instrText>∼</w:instrText>
      </w:r>
      <w:r w:rsidR="00E1196F">
        <w:rPr>
          <w:rFonts w:cs="Times New Roman"/>
          <w:sz w:val="22"/>
          <w:szCs w:val="22"/>
        </w:rPr>
        <w:instrText>20% during the 6-h period). The effect of reperfusion on T2 was highly variable, depending on the anatomical location. In experiments involving deformation, inevitably associated with partial ischemia, a variable T2 increase (17-66% during the 6-h period) was observed reflecting the significant variation in deformation (with two-dimensional strain energies of 0.60-1.51 J/mm) and ischemia (50.8-99.8% of the leg) between experiments. These results imply that deformation, ischemia, and reperfusion all contribute to the damage process during prolonged loading, although their importance varies with time. The critical deformation threshold and period of ischemia that cause muscle damage will certainly vary between individuals. These variations are related to intrinsic factors, such as pathological state, which partly explain the individual susceptibility to the development of DTI and highlight the need for regular assessments of individual subjects.","author":[{"dropping-particle":"","family":"Loerakker","given":"S.","non-dropping-particle":"","parse-names":false,"suffix":""},{"dropping-particle":"","family":"Manders","given":"E.","non-dropping-particle":"","parse</w:instrText>
      </w:r>
      <w:r w:rsidR="00E1196F" w:rsidRPr="002056B2">
        <w:rPr>
          <w:rFonts w:cs="Times New Roman"/>
          <w:sz w:val="22"/>
          <w:szCs w:val="22"/>
          <w:lang w:val="nl-NL"/>
        </w:rPr>
        <w:instrText>-names":false,"suffix":""},{"dropping-particle":"","family":"Strijkers","given":"G. J.","non-dropping-particle":"","parse-names":false,"suffix":""},{"dropping-particle":"","family":"Nicolay","given":"K.","non-dropping-particle":"","parse-names":false,"suffix":""},{"dropping-particle":"","family":"Baaijens","given":"F. P. T.","non-dropping-particle":"","parse-names":false,"suffix":""},{"dropping-particle":"","family":"Bader","given":"D. L.","non-dropping-particle":"","parse-names":false,"suffix":""},{"dropping-particle":"","family":"Oomens","given":"C. W. J.","non-dropping-particle":"","parse-names":false,"suffix":""}],"container-title":"Journal of applied physiology (Bethesda, Md. : 1985)","id":"ITEM-4","issue":"4","issued":{"date-parts":[["2011","10"]]},"page":"1168-77","title":"The effects of deformation, ischemia, and reperfusion on the development of muscle damage during prolonged loading.","type":"article-journal","volume":"111"},"uris":["http://www.mendeley.com/documents/?uuid=3745554b-3ec9-4b4f-bd5e-bf37d9d10d8c"]}],"mendeley":{"formattedCitation":"(Breuls et al., 2003; Loerakker et al., 2011b, 2011a; Stekelenburg et al., 2007)","plainTextFormattedCitation":"(Breuls et al., 2003; Loerakker et al., 2011b, 2011a; Stekelenburg et al., 2007)","previouslyFormattedCitation":"(Breuls et al., 2003; Loerakker et al., 2011b, 2011a; Stekelenburg et al., 2007)"},"properties":{"noteIndex":0},"schema":"https://github.com/citation-style-language/schema/raw/master/csl-citation.json"}</w:instrText>
      </w:r>
      <w:r w:rsidR="00496480">
        <w:rPr>
          <w:rFonts w:cs="Times New Roman"/>
          <w:sz w:val="22"/>
          <w:szCs w:val="22"/>
        </w:rPr>
        <w:fldChar w:fldCharType="separate"/>
      </w:r>
      <w:r w:rsidR="00CF3117" w:rsidRPr="002056B2">
        <w:rPr>
          <w:rFonts w:cs="Times New Roman"/>
          <w:noProof/>
          <w:sz w:val="22"/>
          <w:szCs w:val="22"/>
          <w:lang w:val="nl-NL"/>
        </w:rPr>
        <w:t>(Breuls et al., 2003; Loerakker et al., 2011b, 2011a; Stekelenburg et al., 2007)</w:t>
      </w:r>
      <w:r w:rsidR="00496480">
        <w:rPr>
          <w:rFonts w:cs="Times New Roman"/>
          <w:sz w:val="22"/>
          <w:szCs w:val="22"/>
        </w:rPr>
        <w:fldChar w:fldCharType="end"/>
      </w:r>
      <w:r w:rsidR="00496480" w:rsidRPr="002056B2">
        <w:rPr>
          <w:rFonts w:cs="Times New Roman"/>
          <w:sz w:val="22"/>
          <w:szCs w:val="22"/>
          <w:lang w:val="nl-NL"/>
        </w:rPr>
        <w:t>.</w:t>
      </w:r>
      <w:r w:rsidR="00E1196F" w:rsidRPr="002056B2">
        <w:rPr>
          <w:rFonts w:cs="Times New Roman"/>
          <w:sz w:val="22"/>
          <w:szCs w:val="22"/>
          <w:lang w:val="nl-NL"/>
        </w:rPr>
        <w:t xml:space="preserve"> </w:t>
      </w:r>
      <w:r w:rsidR="00E1196F">
        <w:rPr>
          <w:rFonts w:cs="Times New Roman"/>
          <w:sz w:val="22"/>
          <w:szCs w:val="22"/>
        </w:rPr>
        <w:t xml:space="preserve">Studies by Stekelenburg </w:t>
      </w:r>
      <w:r w:rsidR="00E1196F" w:rsidRPr="002056B2">
        <w:rPr>
          <w:rFonts w:cs="Times New Roman"/>
          <w:i/>
          <w:sz w:val="22"/>
          <w:szCs w:val="22"/>
        </w:rPr>
        <w:t>et al</w:t>
      </w:r>
      <w:r w:rsidR="00EE53E2" w:rsidRPr="002056B2">
        <w:rPr>
          <w:rFonts w:cs="Times New Roman"/>
          <w:i/>
          <w:sz w:val="22"/>
          <w:szCs w:val="22"/>
        </w:rPr>
        <w:t>.</w:t>
      </w:r>
      <w:r w:rsidR="00E1196F">
        <w:rPr>
          <w:rFonts w:cs="Times New Roman"/>
          <w:sz w:val="22"/>
          <w:szCs w:val="22"/>
        </w:rPr>
        <w:t xml:space="preserve"> and Loerakker </w:t>
      </w:r>
      <w:r w:rsidR="00E1196F" w:rsidRPr="002056B2">
        <w:rPr>
          <w:rFonts w:cs="Times New Roman"/>
          <w:i/>
          <w:sz w:val="22"/>
          <w:szCs w:val="22"/>
        </w:rPr>
        <w:t>et al.</w:t>
      </w:r>
      <w:r w:rsidR="00E1196F">
        <w:rPr>
          <w:rFonts w:cs="Times New Roman"/>
          <w:sz w:val="22"/>
          <w:szCs w:val="22"/>
        </w:rPr>
        <w:t xml:space="preserve"> showed with MRI that muscle damage in rats due to ischemia is </w:t>
      </w:r>
      <w:r w:rsidR="00BE1634">
        <w:rPr>
          <w:rFonts w:cs="Times New Roman"/>
          <w:sz w:val="22"/>
          <w:szCs w:val="22"/>
        </w:rPr>
        <w:t xml:space="preserve">evident after </w:t>
      </w:r>
      <w:r w:rsidR="00E1196F">
        <w:rPr>
          <w:rFonts w:cs="Times New Roman"/>
          <w:sz w:val="22"/>
          <w:szCs w:val="22"/>
        </w:rPr>
        <w:t xml:space="preserve">2-4 hours </w:t>
      </w:r>
      <w:r w:rsidR="00E1196F">
        <w:rPr>
          <w:rFonts w:cs="Times New Roman"/>
          <w:sz w:val="22"/>
          <w:szCs w:val="22"/>
        </w:rPr>
        <w:fldChar w:fldCharType="begin" w:fldLock="1"/>
      </w:r>
      <w:r w:rsidR="00E1196F">
        <w:rPr>
          <w:rFonts w:cs="Times New Roman"/>
          <w:sz w:val="22"/>
          <w:szCs w:val="22"/>
        </w:rPr>
        <w:instrText>ADDIN CSL_CITATION {"citationItems":[{"id":"ITEM-1","itemData":{"DOI":"10.1152/japplphysiol.01115.2006","ISSN":"8750-7587","PMID":"17255369","abstract":"A rat model was used to distinguish between the different factors that contribute to muscle tissue damage related to deep pressure ulcers that develop after compressive loading. The separate and combined effects of ischemia and deformation were studied. Loading was applied to the hindlimb of rats for 2 h. Muscle tissue was examined using MR imaging (MRI) and histology. An MR-compatible loading device allowed simultaneous loading and measurement of tissue status. Two separate loading protocols incorporated uniaxial loading, resulting in tissue compression and ischemic loading. Uniaxial loading was applied to the tibialis anterior by means of an indenter, and ischemic loading was accomplished with an inflatable tourniquet. Deformation of the muscle tissue during uniaxial loading was measured using MR tagging. Compression of the tissues for 2 h led to increased T2 values, which were correlated to necrotic regions in the tibialis anterior. Perfusion measurements, by means of contrast-enhanced MRI, indicated a large ischemic region during indentation. Pure ischemic loading for 2 h led to reversible tissue changes. From the MR-tagging experiments, local strain fields were calculated. A 4.5-mm deformation, corresponding to a surface pressure of 150 kPa, resulted in maximum shear strain up to 1.0. There was a good correlation between the location of damage and the location of high shear strain. It was concluded that the large deformations, in conjunction with ischemia, provided the main trigger for irreversible muscle damage.","author":[{"dropping-particle":"","family":"Stekelenburg","given":"A.","non-dropping-particle":"","parse-names":false,"suffix":""},{"dropping-particle":"","family":"Strijkers","given":"G. J.","non-dropping-particle":"","parse-names":false,"suffix":""},{"dropping-particle":"","family":"Parusel","given":"H.","non-dropping-particle":"","parse-names":false,"suffix":""},{"dropping-particle":"","family":"Bader","given":"D.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J.","non-dropping-particle":"","parse-names":false,"suffix":""}],"container-title":"Journal of applied physiology (Bethesda, Md. : 1985)","id":"ITEM-1","issue":"5","issued":{"date-parts":[["2007","5"]]},"page":"2002-11","title":"Role of ischemia and deformation in the onset of compression-induced deep tissue injury: MRI-based studies in a rat model.","type":"article-journal","volume":"102"},"uris":["http://www.mendeley.com/documents/?uuid=be64294c-f848-486f-ae49-6400e8ebdd0b"]},{"id":"ITEM-2","itemData":{"DOI":"10.1002/mrm.22801","ISSN":"1522-2594","PMID":"21360588","abstract":"Pressure ulcers are localized areas of soft tissue breakdown due to mechanical loading. Susceptible individuals are subjected to pressure relief strategies to prevent long loading periods. Therefore, ischemia-reperfusion injury may play an important role in the etiology of pressure ulcers. To investigate the inter-relation between postischemic perfusion and changes in skeletal muscle integrity, the hindlimbs of Brown Norway rats were subjected to 4-h ischemia followed by 2-h reperfusion. Dynamic contrast-enhanced MRI was used to examine perfusion, and changes in skeletal muscle integrity were monitored with T2-weighted MRI. The dynamic contrast-enhanced MRI data showed a heterogeneous postischemic profile in the hindlimb, consisting of areas with increased contrast enhancement (14-76% of the hindlimb) and regions with no-reflow (5-77%). For T2, a gradual increase in the complete leg was observed during the 4-h ischemic period (from 34 to 41 msec). During the reperfusion phase, a heterogeneous distribution of T2 was observed. Areas with increased contrast enhancement were associated with a decrease in T2 (to 38 msec) toward preischemic levels, whereas no-reflow areas exhibited a further increase in T2 (to 42 msec). These results show that reperfusion after prolonged ischemia may not be complete, thereby continuing the ischemic condition and aggravating tissue damage.","author":[{"dropping-particle":"","family":"Loerakker","given":"S.","non-dropping-particle":"","parse-names":false,"suffix":""},{"dropping-particle":"","family":"Oomens","given":"C. W. J.","non-dropping-particle":"","parse-names":false,"suffix":""},{"dropping-particle":"","family":"Manders","given":"E.","non-dropping-particle":"","parse-names":false,"suffix":""},{"dropping-particle":"","family":"Schakel","given":"T.","non-dropping-particle":"","parse-names":false,"suffix":""},{"dropping-particle":"","family":"Bader","given":"D. L.","non-dropping-particle":"","parse-names":false,"suffix":""},{"dropping-particle":"","family":"Baaijens","given":"F. P. T.","non-dropping-particle":"","parse-names":false,"suffix":""},{"dropping-particle":"","family":"Nicolay","given":"K.","non-dropping-particle":"","parse-names":false,"suffix":""},{"dropping-particle":"","family":"Strijkers","given":"G. J.","non-dropping-particle":"","parse-names":false,"suffix":""}],"container-title":"Magnetic resonance in medicine : official journal of the Society of Magnetic Resonance in Medicine / Society of Magnetic Resonance in Medicine","id":"ITEM-2","issue":"2","issued":{"date-parts":[["2011","8"]]},"page":"528-37","title":"Ischemia-reperfusion injury in rat skeletal muscle assessed with T2-weighted and dynamic contrast-enhanced MRI.","type":"article-journal","volume":"66"},"uris":["http://www.mendeley.com/documents/?uuid=e47e7377-8baa-4525-87d1-25f40573a2ea"]},{"id":"ITEM-3","itemData":{"DOI":"10.1152/japplphysiol.00389.2011","ISSN":"1522-1601","PMID":"21757578","abstract":"Deep tissue injury (DTI) is a severe form of pressure ulcer where tissue damage starts in deep tissues underneath intact skin. In the present study, the contributions of deformation, ischemia, and reperfusion to skeletal muscle damage development were examined in a rat model during a 6-h period. Magnetic resonance imaging (MRI) was used to study perfusion (contrast-enhanced MRI) and tissue integrity (T2-weighted MRI). The levels of tissue deformation were estimated using finite element models. Complete ischemia caused a gradual homogeneous increase in T2 (</w:instrText>
      </w:r>
      <w:r w:rsidR="00E1196F">
        <w:rPr>
          <w:rFonts w:ascii="Cambria Math" w:hAnsi="Cambria Math" w:cs="Cambria Math"/>
          <w:sz w:val="22"/>
          <w:szCs w:val="22"/>
        </w:rPr>
        <w:instrText>∼</w:instrText>
      </w:r>
      <w:r w:rsidR="00E1196F">
        <w:rPr>
          <w:rFonts w:cs="Times New Roman"/>
          <w:sz w:val="22"/>
          <w:szCs w:val="22"/>
        </w:rPr>
        <w:instrText>20% during the 6-h period). The effect of reperfusion on T2 was highly variable, depending on the anatomical location. In experiments involving deformation, inevitably associated with partial ischemia, a variable T2 increase (17-66% during the 6-h period) was observed reflecting the significant variation in deformation (with two-dimensional strain energies of 0.60-1.51 J/mm) and ischemia (50.8-99.8% of the leg) between experiments. These results imply that deformation, ischemia, and reperfusion all contribute to the damage process during prolonged loading, although their importance varies with time. The critical deformation threshold and period of ischemia that cause muscle damage will certainly vary between individuals. These variations are related to intrinsic factors, such as pathological state, which partly explain the individual susceptibility to the development of DTI and highlight the need for regular assessments of individual subjects.","author":[{"dropping-particle":"","family":"Loerakker","given":"S.","non-dropping-particle":"","parse-names":false,"suffix":""},{"dropping-particle":"","family":"Manders","given":"E.","non-dropping-particle":"","parse-names":false,"suffix":""},{"dropping-particle":"","family":"Strijkers","given":"G. J.","non-dropping-particle":"","parse-names":false,"suffix":""},{"dropping-particle":"","family":"Nicolay","given":"K.","non-dropping-particle":"","parse-names":false,"suffix":""},{"dropping-particle":"","family":"Baaijens","given":"F. P. T.","non-dropping-particle":"","parse-names":false,"suffix":""},{"dropping-particle":"","family":"Bader","given":"D. L.","non-dropping-particle":"","parse-names":false,"suffix":""},{"dropping-particle":"","family":"Oomens","given":"C. W. J.","non-dropping-particle":"","parse-names":false,"suffix":""}],"container-title":"Journal of applied physiology (Bethesda, Md. : 1985)","id":"ITEM-3","issue":"4","issued":{"date-parts":[["2011","10"]]},"page":"1168-77","title":"The effects of deformation, ischemia, and reperfusion on the development of muscle damage during prolonged loading.","type":"article-journal","volume":"111"},"uris":["http://www.mendeley.com/documents/?uuid=3745554b-3ec9-4b4f-bd5e-bf37d9d10d8c"]}],"mendeley":{"formattedCitation":"(Loerakker et al., 2011b, 2011a; Stekelenburg et al., 2007)","plainTextFormattedCitation":"(Loerakker et al., 2011b, 2011a; Stekelenburg et al., 2007)","previouslyFormattedCitation":"(Loerakker et al., 2011b, 2011a; Stekelenburg et al., 2007)"},"properties":{"noteIndex":0},"schema":"https://github.com/citation-style-language/schema/raw/master/csl-citation.json"}</w:instrText>
      </w:r>
      <w:r w:rsidR="00E1196F">
        <w:rPr>
          <w:rFonts w:cs="Times New Roman"/>
          <w:sz w:val="22"/>
          <w:szCs w:val="22"/>
        </w:rPr>
        <w:fldChar w:fldCharType="separate"/>
      </w:r>
      <w:r w:rsidR="00E1196F" w:rsidRPr="00E1196F">
        <w:rPr>
          <w:rFonts w:cs="Times New Roman"/>
          <w:noProof/>
          <w:sz w:val="22"/>
          <w:szCs w:val="22"/>
        </w:rPr>
        <w:t>(Loerakker et al., 2011b, 2011a; Stekelenburg et al., 2007)</w:t>
      </w:r>
      <w:r w:rsidR="00E1196F">
        <w:rPr>
          <w:rFonts w:cs="Times New Roman"/>
          <w:sz w:val="22"/>
          <w:szCs w:val="22"/>
        </w:rPr>
        <w:fldChar w:fldCharType="end"/>
      </w:r>
      <w:r w:rsidR="00E1196F">
        <w:rPr>
          <w:rFonts w:cs="Times New Roman"/>
          <w:sz w:val="22"/>
          <w:szCs w:val="22"/>
        </w:rPr>
        <w:t>.</w:t>
      </w:r>
      <w:r w:rsidR="00496480">
        <w:rPr>
          <w:rFonts w:cs="Times New Roman"/>
          <w:sz w:val="22"/>
          <w:szCs w:val="22"/>
        </w:rPr>
        <w:t xml:space="preserve"> </w:t>
      </w:r>
      <w:r w:rsidR="00FC3C7F">
        <w:rPr>
          <w:rFonts w:cs="Times New Roman"/>
          <w:sz w:val="22"/>
          <w:szCs w:val="22"/>
        </w:rPr>
        <w:t>Reperfusion</w:t>
      </w:r>
      <w:r w:rsidR="00BE1634">
        <w:rPr>
          <w:rFonts w:cs="Times New Roman"/>
          <w:sz w:val="22"/>
          <w:szCs w:val="22"/>
        </w:rPr>
        <w:t xml:space="preserve"> following</w:t>
      </w:r>
      <w:r w:rsidR="00FC3C7F">
        <w:rPr>
          <w:rFonts w:cs="Times New Roman"/>
          <w:sz w:val="22"/>
          <w:szCs w:val="22"/>
        </w:rPr>
        <w:t xml:space="preserve"> load release can cause additional damage by oxidative stress. </w:t>
      </w:r>
      <w:r w:rsidR="00BE1634">
        <w:rPr>
          <w:rFonts w:cs="Times New Roman"/>
          <w:sz w:val="22"/>
          <w:szCs w:val="22"/>
        </w:rPr>
        <w:t xml:space="preserve">A </w:t>
      </w:r>
      <w:r w:rsidR="00DA7515">
        <w:rPr>
          <w:rFonts w:cs="Times New Roman"/>
          <w:sz w:val="22"/>
          <w:szCs w:val="22"/>
        </w:rPr>
        <w:t xml:space="preserve">second mechanism </w:t>
      </w:r>
      <w:r w:rsidR="00BE1634">
        <w:rPr>
          <w:rFonts w:cs="Times New Roman"/>
          <w:sz w:val="22"/>
          <w:szCs w:val="22"/>
        </w:rPr>
        <w:t xml:space="preserve">involved </w:t>
      </w:r>
      <w:r w:rsidR="002168ED">
        <w:rPr>
          <w:rFonts w:cs="Times New Roman"/>
          <w:sz w:val="22"/>
          <w:szCs w:val="22"/>
        </w:rPr>
        <w:t>cell</w:t>
      </w:r>
      <w:r w:rsidR="00A454C2">
        <w:rPr>
          <w:rFonts w:cs="Times New Roman"/>
          <w:sz w:val="22"/>
          <w:szCs w:val="22"/>
        </w:rPr>
        <w:t>s</w:t>
      </w:r>
      <w:r w:rsidR="00FC3C7F">
        <w:rPr>
          <w:rFonts w:cs="Times New Roman"/>
          <w:sz w:val="22"/>
          <w:szCs w:val="22"/>
        </w:rPr>
        <w:t xml:space="preserve"> </w:t>
      </w:r>
      <w:r w:rsidR="00BE1634">
        <w:rPr>
          <w:rFonts w:cs="Times New Roman"/>
          <w:sz w:val="22"/>
          <w:szCs w:val="22"/>
        </w:rPr>
        <w:t>damage</w:t>
      </w:r>
      <w:r w:rsidR="002056B2">
        <w:rPr>
          <w:rFonts w:cs="Times New Roman"/>
          <w:sz w:val="22"/>
          <w:szCs w:val="22"/>
        </w:rPr>
        <w:t xml:space="preserve"> </w:t>
      </w:r>
      <w:r w:rsidR="00FC3C7F">
        <w:rPr>
          <w:rFonts w:cs="Times New Roman"/>
          <w:sz w:val="22"/>
          <w:szCs w:val="22"/>
        </w:rPr>
        <w:t>by direct (shear) deformation</w:t>
      </w:r>
      <w:r w:rsidR="00CF3117">
        <w:rPr>
          <w:rFonts w:cs="Times New Roman"/>
          <w:sz w:val="22"/>
          <w:szCs w:val="22"/>
        </w:rPr>
        <w:t xml:space="preserve"> </w:t>
      </w:r>
      <w:r w:rsidR="0035167F">
        <w:rPr>
          <w:rFonts w:cs="Times New Roman"/>
          <w:sz w:val="22"/>
          <w:szCs w:val="22"/>
        </w:rPr>
        <w:fldChar w:fldCharType="begin" w:fldLock="1"/>
      </w:r>
      <w:r w:rsidR="004F2901">
        <w:rPr>
          <w:rFonts w:cs="Times New Roman"/>
          <w:sz w:val="22"/>
          <w:szCs w:val="22"/>
        </w:rPr>
        <w:instrText>ADDIN CSL_CITATION {"citationItems":[{"id":"ITEM-1","itemData":{"DOI":"10.1152/japplphysiol.00889.2005","ISSN":"8750-7587","PMID":"16484364","abstract":"The underlying mechanisms leading to deep tissue injury after sustained compressive loading are not well understood. It is hypothesized that initial damage to muscle fibers is induced mechanically by local excessive deformation. Therefore, in this study, an animal model was used to study early damage after compressive loading to elucidate on the damage mechanisms leading to deep pressure ulcers. The tibialis anterior of Brown-Norway rats was loaded for 2 h by means of an indenter. Experiments were performed in a magnetic resonance (MR)-compatible loading device. Muscle tissue was evaluated with transverse relaxation time (T2)-weighted MRI both during loading and up to 20 h after load removal. In addition, a detailed examination of the histopathology was performed at several time points (1, 4, and 20 h) after unloading. Results demonstrated that, immediately after unloading, T2-weighted MR images showed localized areas with increased signal intensity. Histological examination at 1 and 4 h after unloading showed large necrotic regions with complete disorganization of the internal structure of the muscle fibers. Hypercontraction zones were found bilateral to the necrotic zone. Twenty hours after unloading, an extensive inflammatory response was observed. The proposed relevance of large deformation was demonstrated by the location of damage indicated by T2-weighted MRI and the histological appearance of the compressed tissues. Differences in damage development distal and proximal to the indenter position suggested a contribution of perfusion status in the measured tissue changes that, however, appeared be to reversible.","author":[{"dropping-particle":"","family":"Stekelenburg","given":"A.","non-dropping-particle":"","parse-names":false,"suffix":""},{"dropping-particle":"","family":"Oomens","given":"C. W. J.","non-dropping-particle":"","parse-names":false,"suffix":""},{"dropping-particle":"","family":"Strijkers","given":"G. J.","non-dropping-particle":"","parse-names":false,"suffix":""},{"dropping-particle":"","family":"Nicolay","given":"K.","non-dropping-particle":"","parse-names":false,"suffix":""},{"dropping-particle":"","family":"Bader","given":"D. L.","non-dropping-particle":"","parse-names":false,"suffix":""}],"container-title":"Journal of applied physiology (Bethesda, Md. : 1985)","id":"ITEM-1","issue":"6","issued":{"date-parts":[["2006","6"]]},"page":"1946-54","title":"Compression-induced deep tissue injury examined with magnetic resonance imaging and histology.","type":"article-journal","volume":"100"},"uris":["http://www.mendeley.com/documents/?uuid=8479bbb0-7e65-4488-bee6-a955bd7e9c22"]},{"id":"ITEM-2","itemData":{"DOI":"10.1016/j.medengphy.2005.07.005","ISSN":"1350-4533","PMID":"16118060","abstract":"To study the aetiology of pressure ulcers an MR-compatible loading device was developed. Magnetic resonance imaging provides the possibility of non-invasive evaluation of muscle tissue after compressive loading. Pressure was applied to the tibialis anterior region of rats by means of an indenter. The developed MR-compatible loading device allowed high quality consecutive MR measurements for up to 6h. Tissue was evaluated both during and after loading. Two loading protocols were used; a large indentation of 4.5mm (mean pressure 150 kPa) was applied for 2h and a small indentation of 2.9 mm (mean pressure 50 kPa) was applied for 4h. T2-weighted MR images after the large indentation showed an immediate increase in signal intensity, associated with damage, following load removal. After 20 h the signal intensity remained higher in the affected regions. Afterwards the tissue was perfusion fixated for histological examination. Histological evaluation revealed an inflammatory response and severe muscle necrosis. No signal increase was observed after small indentation. With this new set-up, the different factors that may play a role in the onset of muscle damage can be studied, what we believe will lead to a better understanding of the contributing factors to pressure ulcer development.","author":[{"dropping-particle":"","family":"Stekelenburg","given":"A.","non-dropping-particle":"","parse-names":false,"suffix":""},{"dropping-particle":"","family":"Oomens","given":"C. W. J.","non-dropping-particle":"","parse-names":false,"suffix":""},{"dropping-particle":"","family":"Strijkers","given":"G. J.","non-dropping-particle":"","parse-names":false,"suffix":""},{"dropping-particle":"","family":"Graaf","given":"L.","non-dropping-particle":"de","parse-names":false,"suffix":""},{"dropping-particle":"","family":"Bader","given":"D. L.","non-dropping-particle":"","parse-names":false,"suffix":""},{"dropping-particle":"","family":"Nicolay","given":"K.","non-dropping-particle":"","parse-names":false,"suffix":""}],"container-title":"Medical engineering &amp; physics","id":"ITEM-2","issue":"4","issued":{"date-parts":[["2006","5"]]},"page":"331-338","title":"A new MR-compatible loading device to study in vivo muscle damage development in rats due to compressive loading.","type":"article-journal","volume":"28"},"uris":["http://www.mendeley.com/documents/?uuid=ff704fd4-9e6f-4099-97b6-72fe5f853e21"]},{"id":"ITEM-3","itemData":{"DOI":"10.1016/j.jbiomech.2008.09.016","ISSN":"0021-9290","PMID":"19010470","abstract":"Prolonged mechanical loading of soft tissues adjacent to bony prominences can lead to degeneration of muscle tissue, resulting in a condition termed pressure-related deep tissue injury. This type of deep pressure ulcers can develop into a severe wound, associated with problematic healing and a variable prognosis. Limited knowledge of the underlying damage pathways impedes effective preventive strategies and early detection. Traditionally, pressure-induced ischaemia has been thought to be the main aetiological factor for initiating damage. Recent research, however, proposes tissue deformation per se as another candidate for initiating pressure-induced deep tissue injury. In this study, different strain parameters were evaluated on their suitability as a generic predictive indicator for deep tissue injury. With a combined animal-experimental numerical approach, we show that there is a reproducible monotonic increase in damage with increasing maximum shear strain once a strain threshold has been exceeded. This relationship between maximum shear strain and damage seems to reflect an intrinsic muscle property, as it applied across a considerable number of the experiments. This finding confirms that tissue deformation per se is important in the aetiology of deep tissue injury. Using dedicated finite element modeling, a considerable reduction in the inherent biological variation was obtained, leading to the proposal that muscle deformation can prove a generic predictive indicator of damage.","author":[{"dropping-particle":"","family":"Ceelen","given":"K. K.","non-dropping-particle":"","parse-names":false,"suffix":""},{"dropping-particle":"","family":"Stekelenburg","given":"A.","non-dropping-particle":"","parse-names":false,"suffix":""},{"dropping-particle":"","family":"Loerakker","given":"S.","non-dropping-particle":"","parse-names":false,"suffix":""},{"dropping-particle":"","family":"Strijkers","given":"G. J.","non-dropping-particle":"","parse-names":false,"suffix":""},{"dropping-particle":"","family":"Bader","given":"D. L.","non-dropping-particle":"","parse-names":false,"suffix":""},{"dropping-particle":"","family":"Nicolay","given":"K.","non-dropping-particle":"","parse-names":false,"suffix":""},{"dropping-particle":"","family":"Baaijens","given":"F. P. T.","non-dropping-particle":"","parse-names":false,"suffix":""},{"dropping-particle":"","family":"Oomens","given":"C. W. J.","non-dropping-particle":"","parse-names":false,"suffix":""}],"container-title":"Journal of biomechanics","id":"ITEM-3","issue":"16","issued":{"date-parts":[["2008"]]},"page":"3399-3404","title":"Compression-induced damage and internal tissue strains are related.","type":"article-journal","volume":"41"},"uris":["http://www.mendeley.com/documents/?uuid=87145eb0-e09f-4f1f-9f1f-9d026936f46d"]},{"id":"ITEM-4","itemData":{"DOI":"10.1007/s10439-010-0002-x","ISBN":"1043901000","ISSN":"1573-9686","PMID":"20232152","abstract":"Mechanical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engineering","id":"ITEM-4","issue":"8","issued":{"date-parts":[["2010","8"]]},"page":"2577-2587","title":"Temporal effects of mechanical loading on deformation-induced damage in skeletal muscle tissue.","type":"article-journal","volume":"38"},"uris":["http://www.mendeley.com/documents/?uuid=7c9eddd9-0406-4ab1-885e-c340adf996d0"]},{"id":"ITEM-5","itemData":{"DOI":"10.1152/japplphysiol.01023.2001","ISBN":"8750-7587","ISSN":"8750-7587","PMID":"12819217","abstract":"To obtain insight into the etiology of deep pressure sores, understanding of the relationship between prolonged transverse loading and local muscle damage is required. To date, the amount and location of muscle damage have been determined by histological examination. In the present study, we determined whether T2-weighted high-resolution magnetic resonance imaging (MRI) can also be applied to evaluate muscle tissue after prolonged transverse loading. The tibialis anterior muscle and overlying skin in the right hindlimbs of five rats were compressed between an indenter and the tibia. The in vivo magnetic resonance images of the loaded and contralateral hindlimbs were obtained 24 h after load application. The tibialis anterior muscles were then processed for histological examination. In the magnetic resonance images of all five loaded hindlimbs, signal intensity appeared higher in the loaded regions of the muscle compared with the unloaded regions. The location of the higher signal intensity coincided with the location of damage assessed from histology. Also the amount of damage determined with MRI was in good agreement with the amount of damage assessed from histological examination. Because MRI is nondestructive, it is a promising alternative for histology in research on pressure sore etiology, especially in follow-up studies to evaluate the development of muscle damage in time and in clinical studies.","author":[{"dropping-particle":"","family":"Bosboom","given":"E. M. H.","non-dropping-particle":"","parse-names":false,"suffix":""},{"dropping-particle":"","family":"Bouten","given":"C. V. C.","non-dropping-particle":"","parse-names":false,"suffix":""},{"dropping-particle":"","family":"Oomens","given":"C. W. J.","non-dropping-particle":"","parse-names":false,"suffix":""},{"dropping-particle":"","family":"Baaijens","given":"F. P. T.","non-dropping-particle":"","parse-names":false,"suffix":""},{"dropping-particle":"","family":"Nicolay","given":"K.","non-dropping-particle":"","parse-names":false,"suffix":""}],"container-title":"Journal of Applied Physiology","id":"ITEM-5","issue":"6","issued":{"date-parts":[["2003"]]},"page":"2235-2240","title":"Quantifying pressure sore-related muscle damage using high-resolution MRI","type":"article-journal","volume":"95"},"uris":["http://www.mendeley.com/documents/?uuid=6629916f-668f-471c-84e3-829bcd754b51"]},{"id":"ITEM-6","itemData":{"DOI":"10.1016/S1350-4533(01)00034-0","ISBN":"1350-4533","ISSN":"13504533","PMID":"11410384","abstract":"To obtain more insight in the aetiology of deep pressure sores, an animal model was developed to relate controlled external loading to local muscle damage. The tibialis anterior muscle (TA) and overlying skin of a rat were compressed between indentor and tibia. Loads of 10, 70 and 250 kPa at skin surface were applied for 2 or 6 h. During half of the 10 and 250 kPa experiments interstitial fluid pressure (IFP) in the TA was measured. The TAs were excised 24 h after load application. Both amount and location of damage were assessed by histological examination using a semi-automated image-processing program. In six of eleven loaded muscles damage was found. The damage was located from superficial to deep muscle tissue in a zone never exceeding the diameter of the indentor. The IFP measurements interfered with the occurrence of damage; application of 10 and 70 kPa loads only caused damage when combined with IFP measurements, whereas IFP measurements increased damage at 250 kPa loads. The results showed that the developed animal model can be used to provoke local damage by applying a controlled load and that the amount and location of damage can be assessed using the newly developed techniques.","author":[{"dropping-particle":"","family":"Bosboom","given":"E. M. H.","non-dropping-particle":"","parse-names":false,"suffix":""},{"dropping-particle":"","family":"Bouten","given":"C. V. C.","non-dropping-particle":"","parse-names":false,"suffix":""},{"dropping-particle":"","family":"Oomens","given":"C. W. J.","non-dropping-particle":"","parse-names":false,"suffix":""},{"dropping-particle":"","family":"Straaten","given":"H. W. M.","non-dropping-particle":"Van","parse-names":false,"suffix":""},{"dropping-particle":"","family":"Baaijens","given":"F. P. T.","non-dropping-particle":"","parse-names":false,"suffix":""},{"dropping-particle":"","family":"Kuipers","given":"H.","non-dropping-particle":"","parse-names":false,"suffix":""}],"container-title":"Medical Engineering and Physics","id":"ITEM-6","issue":"3","issued":{"date-parts":[["2001"]]},"page":"195-200","title":"Quantification and localisation of damage in rat muscles after controlled loading; a new approach to study the aetiology of pressure sores","type":"article-journal","volume":"23"},"uris":["http://www.mendeley.com/documents/?uuid=26fc555d-6f53-4c7f-aa44-1f7ea7c5e10f"]},{"id":"ITEM-7","itemData":{"DOI":"10.1114/1.1624602","ISBN":"0090-6964","ISSN":"0090-6964","PMID":"14758926","abstract":"The aetiology of pressure ulcers is poorly understood. The complexity of the problem, involving mechanical, biochemical, and physiological factors demands the need for simpler model systems that can be used to investigate the relative contribution of these factors, while controlling others. Therefore, an in vitro model system of engineered skeletal muscle tissue constructs was developed. With this model system, the relationship between compressive tissue straining and cell damage initiation was investigated under well-defined environmental conditions. Compression of the engineered muscle tissue constructs revealed that cell death occurs within 1-2 h at clinically relevant straining percentages and that higher strains led to earlier damage initiation. In addition, the uniform distribution of dead cells throughout the constructs suggested that sustained deformation of the cells was the principle cause of cell death. Therefore, it is hypothetised that sustained cell deformation is an additional mechanism that plays a role in the development of pressure ulcers.","author":[{"dropping-particle":"","family":"Breuls","given":"R. G. M.","non-dropping-particle":"","parse-names":</w:instrText>
      </w:r>
      <w:r w:rsidR="004F2901" w:rsidRPr="002056B2">
        <w:rPr>
          <w:rFonts w:cs="Times New Roman"/>
          <w:sz w:val="22"/>
          <w:szCs w:val="22"/>
          <w:lang w:val="nl-NL"/>
        </w:rPr>
        <w:instrText>false,"suffix":""},{"dropping-particle":"","family":"Bouten","given":"C. V. C.","non-dropping-particle":"","parse-names":false,"suffix":""},{"dropping-particle":"","family":"Oomens","given":"C. W. J.","non-dropping-particle":"","parse-names":false,"suffix":""},{"dropping-particle":"","family":"Bader","given":"D. L.","non-dropping-particle":"","parse-names":false,"suffix":""},{"dropping-particle":"","family":"Baaijens","given":"F. P. T.","non-dropping-particle":"","parse-names":false,"suffix":""}],"container-title":"Annals of Biomedical Engineering","id":"ITEM-7","issue":"11","issued":{"date-parts":[["2003"]]},"page":"1357-1364","title":"Compression Induced Cell Damage in Engineered Muscle Tissue: An In Vitro Model to Study Pressure Ulcer Aetiology","type":"article-journal","volume":"31"},"uris":["http://www.mendeley.com/documents/?uuid=b6376553-67b0-469c-b903-9bf206623a6f"]}],"mendeley":{"formattedCitation":"(Bosboom et al., 2003, 2001; Breuls et al., 2003; Ceelen et al., 2008a; Loerakker et al., 2010; Stekelenburg et al., 2006b, 2006a)","plainTextFormattedCitation":"(Bosboom et al., 2003, 2001; Breuls et al., 2003; Ceelen et al., 2008a; Loerakker et al., 2010; Stekelenburg et al., 2006b, 2006a)","previouslyFormattedCitation":"(Bosboom et al., 2003, 2001; Breuls et al., 2003; Ceelen et al., 2008a; Loerakker et al., 2010; Stekelenburg et al., 2006b, 2006a)"},"properties":{"noteIndex":0},"schema":"https://github.com/citation-style-language/schema/raw/master/csl-citation.json"}</w:instrText>
      </w:r>
      <w:r w:rsidR="0035167F">
        <w:rPr>
          <w:rFonts w:cs="Times New Roman"/>
          <w:sz w:val="22"/>
          <w:szCs w:val="22"/>
        </w:rPr>
        <w:fldChar w:fldCharType="separate"/>
      </w:r>
      <w:r w:rsidR="00E1196F" w:rsidRPr="002056B2">
        <w:rPr>
          <w:rFonts w:cs="Times New Roman"/>
          <w:noProof/>
          <w:sz w:val="22"/>
          <w:szCs w:val="22"/>
          <w:lang w:val="nl-NL"/>
        </w:rPr>
        <w:t>(Bosboom et al., 2003, 2001; Breuls et al., 2003; Ceelen et al., 2008a; Loerakker et al., 2010; Stekelenburg et al., 2006b, 2006a)</w:t>
      </w:r>
      <w:r w:rsidR="0035167F">
        <w:rPr>
          <w:rFonts w:cs="Times New Roman"/>
          <w:sz w:val="22"/>
          <w:szCs w:val="22"/>
        </w:rPr>
        <w:fldChar w:fldCharType="end"/>
      </w:r>
      <w:r w:rsidR="00FC3C7F" w:rsidRPr="002056B2">
        <w:rPr>
          <w:rFonts w:cs="Times New Roman"/>
          <w:sz w:val="22"/>
          <w:szCs w:val="22"/>
          <w:lang w:val="nl-NL"/>
        </w:rPr>
        <w:t>.</w:t>
      </w:r>
      <w:r w:rsidR="00BE1634">
        <w:rPr>
          <w:rFonts w:cs="Times New Roman"/>
          <w:sz w:val="22"/>
          <w:szCs w:val="22"/>
          <w:lang w:val="nl-NL"/>
        </w:rPr>
        <w:t xml:space="preserve"> </w:t>
      </w:r>
      <w:r w:rsidR="00BE1634" w:rsidRPr="002056B2">
        <w:rPr>
          <w:rFonts w:cs="Times New Roman"/>
          <w:sz w:val="22"/>
          <w:szCs w:val="22"/>
        </w:rPr>
        <w:t xml:space="preserve">This damage can be evident in a period of minutes and the amount of cell damage was linearly </w:t>
      </w:r>
      <w:r w:rsidR="00BE1634" w:rsidRPr="00BE1634">
        <w:rPr>
          <w:rFonts w:cs="Times New Roman"/>
          <w:sz w:val="22"/>
          <w:szCs w:val="22"/>
        </w:rPr>
        <w:t>correlated</w:t>
      </w:r>
      <w:r w:rsidR="00BE1634" w:rsidRPr="002056B2">
        <w:rPr>
          <w:rFonts w:cs="Times New Roman"/>
          <w:sz w:val="22"/>
          <w:szCs w:val="22"/>
        </w:rPr>
        <w:t xml:space="preserve"> </w:t>
      </w:r>
      <w:r w:rsidR="00BE1634" w:rsidRPr="00BE1634">
        <w:rPr>
          <w:rFonts w:cs="Times New Roman"/>
          <w:sz w:val="22"/>
          <w:szCs w:val="22"/>
        </w:rPr>
        <w:t>to</w:t>
      </w:r>
      <w:r w:rsidR="00BE1634" w:rsidRPr="002056B2">
        <w:rPr>
          <w:rFonts w:cs="Times New Roman"/>
          <w:sz w:val="22"/>
          <w:szCs w:val="22"/>
        </w:rPr>
        <w:t xml:space="preserve"> </w:t>
      </w:r>
      <w:r w:rsidR="00BE1634">
        <w:rPr>
          <w:rFonts w:cs="Times New Roman"/>
          <w:sz w:val="22"/>
          <w:szCs w:val="22"/>
        </w:rPr>
        <w:t>t</w:t>
      </w:r>
      <w:r w:rsidR="00BE1634" w:rsidRPr="002056B2">
        <w:rPr>
          <w:rFonts w:cs="Times New Roman"/>
          <w:sz w:val="22"/>
          <w:szCs w:val="22"/>
        </w:rPr>
        <w:t>he magnitude of applied strain</w:t>
      </w:r>
      <w:r w:rsidR="00FC3C7F" w:rsidRPr="00BE1634">
        <w:rPr>
          <w:rFonts w:cs="Times New Roman"/>
          <w:sz w:val="22"/>
          <w:szCs w:val="22"/>
        </w:rPr>
        <w:t xml:space="preserve"> </w:t>
      </w:r>
      <w:r w:rsidR="00E1196F" w:rsidRPr="002056B2">
        <w:rPr>
          <w:rFonts w:cs="Times New Roman"/>
          <w:sz w:val="22"/>
          <w:szCs w:val="22"/>
        </w:rPr>
        <w:fldChar w:fldCharType="begin" w:fldLock="1"/>
      </w:r>
      <w:r w:rsidR="00E1196F" w:rsidRPr="002056B2">
        <w:rPr>
          <w:rFonts w:cs="Times New Roman"/>
          <w:sz w:val="22"/>
          <w:szCs w:val="22"/>
        </w:rPr>
        <w:instrText>ADDIN CSL_CITATION {"citationItems":[{"id":"ITEM-1","itemData":{"DOI":"10.1007/s10439-010-0002-x","ISBN":"1043901000","ISSN":"1573-9686","PMID":"20232152","abstract":"Mechanical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engineering","id":"ITEM-1","issue":"8","issued":{"date-parts":[["2010","8"]]},"page":"2577-2587","title":"Temporal effects of mechanical loading on deformation-induced damage in skeletal muscle tissue.","type":"article-journal","volume":"38"},"uris":["http://www.mendeley.com/documents/?uuid=7c9eddd9-0406-4ab1-885e-c340adf996d0"]}],"mendeley":{"formattedCitation":"(Loerakker et al., 2010)","plainTextFormattedCitation":"(Loerakker et al., 2010)","previouslyFormattedCitation":"(Loerakker et al., 2010)"},"properties":{"noteIndex":0},"schema":"https://github.com/citation-style-language/schema/raw/master/csl-citation.json"}</w:instrText>
      </w:r>
      <w:r w:rsidR="00E1196F" w:rsidRPr="002056B2">
        <w:rPr>
          <w:rFonts w:cs="Times New Roman"/>
          <w:sz w:val="22"/>
          <w:szCs w:val="22"/>
        </w:rPr>
        <w:fldChar w:fldCharType="separate"/>
      </w:r>
      <w:r w:rsidR="00E1196F" w:rsidRPr="002056B2">
        <w:rPr>
          <w:rFonts w:cs="Times New Roman"/>
          <w:noProof/>
          <w:sz w:val="22"/>
          <w:szCs w:val="22"/>
        </w:rPr>
        <w:t>(Loerakker et al., 2010)</w:t>
      </w:r>
      <w:r w:rsidR="00E1196F" w:rsidRPr="002056B2">
        <w:rPr>
          <w:rFonts w:cs="Times New Roman"/>
          <w:sz w:val="22"/>
          <w:szCs w:val="22"/>
        </w:rPr>
        <w:fldChar w:fldCharType="end"/>
      </w:r>
      <w:r w:rsidR="002168ED">
        <w:rPr>
          <w:rFonts w:cs="Times New Roman"/>
          <w:sz w:val="22"/>
          <w:szCs w:val="22"/>
        </w:rPr>
        <w:t xml:space="preserve">. This </w:t>
      </w:r>
      <w:r w:rsidR="00BE11B1">
        <w:rPr>
          <w:rFonts w:cs="Times New Roman"/>
          <w:sz w:val="22"/>
          <w:szCs w:val="22"/>
        </w:rPr>
        <w:t xml:space="preserve">process </w:t>
      </w:r>
      <w:r w:rsidR="00BE1634">
        <w:rPr>
          <w:rFonts w:cs="Times New Roman"/>
          <w:sz w:val="22"/>
          <w:szCs w:val="22"/>
        </w:rPr>
        <w:t xml:space="preserve">has been </w:t>
      </w:r>
      <w:r w:rsidR="00FC3C7F">
        <w:rPr>
          <w:rFonts w:cs="Times New Roman"/>
          <w:sz w:val="22"/>
          <w:szCs w:val="22"/>
        </w:rPr>
        <w:t>termed</w:t>
      </w:r>
      <w:r w:rsidR="002168ED">
        <w:rPr>
          <w:rFonts w:cs="Times New Roman"/>
          <w:sz w:val="22"/>
          <w:szCs w:val="22"/>
        </w:rPr>
        <w:t xml:space="preserve"> direct deformation damage</w:t>
      </w:r>
      <w:r w:rsidR="00FC3C7F">
        <w:rPr>
          <w:rFonts w:cs="Times New Roman"/>
          <w:sz w:val="22"/>
          <w:szCs w:val="22"/>
        </w:rPr>
        <w:t>.</w:t>
      </w:r>
      <w:r w:rsidR="002168ED">
        <w:rPr>
          <w:rFonts w:cs="Times New Roman"/>
          <w:sz w:val="22"/>
          <w:szCs w:val="22"/>
        </w:rPr>
        <w:t xml:space="preserve"> </w:t>
      </w:r>
      <w:r w:rsidR="00FC3C7F">
        <w:rPr>
          <w:rFonts w:cs="Times New Roman"/>
          <w:sz w:val="22"/>
          <w:szCs w:val="22"/>
        </w:rPr>
        <w:t>T</w:t>
      </w:r>
      <w:r w:rsidR="002168ED">
        <w:rPr>
          <w:rFonts w:cs="Times New Roman"/>
          <w:sz w:val="22"/>
          <w:szCs w:val="22"/>
        </w:rPr>
        <w:t xml:space="preserve">he </w:t>
      </w:r>
      <w:r w:rsidR="00DA7515">
        <w:rPr>
          <w:rFonts w:cs="Times New Roman"/>
          <w:sz w:val="22"/>
          <w:szCs w:val="22"/>
        </w:rPr>
        <w:t xml:space="preserve">processes </w:t>
      </w:r>
      <w:r w:rsidR="00FC3C7F">
        <w:rPr>
          <w:rFonts w:cs="Times New Roman"/>
          <w:sz w:val="22"/>
          <w:szCs w:val="22"/>
        </w:rPr>
        <w:t>by which this fast-</w:t>
      </w:r>
      <w:r w:rsidR="002168ED">
        <w:rPr>
          <w:rFonts w:cs="Times New Roman"/>
          <w:sz w:val="22"/>
          <w:szCs w:val="22"/>
        </w:rPr>
        <w:lastRenderedPageBreak/>
        <w:t>occur</w:t>
      </w:r>
      <w:r w:rsidR="00FC3C7F">
        <w:rPr>
          <w:rFonts w:cs="Times New Roman"/>
          <w:sz w:val="22"/>
          <w:szCs w:val="22"/>
        </w:rPr>
        <w:t xml:space="preserve">ring damage </w:t>
      </w:r>
      <w:r w:rsidR="008E5771">
        <w:rPr>
          <w:rFonts w:cs="Times New Roman"/>
          <w:sz w:val="22"/>
          <w:szCs w:val="22"/>
        </w:rPr>
        <w:t>develop</w:t>
      </w:r>
      <w:r w:rsidR="00DA7515">
        <w:rPr>
          <w:rFonts w:cs="Times New Roman"/>
          <w:sz w:val="22"/>
          <w:szCs w:val="22"/>
        </w:rPr>
        <w:t>s</w:t>
      </w:r>
      <w:r w:rsidR="002168ED">
        <w:rPr>
          <w:rFonts w:cs="Times New Roman"/>
          <w:sz w:val="22"/>
          <w:szCs w:val="22"/>
        </w:rPr>
        <w:t xml:space="preserve"> are not entirely clear</w:t>
      </w:r>
      <w:r w:rsidR="008E5771">
        <w:rPr>
          <w:rFonts w:cs="Times New Roman"/>
          <w:sz w:val="22"/>
          <w:szCs w:val="22"/>
        </w:rPr>
        <w:t>, although it probably involves damage to the cell membrane and re-organisation of internal cell structures</w:t>
      </w:r>
      <w:r w:rsidR="002168ED">
        <w:rPr>
          <w:rFonts w:cs="Times New Roman"/>
          <w:sz w:val="22"/>
          <w:szCs w:val="22"/>
        </w:rPr>
        <w:t xml:space="preserve">. </w:t>
      </w:r>
      <w:r w:rsidR="00BE1634">
        <w:rPr>
          <w:rFonts w:cs="Times New Roman"/>
          <w:sz w:val="22"/>
          <w:szCs w:val="22"/>
        </w:rPr>
        <w:t xml:space="preserve">These authors </w:t>
      </w:r>
      <w:r w:rsidR="008E5771">
        <w:rPr>
          <w:rFonts w:cs="Times New Roman"/>
          <w:sz w:val="22"/>
          <w:szCs w:val="22"/>
        </w:rPr>
        <w:t>found</w:t>
      </w:r>
      <w:r w:rsidR="00BE1634">
        <w:rPr>
          <w:rFonts w:cs="Times New Roman"/>
          <w:sz w:val="22"/>
          <w:szCs w:val="22"/>
        </w:rPr>
        <w:t>,</w:t>
      </w:r>
      <w:r w:rsidR="008E5771">
        <w:rPr>
          <w:rFonts w:cs="Times New Roman"/>
          <w:sz w:val="22"/>
          <w:szCs w:val="22"/>
        </w:rPr>
        <w:t xml:space="preserve"> by </w:t>
      </w:r>
      <w:r w:rsidR="002168ED">
        <w:rPr>
          <w:rFonts w:cs="Times New Roman"/>
          <w:sz w:val="22"/>
          <w:szCs w:val="22"/>
        </w:rPr>
        <w:t>combin</w:t>
      </w:r>
      <w:r w:rsidR="008E5771">
        <w:rPr>
          <w:rFonts w:cs="Times New Roman"/>
          <w:sz w:val="22"/>
          <w:szCs w:val="22"/>
        </w:rPr>
        <w:t>ing</w:t>
      </w:r>
      <w:r w:rsidR="002168ED">
        <w:rPr>
          <w:rFonts w:cs="Times New Roman"/>
          <w:sz w:val="22"/>
          <w:szCs w:val="22"/>
        </w:rPr>
        <w:t xml:space="preserve"> </w:t>
      </w:r>
      <w:r w:rsidR="008E5771">
        <w:rPr>
          <w:rFonts w:cs="Times New Roman"/>
          <w:sz w:val="22"/>
          <w:szCs w:val="22"/>
        </w:rPr>
        <w:t xml:space="preserve">an animal model of DTI </w:t>
      </w:r>
      <w:r w:rsidR="002168ED">
        <w:rPr>
          <w:rFonts w:cs="Times New Roman"/>
          <w:sz w:val="22"/>
          <w:szCs w:val="22"/>
        </w:rPr>
        <w:t>with numerical modelling</w:t>
      </w:r>
      <w:r w:rsidR="00BE1634">
        <w:rPr>
          <w:rFonts w:cs="Times New Roman"/>
          <w:sz w:val="22"/>
          <w:szCs w:val="22"/>
        </w:rPr>
        <w:t>, that</w:t>
      </w:r>
      <w:r w:rsidR="002168ED">
        <w:rPr>
          <w:rFonts w:cs="Times New Roman"/>
          <w:sz w:val="22"/>
          <w:szCs w:val="22"/>
        </w:rPr>
        <w:t xml:space="preserve"> this type of damage only occurs when a certain strain threshold is exc</w:t>
      </w:r>
      <w:r w:rsidR="00A454C2">
        <w:rPr>
          <w:rFonts w:cs="Times New Roman"/>
          <w:sz w:val="22"/>
          <w:szCs w:val="22"/>
        </w:rPr>
        <w:t>eeded</w:t>
      </w:r>
      <w:r w:rsidR="00C6218B">
        <w:rPr>
          <w:rFonts w:cs="Times New Roman"/>
          <w:sz w:val="22"/>
          <w:szCs w:val="22"/>
        </w:rPr>
        <w:t>.</w:t>
      </w:r>
      <w:r w:rsidR="00A454C2">
        <w:rPr>
          <w:rFonts w:cs="Times New Roman"/>
          <w:sz w:val="22"/>
          <w:szCs w:val="22"/>
        </w:rPr>
        <w:t xml:space="preserve"> </w:t>
      </w:r>
      <w:r w:rsidR="008E5771">
        <w:rPr>
          <w:rFonts w:cs="Times New Roman"/>
          <w:sz w:val="22"/>
          <w:szCs w:val="22"/>
        </w:rPr>
        <w:t xml:space="preserve">The amount of damage </w:t>
      </w:r>
      <w:r w:rsidR="002168ED">
        <w:rPr>
          <w:rFonts w:cs="Times New Roman"/>
          <w:sz w:val="22"/>
          <w:szCs w:val="22"/>
        </w:rPr>
        <w:t>clear</w:t>
      </w:r>
      <w:r w:rsidR="008E5771">
        <w:rPr>
          <w:rFonts w:cs="Times New Roman"/>
          <w:sz w:val="22"/>
          <w:szCs w:val="22"/>
        </w:rPr>
        <w:t>ly</w:t>
      </w:r>
      <w:r w:rsidR="002168ED">
        <w:rPr>
          <w:rFonts w:cs="Times New Roman"/>
          <w:sz w:val="22"/>
          <w:szCs w:val="22"/>
        </w:rPr>
        <w:t xml:space="preserve"> correlat</w:t>
      </w:r>
      <w:r w:rsidR="008E5771">
        <w:rPr>
          <w:rFonts w:cs="Times New Roman"/>
          <w:sz w:val="22"/>
          <w:szCs w:val="22"/>
        </w:rPr>
        <w:t>ed</w:t>
      </w:r>
      <w:r w:rsidR="002168ED">
        <w:rPr>
          <w:rFonts w:cs="Times New Roman"/>
          <w:sz w:val="22"/>
          <w:szCs w:val="22"/>
        </w:rPr>
        <w:t xml:space="preserve"> </w:t>
      </w:r>
      <w:r w:rsidR="008E5771">
        <w:rPr>
          <w:rFonts w:cs="Times New Roman"/>
          <w:sz w:val="22"/>
          <w:szCs w:val="22"/>
        </w:rPr>
        <w:t xml:space="preserve">to </w:t>
      </w:r>
      <w:r w:rsidR="002168ED">
        <w:rPr>
          <w:rFonts w:cs="Times New Roman"/>
          <w:sz w:val="22"/>
          <w:szCs w:val="22"/>
        </w:rPr>
        <w:t>the total applied strain ener</w:t>
      </w:r>
      <w:r w:rsidR="008E5771">
        <w:rPr>
          <w:rFonts w:cs="Times New Roman"/>
          <w:sz w:val="22"/>
          <w:szCs w:val="22"/>
        </w:rPr>
        <w:t xml:space="preserve">gy. These findings are in agreement with the </w:t>
      </w:r>
      <w:r w:rsidR="002168ED">
        <w:rPr>
          <w:rFonts w:cs="Times New Roman"/>
          <w:sz w:val="22"/>
          <w:szCs w:val="22"/>
        </w:rPr>
        <w:t>sigmoid-like pressure</w:t>
      </w:r>
      <w:r w:rsidR="00A454C2">
        <w:rPr>
          <w:rFonts w:cs="Times New Roman"/>
          <w:sz w:val="22"/>
          <w:szCs w:val="22"/>
        </w:rPr>
        <w:t xml:space="preserve">/strain versus time risk curve </w:t>
      </w:r>
      <w:r w:rsidR="002168ED">
        <w:rPr>
          <w:rFonts w:cs="Times New Roman"/>
          <w:sz w:val="22"/>
          <w:szCs w:val="22"/>
        </w:rPr>
        <w:t xml:space="preserve">as originally </w:t>
      </w:r>
      <w:r w:rsidR="00A454C2">
        <w:rPr>
          <w:rFonts w:cs="Times New Roman"/>
          <w:sz w:val="22"/>
          <w:szCs w:val="22"/>
        </w:rPr>
        <w:t>proposed by Linder-Ganz</w:t>
      </w:r>
      <w:r w:rsidR="002168ED">
        <w:rPr>
          <w:rFonts w:cs="Times New Roman"/>
          <w:sz w:val="22"/>
          <w:szCs w:val="22"/>
        </w:rPr>
        <w:t xml:space="preserve"> </w:t>
      </w:r>
      <w:r w:rsidR="002168ED" w:rsidRPr="002056B2">
        <w:rPr>
          <w:rFonts w:cs="Times New Roman"/>
          <w:i/>
          <w:sz w:val="22"/>
          <w:szCs w:val="22"/>
        </w:rPr>
        <w:t>et al.</w:t>
      </w:r>
      <w:r w:rsidR="002168ED">
        <w:rPr>
          <w:rFonts w:cs="Times New Roman"/>
          <w:sz w:val="22"/>
          <w:szCs w:val="22"/>
        </w:rPr>
        <w:t xml:space="preserve"> based on animal studies</w:t>
      </w:r>
      <w:r w:rsidR="00987005">
        <w:rPr>
          <w:rFonts w:cs="Times New Roman"/>
          <w:sz w:val="22"/>
          <w:szCs w:val="22"/>
        </w:rPr>
        <w:t xml:space="preserve"> </w:t>
      </w:r>
      <w:r w:rsidR="00987005">
        <w:rPr>
          <w:rFonts w:cs="Times New Roman"/>
          <w:sz w:val="22"/>
          <w:szCs w:val="22"/>
        </w:rPr>
        <w:fldChar w:fldCharType="begin" w:fldLock="1"/>
      </w:r>
      <w:r w:rsidR="00D75940">
        <w:rPr>
          <w:rFonts w:cs="Times New Roman"/>
          <w:sz w:val="22"/>
          <w:szCs w:val="22"/>
        </w:rPr>
        <w:instrText>ADDIN CSL_CITATION {"citationItems":[{"id":"ITEM-1","itemData":{"DOI":"10.1016/j.jbiomech.2005.08.010","ISSN":"0021-9290","PMID":"16199045","abstract":"Deep pressure sores (DPS) are associated with inadequate soft tissue perfusion and excessive tissue deformation over critical time durations, as well as with ischemia-reperfusion cycles and deficiency of the lymphatic system. Muscle tissue shows the lowest tolerance to pressure injuries, compared with more superficial tissues. In this communication, we present new histopathology data for muscle tissue of albino (Sprague-Dawley) rats exposed to pressures for 15 or 30 min. These data are superimposed with an extensive literature review of all previous histopathology reported for albino rat skeletal muscles subjected to pressure. The pooled data enabled a new mathematical characterization of the pressure-time threshold for cell death in striated muscle of rats, in the form of a sigmoid pressure-time relation, which extends the previous pressure-time relation to the shorter exposure periods. We found that for pressure exposures shorter than 1 h, the magnitude of pressure is the important factor for causing cell death and the exposure time has little or no effect: even relatively short exposures (15 min - 1 h) to pressures greater than 32 kPa (240 mmHg) cause cell death in rat muscle tissue. For exposures of 2 h or over, again the magnitude of pressure is the important factor for causing cell death: pressures greater than 9 kPa (67 mmHg) applied for over 2 h consistently cause muscle cell death. For the intermediate exposures (between 1 and 2 h), the magnitude of cell-death-causing pressure strongly depends on the time of exposure, i.e., critical pressure levels drop from 32 to 9 kPa. The present sigmoidal pressure-time cell death threshold is useful for design of studies in albino rat models of DPS, and may also be helpful in numerical simulations of DPS development, where there is often a need to extrapolate from tissue pressures to biological damage.","author":[{"dropping-particle":"","family":"Linder-Ganz","given":"E.","non-dropping-particle":"","parse-names":false,"suffix":""},{"dropping-particle":"","family":"Engelberg","given":"S.","non-dropping-particle":"","parse-names":false,"suffix":""},{"dropping-particle":"","family":"Scheinowitz","given":"M.","non-dropping-particle":"","parse-names":false,"suffix":""},{"dropping-particle":"","family":"Gefen","given":"A.","non-dropping-particle":"","parse-names":false,"suffix":""}],"container-title":"Journal of biomechanics","id":"ITEM-1","issue":"14","issued":{"date-parts":[["2006","1"]]},"page":"2725-32","title":"Pressure-time cell death threshold for albino rat skeletal muscles as related to pressure sore biomechanics.","type":"article-journal","volume":"39"},"uris":["http://www.mendeley.com/documents/?uuid=84eb2fea-5988-476f-b334-13e0d0145a4a"]}],"mendeley":{"formattedCitation":"(Linder-Ganz et al., 2006)","plainTextFormattedCitation":"(Linder-Ganz et al., 2006)","previouslyFormattedCitation":"(Linder-Ganz et al., 2006)"},"properties":{"noteIndex":0},"schema":"https://github.com/citation-style-language/schema/raw/master/csl-citation.json"}</w:instrText>
      </w:r>
      <w:r w:rsidR="00987005">
        <w:rPr>
          <w:rFonts w:cs="Times New Roman"/>
          <w:sz w:val="22"/>
          <w:szCs w:val="22"/>
        </w:rPr>
        <w:fldChar w:fldCharType="separate"/>
      </w:r>
      <w:r w:rsidR="00664595" w:rsidRPr="00664595">
        <w:rPr>
          <w:rFonts w:cs="Times New Roman"/>
          <w:noProof/>
          <w:sz w:val="22"/>
          <w:szCs w:val="22"/>
        </w:rPr>
        <w:t>(Linder-Ganz et al., 2006)</w:t>
      </w:r>
      <w:r w:rsidR="00987005">
        <w:rPr>
          <w:rFonts w:cs="Times New Roman"/>
          <w:sz w:val="22"/>
          <w:szCs w:val="22"/>
        </w:rPr>
        <w:fldChar w:fldCharType="end"/>
      </w:r>
      <w:r w:rsidR="002168ED">
        <w:rPr>
          <w:rFonts w:cs="Times New Roman"/>
          <w:sz w:val="22"/>
          <w:szCs w:val="22"/>
        </w:rPr>
        <w:t xml:space="preserve"> and later confirmed </w:t>
      </w:r>
      <w:r w:rsidR="00BE11B1">
        <w:rPr>
          <w:rFonts w:cs="Times New Roman"/>
          <w:sz w:val="22"/>
          <w:szCs w:val="22"/>
        </w:rPr>
        <w:t>using</w:t>
      </w:r>
      <w:r w:rsidR="008E5771">
        <w:rPr>
          <w:rFonts w:cs="Times New Roman"/>
          <w:sz w:val="22"/>
          <w:szCs w:val="22"/>
        </w:rPr>
        <w:t xml:space="preserve"> </w:t>
      </w:r>
      <w:r w:rsidR="002168ED">
        <w:rPr>
          <w:rFonts w:cs="Times New Roman"/>
          <w:sz w:val="22"/>
          <w:szCs w:val="22"/>
        </w:rPr>
        <w:t xml:space="preserve">tissue engineered constructs </w:t>
      </w:r>
      <w:r w:rsidR="00C6218B">
        <w:rPr>
          <w:rFonts w:cs="Times New Roman"/>
          <w:sz w:val="22"/>
          <w:szCs w:val="22"/>
        </w:rPr>
        <w:fldChar w:fldCharType="begin" w:fldLock="1"/>
      </w:r>
      <w:r w:rsidR="00D75940">
        <w:rPr>
          <w:rFonts w:cs="Times New Roman"/>
          <w:sz w:val="22"/>
          <w:szCs w:val="22"/>
        </w:rPr>
        <w:instrText>ADDIN CSL_CITATION {"citationItems":[{"id":"ITEM-1","itemData":{"DOI":"10.1016/j.jbiomech.2008.03.039","ISSN":"0021-9290","PMID":"18501912","abstract":"Deep tissue injury (DTI) is a severe pressure ulcer that results from sustained deformation of muscle tissue overlying bony prominences. In order to understand the etiology of DTI, it is essential to determine the tolerance of muscle cells to large mechanical strains. In this study, a new experimental method of determining the time-dependent critical compressive strains for necrotic cell death (E(zz)(c)(t)) in a planar tissue-engineered construct under static loading was developed. A half-spherical indentor is used to induce a non-uniform, concentric distribution of strains in the construct, and E(zz)(c)(t) is calculated from the radius of the damage region in the construct versus time. The method was employed to obtain E(zz)(c)(t) for bio-artificial muscles (BAMs) cultured from C2C12 murine cells, as a model system for DTI. Specifically, propidium iodine was used to fluorescently stain the development of necrosis in BAMs subjected to strains up to 80%. Two groups of BAMs were tested at an extracellular pH of 7.4 (n=10) and pH 6.5 (n=5). The lowest strain levels causing cell death in the BAMs were determined every 15min, during 285-min-long trials, from confocal microscopy fluorescent images of the size of the damage regions. The experimental E(zz)(c)(t) data fitted a decreasing single-step sigmoid of the Boltzmann type. Analysis of the parameters of this sigmoid function indicated a 95% likelihood that cells could tolerate engineering strains below 65% for 1h, whereas the cells could endure strains below 40% over a 285min trial period. The decrease in endurance of the cells to compressive strains occurred between 1-3h post-loading. The method developed in this paper is generic and suitable for studying E(zz)(c)(t) in virtually any planar tissue-engineered construct. The specific E(zz)(c)(t) curve obtained herein is necessary for extrapolating biological damage from muscle-strain data in biomechanical studies of pressure ulcers and DTI.","author":[{"dropping-particle":"","family":"Gefen","given":"A.","non-dropping-particle":"","parse-names":false,"suffix":""},{"dropping-particle":"","family":"Nierop","given":"B.","non-dropping-particle":"van","parse-names":false,"suffix":""},{"dropping-particle":"","family":"Bader","given":"D. L.","non-dropping-particle":"","parse-names":false,"suffix":""},{"dropping-particle":"","family":"Oomens","given":"C. W. J.","non-dropping-particle":"","parse-names":false,"suffix":""}],"container-title":"Journal of biomechanics","id":"ITEM-1","issue":"9","issued":{"date-parts":[["2008"]]},"page":"2003-2012","title":"Strain-time cell-death threshold for skeletal muscle in a tissue-engineered model system for deep tissue injury.","type":"article-journal","volume":"41"},"uris":["http://www.mendeley.com/documents/?uuid=91ba7507-0782-4cd1-86d4-1cbe213e0cf9"]}],"mendeley":{"formattedCitation":"(Gefen et al., 2008)","plainTextFormattedCitation":"(Gefen et al., 2008)","previouslyFormattedCitation":"(Gefen et al., 2008)"},"properties":{"noteIndex":0},"schema":"https://github.com/citation-style-language/schema/raw/master/csl-citation.json"}</w:instrText>
      </w:r>
      <w:r w:rsidR="00C6218B">
        <w:rPr>
          <w:rFonts w:cs="Times New Roman"/>
          <w:sz w:val="22"/>
          <w:szCs w:val="22"/>
        </w:rPr>
        <w:fldChar w:fldCharType="separate"/>
      </w:r>
      <w:r w:rsidR="00664595" w:rsidRPr="00664595">
        <w:rPr>
          <w:rFonts w:cs="Times New Roman"/>
          <w:noProof/>
          <w:sz w:val="22"/>
          <w:szCs w:val="22"/>
        </w:rPr>
        <w:t>(Gefen et al., 2008)</w:t>
      </w:r>
      <w:r w:rsidR="00C6218B">
        <w:rPr>
          <w:rFonts w:cs="Times New Roman"/>
          <w:sz w:val="22"/>
          <w:szCs w:val="22"/>
        </w:rPr>
        <w:fldChar w:fldCharType="end"/>
      </w:r>
      <w:r w:rsidR="00813A3E">
        <w:rPr>
          <w:rFonts w:cs="Times New Roman"/>
          <w:sz w:val="22"/>
          <w:szCs w:val="22"/>
        </w:rPr>
        <w:t xml:space="preserve"> </w:t>
      </w:r>
      <w:r w:rsidR="002168ED">
        <w:rPr>
          <w:rFonts w:cs="Times New Roman"/>
          <w:sz w:val="22"/>
          <w:szCs w:val="22"/>
        </w:rPr>
        <w:t xml:space="preserve">and </w:t>
      </w:r>
      <w:r w:rsidR="008E5771">
        <w:rPr>
          <w:rFonts w:cs="Times New Roman"/>
          <w:sz w:val="22"/>
          <w:szCs w:val="22"/>
        </w:rPr>
        <w:t xml:space="preserve">animal </w:t>
      </w:r>
      <w:r w:rsidR="00BE11B1">
        <w:rPr>
          <w:rFonts w:cs="Times New Roman"/>
          <w:sz w:val="22"/>
          <w:szCs w:val="22"/>
        </w:rPr>
        <w:t>models</w:t>
      </w:r>
      <w:r w:rsidR="006322F2">
        <w:rPr>
          <w:rFonts w:cs="Times New Roman"/>
          <w:sz w:val="22"/>
          <w:szCs w:val="22"/>
        </w:rPr>
        <w:t xml:space="preserve"> </w:t>
      </w:r>
      <w:r w:rsidR="006322F2">
        <w:rPr>
          <w:rFonts w:cs="Times New Roman"/>
          <w:sz w:val="22"/>
          <w:szCs w:val="22"/>
        </w:rPr>
        <w:fldChar w:fldCharType="begin" w:fldLock="1"/>
      </w:r>
      <w:r w:rsidR="00D75940">
        <w:rPr>
          <w:rFonts w:cs="Times New Roman"/>
          <w:sz w:val="22"/>
          <w:szCs w:val="22"/>
        </w:rPr>
        <w:instrText>ADDIN CSL_CITATION {"citationItems":[{"id":"ITEM-1","itemData":{"DOI":"10.1007/s10439-010-0002-x","ISBN":"1043901000","ISSN":"1573-9686","PMID":"20232152","abstract":"Mechanical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engineering","id":"ITEM-1","issue":"8","issued":{"date-parts":[["2010","8"]]},"page":"2577-2587","title":"Temporal effects of mechanical loading on deformation-induced damage in skeletal muscle tissue.","type":"article-journal","volume":"38"},"uris":["http://www.mendeley.com/documents/?uuid=7c9eddd9-0406-4ab1-885e-c340adf996d0"]},{"id":"ITEM-2","itemData":{"DOI":"10.1002/mrm.22801","ISSN":"1522-2594","PMID":"21360588","abstract":"Pressure ulcers are localized areas of soft tissue breakdown due to mechanical loading. Susceptible individuals are subjected to pressure relief strategies to prevent long loading periods. Therefore, ischemia-reperfusion injury may play an important role in the etiology of pressure ulcers. To investigate the inter-relation between postischemic perfusion and changes in skeletal muscle integrity, the hindlimbs of Brown Norway rats were subjected to 4-h ischemia followed by 2-h reperfusion. Dynamic contrast-enhanced MRI was used to examine perfusion, and changes in skeletal muscle integrity were monitored with T2-weighted MRI. The dynamic contrast-enhanced MRI data showed a heterogeneous postischemic profile in the hindlimb, consisting of areas with increased contrast enhancement (14-76% of the hindlimb) and regions with no-reflow (5-77%). For T2, a gradual increase in the complete leg was observed during the 4-h ischemic period (from 34 to 41 msec). During the reperfusion phase, a heterogeneous distribution of T2 was observed. Areas with increased contrast enhancement were associated with a decrease in T2 (to 38 msec) toward preischemic levels, whereas no-reflow areas exhibited a further increase in T2 (to 42 msec). These results show that reperfusion after prolonged ischemia may not be complete, thereby continuing the ischemic condition and aggravating tissue damage.","author":[{"dropping-particle":"","family":"Loerakker","given":"S.","non-dropping-particle":"","parse-names":false,"suffix":""},{"dropping-particle":"","family":"Oomens","given":"C. W. J.","non-dropping-particle":"","parse-names":false,"suffix":""},{"dropping-particle":"","family":"Manders","given":"E.","non-dropping-particle":"","parse-names":false,"suffix":""},{"dropping-particle":"","family":"Schakel","given":"T.","non-dropping-particle":"","parse-names":false,"suffix":""},{"dropping-particle":"","family":"Bader","given":"D. L.","non-dropping-particle":"","parse-names":false,"suffix":""},{"dropping-particle":"","family":"Baaijens","given":"F. P. T.","non-dropping-particle":"","parse-names":false,"suffix":""},{"dropping-particle":"","family":"Nicolay","given":"K.","non-dropping-particle":"","parse-names":false,"suffix":""},{"dropping-particle":"","family":"Strijkers","given":"G. J.","non-dropping-particle":"","parse-names":false,"suffix":""}],"container-title":"Magnetic resonance in medicine : official journal of the Society of Magnetic Resonance in Medicine / Society of Magnetic Resonance in Medicine","id":"ITEM-2","issue":"2","issued":{"date-parts":[["2011","8"]]},"page":"528-37","title":"Ischemia-reperfusion injury in rat skeletal muscle assessed with T2-weighted and dynamic contrast-enhanced MRI.","type":"article-journal","volume":"66"},"uris":["http://www.mendeley.com/documents/?uuid=e47e7377-8baa-4525-87d1-25f40573a2ea"]}],"mendeley":{"formattedCitation":"(Loerakker et al., 2011b, 2010)","plainTextFormattedCitation":"(Loerakker et al., 2011b, 2010)","previouslyFormattedCitation":"(Loerakker et al., 2011b, 2010)"},"properties":{"noteIndex":0},"schema":"https://github.com/citation-style-language/schema/raw/master/csl-citation.json"}</w:instrText>
      </w:r>
      <w:r w:rsidR="006322F2">
        <w:rPr>
          <w:rFonts w:cs="Times New Roman"/>
          <w:sz w:val="22"/>
          <w:szCs w:val="22"/>
        </w:rPr>
        <w:fldChar w:fldCharType="separate"/>
      </w:r>
      <w:r w:rsidR="00664595" w:rsidRPr="00664595">
        <w:rPr>
          <w:rFonts w:cs="Times New Roman"/>
          <w:noProof/>
          <w:sz w:val="22"/>
          <w:szCs w:val="22"/>
        </w:rPr>
        <w:t>(Loerakker et al., 2011b, 2010)</w:t>
      </w:r>
      <w:r w:rsidR="006322F2">
        <w:rPr>
          <w:rFonts w:cs="Times New Roman"/>
          <w:sz w:val="22"/>
          <w:szCs w:val="22"/>
        </w:rPr>
        <w:fldChar w:fldCharType="end"/>
      </w:r>
      <w:r w:rsidR="00813A3E">
        <w:rPr>
          <w:rFonts w:cs="Times New Roman"/>
          <w:sz w:val="22"/>
          <w:szCs w:val="22"/>
        </w:rPr>
        <w:t>.</w:t>
      </w:r>
    </w:p>
    <w:p w14:paraId="1E518B7B" w14:textId="4772BD97" w:rsidR="00345662" w:rsidRDefault="00A454C2" w:rsidP="00541DA5">
      <w:pPr>
        <w:pStyle w:val="Newparagraph"/>
        <w:spacing w:line="480" w:lineRule="auto"/>
        <w:ind w:firstLine="0"/>
        <w:rPr>
          <w:rFonts w:cs="Times New Roman"/>
          <w:sz w:val="22"/>
          <w:szCs w:val="22"/>
        </w:rPr>
      </w:pPr>
      <w:r>
        <w:rPr>
          <w:rFonts w:cs="Times New Roman"/>
          <w:sz w:val="22"/>
          <w:szCs w:val="22"/>
        </w:rPr>
        <w:t>T</w:t>
      </w:r>
      <w:r w:rsidR="00F37B2C">
        <w:rPr>
          <w:rFonts w:cs="Times New Roman"/>
          <w:sz w:val="22"/>
          <w:szCs w:val="22"/>
        </w:rPr>
        <w:t>he aforementioned experimental studies</w:t>
      </w:r>
      <w:r>
        <w:rPr>
          <w:rFonts w:cs="Times New Roman"/>
          <w:sz w:val="22"/>
          <w:szCs w:val="22"/>
        </w:rPr>
        <w:t xml:space="preserve"> were analysed with 2D</w:t>
      </w:r>
      <w:r w:rsidR="00345662">
        <w:rPr>
          <w:rFonts w:cs="Times New Roman"/>
          <w:sz w:val="22"/>
          <w:szCs w:val="22"/>
        </w:rPr>
        <w:t xml:space="preserve"> FE</w:t>
      </w:r>
      <w:r>
        <w:rPr>
          <w:rFonts w:cs="Times New Roman"/>
          <w:sz w:val="22"/>
          <w:szCs w:val="22"/>
        </w:rPr>
        <w:t>-models</w:t>
      </w:r>
      <w:r w:rsidR="00F37B2C">
        <w:rPr>
          <w:rFonts w:cs="Times New Roman"/>
          <w:sz w:val="22"/>
          <w:szCs w:val="22"/>
        </w:rPr>
        <w:t>.</w:t>
      </w:r>
      <w:r w:rsidR="003D3956">
        <w:rPr>
          <w:rFonts w:cs="Times New Roman"/>
          <w:sz w:val="22"/>
          <w:szCs w:val="22"/>
        </w:rPr>
        <w:t xml:space="preserve"> </w:t>
      </w:r>
      <w:r w:rsidR="008E5C7A">
        <w:rPr>
          <w:rFonts w:cs="Times New Roman"/>
          <w:sz w:val="22"/>
          <w:szCs w:val="22"/>
        </w:rPr>
        <w:t xml:space="preserve">In the </w:t>
      </w:r>
      <w:r>
        <w:rPr>
          <w:rFonts w:cs="Times New Roman"/>
          <w:sz w:val="22"/>
          <w:szCs w:val="22"/>
        </w:rPr>
        <w:t xml:space="preserve">animal studies </w:t>
      </w:r>
      <w:r w:rsidR="008E5C7A">
        <w:rPr>
          <w:rFonts w:cs="Times New Roman"/>
          <w:sz w:val="22"/>
          <w:szCs w:val="22"/>
        </w:rPr>
        <w:t xml:space="preserve">an oblong-shaped indenter </w:t>
      </w:r>
      <w:r w:rsidR="00345662">
        <w:rPr>
          <w:rFonts w:cs="Times New Roman"/>
          <w:sz w:val="22"/>
          <w:szCs w:val="22"/>
        </w:rPr>
        <w:t xml:space="preserve">was employed to ensure that the muscle deformation could </w:t>
      </w:r>
      <w:r w:rsidR="00B1557F">
        <w:rPr>
          <w:rFonts w:cs="Times New Roman"/>
          <w:sz w:val="22"/>
          <w:szCs w:val="22"/>
        </w:rPr>
        <w:t xml:space="preserve">be simulated with a </w:t>
      </w:r>
      <w:r w:rsidR="00345662">
        <w:rPr>
          <w:rFonts w:cs="Times New Roman"/>
          <w:sz w:val="22"/>
          <w:szCs w:val="22"/>
        </w:rPr>
        <w:t>2</w:t>
      </w:r>
      <w:r>
        <w:rPr>
          <w:rFonts w:cs="Times New Roman"/>
          <w:sz w:val="22"/>
          <w:szCs w:val="22"/>
        </w:rPr>
        <w:t>D</w:t>
      </w:r>
      <w:r w:rsidR="00345662">
        <w:rPr>
          <w:rFonts w:cs="Times New Roman"/>
          <w:sz w:val="22"/>
          <w:szCs w:val="22"/>
        </w:rPr>
        <w:t xml:space="preserve"> FE</w:t>
      </w:r>
      <w:r>
        <w:rPr>
          <w:rFonts w:cs="Times New Roman"/>
          <w:sz w:val="22"/>
          <w:szCs w:val="22"/>
        </w:rPr>
        <w:t>-analysis</w:t>
      </w:r>
      <w:r w:rsidR="00345662">
        <w:rPr>
          <w:rFonts w:cs="Times New Roman"/>
          <w:sz w:val="22"/>
          <w:szCs w:val="22"/>
        </w:rPr>
        <w:t xml:space="preserve"> </w:t>
      </w:r>
      <w:r w:rsidR="00345662">
        <w:rPr>
          <w:rFonts w:cs="Times New Roman"/>
          <w:sz w:val="22"/>
          <w:szCs w:val="22"/>
        </w:rPr>
        <w:fldChar w:fldCharType="begin" w:fldLock="1"/>
      </w:r>
      <w:r w:rsidR="00E1196F">
        <w:rPr>
          <w:rFonts w:cs="Times New Roman"/>
          <w:sz w:val="22"/>
          <w:szCs w:val="22"/>
        </w:rPr>
        <w:instrText>ADDIN CSL_CITATION {"citationItems":[{"id":"ITEM-1","itemData":{"DOI":"10.1152/japplphysiol.00889.2005","ISSN":"8750-7587","PMID":"16484364","abstract":"The underlying mechanisms leading to deep tissue injury after sustained compressive loading are not well understood. It is hypothesized that initial damage to muscle fibers is induced mechanically by local excessive deformation. Therefore, in this study, an animal model was used to study early damage after compressive loading to elucidate on the damage mechanisms leading to deep pressure ulcers. The tibialis anterior of Brown-Norway rats was loaded for 2 h by means of an indenter. Experiments were performed in a magnetic resonance (MR)-compatible loading device. Muscle tissue was evaluated with transverse relaxation time (T2)-weighted MRI both during loading and up to 20 h after load removal. In addition, a detailed examination of the histopathology was performed at several time points (1, 4, and 20 h) after unloading. Results demonstrated that, immediately after unloading, T2-weighted MR images showed localized areas with increased signal intensity. Histological examination at 1 and 4 h after unloading showed large necrotic regions with complete disorganization of the internal structure of the muscle fibers. Hypercontraction zones were found bilateral to the necrotic zone. Twenty hours after unloading, an extensive inflammatory response was observed. The proposed relevance of large deformation was demonstrated by the location of damage indicated by T2-weighted MRI and the histological appearance of the compressed tissues. Differences in damage development distal and proximal to the indenter position suggested a contribution of perfusion status in the measured tissue changes that, however, appeared be to reversible.","author":[{"dropping-particle":"","family":"Stekelenburg","given":"A.","non-dropping-particle":"","parse-names":false,"suffix":""},{"dropping-particle":"","family":"Oomens","given":"C. W. J.","non-dropping-particle":"","parse-names":false,"suffix":""},{"dropping-particle":"","family":"Strijkers","given":"G. J.","non-dropping-particle":"","parse-names":false,"suffix":""},{"dropping-particle":"","family":"Nicolay","given":"K.","non-dropping-particle":"","parse-names":false,"suffix":""},{"dropping-particle":"","family":"Bader","given":"D. L.","non-dropping-particle":"","parse-names":false,"suffix":""}],"container-title":"Journal of applied physiology (Bethesda, Md. : 1985)","id":"ITEM-1","issue":"6","issued":{"date-parts":[["2006","6"]]},"page":"1946-54","title":"Compression-induced deep tissue injury examined with magnetic resonance imaging and histology.","type":"article-journal","volume":"100"},"uris":["http://www.mendeley.com/documents/?uuid=8479bbb0-7e65-4488-bee6-a955bd7e9c22"]},{"id":"ITEM-2","itemData":{"DOI":"10.1152/japplphysiol.01115.2006","ISSN":"8750-7587","PMID":"17255369","abstract":"A rat model was used to distinguish between the different factors that contribute to muscle tissue damage related to deep pressure ulcers that develop after compressive loading. The separate and combined effects of ischemia and deformation were studied. Loading was applied to the hindlimb of rats for 2 h. Muscle tissue was examined using MR imaging (MRI) and histology. An MR-compatible loading device allowed simultaneous loading and measurement of tissue status. Two separate loading protocols incorporated uniaxial loading, resulting in tissue compression and ischemic loading. Uniaxial loading was applied to the tibialis anterior by means of an indenter, and ischemic loading was accomplished with an inflatable tourniquet. Deformation of the muscle tissue during uniaxial loading was measured using MR tagging. Compression of the tissues for 2 h led to increased T2 values, which were correlated to necrotic regions in the tibialis anterior. Perfusion measurements, by means of contrast-enhanced MRI, indicated a large ischemic region during indentation. Pure ischemic loading for 2 h led to reversible tissue changes. From the MR-tagging experiments, local strain fields were calculated. A 4.5-mm deformation, corresponding to a surface pressure of 150 kPa, resulted in maximum shear strain up to 1.0. There was a good correlation between the location of damage and the location of high shear strain. It was concluded that the large deformations, in conjunction with ischemia, provided the main trigger for irreversible muscle damage.","author":[{"dropping-particle":"","family":"Stekelenburg","given":"A.","non-dropping-particle":"","parse-names":false,"suffix":""},{"dropping-particle":"","family":"Strijkers","given":"G. J.","non-dropping-particle":"","parse-names":false,"suffix":""},{"dropping-particle":"","family":"Parusel","given":"H.","non-dropping-particle":"","parse-names":false,"suffix":""},{"dropping-particle":"","family":"Bader","given":"D.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J.","non-dropping-particle":"","parse-names":false,"suffix":""}],"container-title":"Journal of applied physiology (Bethesda, Md. : 1985)","id":"ITEM-2","issue":"5","issued":{"date-parts":[["2007","5"]]},"page":"2002-11","title":"Role of ischemia and deformation in the onset of compression-induced deep tissue injury: MRI-based studies in a rat model.","type":"article-journal","volume":"102"},"uris":["http://www.mendeley.com/documents/?uuid=be64294c-f848-486f-ae49-6400e8ebdd0b"]},{"id":"ITEM-3","itemData":{"DOI":"10.1016/j.jbiomech.2008.09.016","ISSN":"0021-9290","PMID":"19010470","abstract":"Prolonged mechanical loading of soft tissues adjacent to bony prominences can lead to degeneration of muscle tissue, resulting in a condition termed pressure-related deep tissue injury. This type of deep pressure ulcers can develop into a severe wound, associated with problematic healing and a variable prognosis. Limited knowledge of the underlying damage pathways impedes effective preventive strategies and early detection. Traditionally, pressure-induced ischaemia has been thought to be the main aetiological factor for initiating damage. Recent research, however, proposes tissue deformation per se as another candidate for initiating pressure-induced deep tissue injury. In this study, different strain parameters were evaluated on their suitability as a generic predictive indicator for deep tissue injury. With a combined animal-experimental numerical approach, we show that there is a reproducible monotonic increase in damage with increasing maximum shear strain once a strain threshold has been exceeded. This relationship between maximum shear strain and damage seems to reflect an intrinsic muscle property, as it applied across a considerable number of the experiments. This finding confirms that tissue deformation per se is important in the aetiology of deep tissue injury. Using dedicated finite element modeling, a considerable reduction in the inherent biological variation was obtained, leading to the proposal that muscle deformation can prove a generic predictive indicator of damage.","author":[{"dropping-particle":"","family":"Ceelen","given":"K. K.","non-dropping-particle":"","parse-names":false,"suffix":""},{"dropping-particle":"","family":"Stekelenburg","given":"A.","non-dropping-particle":"","parse-names":false,"suffix":""},{"dropping-particle":"","family":"Loerakker","given":"S.","non-dropping-particle":"","parse-names":false,"suffix":""},{"dropping-particle":"","family":"Strijkers","given":"G. J.","non-dropping-particle":"","parse-names":false,"suffix":""},{"dropping-particle":"","family":"Bader","given":"D. L.","non-dropping-particle":"","parse-names":false,"suffix":""},{"dropping-particle":"","family":"Nicolay","given":"K.","non-dropping-particle":"","parse-names":false,"suffix":""},{"dropping-particle":"","family":"Baaijens","given":"F. P. T.","non-dropping-particle":"","parse-names":false,"suffix":""},{"dropping-particle":"","family":"Oomens","given":"C. W. J.","non-dropping-particle":"","parse-names":false,"suffix":""}],"container-title":"Journal of biomechanics","id":"ITEM-3","issue":"16","issued":{"date-parts":[["2008"]]},"page":"3399-3404","title":"Compression-induced damage and internal tissue strains are related.","type":"article-journal","volume":"41"},"uris":["http://www.mendeley.com/documents/?uuid=87145eb0-e09f-4f1f-9f1f-9d026936f46d"]},{"id":"ITEM-4","itemData":{"DOI":"10.1115/1.2987877","ISSN":"01480731","PMID":"19045544","abstract":"Sustained tissue compression can lead to pressure ulcers, which can either start superficially or within deeper tissue layers. The latter type includes deep tissue injury, starting in skeletal muscle underneath an intact skin. Since the underlying damage mechanisms are poorly understood, prevention and early detection are difficult. Recent in vitro studies and in vivo animal studies have suggested that tissue deformation per se can lead to damage. In order to conclusively couple damage to deformation, experiments are required in which internal tissue deformation and damage are both known. Magnetic resonance (MR) tagging and T2-weighted MR imaging can be used to measure tissue deformation and damage, respectively, but they cannot be combined in a protocol for measuring damage after prolonged loading. Therefore, a dedicated finite element model was developed to calculate strains in damage experiments. In the present study, this model, which describes the compression of rat skeletal muscles, was validated with MR tagging. Displacements from both the tagging experiments and the model were interpolated on a grid and subsequently processed to obtain maximum shear strains. A correlation analysis revealed a linear correlation between experimental and numerical strains. It was further found that the accuracy of the numerical prediction decreased for increasing strains, but the positive predictive value remained reasonable. It was concluded that the model was suitable for calculating strains in skeletal muscle tissues in which damage is measured due to compression.","author":[{"dropping-particle":"","family":"Ceelen","given":"K. K.","non-dropping-particle":"","parse-names":false,"suffix":""},{"dropping-particle":"","family":"Stekelenburg","given":"A.","non-dropping-particle":"","parse-names":false,"suffix":""},{"dropping-particle":"","family":"Mulders","given":"J. L. J.","non-dropping-particle":"","parse-names":false,"suffix":""},{"dropping-particle":"","family":"Strijkers","given":"G. J.","non-dropping-particle":"","parse-names":false,"suffix":""},{"dropping-particle":"","family":"Baaijens","given":"F. P. T.","non-dropping-particle":"","parse-names":false,"suffix":""},{"dropping-particle":"","family":"Nicolay","given":"K.","non-dropping-particle":"","parse-names":false,"suffix":""},{"dropping-particle":"","family":"Oomens","given":"C. W. J.","non-dropping-particle":"","parse-names":false,"suffix":""}],"container-title":"Journal of Biomechanical Engineering","id":"ITEM-4","issue":"6","issued":{"date-parts":[["2008"]]},"page":"061015","title":"Validation of a Numerical Model of Skeletal Muscle Compression With MR Tagging: A Contribution to Pressure Ulcer Research","type":"article-journal","volume":"130"},"uris":["http://www.mendeley.com/documents/?uuid=6bc2e63a-fed5-4d12-b5c9-ead84bb1c86c"]},{"id":"ITEM-5","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engineering","id":"ITEM-5","issue":"8","issued":{"date-parts":[["2010","8"]]},"page":"2577-2587","title":"Temporal effects of mechanical loading on deformation-induced damage in skeletal muscle tissue.","type":"article-journal","volume":"38"},"uris":["http://www.mendeley.com/documents/?uuid=7c9eddd9-0406-4ab1-885e-c340adf996d0"]},{"id":"ITEM-6","itemData":{"DOI":"10.1152/japplphysiol.00389.2011","ISSN":"1522-1601","PMID":"21757578","abstract":"Deep tissue injury (DTI) is a severe form of pressure ulcer where tissue damage starts in deep tissues underneath intact skin. In the present study, the contributions of deformation, ischemia, and reperfusion to skeletal muscle damage development were examined in a rat model during a 6-h period. Magnetic resonance imaging (MRI) was used to study perfusion (contrast-enhanced MRI) and tissue integrity (T2-weighted MRI). The levels of tissue deformation were estimated using finite element models. Complete ischemia caused a gradual homogeneous increase in T2 (</w:instrText>
      </w:r>
      <w:r w:rsidR="00E1196F">
        <w:rPr>
          <w:rFonts w:ascii="Cambria Math" w:hAnsi="Cambria Math" w:cs="Cambria Math"/>
          <w:sz w:val="22"/>
          <w:szCs w:val="22"/>
        </w:rPr>
        <w:instrText>∼</w:instrText>
      </w:r>
      <w:r w:rsidR="00E1196F">
        <w:rPr>
          <w:rFonts w:cs="Times New Roman"/>
          <w:sz w:val="22"/>
          <w:szCs w:val="22"/>
        </w:rPr>
        <w:instrText>20% during the 6-h period). The effect of reperfusion on T2 was highly variable, depending on the anatomical location. In experiments involving deformation, inevitably associated with partial ischemia, a variable T2 increase (17-66% during the 6-h period) was observed reflecting the significant variation in deformation (with two-dimensional strain energies of 0.60-1.51 J/mm) and ischemia (50.8-99.8% of the leg) between experiments. These results imply that deformation, ischemia, and reperfusion all contribute to the damage process during prolonged loading, although their importance varies with time. The critical deformation threshold and period of ischemia that cause muscle damage will certainly vary between individuals. These variations are related to intrinsic factors, such as pathological state, which partly explain the individual susceptibility to the development of DTI and highlight the need for regular assessments of individual subjects.","author":[{"dropping-particle":"","family":"Loerakker","given":"S.","non-dropping-particle":"","parse-names":false,"suffix":""},{"dropping-particle":"","family":"Manders","given":"E.","non-dropping-particle":"","parse-names":false,"suffix":""},{"dropping-part</w:instrText>
      </w:r>
      <w:r w:rsidR="00E1196F" w:rsidRPr="002056B2">
        <w:rPr>
          <w:rFonts w:cs="Times New Roman"/>
          <w:sz w:val="22"/>
          <w:szCs w:val="22"/>
          <w:lang w:val="nl-NL"/>
        </w:rPr>
        <w:instrText>icle":"","family":"Strijkers","given":"G. J.","non-dropping-particle":"","parse-names":false,"suffix":""},{"dropping-particle":"","family":"Nicolay","given":"K.","non-dropping-particle":"","parse-names":false,"suffix":""},{"dropping-particle":"","family":"Baaijens","given":"F. P. T.","non-dropping-particle":"","parse-names":false,"suffix":""},{"dropping-particle":"","family":"Bader","given":"D. L.","non-dropping-particle":"","parse-names":false,"suffix":""},{"dropping-particle":"","family":"Oomens","given":"C. W. J.","non-dropping-particle":"","parse-names":false,"suffix":""}],"container-title":"Journal of applied physiology (Bethesda, Md. : 1985)","id":"ITEM-6","issue":"4","issued":{"date-parts":[["2011","10"]]},"page":"1168-77","title":"The effects of deformation, ischemia, and reperfusion on the development of muscle damage during prolonged loading.","type":"article-journal","volume":"111"},"uris":["http://www.mendeley.com/documents/?uuid=3745554b-3ec9-4b4f-bd5e-bf37d9d10d8c"]}],"mendeley":{"formattedCitation":"(Ceelen et al., 2008a, 2008b, Loerakker et al., 2011a, 2010, Stekelenburg et al., 2007, 2006b)","plainTextFormattedCitation":"(Ceelen et al., 2008a, 2008b, Loerakker et al., 2011a, 2010, Stekelenburg et al., 2007, 2006b)","previouslyFormattedCitation":"(Ceelen et al., 2008a, 2008b, Loerakker et al., 2011a, 2010, Stekelenburg et al., 2007, 2006b)"},"properties":{"noteIndex":0},"schema":"https://github.com/citation-style-language/schema/raw/master/csl-citation.json"}</w:instrText>
      </w:r>
      <w:r w:rsidR="00345662">
        <w:rPr>
          <w:rFonts w:cs="Times New Roman"/>
          <w:sz w:val="22"/>
          <w:szCs w:val="22"/>
        </w:rPr>
        <w:fldChar w:fldCharType="separate"/>
      </w:r>
      <w:r w:rsidR="00E1196F" w:rsidRPr="002056B2">
        <w:rPr>
          <w:rFonts w:cs="Times New Roman"/>
          <w:noProof/>
          <w:sz w:val="22"/>
          <w:szCs w:val="22"/>
          <w:lang w:val="nl-NL"/>
        </w:rPr>
        <w:t>(Ceelen et al., 2008a, 2008b, Loerakker et al., 2011a, 2010, Stekelenburg et al., 2007, 2006b)</w:t>
      </w:r>
      <w:r w:rsidR="00345662">
        <w:rPr>
          <w:rFonts w:cs="Times New Roman"/>
          <w:sz w:val="22"/>
          <w:szCs w:val="22"/>
        </w:rPr>
        <w:fldChar w:fldCharType="end"/>
      </w:r>
      <w:r w:rsidRPr="002056B2">
        <w:rPr>
          <w:rFonts w:cs="Times New Roman"/>
          <w:sz w:val="22"/>
          <w:szCs w:val="22"/>
          <w:lang w:val="nl-NL"/>
        </w:rPr>
        <w:t xml:space="preserve">. </w:t>
      </w:r>
      <w:r>
        <w:rPr>
          <w:rFonts w:cs="Times New Roman"/>
          <w:sz w:val="22"/>
          <w:szCs w:val="22"/>
        </w:rPr>
        <w:t xml:space="preserve">Gefen </w:t>
      </w:r>
      <w:r w:rsidRPr="002056B2">
        <w:rPr>
          <w:rFonts w:cs="Times New Roman"/>
          <w:i/>
          <w:sz w:val="22"/>
          <w:szCs w:val="22"/>
        </w:rPr>
        <w:t>et al.</w:t>
      </w:r>
      <w:r>
        <w:rPr>
          <w:rFonts w:cs="Times New Roman"/>
          <w:sz w:val="22"/>
          <w:szCs w:val="22"/>
        </w:rPr>
        <w:t xml:space="preserve"> used an axi-symmetric model to analyse cell death in tissue engineered muscle</w:t>
      </w:r>
      <w:r w:rsidR="00C6218B">
        <w:rPr>
          <w:rFonts w:cs="Times New Roman"/>
          <w:sz w:val="22"/>
          <w:szCs w:val="22"/>
        </w:rPr>
        <w:t xml:space="preserve"> </w:t>
      </w:r>
      <w:r w:rsidR="00C6218B">
        <w:rPr>
          <w:rFonts w:cs="Times New Roman"/>
          <w:sz w:val="22"/>
          <w:szCs w:val="22"/>
        </w:rPr>
        <w:fldChar w:fldCharType="begin" w:fldLock="1"/>
      </w:r>
      <w:r w:rsidR="00D75940">
        <w:rPr>
          <w:rFonts w:cs="Times New Roman"/>
          <w:sz w:val="22"/>
          <w:szCs w:val="22"/>
        </w:rPr>
        <w:instrText>ADDIN CSL_CITATION {"citationItems":[{"id":"ITEM-1","itemData":{"DOI":"10.1016/j.jbiomech.2008.03.039","ISSN":"0021-9290","PMID":"18501912","abstract":"Deep tissue injury (DTI) is a severe pressure ulcer that results from sustained deformation of muscle tissue overlying bony prominences. In order to understand the etiology of DTI, it is essential to determine the tolerance of muscle cells to large mechanical strains. In this study, a new experimental method of determining the time-dependent critical compressive strains for necrotic cell death (E(zz)(c)(t)) in a planar tissue-engineered construct under static loading was developed. A half-spherical indentor is used to induce a non-uniform, concentric distribution of strains in the construct, and E(zz)(c)(t) is calculated from the radius of the damage region in the construct versus time. The method was employed to obtain E(zz)(c)(t) for bio-artificial muscles (BAMs) cultured from C2C12 murine cells, as a model system for DTI. Specifically, propidium iodine was used to fluorescently stain the development of necrosis in BAMs subjected to strains up to 80%. Two groups of BAMs were tested at an extracellular pH of 7.4 (n=10) and pH 6.5 (n=5). The lowest strain levels causing cell death in the BAMs were determined every 15min, during 285-min-long trials, from confocal microscopy fluorescent images of the size of the damage regions. The experimental E(zz)(c)(t) data fitted a decreasing single-step sigmoid of the Boltzmann type. Analysis of the parameters of this sigmoid function indicated a 95% likelihood that cells could tolerate engineering strains below 65% for 1h, whereas the cells could endure strains below 40% over a 285min trial period. The decrease in endurance of the cells to compressive strains occurred between 1-3h post-loading. The method developed in this paper is generic and suitable for studying E(zz)(c)(t) in virtually any planar tissue-engineered construct. The specific E(zz)(c)(t) curve obtained herein is necessary for extrapolating biological damage from muscle-strain data in biomechanical studies of pressure ulcers and DTI.","author":[{"dropping-particle":"","family":"Gefen","given":"A.","non-dropping-particle":"","parse-names":false,"suffix":""},{"dropping-particle":"","family":"Nierop","given":"B.","non-dropping-particle":"van","parse-names":false,"suffix":""},{"dropping-particle":"","family":"Bader","given":"D. L.","non-dropping-particle":"","parse-names":false,"suffix":""},{"dropping-particle":"","family":"Oomens","given":"C. W. J.","non-dropping-particle":"","parse-names":false,"suffix":""}],"container-title":"Journal of biomechanics","id":"ITEM-1","issue":"9","issued":{"date-parts":[["2008"]]},"page":"2003-2012","title":"Strain-time cell-death threshold for skeletal muscle in a tissue-engineered model system for deep tissue injury.","type":"article-journal","volume":"41"},"uris":["http://www.mendeley.com/documents/?uuid=91ba7507-0782-4cd1-86d4-1cbe213e0cf9"]}],"mendeley":{"formattedCitation":"(Gefen et al., 2008)","plainTextFormattedCitation":"(Gefen et al., 2008)","previouslyFormattedCitation":"(Gefen et al., 2008)"},"properties":{"noteIndex":0},"schema":"https://github.com/citation-style-language/schema/raw/master/csl-citation.json"}</w:instrText>
      </w:r>
      <w:r w:rsidR="00C6218B">
        <w:rPr>
          <w:rFonts w:cs="Times New Roman"/>
          <w:sz w:val="22"/>
          <w:szCs w:val="22"/>
        </w:rPr>
        <w:fldChar w:fldCharType="separate"/>
      </w:r>
      <w:r w:rsidR="00664595" w:rsidRPr="00664595">
        <w:rPr>
          <w:rFonts w:cs="Times New Roman"/>
          <w:noProof/>
          <w:sz w:val="22"/>
          <w:szCs w:val="22"/>
        </w:rPr>
        <w:t>(Gefen et al., 2008)</w:t>
      </w:r>
      <w:r w:rsidR="00C6218B">
        <w:rPr>
          <w:rFonts w:cs="Times New Roman"/>
          <w:sz w:val="22"/>
          <w:szCs w:val="22"/>
        </w:rPr>
        <w:fldChar w:fldCharType="end"/>
      </w:r>
      <w:r>
        <w:rPr>
          <w:rFonts w:cs="Times New Roman"/>
          <w:sz w:val="22"/>
          <w:szCs w:val="22"/>
        </w:rPr>
        <w:t xml:space="preserve">. </w:t>
      </w:r>
      <w:r w:rsidR="00B1557F">
        <w:rPr>
          <w:rFonts w:cs="Times New Roman"/>
          <w:sz w:val="22"/>
          <w:szCs w:val="22"/>
        </w:rPr>
        <w:t>In a</w:t>
      </w:r>
      <w:r w:rsidR="00F37B2C">
        <w:rPr>
          <w:rFonts w:cs="Times New Roman"/>
          <w:sz w:val="22"/>
          <w:szCs w:val="22"/>
        </w:rPr>
        <w:t xml:space="preserve"> recent study </w:t>
      </w:r>
      <w:r w:rsidR="00345662">
        <w:rPr>
          <w:rFonts w:cs="Times New Roman"/>
          <w:sz w:val="22"/>
          <w:szCs w:val="22"/>
        </w:rPr>
        <w:t>by</w:t>
      </w:r>
      <w:r w:rsidR="00F37B2C">
        <w:rPr>
          <w:rFonts w:cs="Times New Roman"/>
          <w:sz w:val="22"/>
          <w:szCs w:val="22"/>
        </w:rPr>
        <w:t xml:space="preserve"> </w:t>
      </w:r>
      <w:r w:rsidR="00345662">
        <w:rPr>
          <w:rFonts w:cs="Times New Roman"/>
          <w:sz w:val="22"/>
          <w:szCs w:val="22"/>
        </w:rPr>
        <w:t xml:space="preserve">the authors </w:t>
      </w:r>
      <w:r w:rsidR="008E5C7A">
        <w:rPr>
          <w:rFonts w:cs="Times New Roman"/>
          <w:sz w:val="22"/>
          <w:szCs w:val="22"/>
        </w:rPr>
        <w:t xml:space="preserve">an indenter with a spherical head </w:t>
      </w:r>
      <w:r w:rsidR="00345662">
        <w:rPr>
          <w:rFonts w:cs="Times New Roman"/>
          <w:sz w:val="22"/>
          <w:szCs w:val="22"/>
        </w:rPr>
        <w:t xml:space="preserve">was applied to the lower leg of rats </w:t>
      </w:r>
      <w:r w:rsidR="008E5C7A">
        <w:rPr>
          <w:rFonts w:cs="Times New Roman"/>
          <w:sz w:val="22"/>
          <w:szCs w:val="22"/>
        </w:rPr>
        <w:t xml:space="preserve">and </w:t>
      </w:r>
      <w:r>
        <w:rPr>
          <w:rFonts w:cs="Times New Roman"/>
          <w:sz w:val="22"/>
          <w:szCs w:val="22"/>
        </w:rPr>
        <w:t xml:space="preserve">damage development </w:t>
      </w:r>
      <w:r w:rsidR="00813A3E">
        <w:rPr>
          <w:rFonts w:cs="Times New Roman"/>
          <w:sz w:val="22"/>
          <w:szCs w:val="22"/>
        </w:rPr>
        <w:t xml:space="preserve">was </w:t>
      </w:r>
      <w:r w:rsidR="00B1557F">
        <w:rPr>
          <w:rFonts w:cs="Times New Roman"/>
          <w:sz w:val="22"/>
          <w:szCs w:val="22"/>
        </w:rPr>
        <w:t xml:space="preserve">analysed </w:t>
      </w:r>
      <w:r>
        <w:rPr>
          <w:rFonts w:cs="Times New Roman"/>
          <w:sz w:val="22"/>
          <w:szCs w:val="22"/>
        </w:rPr>
        <w:t xml:space="preserve">using </w:t>
      </w:r>
      <w:r w:rsidR="00B1557F">
        <w:rPr>
          <w:rFonts w:cs="Times New Roman"/>
          <w:sz w:val="22"/>
          <w:szCs w:val="22"/>
        </w:rPr>
        <w:t xml:space="preserve">different </w:t>
      </w:r>
      <w:r>
        <w:rPr>
          <w:rFonts w:cs="Times New Roman"/>
          <w:sz w:val="22"/>
          <w:szCs w:val="22"/>
        </w:rPr>
        <w:t xml:space="preserve">MR-imaging </w:t>
      </w:r>
      <w:r w:rsidR="00DA7515">
        <w:rPr>
          <w:rFonts w:cs="Times New Roman"/>
          <w:sz w:val="22"/>
          <w:szCs w:val="22"/>
        </w:rPr>
        <w:t xml:space="preserve">techniques. Analysis included </w:t>
      </w:r>
      <w:r w:rsidR="00C61A30">
        <w:rPr>
          <w:rFonts w:cs="Times New Roman"/>
          <w:sz w:val="22"/>
          <w:szCs w:val="22"/>
        </w:rPr>
        <w:t>regions</w:t>
      </w:r>
      <w:r w:rsidR="00345662">
        <w:rPr>
          <w:rFonts w:cs="Times New Roman"/>
          <w:sz w:val="22"/>
          <w:szCs w:val="22"/>
        </w:rPr>
        <w:t xml:space="preserve"> </w:t>
      </w:r>
      <w:r w:rsidR="00DA7515">
        <w:rPr>
          <w:rFonts w:cs="Times New Roman"/>
          <w:sz w:val="22"/>
          <w:szCs w:val="22"/>
        </w:rPr>
        <w:t xml:space="preserve">of the leg </w:t>
      </w:r>
      <w:r w:rsidR="00345662">
        <w:rPr>
          <w:rFonts w:cs="Times New Roman"/>
          <w:sz w:val="22"/>
          <w:szCs w:val="22"/>
        </w:rPr>
        <w:t xml:space="preserve">that were not actually deformed </w:t>
      </w:r>
      <w:r w:rsidR="00345662">
        <w:rPr>
          <w:rFonts w:cs="Times New Roman"/>
          <w:sz w:val="22"/>
          <w:szCs w:val="22"/>
        </w:rPr>
        <w:fldChar w:fldCharType="begin" w:fldLock="1"/>
      </w:r>
      <w:r w:rsidR="00D75940">
        <w:rPr>
          <w:rFonts w:cs="Times New Roman"/>
          <w:sz w:val="22"/>
          <w:szCs w:val="22"/>
        </w:rPr>
        <w:instrText>ADDIN CSL_CITATION {"citationItems":[{"id":"ITEM-1","itemData":{"DOI":"10.1152/japplphysiol.00891.2017","ISSN":"1522-1601","PMID":"29494291","abstract":"Early diagnosis of deep tissue injury remains problematic due to the complicated and multi-factorial nature of damage induction, and the many processes involved in damage development and recovery. In this paper we present a comprehensive assessment of deep tissue injury development and remodeling in a rat model by multi-parametric magnetic resonance imaging (MRI) and histopathology. The tibialis anterior muscle of rats was subjected to mechanical deformation for 2 h. Multi-parametric in vivo MRI, consisting of T2, T2</w:instrText>
      </w:r>
      <w:r w:rsidR="00D75940">
        <w:rPr>
          <w:rFonts w:ascii="Cambria Math" w:hAnsi="Cambria Math" w:cs="Cambria Math"/>
          <w:sz w:val="22"/>
          <w:szCs w:val="22"/>
        </w:rPr>
        <w:instrText>∗</w:instrText>
      </w:r>
      <w:r w:rsidR="00D75940">
        <w:rPr>
          <w:rFonts w:cs="Times New Roman"/>
          <w:sz w:val="22"/>
          <w:szCs w:val="22"/>
        </w:rPr>
        <w:instrText>, mean diffusivity (MD), and angiography measurements, was applied before, during, and directly after indentation, as well as at several time points during a 14 days follow-up. MRI readouts were linked to histological analyses of the damaged tissue. The results showed dynamic change in various MRI parameters, reflecting the histopathological status of the tissue during damage induction and repair. Increased T2 corresponded with edema, muscle cell damage, and inflammation. T2</w:instrText>
      </w:r>
      <w:r w:rsidR="00D75940">
        <w:rPr>
          <w:rFonts w:ascii="Cambria Math" w:hAnsi="Cambria Math" w:cs="Cambria Math"/>
          <w:sz w:val="22"/>
          <w:szCs w:val="22"/>
        </w:rPr>
        <w:instrText>∗</w:instrText>
      </w:r>
      <w:r w:rsidR="00D75940">
        <w:rPr>
          <w:rFonts w:cs="Times New Roman"/>
          <w:sz w:val="22"/>
          <w:szCs w:val="22"/>
        </w:rPr>
        <w:instrText xml:space="preserve"> was related to tissue perfusion, hemorrhage, and inflammation. MD increase and decrease reported on the tissue's microstructural integrity and reflected muscle degeneration, edema, as well as fibrosis. Angiography provided information on blockage of blood flow during deformation. Our results indicate that the effects of a single damage causing event of only 2 h deformation were present up to 14 days. The initial tissue response to deformation, as observed by MRI, starts at the edge of the indentation. The quantitative MRI readouts provided distinct and complementary information on the extent, temporal evolution, and microstructural basis of deep tissue injury related muscle damage.","author":[{"dropping-particle":"","family":"Nelissen","given":"J. L.","non-dropping-particle":"","parse-names":false,"suffix":""},{"dropping-particle":"","family":"Traa","given":"W. A.","non-dropping-particle":"","parse-names":false,"suffix":""},{"dropping-particle":"","family":"Boer","given":"H. H.","non-dropping-particle":"de","parse-names":false,"suffix":""},{"dropping-particle":"","family":"Graaf","given":"L.","non-dropping-particle":"de","parse-names":false,"suffix":""},{"dropping-particle":"","family":"Mazzoli","given":"V.","non-dropping-particle":"","parse-names":false,"suffix":""},{"dropping-particle":"","family":"Savci-Heijink","given":"C. D.","non-dropping-particle":"","parse-names":false,"suffix":""},{"dropping-particle":"","family":"Nicolay","given":"K.","non-dropping-particle":"","parse-names":false,"suffix":""},{"dropping-particle":"","family":"Froeling","given":"M.","non-dropping-particle":"","parse-names":false,"suffix":""},{"dropping-particle":"","family":"Bader","given":"D. L.","non-dropping-particle":"","parse-names":false,"suffix":""},{"dropping-particle":"","family":"Nederveen","given":"A. J.","non-dropping-particle":"","parse-names":false,"suffix":""},{"dropping-particle":"","family":"Oomens","given":"C. W. J.","non-dropping-particle":"","parse-names":false,"suffix":""},{"dropping-particle":"","family":"Strijkers","given":"G. J.","non-dropping-particle":"","parse-names":false,"suffix":""}],"container-title":"Journal of applied physiology (Bethesda, Md. : 1985)","id":"ITEM-1","issue":"6","issued":{"date-parts":[["2018"]]},"page":"1580-1596","title":"An advanced magnetic resonance imaging perspective on the etiology of deep tissue injury.","type":"article-journal","volume":"124"},"uris":["http://www.mendeley.com/documents/?uuid=df405bd4-db95-4ff0-bce6-c05155a68d9e"]}],"mendeley":{"formattedCitation":"(Nelissen et al., 2018)","plainTextFormattedCitation":"(Nelissen et al., 2018)","previouslyFormattedCitation":"(Nelissen et al., 2018)"},"properties":{"noteIndex":0},"schema":"https://github.com/citation-style-language/schema/raw/master/csl-citation.json"}</w:instrText>
      </w:r>
      <w:r w:rsidR="00345662">
        <w:rPr>
          <w:rFonts w:cs="Times New Roman"/>
          <w:sz w:val="22"/>
          <w:szCs w:val="22"/>
        </w:rPr>
        <w:fldChar w:fldCharType="separate"/>
      </w:r>
      <w:r w:rsidR="00664595" w:rsidRPr="00664595">
        <w:rPr>
          <w:rFonts w:cs="Times New Roman"/>
          <w:noProof/>
          <w:sz w:val="22"/>
          <w:szCs w:val="22"/>
        </w:rPr>
        <w:t>(Nelissen et al., 2018)</w:t>
      </w:r>
      <w:r w:rsidR="00345662">
        <w:rPr>
          <w:rFonts w:cs="Times New Roman"/>
          <w:sz w:val="22"/>
          <w:szCs w:val="22"/>
        </w:rPr>
        <w:fldChar w:fldCharType="end"/>
      </w:r>
      <w:r>
        <w:rPr>
          <w:rFonts w:cs="Times New Roman"/>
          <w:sz w:val="22"/>
          <w:szCs w:val="22"/>
        </w:rPr>
        <w:t xml:space="preserve">. </w:t>
      </w:r>
      <w:r w:rsidR="00345662">
        <w:rPr>
          <w:rFonts w:cs="Times New Roman"/>
          <w:sz w:val="22"/>
          <w:szCs w:val="22"/>
        </w:rPr>
        <w:t>Interestingly,</w:t>
      </w:r>
      <w:r w:rsidR="00F37B2C">
        <w:rPr>
          <w:rFonts w:cs="Times New Roman"/>
          <w:sz w:val="22"/>
          <w:szCs w:val="22"/>
        </w:rPr>
        <w:t xml:space="preserve"> damage was not </w:t>
      </w:r>
      <w:r w:rsidR="00345662">
        <w:rPr>
          <w:rFonts w:cs="Times New Roman"/>
          <w:sz w:val="22"/>
          <w:szCs w:val="22"/>
        </w:rPr>
        <w:t>limited</w:t>
      </w:r>
      <w:r w:rsidR="00F37B2C">
        <w:rPr>
          <w:rFonts w:cs="Times New Roman"/>
          <w:sz w:val="22"/>
          <w:szCs w:val="22"/>
        </w:rPr>
        <w:t xml:space="preserve"> to the site of indentation</w:t>
      </w:r>
      <w:r w:rsidR="00345662">
        <w:rPr>
          <w:rFonts w:cs="Times New Roman"/>
          <w:sz w:val="22"/>
          <w:szCs w:val="22"/>
        </w:rPr>
        <w:t>,</w:t>
      </w:r>
      <w:r w:rsidR="00F37B2C">
        <w:rPr>
          <w:rFonts w:cs="Times New Roman"/>
          <w:sz w:val="22"/>
          <w:szCs w:val="22"/>
        </w:rPr>
        <w:t xml:space="preserve"> but extended throughout the entire muscle tissue.</w:t>
      </w:r>
      <w:r w:rsidR="00345662">
        <w:rPr>
          <w:rFonts w:cs="Times New Roman"/>
          <w:sz w:val="22"/>
          <w:szCs w:val="22"/>
        </w:rPr>
        <w:t xml:space="preserve"> </w:t>
      </w:r>
      <w:r w:rsidR="008A354F">
        <w:rPr>
          <w:rFonts w:cs="Times New Roman"/>
          <w:sz w:val="22"/>
          <w:szCs w:val="22"/>
        </w:rPr>
        <w:t xml:space="preserve">From </w:t>
      </w:r>
      <w:r w:rsidR="008A354F" w:rsidRPr="008A354F">
        <w:rPr>
          <w:rFonts w:cs="Times New Roman"/>
          <w:sz w:val="22"/>
          <w:szCs w:val="22"/>
        </w:rPr>
        <w:t xml:space="preserve">this finding </w:t>
      </w:r>
      <w:r w:rsidR="002027B9" w:rsidRPr="008A354F">
        <w:rPr>
          <w:rFonts w:cs="Times New Roman"/>
          <w:sz w:val="22"/>
          <w:szCs w:val="22"/>
        </w:rPr>
        <w:t xml:space="preserve">it </w:t>
      </w:r>
      <w:r w:rsidR="008A354F" w:rsidRPr="008A354F">
        <w:rPr>
          <w:rFonts w:cs="Times New Roman"/>
          <w:sz w:val="22"/>
          <w:szCs w:val="22"/>
        </w:rPr>
        <w:t>was</w:t>
      </w:r>
      <w:r w:rsidR="008A354F">
        <w:rPr>
          <w:rFonts w:cs="Times New Roman"/>
          <w:b/>
          <w:sz w:val="22"/>
          <w:szCs w:val="22"/>
        </w:rPr>
        <w:t xml:space="preserve"> </w:t>
      </w:r>
      <w:r w:rsidR="00345662">
        <w:rPr>
          <w:rFonts w:cs="Times New Roman"/>
          <w:sz w:val="22"/>
          <w:szCs w:val="22"/>
        </w:rPr>
        <w:t xml:space="preserve">evident that an accurate evaluation of </w:t>
      </w:r>
      <w:r w:rsidR="008A354F">
        <w:rPr>
          <w:rFonts w:cs="Times New Roman"/>
          <w:sz w:val="22"/>
          <w:szCs w:val="22"/>
        </w:rPr>
        <w:t xml:space="preserve">strain-damage relationship </w:t>
      </w:r>
      <w:r w:rsidR="00345662">
        <w:rPr>
          <w:rFonts w:cs="Times New Roman"/>
          <w:sz w:val="22"/>
          <w:szCs w:val="22"/>
        </w:rPr>
        <w:t xml:space="preserve">requires a 3D, </w:t>
      </w:r>
      <w:r w:rsidR="00C61A30">
        <w:rPr>
          <w:rFonts w:cs="Times New Roman"/>
          <w:sz w:val="22"/>
          <w:szCs w:val="22"/>
        </w:rPr>
        <w:t>as opposed to</w:t>
      </w:r>
      <w:r w:rsidR="00345662">
        <w:rPr>
          <w:rFonts w:cs="Times New Roman"/>
          <w:sz w:val="22"/>
          <w:szCs w:val="22"/>
        </w:rPr>
        <w:t xml:space="preserve"> a 2</w:t>
      </w:r>
      <w:r w:rsidR="00F032B4">
        <w:rPr>
          <w:rFonts w:cs="Times New Roman"/>
          <w:sz w:val="22"/>
          <w:szCs w:val="22"/>
        </w:rPr>
        <w:t>D</w:t>
      </w:r>
      <w:r w:rsidR="00345662">
        <w:rPr>
          <w:rFonts w:cs="Times New Roman"/>
          <w:sz w:val="22"/>
          <w:szCs w:val="22"/>
        </w:rPr>
        <w:t xml:space="preserve"> FE-approach.</w:t>
      </w:r>
    </w:p>
    <w:p w14:paraId="69E45CE6" w14:textId="24F417E0" w:rsidR="00F032B4" w:rsidRPr="006322F2" w:rsidRDefault="00F032B4" w:rsidP="00541DA5">
      <w:pPr>
        <w:pStyle w:val="Newparagraph"/>
        <w:spacing w:line="480" w:lineRule="auto"/>
        <w:ind w:firstLine="0"/>
        <w:rPr>
          <w:rFonts w:cs="Times New Roman"/>
          <w:sz w:val="22"/>
          <w:szCs w:val="22"/>
        </w:rPr>
      </w:pPr>
      <w:r>
        <w:rPr>
          <w:rFonts w:cs="Times New Roman"/>
          <w:sz w:val="22"/>
          <w:szCs w:val="22"/>
        </w:rPr>
        <w:t>The aim of this study was therefore to employ a 3D FE analysis for estimati</w:t>
      </w:r>
      <w:r w:rsidR="00DA7515">
        <w:rPr>
          <w:rFonts w:cs="Times New Roman"/>
          <w:sz w:val="22"/>
          <w:szCs w:val="22"/>
        </w:rPr>
        <w:t>on of</w:t>
      </w:r>
      <w:r>
        <w:rPr>
          <w:rFonts w:cs="Times New Roman"/>
          <w:sz w:val="22"/>
          <w:szCs w:val="22"/>
        </w:rPr>
        <w:t xml:space="preserve"> internal tissue strains in a rat model of DTI, and to correlate strain levels with </w:t>
      </w:r>
      <w:r w:rsidR="005618AC">
        <w:rPr>
          <w:rFonts w:cs="Times New Roman"/>
          <w:sz w:val="22"/>
          <w:szCs w:val="22"/>
        </w:rPr>
        <w:t xml:space="preserve">the </w:t>
      </w:r>
      <w:r>
        <w:rPr>
          <w:rFonts w:cs="Times New Roman"/>
          <w:sz w:val="22"/>
          <w:szCs w:val="22"/>
        </w:rPr>
        <w:t xml:space="preserve">extent and </w:t>
      </w:r>
      <w:r>
        <w:rPr>
          <w:rFonts w:cs="Times New Roman"/>
          <w:sz w:val="22"/>
          <w:szCs w:val="22"/>
        </w:rPr>
        <w:lastRenderedPageBreak/>
        <w:t xml:space="preserve">severity of damage throughout the leg, to </w:t>
      </w:r>
      <w:r w:rsidR="00D70725">
        <w:rPr>
          <w:rFonts w:cs="Times New Roman"/>
          <w:sz w:val="22"/>
          <w:szCs w:val="22"/>
        </w:rPr>
        <w:t xml:space="preserve">provide an improved </w:t>
      </w:r>
      <w:r>
        <w:rPr>
          <w:rFonts w:cs="Times New Roman"/>
          <w:sz w:val="22"/>
          <w:szCs w:val="22"/>
        </w:rPr>
        <w:t xml:space="preserve">understanding of </w:t>
      </w:r>
      <w:r w:rsidR="00D70725">
        <w:rPr>
          <w:rFonts w:cs="Times New Roman"/>
          <w:sz w:val="22"/>
          <w:szCs w:val="22"/>
        </w:rPr>
        <w:t xml:space="preserve">both the spatial and temporal </w:t>
      </w:r>
      <w:r>
        <w:rPr>
          <w:rFonts w:cs="Times New Roman"/>
          <w:sz w:val="22"/>
          <w:szCs w:val="22"/>
        </w:rPr>
        <w:t xml:space="preserve"> relation</w:t>
      </w:r>
      <w:r w:rsidR="00952785">
        <w:rPr>
          <w:rFonts w:cs="Times New Roman"/>
          <w:sz w:val="22"/>
          <w:szCs w:val="22"/>
        </w:rPr>
        <w:t>ship</w:t>
      </w:r>
      <w:r w:rsidR="00D70725">
        <w:rPr>
          <w:rFonts w:cs="Times New Roman"/>
          <w:sz w:val="22"/>
          <w:szCs w:val="22"/>
        </w:rPr>
        <w:t>s</w:t>
      </w:r>
      <w:r>
        <w:rPr>
          <w:rFonts w:cs="Times New Roman"/>
          <w:sz w:val="22"/>
          <w:szCs w:val="22"/>
        </w:rPr>
        <w:t xml:space="preserve"> between internal strains and damage.</w:t>
      </w:r>
    </w:p>
    <w:p w14:paraId="7C3E6ECF" w14:textId="026F10E7" w:rsidR="0077536C" w:rsidRPr="0070459B" w:rsidRDefault="00D455D9" w:rsidP="00541DA5">
      <w:pPr>
        <w:pStyle w:val="Heading1"/>
        <w:spacing w:line="480" w:lineRule="auto"/>
      </w:pPr>
      <w:r w:rsidRPr="0070459B">
        <w:t>methods</w:t>
      </w:r>
    </w:p>
    <w:p w14:paraId="022DE693" w14:textId="77777777" w:rsidR="008A0C7E" w:rsidRPr="0070459B" w:rsidRDefault="008A0C7E" w:rsidP="00541DA5">
      <w:pPr>
        <w:pStyle w:val="Heading2"/>
        <w:spacing w:line="480" w:lineRule="auto"/>
      </w:pPr>
      <w:r w:rsidRPr="0070459B">
        <w:t>Animal model</w:t>
      </w:r>
    </w:p>
    <w:p w14:paraId="35F3541E" w14:textId="151D5E87" w:rsidR="008A0C7E" w:rsidRPr="00FE38F3" w:rsidRDefault="008A0C7E" w:rsidP="00541DA5">
      <w:pPr>
        <w:spacing w:line="480" w:lineRule="auto"/>
        <w:rPr>
          <w:rFonts w:cs="Times New Roman"/>
          <w:sz w:val="22"/>
          <w:szCs w:val="22"/>
        </w:rPr>
      </w:pPr>
      <w:r w:rsidRPr="00FE38F3">
        <w:rPr>
          <w:rFonts w:cs="Times New Roman"/>
          <w:sz w:val="22"/>
          <w:szCs w:val="22"/>
        </w:rPr>
        <w:t xml:space="preserve">Female </w:t>
      </w:r>
      <w:r w:rsidR="00A42E2C">
        <w:rPr>
          <w:rFonts w:cs="Times New Roman"/>
          <w:sz w:val="22"/>
          <w:szCs w:val="22"/>
        </w:rPr>
        <w:t>Brown-Norway</w:t>
      </w:r>
      <w:r w:rsidR="00345662">
        <w:rPr>
          <w:rFonts w:cs="Times New Roman"/>
          <w:sz w:val="22"/>
          <w:szCs w:val="22"/>
        </w:rPr>
        <w:t xml:space="preserve"> (n=6)</w:t>
      </w:r>
      <w:r w:rsidR="00A42E2C">
        <w:rPr>
          <w:rFonts w:cs="Times New Roman"/>
          <w:sz w:val="22"/>
          <w:szCs w:val="22"/>
        </w:rPr>
        <w:t xml:space="preserve"> and </w:t>
      </w:r>
      <w:r w:rsidRPr="00FE38F3">
        <w:rPr>
          <w:rFonts w:cs="Times New Roman"/>
          <w:sz w:val="22"/>
          <w:szCs w:val="22"/>
        </w:rPr>
        <w:t>Sprague</w:t>
      </w:r>
      <w:r w:rsidR="00A42E2C">
        <w:rPr>
          <w:rFonts w:cs="Times New Roman"/>
          <w:sz w:val="22"/>
          <w:szCs w:val="22"/>
        </w:rPr>
        <w:t>-</w:t>
      </w:r>
      <w:r w:rsidRPr="00FE38F3">
        <w:rPr>
          <w:rFonts w:cs="Times New Roman"/>
          <w:sz w:val="22"/>
          <w:szCs w:val="22"/>
        </w:rPr>
        <w:t>Dawley rats (n=3</w:t>
      </w:r>
      <w:r w:rsidR="00A42E2C">
        <w:rPr>
          <w:rFonts w:cs="Times New Roman"/>
          <w:sz w:val="22"/>
          <w:szCs w:val="22"/>
        </w:rPr>
        <w:t>3</w:t>
      </w:r>
      <w:r w:rsidR="00F37254">
        <w:rPr>
          <w:rFonts w:cs="Times New Roman"/>
          <w:sz w:val="22"/>
          <w:szCs w:val="22"/>
        </w:rPr>
        <w:t>), age</w:t>
      </w:r>
      <w:r w:rsidRPr="00FE38F3">
        <w:rPr>
          <w:rFonts w:cs="Times New Roman"/>
          <w:sz w:val="22"/>
          <w:szCs w:val="22"/>
        </w:rPr>
        <w:t xml:space="preserve"> 11-14</w:t>
      </w:r>
      <w:r w:rsidR="00F37254">
        <w:rPr>
          <w:rFonts w:cs="Times New Roman"/>
          <w:sz w:val="22"/>
          <w:szCs w:val="22"/>
        </w:rPr>
        <w:t xml:space="preserve"> </w:t>
      </w:r>
      <w:r w:rsidRPr="00FE38F3">
        <w:rPr>
          <w:rFonts w:cs="Times New Roman"/>
          <w:sz w:val="22"/>
          <w:szCs w:val="22"/>
        </w:rPr>
        <w:t>weeks</w:t>
      </w:r>
      <w:r w:rsidR="00F37254">
        <w:rPr>
          <w:rFonts w:cs="Times New Roman"/>
          <w:sz w:val="22"/>
          <w:szCs w:val="22"/>
        </w:rPr>
        <w:t xml:space="preserve"> (</w:t>
      </w:r>
      <w:r w:rsidRPr="00FE38F3">
        <w:rPr>
          <w:rFonts w:cs="Times New Roman"/>
          <w:sz w:val="22"/>
          <w:szCs w:val="22"/>
        </w:rPr>
        <w:t>Charles River, Paris, France) were housed under controlled laboratory conditions (12 hour</w:t>
      </w:r>
      <w:r w:rsidR="005D28AF">
        <w:rPr>
          <w:rFonts w:cs="Times New Roman"/>
          <w:sz w:val="22"/>
          <w:szCs w:val="22"/>
        </w:rPr>
        <w:t>s</w:t>
      </w:r>
      <w:r w:rsidRPr="00FE38F3">
        <w:rPr>
          <w:rFonts w:cs="Times New Roman"/>
          <w:sz w:val="22"/>
          <w:szCs w:val="22"/>
        </w:rPr>
        <w:t xml:space="preserve"> light/dark cycles) with standard chow and water provided ad libitum.</w:t>
      </w:r>
      <w:r w:rsidR="00004FF2" w:rsidRPr="00FE38F3">
        <w:rPr>
          <w:sz w:val="22"/>
          <w:szCs w:val="22"/>
        </w:rPr>
        <w:t xml:space="preserve"> </w:t>
      </w:r>
      <w:r w:rsidR="00004FF2" w:rsidRPr="00FE38F3">
        <w:rPr>
          <w:rFonts w:cs="Times New Roman"/>
          <w:sz w:val="22"/>
          <w:szCs w:val="22"/>
        </w:rPr>
        <w:t>All animal experiments were approved by the Animal Care and Use Committee of Maastricht University, The Netherlands (protocol 2013-047). Experiments were performed in accordance with the European Union Directive for animal experiments (2010/63/EU).</w:t>
      </w:r>
      <w:r w:rsidR="00345662" w:rsidRPr="00345662">
        <w:rPr>
          <w:rFonts w:cs="Times New Roman"/>
          <w:sz w:val="22"/>
          <w:szCs w:val="22"/>
        </w:rPr>
        <w:t xml:space="preserve"> </w:t>
      </w:r>
      <w:r w:rsidR="00345662" w:rsidRPr="00FE38F3">
        <w:rPr>
          <w:rFonts w:cs="Times New Roman"/>
          <w:sz w:val="22"/>
          <w:szCs w:val="22"/>
        </w:rPr>
        <w:t>The animals used in this study were part of</w:t>
      </w:r>
      <w:r w:rsidR="00345662">
        <w:rPr>
          <w:rFonts w:cs="Times New Roman"/>
          <w:sz w:val="22"/>
          <w:szCs w:val="22"/>
        </w:rPr>
        <w:t xml:space="preserve"> a</w:t>
      </w:r>
      <w:r w:rsidR="00345662" w:rsidRPr="00FE38F3">
        <w:rPr>
          <w:rFonts w:cs="Times New Roman"/>
          <w:sz w:val="22"/>
          <w:szCs w:val="22"/>
        </w:rPr>
        <w:t xml:space="preserve"> larger study on damage development in rats </w:t>
      </w:r>
      <w:r w:rsidR="00345662" w:rsidRPr="00FE38F3">
        <w:rPr>
          <w:rFonts w:cs="Times New Roman"/>
          <w:sz w:val="22"/>
          <w:szCs w:val="22"/>
        </w:rPr>
        <w:fldChar w:fldCharType="begin" w:fldLock="1"/>
      </w:r>
      <w:r w:rsidR="00D75940">
        <w:rPr>
          <w:rFonts w:cs="Times New Roman"/>
          <w:sz w:val="22"/>
          <w:szCs w:val="22"/>
        </w:rPr>
        <w:instrText>ADDIN CSL_CITATION {"citationItems":[{"id":"ITEM-1","itemData":{"DOI":"10.1152/japplphysiol.00891.2017","ISSN":"1522-1601","PMID":"29494291","abstract":"Early diagnosis of deep tissue injury remains problematic due to the complicated and multi-factorial nature of damage induction, and the many processes involved in damage development and recovery. In this paper we present a comprehensive assessment of deep tissue injury development and remodeling in a rat model by multi-parametric magnetic resonance imaging (MRI) and histopathology. The tibialis anterior muscle of rats was subjected to mechanical deformation for 2 h. Multi-parametric in vivo MRI, consisting of T2, T2</w:instrText>
      </w:r>
      <w:r w:rsidR="00D75940">
        <w:rPr>
          <w:rFonts w:ascii="Cambria Math" w:hAnsi="Cambria Math" w:cs="Cambria Math"/>
          <w:sz w:val="22"/>
          <w:szCs w:val="22"/>
        </w:rPr>
        <w:instrText>∗</w:instrText>
      </w:r>
      <w:r w:rsidR="00D75940">
        <w:rPr>
          <w:rFonts w:cs="Times New Roman"/>
          <w:sz w:val="22"/>
          <w:szCs w:val="22"/>
        </w:rPr>
        <w:instrText>, mean diffusivity (MD), and angiography measurements, was applied before, during, and directly after indentation, as well as at several time points during a 14 days follow-up. MRI readouts were linked to histological analyses of the damaged tissue. The results showed dynamic change in various MRI parameters, reflecting the histopathological status of the tissue during damage induction and repair. Increased T2 corresponded with edema, muscle cell damage, and inflammation. T2</w:instrText>
      </w:r>
      <w:r w:rsidR="00D75940">
        <w:rPr>
          <w:rFonts w:ascii="Cambria Math" w:hAnsi="Cambria Math" w:cs="Cambria Math"/>
          <w:sz w:val="22"/>
          <w:szCs w:val="22"/>
        </w:rPr>
        <w:instrText>∗</w:instrText>
      </w:r>
      <w:r w:rsidR="00D75940">
        <w:rPr>
          <w:rFonts w:cs="Times New Roman"/>
          <w:sz w:val="22"/>
          <w:szCs w:val="22"/>
        </w:rPr>
        <w:instrText xml:space="preserve"> was related to tissue perfusion, hemorrhage, and inflammation. MD increase and decrease reported on the tissue's microstructural integrity and reflected muscle degeneration, edema, as well as fibrosis. Angiography provided information on blockage of blood flow during deformation. Our results indicate that the effects of a single damage causing event of only 2 h deformation were present up to 14 days. The initial tissue response to deformation, as observed by MRI, starts at the edge of the indentation. The quantitative MRI readouts provided distinct and complementary information on the extent, temporal evolution, and microstructural basis of deep tissue injury related muscle damage.","author":[{"dropping-particle":"","family":"Nelissen","given":"J. L.","non-dropping-particle":"","parse-names":false,"suffix":""},{"dropping-particle":"","family":"Traa","given":"W. A.","non-dropping-particle":"","parse-names":false,"suffix":""},{"dropping-particle":"","family":"Boer","given":"H. H.","non-dropping-particle":"de","parse-names":false,"suffix":""},{"dropping-particle":"","family":"Graaf","given":"L.","non-dropping-particle":"de","parse-names":false,"suffix":""},{"dropping-particle":"","family":"Mazzoli","given":"V.","non-dropping-particle":"","parse-names":false,"suffix":""},{"dropping-particle":"","family":"Savci-Heijink","given":"C. D.","non-dropping-particle":"","parse-names":false,"suffix":""},{"dropping-particle":"","family":"Nicolay","given":"K.","non-dropping-particle":"","parse-names":false,"suffix":""},{"dropping-particle":"","family":"Froeling","given":"M.","non-dropping-particle":"","parse-names":false,"suffix":""},{"dropping-particle":"","family":"Bader","given":"D. L.","non-dropping-particle":"","parse-names":false,"suffix":""},{"dropping-particle":"","family":"Nederveen","given":"A. J.","non-dropping-particle":"","parse-names":false,"suffix":""},{"dropping-particle":"","family":"Oomens","given":"C. W. J.","non-dropping-particle":"","parse-names":false,"suffix":""},{"dropping-particle":"","family":"Strijkers","given":"G. J.","non-dropping-particle":"","parse-names":false,"suffix":""}],"container-title":"Journal of applied physiology (Bethesda, Md. : 1985)","id":"ITEM-1","issue":"6","issued":{"date-parts":[["2018"]]},"page":"1580-1596","title":"An advanced magnetic resonance imaging perspective on the etiology of deep tissue injury.","type":"article-journal","volume":"124"},"uris":["http://www.mendeley.com/documents/?uuid=df405bd4-db95-4ff0-bce6-c05155a68d9e"]}],"mendeley":{"formattedCitation":"(Nelissen et al., 2018)","plainTextFormattedCitation":"(Nelissen et al., 2018)","previouslyFormattedCitation":"(Nelissen et al., 2018)"},"properties":{"noteIndex":0},"schema":"https://github.com/citation-style-language/schema/raw/master/csl-citation.json"}</w:instrText>
      </w:r>
      <w:r w:rsidR="00345662" w:rsidRPr="00FE38F3">
        <w:rPr>
          <w:rFonts w:cs="Times New Roman"/>
          <w:sz w:val="22"/>
          <w:szCs w:val="22"/>
        </w:rPr>
        <w:fldChar w:fldCharType="separate"/>
      </w:r>
      <w:r w:rsidR="00664595" w:rsidRPr="00664595">
        <w:rPr>
          <w:rFonts w:cs="Times New Roman"/>
          <w:noProof/>
          <w:sz w:val="22"/>
          <w:szCs w:val="22"/>
        </w:rPr>
        <w:t>(Nelissen et al., 2018)</w:t>
      </w:r>
      <w:r w:rsidR="00345662" w:rsidRPr="00FE38F3">
        <w:rPr>
          <w:rFonts w:cs="Times New Roman"/>
          <w:sz w:val="22"/>
          <w:szCs w:val="22"/>
        </w:rPr>
        <w:fldChar w:fldCharType="end"/>
      </w:r>
      <w:r w:rsidR="00345662" w:rsidRPr="00FE38F3">
        <w:rPr>
          <w:rFonts w:cs="Times New Roman"/>
          <w:sz w:val="22"/>
          <w:szCs w:val="22"/>
        </w:rPr>
        <w:t>.</w:t>
      </w:r>
    </w:p>
    <w:p w14:paraId="52EEDE03" w14:textId="77777777" w:rsidR="008A0C7E" w:rsidRPr="00FE38F3" w:rsidRDefault="008A0C7E" w:rsidP="00541DA5">
      <w:pPr>
        <w:pStyle w:val="Heading2"/>
        <w:spacing w:line="480" w:lineRule="auto"/>
      </w:pPr>
      <w:r w:rsidRPr="00FE38F3">
        <w:t>Experimental protocol</w:t>
      </w:r>
    </w:p>
    <w:p w14:paraId="30C80523" w14:textId="4BD83EFB" w:rsidR="008A0C7E" w:rsidRDefault="00BB4E5E" w:rsidP="00541DA5">
      <w:pPr>
        <w:spacing w:line="480" w:lineRule="auto"/>
        <w:rPr>
          <w:rFonts w:cs="Times New Roman"/>
          <w:sz w:val="22"/>
          <w:szCs w:val="22"/>
        </w:rPr>
      </w:pPr>
      <w:r>
        <w:rPr>
          <w:rFonts w:cs="Times New Roman"/>
          <w:sz w:val="22"/>
          <w:szCs w:val="22"/>
        </w:rPr>
        <w:t>Detail on the</w:t>
      </w:r>
      <w:r w:rsidR="008A0C7E" w:rsidRPr="00FE38F3">
        <w:rPr>
          <w:rFonts w:cs="Times New Roman"/>
          <w:sz w:val="22"/>
          <w:szCs w:val="22"/>
        </w:rPr>
        <w:t xml:space="preserve"> experimental </w:t>
      </w:r>
      <w:r>
        <w:rPr>
          <w:rFonts w:cs="Times New Roman"/>
          <w:sz w:val="22"/>
          <w:szCs w:val="22"/>
        </w:rPr>
        <w:t>set-up to study the development of DTI in an MRI scanner have</w:t>
      </w:r>
      <w:r w:rsidR="008A0C7E" w:rsidRPr="00FE38F3">
        <w:rPr>
          <w:rFonts w:cs="Times New Roman"/>
          <w:sz w:val="22"/>
          <w:szCs w:val="22"/>
        </w:rPr>
        <w:t xml:space="preserve"> been detailed previously </w:t>
      </w:r>
      <w:r w:rsidR="008A0C7E" w:rsidRPr="00FE38F3">
        <w:rPr>
          <w:rFonts w:cs="Times New Roman"/>
          <w:sz w:val="22"/>
          <w:szCs w:val="22"/>
        </w:rPr>
        <w:fldChar w:fldCharType="begin" w:fldLock="1"/>
      </w:r>
      <w:r w:rsidR="00D75940">
        <w:rPr>
          <w:rFonts w:cs="Times New Roman"/>
          <w:sz w:val="22"/>
          <w:szCs w:val="22"/>
        </w:rPr>
        <w:instrText>ADDIN CSL_CITATION {"citationItems":[{"id":"ITEM-1","itemData":{"DOI":"10.1371/journal.pone.0169864","abstract":"Deformation of skeletal muscle in the proximity of bony structures may lead to deep tissue injury category of pressure ulcers. Changes in mechanical properties have been proposed as a risk factor in the development of deep tissue injury and may be useful as a diagnostic tool for early detection. MREallows for the estimation of mechanical properties of soft tissue through analysis of shear wave data. The shear waves originate from vibrations induced by an external actuator placed on the tissue surface. In this study a combined Magnetic Res- onance (MR) compatible indentation andMRElastography (MRE) setup is presented to study mechanical properties associated with deep tissue injury in rats. The proposed setup allows forMREinvestigations combined with damage-inducing large strain indentation of the Tibialis Anterior muscle in the rat hind leg inside a small animalMRscanner. An alginate cast allowed proper fixation of the animal leg with anatomical perfect fit, provided boundary condition information for FEA and provided good susceptibility matching.MRElastography data could be recorded for the Tibialis Anterior muscle prior to, during, and after indentation. A decaying shear wave with an average amplitude of approximately 2 μmpropagated in the whole muscle. MREelastograms representing local tissue shear storage modulusGd showed significant increased mean values due to damage-inducing indentation (from 4.2 ± 0.1 kPa before to 5.1 ± 0.6 kPa after, p&lt;0.05). The proposed setup enables controlled de- formation under MRI-guidance, monitoring of the wound development by MRI, and quantifi- cation of tissue mechanical properties by MRE.Weexpect that improved knowledge of changes in soft tissue mechanical properties due to deep tissue injury, will provide new insights in the etiology of deep tissue injuries, skeletal muscle damage and other related muscle pathologies.","author":[{"dropping-particle":"","family":"Nelissen","given":"J. L","non-dropping-particle":"","parse-names":false,"suffix":""},{"dropping-particle":"","family":"Graaf","given":"L. d.","non-dropping-particle":"","parse-names":false,"suffix":""},{"dropping-particle":"","family":"Traa","given":"W. A.","non-dropping-particle":"","parse-names":false,"suffix":""},{"dropping-particle":"","family":"Schreurs","given":"T. J. L.","non-dropping-particle":"","parse-names":false,"suffix":""},{"dropping-particle":"","family":"Moerman","given":"K. M.","non-dropping-particle":"","parse-names":false,"suffix":""},{"dropping-particle":"","family":"Nederveen","given":"A. J.","non-dropping-particle":"","parse-names":false,"suffix":""},{"dropping-particle":"","family":"Sinkus","given":"R.","non-dropping-particle":"","parse-names":false,"suffix":""},{"dropping-particle":"","family":"Oomens","given":"C. W. J.","non-dropping-particle":"","parse-names":false,"suffix":""},{"dropping-particle":"","family":"Nicolay","given":"K.","non-dropping-particle":"","parse-names":false,"suffix":""},{"dropping-particle":"","family":"Strijkers","given":"G. J.","non-dropping-particle":"","parse-names":false,"suffix":""}],"container-title":"PLOS one","id":"ITEM-1","issue":"1","issued":{"date-parts":[["2017"]]},"page":"1-22","title":"A MRI-Compatible Combined Mechanical Loading and MR Elastography Setup to Study Deformation-Induced Skeletal Muscle Damage in Rats","type":"article-journal","volume":"12"},"uris":["http://www.mendeley.com/documents/?uuid=f32b5928-e848-4855-aeb2-1f3ce01601da"]}],"mendeley":{"formattedCitation":"(Nelissen et al., 2017)","plainTextFormattedCitation":"(Nelissen et al., 2017)","previouslyFormattedCitation":"(Nelissen et al., 2017)"},"properties":{"noteIndex":0},"schema":"https://github.com/citation-style-language/schema/raw/master/csl-citation.json"}</w:instrText>
      </w:r>
      <w:r w:rsidR="008A0C7E" w:rsidRPr="00FE38F3">
        <w:rPr>
          <w:rFonts w:cs="Times New Roman"/>
          <w:sz w:val="22"/>
          <w:szCs w:val="22"/>
        </w:rPr>
        <w:fldChar w:fldCharType="separate"/>
      </w:r>
      <w:r w:rsidR="00664595" w:rsidRPr="00664595">
        <w:rPr>
          <w:rFonts w:cs="Times New Roman"/>
          <w:noProof/>
          <w:sz w:val="22"/>
          <w:szCs w:val="22"/>
        </w:rPr>
        <w:t>(Nelissen et al., 2017)</w:t>
      </w:r>
      <w:r w:rsidR="008A0C7E" w:rsidRPr="00FE38F3">
        <w:rPr>
          <w:rFonts w:cs="Times New Roman"/>
          <w:sz w:val="22"/>
          <w:szCs w:val="22"/>
        </w:rPr>
        <w:fldChar w:fldCharType="end"/>
      </w:r>
      <w:r w:rsidR="008F0535" w:rsidRPr="00FE38F3">
        <w:rPr>
          <w:rFonts w:cs="Times New Roman"/>
          <w:sz w:val="22"/>
          <w:szCs w:val="22"/>
        </w:rPr>
        <w:t xml:space="preserve">. </w:t>
      </w:r>
      <w:r w:rsidR="0014716E">
        <w:rPr>
          <w:rFonts w:cs="Times New Roman"/>
          <w:sz w:val="22"/>
          <w:szCs w:val="22"/>
        </w:rPr>
        <w:t xml:space="preserve">An overview of the experimental set-up is shown in figure 1. </w:t>
      </w:r>
      <w:r w:rsidR="00D70725">
        <w:rPr>
          <w:rFonts w:cs="Times New Roman"/>
          <w:sz w:val="22"/>
          <w:szCs w:val="22"/>
        </w:rPr>
        <w:t>To review b</w:t>
      </w:r>
      <w:r w:rsidR="008F0535" w:rsidRPr="00FE38F3">
        <w:rPr>
          <w:rFonts w:cs="Times New Roman"/>
          <w:sz w:val="22"/>
          <w:szCs w:val="22"/>
        </w:rPr>
        <w:t>riefly, anaesthesia was induced with isoflurane (3-4 vol% for induction, 0.8-2 vol% for maintenance), in 0.6 l/min medicinal air</w:t>
      </w:r>
      <w:r w:rsidR="0014716E">
        <w:rPr>
          <w:rFonts w:cs="Times New Roman"/>
          <w:sz w:val="22"/>
          <w:szCs w:val="22"/>
        </w:rPr>
        <w:t xml:space="preserve"> (Fig 1-A)</w:t>
      </w:r>
      <w:r w:rsidR="008F0535" w:rsidRPr="00FE38F3">
        <w:rPr>
          <w:rFonts w:cs="Times New Roman"/>
          <w:sz w:val="22"/>
          <w:szCs w:val="22"/>
        </w:rPr>
        <w:t>. Analgesia was injected subcutaneously (Buprenorphine: 0.05 mg/kg, Temgesic)</w:t>
      </w:r>
      <w:r w:rsidR="00004FF2" w:rsidRPr="00FE38F3">
        <w:rPr>
          <w:rFonts w:cs="Times New Roman"/>
          <w:sz w:val="22"/>
          <w:szCs w:val="22"/>
        </w:rPr>
        <w:t>.</w:t>
      </w:r>
      <w:r w:rsidR="008F0535" w:rsidRPr="00FE38F3">
        <w:rPr>
          <w:rFonts w:cs="Times New Roman"/>
          <w:sz w:val="22"/>
          <w:szCs w:val="22"/>
        </w:rPr>
        <w:t xml:space="preserve"> </w:t>
      </w:r>
      <w:r w:rsidR="00004FF2" w:rsidRPr="00FE38F3">
        <w:rPr>
          <w:rFonts w:cs="Times New Roman"/>
          <w:sz w:val="22"/>
          <w:szCs w:val="22"/>
        </w:rPr>
        <w:t>D</w:t>
      </w:r>
      <w:r w:rsidR="008F0535" w:rsidRPr="00FE38F3">
        <w:rPr>
          <w:rFonts w:cs="Times New Roman"/>
          <w:sz w:val="22"/>
          <w:szCs w:val="22"/>
        </w:rPr>
        <w:t>ehydration of the eyes was prevented with ointment. Each animal was placed supine on a heating blanket</w:t>
      </w:r>
      <w:r w:rsidR="0014716E">
        <w:rPr>
          <w:rFonts w:cs="Times New Roman"/>
          <w:sz w:val="22"/>
          <w:szCs w:val="22"/>
        </w:rPr>
        <w:t xml:space="preserve"> (Fig 1-B)</w:t>
      </w:r>
      <w:r w:rsidR="008F0535" w:rsidRPr="00FE38F3">
        <w:rPr>
          <w:rFonts w:cs="Times New Roman"/>
          <w:sz w:val="22"/>
          <w:szCs w:val="22"/>
        </w:rPr>
        <w:t xml:space="preserve"> to maintain body temperature between 35-37 </w:t>
      </w:r>
      <w:r w:rsidR="008F0535" w:rsidRPr="00FE38F3">
        <w:rPr>
          <w:rFonts w:cs="Cambria Math"/>
          <w:sz w:val="22"/>
          <w:szCs w:val="22"/>
        </w:rPr>
        <w:t>⁰</w:t>
      </w:r>
      <w:r w:rsidR="008F0535" w:rsidRPr="00FE38F3">
        <w:rPr>
          <w:rFonts w:cs="Times New Roman"/>
          <w:sz w:val="22"/>
          <w:szCs w:val="22"/>
        </w:rPr>
        <w:t xml:space="preserve">C, as monitored </w:t>
      </w:r>
      <w:r w:rsidR="008F0535" w:rsidRPr="00FE38F3">
        <w:rPr>
          <w:rFonts w:cs="Times New Roman"/>
          <w:sz w:val="22"/>
          <w:szCs w:val="22"/>
        </w:rPr>
        <w:lastRenderedPageBreak/>
        <w:t xml:space="preserve">by </w:t>
      </w:r>
      <w:r w:rsidR="00B12F3D">
        <w:rPr>
          <w:rFonts w:cs="Times New Roman"/>
          <w:sz w:val="22"/>
          <w:szCs w:val="22"/>
        </w:rPr>
        <w:t xml:space="preserve">a </w:t>
      </w:r>
      <w:r w:rsidR="008F0535" w:rsidRPr="00FE38F3">
        <w:rPr>
          <w:rFonts w:cs="Times New Roman"/>
          <w:sz w:val="22"/>
          <w:szCs w:val="22"/>
        </w:rPr>
        <w:t>rectal probe. Breathing rat</w:t>
      </w:r>
      <w:r w:rsidR="001D7447">
        <w:rPr>
          <w:rFonts w:cs="Times New Roman"/>
          <w:sz w:val="22"/>
          <w:szCs w:val="22"/>
        </w:rPr>
        <w:t>e</w:t>
      </w:r>
      <w:r w:rsidR="008F0535" w:rsidRPr="00FE38F3">
        <w:rPr>
          <w:rFonts w:cs="Times New Roman"/>
          <w:sz w:val="22"/>
          <w:szCs w:val="22"/>
        </w:rPr>
        <w:t xml:space="preserve"> was monitored with a balloon pressure sensor and kept within </w:t>
      </w:r>
      <w:r w:rsidR="00D70725">
        <w:rPr>
          <w:rFonts w:cs="Times New Roman"/>
          <w:sz w:val="22"/>
          <w:szCs w:val="22"/>
        </w:rPr>
        <w:t xml:space="preserve">the </w:t>
      </w:r>
      <w:r w:rsidR="008F0535" w:rsidRPr="00FE38F3">
        <w:rPr>
          <w:rFonts w:cs="Times New Roman"/>
          <w:sz w:val="22"/>
          <w:szCs w:val="22"/>
        </w:rPr>
        <w:t>physiological range (50-80 breaths per minute) by fine-tuning the anaesthesia. The right hind limb was</w:t>
      </w:r>
      <w:r w:rsidR="00813A3E">
        <w:rPr>
          <w:rFonts w:cs="Times New Roman"/>
          <w:sz w:val="22"/>
          <w:szCs w:val="22"/>
        </w:rPr>
        <w:t xml:space="preserve"> shaven and </w:t>
      </w:r>
      <w:r w:rsidR="008F0535" w:rsidRPr="00FE38F3">
        <w:rPr>
          <w:rFonts w:cs="Times New Roman"/>
          <w:sz w:val="22"/>
          <w:szCs w:val="22"/>
        </w:rPr>
        <w:t xml:space="preserve">fixated with alginate in a specially designed </w:t>
      </w:r>
      <w:r w:rsidR="00813A3E">
        <w:rPr>
          <w:rFonts w:cs="Times New Roman"/>
          <w:sz w:val="22"/>
          <w:szCs w:val="22"/>
        </w:rPr>
        <w:t>holder</w:t>
      </w:r>
      <w:r w:rsidR="0014716E">
        <w:rPr>
          <w:rFonts w:cs="Times New Roman"/>
          <w:sz w:val="22"/>
          <w:szCs w:val="22"/>
        </w:rPr>
        <w:t xml:space="preserve"> (Fig 1-F)</w:t>
      </w:r>
      <w:r w:rsidR="00B12F3D">
        <w:rPr>
          <w:rFonts w:cs="Times New Roman"/>
          <w:sz w:val="22"/>
          <w:szCs w:val="22"/>
        </w:rPr>
        <w:t>.</w:t>
      </w:r>
      <w:r w:rsidR="008F0535" w:rsidRPr="00FE38F3">
        <w:rPr>
          <w:rFonts w:cs="Times New Roman"/>
          <w:sz w:val="22"/>
          <w:szCs w:val="22"/>
        </w:rPr>
        <w:t xml:space="preserve"> For MRI visualization </w:t>
      </w:r>
      <w:r w:rsidR="00813A3E">
        <w:rPr>
          <w:rFonts w:cs="Times New Roman"/>
          <w:sz w:val="22"/>
          <w:szCs w:val="22"/>
        </w:rPr>
        <w:t>a</w:t>
      </w:r>
      <w:r w:rsidR="008F0535" w:rsidRPr="00FE38F3">
        <w:rPr>
          <w:rFonts w:cs="Times New Roman"/>
          <w:sz w:val="22"/>
          <w:szCs w:val="22"/>
        </w:rPr>
        <w:t xml:space="preserve"> hollow cylindrical indenter</w:t>
      </w:r>
      <w:r w:rsidR="0014716E">
        <w:rPr>
          <w:rFonts w:cs="Times New Roman"/>
          <w:sz w:val="22"/>
          <w:szCs w:val="22"/>
        </w:rPr>
        <w:t xml:space="preserve"> (Fig 1-C)</w:t>
      </w:r>
      <w:r w:rsidR="00D95276" w:rsidRPr="00FE38F3">
        <w:rPr>
          <w:rFonts w:cs="Times New Roman"/>
          <w:sz w:val="22"/>
          <w:szCs w:val="22"/>
        </w:rPr>
        <w:t>,</w:t>
      </w:r>
      <w:r w:rsidR="008F0535" w:rsidRPr="00FE38F3">
        <w:rPr>
          <w:rFonts w:cs="Times New Roman"/>
          <w:sz w:val="22"/>
          <w:szCs w:val="22"/>
        </w:rPr>
        <w:t xml:space="preserve"> with a spherical head of 3 mm diameter</w:t>
      </w:r>
      <w:r w:rsidR="00D95276" w:rsidRPr="00FE38F3">
        <w:rPr>
          <w:rFonts w:cs="Times New Roman"/>
          <w:sz w:val="22"/>
          <w:szCs w:val="22"/>
        </w:rPr>
        <w:t>,</w:t>
      </w:r>
      <w:r w:rsidR="008F0535" w:rsidRPr="00FE38F3">
        <w:rPr>
          <w:rFonts w:cs="Times New Roman"/>
          <w:sz w:val="22"/>
          <w:szCs w:val="22"/>
        </w:rPr>
        <w:t xml:space="preserve"> was filled with 1g/l CuSO</w:t>
      </w:r>
      <w:r w:rsidR="008F0535" w:rsidRPr="00DA7515">
        <w:rPr>
          <w:rFonts w:cs="Times New Roman"/>
          <w:sz w:val="22"/>
          <w:szCs w:val="22"/>
          <w:vertAlign w:val="subscript"/>
        </w:rPr>
        <w:t>4</w:t>
      </w:r>
      <w:r w:rsidR="008F0535" w:rsidRPr="00FE38F3">
        <w:rPr>
          <w:rFonts w:cs="Times New Roman"/>
          <w:sz w:val="22"/>
          <w:szCs w:val="22"/>
        </w:rPr>
        <w:t>.</w:t>
      </w:r>
      <w:r w:rsidR="0014716E">
        <w:rPr>
          <w:rFonts w:cs="Times New Roman"/>
          <w:sz w:val="22"/>
          <w:szCs w:val="22"/>
        </w:rPr>
        <w:t xml:space="preserve"> Positioning of the indenter (Fig 1-C) was achieved with a movable indenter holder (Fig 1-D) in a rotatable half arch (Fig 1-E). </w:t>
      </w:r>
      <w:r w:rsidR="006E51B2">
        <w:rPr>
          <w:rFonts w:cs="Times New Roman"/>
          <w:sz w:val="22"/>
          <w:szCs w:val="22"/>
        </w:rPr>
        <w:t>I</w:t>
      </w:r>
      <w:r w:rsidR="00D95276" w:rsidRPr="00FE38F3">
        <w:rPr>
          <w:rFonts w:cs="Times New Roman"/>
          <w:sz w:val="22"/>
          <w:szCs w:val="22"/>
        </w:rPr>
        <w:t xml:space="preserve">ndentation was </w:t>
      </w:r>
      <w:r w:rsidR="004402E8" w:rsidRPr="00FE38F3">
        <w:rPr>
          <w:rFonts w:cs="Times New Roman"/>
          <w:sz w:val="22"/>
          <w:szCs w:val="22"/>
        </w:rPr>
        <w:t>appli</w:t>
      </w:r>
      <w:r w:rsidR="00D95276" w:rsidRPr="00FE38F3">
        <w:rPr>
          <w:rFonts w:cs="Times New Roman"/>
          <w:sz w:val="22"/>
          <w:szCs w:val="22"/>
        </w:rPr>
        <w:t xml:space="preserve">ed </w:t>
      </w:r>
      <w:r w:rsidR="006E51B2">
        <w:rPr>
          <w:rFonts w:cs="Times New Roman"/>
          <w:sz w:val="22"/>
          <w:szCs w:val="22"/>
        </w:rPr>
        <w:t xml:space="preserve">manually </w:t>
      </w:r>
      <w:r w:rsidR="004B26E5">
        <w:rPr>
          <w:rFonts w:cs="Times New Roman"/>
          <w:sz w:val="22"/>
          <w:szCs w:val="22"/>
        </w:rPr>
        <w:t xml:space="preserve">by moving the indenter </w:t>
      </w:r>
      <w:r w:rsidR="009D472C">
        <w:rPr>
          <w:rFonts w:cs="Times New Roman"/>
          <w:sz w:val="22"/>
          <w:szCs w:val="22"/>
        </w:rPr>
        <w:t xml:space="preserve">through the indenter holder </w:t>
      </w:r>
      <w:r w:rsidR="004B26E5">
        <w:rPr>
          <w:rFonts w:cs="Times New Roman"/>
          <w:sz w:val="22"/>
          <w:szCs w:val="22"/>
        </w:rPr>
        <w:t>and fixing it in the experimental setup</w:t>
      </w:r>
      <w:r w:rsidR="00950C0B">
        <w:rPr>
          <w:rFonts w:cs="Times New Roman"/>
          <w:sz w:val="22"/>
          <w:szCs w:val="22"/>
        </w:rPr>
        <w:t>.</w:t>
      </w:r>
      <w:r w:rsidR="004B26E5">
        <w:rPr>
          <w:rFonts w:cs="Times New Roman"/>
          <w:sz w:val="22"/>
          <w:szCs w:val="22"/>
        </w:rPr>
        <w:t xml:space="preserve"> Indentation was </w:t>
      </w:r>
      <w:r w:rsidR="008F0535" w:rsidRPr="00FE38F3">
        <w:rPr>
          <w:rFonts w:cs="Times New Roman"/>
          <w:sz w:val="22"/>
          <w:szCs w:val="22"/>
        </w:rPr>
        <w:t xml:space="preserve">maintained for a period of 2 hours. </w:t>
      </w:r>
      <w:r w:rsidR="006E51B2" w:rsidRPr="00FE38F3">
        <w:rPr>
          <w:rFonts w:cs="Times New Roman"/>
          <w:sz w:val="22"/>
          <w:szCs w:val="22"/>
        </w:rPr>
        <w:t xml:space="preserve">MRI scans were acquired </w:t>
      </w:r>
      <w:r w:rsidR="006E51B2">
        <w:rPr>
          <w:rFonts w:cs="Times New Roman"/>
          <w:sz w:val="22"/>
          <w:szCs w:val="22"/>
        </w:rPr>
        <w:t>b</w:t>
      </w:r>
      <w:r w:rsidR="008F0535" w:rsidRPr="00FE38F3">
        <w:rPr>
          <w:rFonts w:cs="Times New Roman"/>
          <w:sz w:val="22"/>
          <w:szCs w:val="22"/>
        </w:rPr>
        <w:t>efore</w:t>
      </w:r>
      <w:r w:rsidR="006E51B2">
        <w:rPr>
          <w:rFonts w:cs="Times New Roman"/>
          <w:sz w:val="22"/>
          <w:szCs w:val="22"/>
        </w:rPr>
        <w:t xml:space="preserve"> (the reference scans)</w:t>
      </w:r>
      <w:r w:rsidR="008F0535" w:rsidRPr="00FE38F3">
        <w:rPr>
          <w:rFonts w:cs="Times New Roman"/>
          <w:sz w:val="22"/>
          <w:szCs w:val="22"/>
        </w:rPr>
        <w:t xml:space="preserve">, during and </w:t>
      </w:r>
      <w:r w:rsidR="00813A3E">
        <w:rPr>
          <w:rFonts w:cs="Times New Roman"/>
          <w:sz w:val="22"/>
          <w:szCs w:val="22"/>
        </w:rPr>
        <w:t>after</w:t>
      </w:r>
      <w:r w:rsidR="008F0535" w:rsidRPr="00FE38F3">
        <w:rPr>
          <w:rFonts w:cs="Times New Roman"/>
          <w:sz w:val="22"/>
          <w:szCs w:val="22"/>
        </w:rPr>
        <w:t xml:space="preserve"> inden</w:t>
      </w:r>
      <w:r w:rsidR="006F5B35">
        <w:rPr>
          <w:rFonts w:cs="Times New Roman"/>
          <w:sz w:val="22"/>
          <w:szCs w:val="22"/>
        </w:rPr>
        <w:t>ta</w:t>
      </w:r>
      <w:r w:rsidR="008F0535" w:rsidRPr="00FE38F3">
        <w:rPr>
          <w:rFonts w:cs="Times New Roman"/>
          <w:sz w:val="22"/>
          <w:szCs w:val="22"/>
        </w:rPr>
        <w:t xml:space="preserve">tion. </w:t>
      </w:r>
    </w:p>
    <w:p w14:paraId="269EAAAE" w14:textId="0FF41360" w:rsidR="00950C0B" w:rsidRDefault="00950C0B" w:rsidP="00541DA5">
      <w:pPr>
        <w:spacing w:line="480" w:lineRule="auto"/>
        <w:rPr>
          <w:rFonts w:cs="Times New Roman"/>
          <w:sz w:val="22"/>
          <w:szCs w:val="22"/>
        </w:rPr>
      </w:pPr>
      <w:r>
        <w:rPr>
          <w:rFonts w:cs="Times New Roman"/>
          <w:noProof/>
          <w:sz w:val="22"/>
          <w:szCs w:val="22"/>
          <w:lang w:eastAsia="en-GB"/>
        </w:rPr>
        <w:drawing>
          <wp:inline distT="0" distB="0" distL="0" distR="0" wp14:anchorId="2197FBB4" wp14:editId="3A4ED0F2">
            <wp:extent cx="5759450" cy="227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Final.tif"/>
                    <pic:cNvPicPr/>
                  </pic:nvPicPr>
                  <pic:blipFill>
                    <a:blip r:embed="rId9">
                      <a:extLst>
                        <a:ext uri="{28A0092B-C50C-407E-A947-70E740481C1C}">
                          <a14:useLocalDpi xmlns:a14="http://schemas.microsoft.com/office/drawing/2010/main" val="0"/>
                        </a:ext>
                      </a:extLst>
                    </a:blip>
                    <a:stretch>
                      <a:fillRect/>
                    </a:stretch>
                  </pic:blipFill>
                  <pic:spPr>
                    <a:xfrm>
                      <a:off x="0" y="0"/>
                      <a:ext cx="5759450" cy="2275840"/>
                    </a:xfrm>
                    <a:prstGeom prst="rect">
                      <a:avLst/>
                    </a:prstGeom>
                  </pic:spPr>
                </pic:pic>
              </a:graphicData>
            </a:graphic>
          </wp:inline>
        </w:drawing>
      </w:r>
    </w:p>
    <w:p w14:paraId="0DA5734B" w14:textId="66042FA9" w:rsidR="00687838" w:rsidRPr="00FE38F3" w:rsidRDefault="00687838" w:rsidP="00541DA5">
      <w:pPr>
        <w:spacing w:line="480" w:lineRule="auto"/>
        <w:rPr>
          <w:rFonts w:cs="Times New Roman"/>
          <w:sz w:val="22"/>
          <w:szCs w:val="22"/>
        </w:rPr>
      </w:pPr>
      <w:r>
        <w:rPr>
          <w:rFonts w:cs="Times New Roman"/>
          <w:sz w:val="22"/>
          <w:szCs w:val="22"/>
        </w:rPr>
        <w:t xml:space="preserve">Fig. 1: Overview of the MR compatible indentation setup. </w:t>
      </w:r>
      <w:r w:rsidR="0014716E">
        <w:rPr>
          <w:rFonts w:cs="Times New Roman"/>
          <w:sz w:val="22"/>
          <w:szCs w:val="22"/>
        </w:rPr>
        <w:t>Following parts are labelled: A) anaesthesia mask, B)</w:t>
      </w:r>
      <w:r w:rsidR="009A491B">
        <w:rPr>
          <w:rFonts w:cs="Times New Roman"/>
          <w:sz w:val="22"/>
          <w:szCs w:val="22"/>
        </w:rPr>
        <w:t xml:space="preserve"> heating blanket, C) i</w:t>
      </w:r>
      <w:r w:rsidR="0014716E">
        <w:rPr>
          <w:rFonts w:cs="Times New Roman"/>
          <w:sz w:val="22"/>
          <w:szCs w:val="22"/>
        </w:rPr>
        <w:t>ndenter, D) indenter holder, E) rotatable half arch, F) U-shape profile.</w:t>
      </w:r>
    </w:p>
    <w:p w14:paraId="0479E6B6" w14:textId="77777777" w:rsidR="00D455D9" w:rsidRPr="00FE38F3" w:rsidRDefault="00C84457" w:rsidP="00541DA5">
      <w:pPr>
        <w:pStyle w:val="Heading2"/>
        <w:spacing w:line="480" w:lineRule="auto"/>
      </w:pPr>
      <w:r w:rsidRPr="00FE38F3">
        <w:t>MR measurements</w:t>
      </w:r>
    </w:p>
    <w:p w14:paraId="5394832C" w14:textId="332E749A" w:rsidR="00B17CC2" w:rsidRPr="00FE38F3" w:rsidRDefault="00793A3E" w:rsidP="00541DA5">
      <w:pPr>
        <w:spacing w:line="480" w:lineRule="auto"/>
        <w:rPr>
          <w:rFonts w:cs="Times New Roman"/>
          <w:sz w:val="22"/>
          <w:szCs w:val="22"/>
        </w:rPr>
      </w:pPr>
      <w:r>
        <w:rPr>
          <w:rFonts w:cs="Times New Roman"/>
          <w:sz w:val="22"/>
          <w:szCs w:val="22"/>
        </w:rPr>
        <w:lastRenderedPageBreak/>
        <w:t xml:space="preserve">MRI was </w:t>
      </w:r>
      <w:r w:rsidR="00D70725">
        <w:rPr>
          <w:rFonts w:cs="Times New Roman"/>
          <w:sz w:val="22"/>
          <w:szCs w:val="22"/>
        </w:rPr>
        <w:t>performed</w:t>
      </w:r>
      <w:r>
        <w:rPr>
          <w:rFonts w:cs="Times New Roman"/>
          <w:sz w:val="22"/>
          <w:szCs w:val="22"/>
        </w:rPr>
        <w:t xml:space="preserve"> with a</w:t>
      </w:r>
      <w:r w:rsidR="008A0C7E" w:rsidRPr="00FE38F3">
        <w:rPr>
          <w:rFonts w:cs="Times New Roman"/>
          <w:sz w:val="22"/>
          <w:szCs w:val="22"/>
        </w:rPr>
        <w:t xml:space="preserve"> 7.0 T small animal MRI scanner </w:t>
      </w:r>
      <w:r>
        <w:rPr>
          <w:rFonts w:cs="Times New Roman"/>
          <w:sz w:val="22"/>
          <w:szCs w:val="22"/>
        </w:rPr>
        <w:t>equip</w:t>
      </w:r>
      <w:r w:rsidR="00D70725">
        <w:rPr>
          <w:rFonts w:cs="Times New Roman"/>
          <w:sz w:val="22"/>
          <w:szCs w:val="22"/>
        </w:rPr>
        <w:t>p</w:t>
      </w:r>
      <w:r>
        <w:rPr>
          <w:rFonts w:cs="Times New Roman"/>
          <w:sz w:val="22"/>
          <w:szCs w:val="22"/>
        </w:rPr>
        <w:t>ed</w:t>
      </w:r>
      <w:r w:rsidR="008A0C7E" w:rsidRPr="00FE38F3">
        <w:rPr>
          <w:rFonts w:cs="Times New Roman"/>
          <w:sz w:val="22"/>
          <w:szCs w:val="22"/>
        </w:rPr>
        <w:t xml:space="preserve"> with an </w:t>
      </w:r>
      <w:r w:rsidR="00B17CC2" w:rsidRPr="00FE38F3">
        <w:rPr>
          <w:rFonts w:cs="Times New Roman"/>
          <w:sz w:val="22"/>
          <w:szCs w:val="22"/>
        </w:rPr>
        <w:t>86-mm diamete</w:t>
      </w:r>
      <w:r w:rsidR="008A0C7E" w:rsidRPr="00FE38F3">
        <w:rPr>
          <w:rFonts w:cs="Times New Roman"/>
          <w:sz w:val="22"/>
          <w:szCs w:val="22"/>
        </w:rPr>
        <w:t>r quadrature transmit coil and</w:t>
      </w:r>
      <w:r w:rsidR="00B17CC2" w:rsidRPr="00FE38F3">
        <w:rPr>
          <w:rFonts w:cs="Times New Roman"/>
          <w:sz w:val="22"/>
          <w:szCs w:val="22"/>
        </w:rPr>
        <w:t xml:space="preserve"> </w:t>
      </w:r>
      <w:r>
        <w:rPr>
          <w:rFonts w:cs="Times New Roman"/>
          <w:sz w:val="22"/>
          <w:szCs w:val="22"/>
        </w:rPr>
        <w:t xml:space="preserve">a </w:t>
      </w:r>
      <w:r w:rsidR="00B17CC2" w:rsidRPr="00FE38F3">
        <w:rPr>
          <w:rFonts w:cs="Times New Roman"/>
          <w:sz w:val="22"/>
          <w:szCs w:val="22"/>
        </w:rPr>
        <w:t>20</w:t>
      </w:r>
      <w:r>
        <w:rPr>
          <w:rFonts w:cs="Times New Roman"/>
          <w:sz w:val="22"/>
          <w:szCs w:val="22"/>
        </w:rPr>
        <w:t>-</w:t>
      </w:r>
      <w:r w:rsidR="00B17CC2" w:rsidRPr="00FE38F3">
        <w:rPr>
          <w:rFonts w:cs="Times New Roman"/>
          <w:sz w:val="22"/>
          <w:szCs w:val="22"/>
        </w:rPr>
        <w:t xml:space="preserve">mm-diameter surface receive coil (Bruker Biospin MRI GmbH, Ettlingen, Germany). </w:t>
      </w:r>
      <w:r>
        <w:rPr>
          <w:rFonts w:cs="Times New Roman"/>
          <w:sz w:val="22"/>
          <w:szCs w:val="22"/>
        </w:rPr>
        <w:t xml:space="preserve">Anatomical images were acquired using an </w:t>
      </w:r>
      <w:r w:rsidRPr="00FE38F3">
        <w:rPr>
          <w:rFonts w:cs="Times New Roman"/>
          <w:sz w:val="22"/>
          <w:szCs w:val="22"/>
        </w:rPr>
        <w:t>T</w:t>
      </w:r>
      <w:r w:rsidRPr="00FE38F3">
        <w:rPr>
          <w:rFonts w:cs="Times New Roman"/>
          <w:sz w:val="22"/>
          <w:szCs w:val="22"/>
          <w:vertAlign w:val="subscript"/>
        </w:rPr>
        <w:t>1</w:t>
      </w:r>
      <w:r>
        <w:rPr>
          <w:rFonts w:cs="Times New Roman"/>
          <w:sz w:val="22"/>
          <w:szCs w:val="22"/>
        </w:rPr>
        <w:t>-weighted sequence.</w:t>
      </w:r>
      <w:r w:rsidR="0034285A">
        <w:rPr>
          <w:rFonts w:cs="Times New Roman"/>
          <w:sz w:val="22"/>
          <w:szCs w:val="22"/>
        </w:rPr>
        <w:t xml:space="preserve"> These scans were used to create dedicated FE models.</w:t>
      </w:r>
      <w:r>
        <w:rPr>
          <w:rFonts w:cs="Times New Roman"/>
          <w:sz w:val="22"/>
          <w:szCs w:val="22"/>
        </w:rPr>
        <w:t xml:space="preserve"> Presence of </w:t>
      </w:r>
      <w:r w:rsidR="00B17CC2" w:rsidRPr="00FE38F3">
        <w:rPr>
          <w:rFonts w:cs="Times New Roman"/>
          <w:sz w:val="22"/>
          <w:szCs w:val="22"/>
        </w:rPr>
        <w:t>oedema</w:t>
      </w:r>
      <w:r>
        <w:rPr>
          <w:rFonts w:cs="Times New Roman"/>
          <w:sz w:val="22"/>
          <w:szCs w:val="22"/>
        </w:rPr>
        <w:t xml:space="preserve">, indicative of damage, was </w:t>
      </w:r>
      <w:r w:rsidR="00B17CC2" w:rsidRPr="00FE38F3">
        <w:rPr>
          <w:rFonts w:cs="Times New Roman"/>
          <w:sz w:val="22"/>
          <w:szCs w:val="22"/>
        </w:rPr>
        <w:t xml:space="preserve">assessed </w:t>
      </w:r>
      <w:r w:rsidR="00D70725">
        <w:rPr>
          <w:rFonts w:cs="Times New Roman"/>
          <w:sz w:val="22"/>
          <w:szCs w:val="22"/>
        </w:rPr>
        <w:t>using</w:t>
      </w:r>
      <w:r>
        <w:rPr>
          <w:rFonts w:cs="Times New Roman"/>
          <w:sz w:val="22"/>
          <w:szCs w:val="22"/>
        </w:rPr>
        <w:t xml:space="preserve"> a</w:t>
      </w:r>
      <w:r w:rsidR="00B17CC2" w:rsidRPr="00FE38F3">
        <w:rPr>
          <w:rFonts w:cs="Times New Roman"/>
          <w:sz w:val="22"/>
          <w:szCs w:val="22"/>
        </w:rPr>
        <w:t xml:space="preserve"> </w:t>
      </w:r>
      <w:r>
        <w:rPr>
          <w:rFonts w:cs="Times New Roman"/>
          <w:sz w:val="22"/>
          <w:szCs w:val="22"/>
        </w:rPr>
        <w:t xml:space="preserve">quantitative </w:t>
      </w:r>
      <w:r w:rsidR="00B17CC2" w:rsidRPr="00FE38F3">
        <w:rPr>
          <w:rFonts w:cs="Times New Roman"/>
          <w:sz w:val="22"/>
          <w:szCs w:val="22"/>
        </w:rPr>
        <w:t>T</w:t>
      </w:r>
      <w:r w:rsidR="00B17CC2" w:rsidRPr="00FE38F3">
        <w:rPr>
          <w:rFonts w:cs="Times New Roman"/>
          <w:sz w:val="22"/>
          <w:szCs w:val="22"/>
          <w:vertAlign w:val="subscript"/>
        </w:rPr>
        <w:t>2</w:t>
      </w:r>
      <w:r w:rsidR="00B17CC2" w:rsidRPr="00FE38F3">
        <w:rPr>
          <w:rFonts w:cs="Times New Roman"/>
          <w:sz w:val="22"/>
          <w:szCs w:val="22"/>
        </w:rPr>
        <w:t>-</w:t>
      </w:r>
      <w:r>
        <w:rPr>
          <w:rFonts w:cs="Times New Roman"/>
          <w:sz w:val="22"/>
          <w:szCs w:val="22"/>
        </w:rPr>
        <w:t>mapping sequence. For b</w:t>
      </w:r>
      <w:r w:rsidR="00B17CC2" w:rsidRPr="00FE38F3">
        <w:rPr>
          <w:rFonts w:cs="Times New Roman"/>
          <w:sz w:val="22"/>
          <w:szCs w:val="22"/>
        </w:rPr>
        <w:t xml:space="preserve">oth </w:t>
      </w:r>
      <w:r w:rsidR="00D95276" w:rsidRPr="00FE38F3">
        <w:rPr>
          <w:rFonts w:cs="Times New Roman"/>
          <w:sz w:val="22"/>
          <w:szCs w:val="22"/>
        </w:rPr>
        <w:t>scans</w:t>
      </w:r>
      <w:r>
        <w:rPr>
          <w:rFonts w:cs="Times New Roman"/>
          <w:sz w:val="22"/>
          <w:szCs w:val="22"/>
        </w:rPr>
        <w:t>: sequence =</w:t>
      </w:r>
      <w:r w:rsidR="00D95276" w:rsidRPr="00FE38F3">
        <w:rPr>
          <w:rFonts w:cs="Times New Roman"/>
          <w:sz w:val="22"/>
          <w:szCs w:val="22"/>
        </w:rPr>
        <w:t xml:space="preserve"> </w:t>
      </w:r>
      <w:r w:rsidR="00B17CC2" w:rsidRPr="00FE38F3">
        <w:rPr>
          <w:rFonts w:cs="Times New Roman"/>
          <w:sz w:val="22"/>
          <w:szCs w:val="22"/>
        </w:rPr>
        <w:t>2D multi-slice-multi-echo (MSME) in axial orientation</w:t>
      </w:r>
      <w:r>
        <w:rPr>
          <w:rFonts w:cs="Times New Roman"/>
          <w:sz w:val="22"/>
          <w:szCs w:val="22"/>
        </w:rPr>
        <w:t>, number of slices</w:t>
      </w:r>
      <w:r w:rsidR="00B17CC2" w:rsidRPr="00FE38F3">
        <w:rPr>
          <w:rFonts w:cs="Times New Roman"/>
          <w:sz w:val="22"/>
          <w:szCs w:val="22"/>
        </w:rPr>
        <w:t xml:space="preserve"> 20,</w:t>
      </w:r>
      <w:r>
        <w:rPr>
          <w:rFonts w:cs="Times New Roman"/>
          <w:sz w:val="22"/>
          <w:szCs w:val="22"/>
        </w:rPr>
        <w:t xml:space="preserve"> slice thickness = 1 </w:t>
      </w:r>
      <w:r w:rsidR="00B17CC2" w:rsidRPr="00FE38F3">
        <w:rPr>
          <w:rFonts w:cs="Times New Roman"/>
          <w:sz w:val="22"/>
          <w:szCs w:val="22"/>
        </w:rPr>
        <w:t>mm, field of view (F</w:t>
      </w:r>
      <w:r w:rsidR="009437C8">
        <w:rPr>
          <w:rFonts w:cs="Times New Roman"/>
          <w:sz w:val="22"/>
          <w:szCs w:val="22"/>
        </w:rPr>
        <w:t>o</w:t>
      </w:r>
      <w:r w:rsidR="00B17CC2" w:rsidRPr="00FE38F3">
        <w:rPr>
          <w:rFonts w:cs="Times New Roman"/>
          <w:sz w:val="22"/>
          <w:szCs w:val="22"/>
        </w:rPr>
        <w:t>V) = 25x25 mm</w:t>
      </w:r>
      <w:r w:rsidR="00B17CC2" w:rsidRPr="00793A3E">
        <w:rPr>
          <w:rFonts w:cs="Times New Roman"/>
          <w:sz w:val="22"/>
          <w:szCs w:val="22"/>
          <w:vertAlign w:val="superscript"/>
        </w:rPr>
        <w:t>2</w:t>
      </w:r>
      <w:r w:rsidR="00B17CC2" w:rsidRPr="00FE38F3">
        <w:rPr>
          <w:rFonts w:cs="Times New Roman"/>
          <w:sz w:val="22"/>
          <w:szCs w:val="22"/>
        </w:rPr>
        <w:t>, matrix (MTX)</w:t>
      </w:r>
      <w:r>
        <w:rPr>
          <w:rFonts w:cs="Times New Roman"/>
          <w:sz w:val="22"/>
          <w:szCs w:val="22"/>
        </w:rPr>
        <w:t xml:space="preserve"> = 256 x 256</w:t>
      </w:r>
      <w:r w:rsidR="00B17CC2" w:rsidRPr="00FE38F3">
        <w:rPr>
          <w:rFonts w:cs="Times New Roman"/>
          <w:sz w:val="22"/>
          <w:szCs w:val="22"/>
        </w:rPr>
        <w:t xml:space="preserve">, and fat suppression. </w:t>
      </w:r>
      <w:r>
        <w:rPr>
          <w:rFonts w:cs="Times New Roman"/>
          <w:sz w:val="22"/>
          <w:szCs w:val="22"/>
        </w:rPr>
        <w:t>For t</w:t>
      </w:r>
      <w:r w:rsidR="00B17CC2" w:rsidRPr="00FE38F3">
        <w:rPr>
          <w:rFonts w:cs="Times New Roman"/>
          <w:sz w:val="22"/>
          <w:szCs w:val="22"/>
        </w:rPr>
        <w:t>he T</w:t>
      </w:r>
      <w:r w:rsidR="00B17CC2" w:rsidRPr="00FE38F3">
        <w:rPr>
          <w:rFonts w:cs="Times New Roman"/>
          <w:sz w:val="22"/>
          <w:szCs w:val="22"/>
          <w:vertAlign w:val="subscript"/>
        </w:rPr>
        <w:t>1</w:t>
      </w:r>
      <w:r w:rsidR="00B17CC2" w:rsidRPr="00FE38F3">
        <w:rPr>
          <w:rFonts w:cs="Times New Roman"/>
          <w:sz w:val="22"/>
          <w:szCs w:val="22"/>
        </w:rPr>
        <w:t xml:space="preserve"> scan</w:t>
      </w:r>
      <w:r>
        <w:rPr>
          <w:rFonts w:cs="Times New Roman"/>
          <w:sz w:val="22"/>
          <w:szCs w:val="22"/>
        </w:rPr>
        <w:t>:</w:t>
      </w:r>
      <w:r w:rsidR="00B17CC2" w:rsidRPr="00FE38F3">
        <w:rPr>
          <w:rFonts w:cs="Times New Roman"/>
          <w:sz w:val="22"/>
          <w:szCs w:val="22"/>
        </w:rPr>
        <w:t xml:space="preserve"> echo time (TE)=11.5 ms,</w:t>
      </w:r>
      <w:r w:rsidR="006322F2">
        <w:rPr>
          <w:rFonts w:cs="Times New Roman"/>
          <w:sz w:val="22"/>
          <w:szCs w:val="22"/>
        </w:rPr>
        <w:t xml:space="preserve"> and</w:t>
      </w:r>
      <w:r w:rsidR="00B17CC2" w:rsidRPr="00FE38F3">
        <w:rPr>
          <w:rFonts w:cs="Times New Roman"/>
          <w:sz w:val="22"/>
          <w:szCs w:val="22"/>
        </w:rPr>
        <w:t xml:space="preserve"> repetition time (TR)=800 ms. </w:t>
      </w:r>
      <w:r>
        <w:rPr>
          <w:rFonts w:cs="Times New Roman"/>
          <w:sz w:val="22"/>
          <w:szCs w:val="22"/>
        </w:rPr>
        <w:t>For t</w:t>
      </w:r>
      <w:r w:rsidR="00B17CC2" w:rsidRPr="00FE38F3">
        <w:rPr>
          <w:rFonts w:cs="Times New Roman"/>
          <w:sz w:val="22"/>
          <w:szCs w:val="22"/>
        </w:rPr>
        <w:t>he T</w:t>
      </w:r>
      <w:r w:rsidR="00B17CC2" w:rsidRPr="00FE38F3">
        <w:rPr>
          <w:rFonts w:cs="Times New Roman"/>
          <w:sz w:val="22"/>
          <w:szCs w:val="22"/>
          <w:vertAlign w:val="subscript"/>
        </w:rPr>
        <w:t>2</w:t>
      </w:r>
      <w:r>
        <w:rPr>
          <w:rFonts w:cs="Times New Roman"/>
          <w:sz w:val="22"/>
          <w:szCs w:val="22"/>
        </w:rPr>
        <w:t xml:space="preserve">-mapping </w:t>
      </w:r>
      <w:r w:rsidR="00B17CC2" w:rsidRPr="00FE38F3">
        <w:rPr>
          <w:rFonts w:cs="Times New Roman"/>
          <w:sz w:val="22"/>
          <w:szCs w:val="22"/>
        </w:rPr>
        <w:t>scan</w:t>
      </w:r>
      <w:r>
        <w:rPr>
          <w:rFonts w:cs="Times New Roman"/>
          <w:sz w:val="22"/>
          <w:szCs w:val="22"/>
        </w:rPr>
        <w:t>:</w:t>
      </w:r>
      <w:r w:rsidR="00B17CC2" w:rsidRPr="00FE38F3">
        <w:rPr>
          <w:rFonts w:cs="Times New Roman"/>
          <w:sz w:val="22"/>
          <w:szCs w:val="22"/>
        </w:rPr>
        <w:t xml:space="preserve"> </w:t>
      </w:r>
      <w:r w:rsidRPr="00FE38F3">
        <w:rPr>
          <w:rFonts w:cs="Times New Roman"/>
          <w:sz w:val="22"/>
          <w:szCs w:val="22"/>
        </w:rPr>
        <w:t>TR</w:t>
      </w:r>
      <w:r>
        <w:rPr>
          <w:rFonts w:cs="Times New Roman"/>
          <w:sz w:val="22"/>
          <w:szCs w:val="22"/>
        </w:rPr>
        <w:t xml:space="preserve"> </w:t>
      </w:r>
      <w:r w:rsidRPr="00FE38F3">
        <w:rPr>
          <w:rFonts w:cs="Times New Roman"/>
          <w:sz w:val="22"/>
          <w:szCs w:val="22"/>
        </w:rPr>
        <w:t>=</w:t>
      </w:r>
      <w:r>
        <w:rPr>
          <w:rFonts w:cs="Times New Roman"/>
          <w:sz w:val="22"/>
          <w:szCs w:val="22"/>
        </w:rPr>
        <w:t xml:space="preserve"> </w:t>
      </w:r>
      <w:r w:rsidRPr="00FE38F3">
        <w:rPr>
          <w:rFonts w:cs="Times New Roman"/>
          <w:sz w:val="22"/>
          <w:szCs w:val="22"/>
        </w:rPr>
        <w:t>4000 ms</w:t>
      </w:r>
      <w:r>
        <w:rPr>
          <w:rFonts w:cs="Times New Roman"/>
          <w:sz w:val="22"/>
          <w:szCs w:val="22"/>
        </w:rPr>
        <w:t>,</w:t>
      </w:r>
      <w:r w:rsidRPr="00FE38F3">
        <w:rPr>
          <w:rFonts w:cs="Times New Roman"/>
          <w:sz w:val="22"/>
          <w:szCs w:val="22"/>
        </w:rPr>
        <w:t xml:space="preserve"> </w:t>
      </w:r>
      <w:r w:rsidR="00B17CC2" w:rsidRPr="00FE38F3">
        <w:rPr>
          <w:rFonts w:cs="Times New Roman"/>
          <w:sz w:val="22"/>
          <w:szCs w:val="22"/>
        </w:rPr>
        <w:t>TE=6.95-180.7 ms</w:t>
      </w:r>
      <w:r>
        <w:rPr>
          <w:rFonts w:cs="Times New Roman"/>
          <w:sz w:val="22"/>
          <w:szCs w:val="22"/>
        </w:rPr>
        <w:t>, with</w:t>
      </w:r>
      <w:r w:rsidRPr="00FE38F3">
        <w:rPr>
          <w:rFonts w:cs="Times New Roman"/>
          <w:sz w:val="22"/>
          <w:szCs w:val="22"/>
        </w:rPr>
        <w:t xml:space="preserve"> 26 equally spaced echoes</w:t>
      </w:r>
      <w:r w:rsidR="00B17CC2" w:rsidRPr="00FE38F3">
        <w:rPr>
          <w:rFonts w:cs="Times New Roman"/>
          <w:sz w:val="22"/>
          <w:szCs w:val="22"/>
        </w:rPr>
        <w:t>.</w:t>
      </w:r>
    </w:p>
    <w:p w14:paraId="03790B86" w14:textId="2B28F4F1" w:rsidR="00D95276" w:rsidRPr="00FE38F3" w:rsidRDefault="00B17CC2" w:rsidP="00541DA5">
      <w:pPr>
        <w:pStyle w:val="Newparagraph"/>
        <w:spacing w:line="480" w:lineRule="auto"/>
        <w:ind w:firstLine="0"/>
        <w:rPr>
          <w:rFonts w:cs="Times New Roman"/>
          <w:sz w:val="22"/>
          <w:szCs w:val="22"/>
        </w:rPr>
      </w:pPr>
      <w:r w:rsidRPr="00FE38F3">
        <w:rPr>
          <w:rFonts w:cs="Times New Roman"/>
          <w:sz w:val="22"/>
          <w:szCs w:val="22"/>
        </w:rPr>
        <w:t>Quantitative T</w:t>
      </w:r>
      <w:r w:rsidRPr="006322F2">
        <w:rPr>
          <w:rFonts w:cs="Times New Roman"/>
          <w:sz w:val="22"/>
          <w:szCs w:val="22"/>
          <w:vertAlign w:val="subscript"/>
        </w:rPr>
        <w:t>2</w:t>
      </w:r>
      <w:r w:rsidRPr="00FE38F3">
        <w:rPr>
          <w:rFonts w:cs="Times New Roman"/>
          <w:sz w:val="22"/>
          <w:szCs w:val="22"/>
        </w:rPr>
        <w:t>-maps were obtained by fitting the MR signal (S) of the first 16 echo</w:t>
      </w:r>
      <w:r w:rsidR="00793A3E">
        <w:rPr>
          <w:rFonts w:cs="Times New Roman"/>
          <w:sz w:val="22"/>
          <w:szCs w:val="22"/>
        </w:rPr>
        <w:t>e</w:t>
      </w:r>
      <w:r w:rsidRPr="00FE38F3">
        <w:rPr>
          <w:rFonts w:cs="Times New Roman"/>
          <w:sz w:val="22"/>
          <w:szCs w:val="22"/>
        </w:rPr>
        <w:t>s per voxel to</w:t>
      </w:r>
      <w:r w:rsidR="00B8378B">
        <w:rPr>
          <w:rFonts w:cs="Times New Roman"/>
          <w:sz w:val="22"/>
          <w:szCs w:val="22"/>
        </w:rPr>
        <w:t>:</w:t>
      </w:r>
      <w:r w:rsidRPr="00FE38F3">
        <w:rPr>
          <w:rFonts w:cs="Times New Roman"/>
          <w:sz w:val="22"/>
          <w:szCs w:val="22"/>
        </w:rPr>
        <w:t xml:space="preserve"> </w:t>
      </w:r>
    </w:p>
    <w:p w14:paraId="55BBD3AB" w14:textId="65AA4663" w:rsidR="00D95276" w:rsidRPr="00FE38F3" w:rsidRDefault="00D95276" w:rsidP="00541DA5">
      <w:pPr>
        <w:spacing w:line="480" w:lineRule="auto"/>
        <w:rPr>
          <w:rFonts w:cs="Times New Roman"/>
          <w:sz w:val="22"/>
          <w:szCs w:val="22"/>
        </w:rPr>
      </w:pPr>
      <w:r w:rsidRPr="00FE38F3">
        <w:rPr>
          <w:rFonts w:cs="Times New Roman"/>
          <w:sz w:val="22"/>
          <w:szCs w:val="22"/>
        </w:rPr>
        <w:tab/>
      </w:r>
      <w:r w:rsidRPr="00FE38F3">
        <w:rPr>
          <w:rFonts w:cs="Times New Roman"/>
          <w:sz w:val="22"/>
          <w:szCs w:val="22"/>
        </w:rPr>
        <w:tab/>
      </w:r>
      <w:r w:rsidRPr="00FE38F3">
        <w:rPr>
          <w:rFonts w:cs="Times New Roman"/>
          <w:sz w:val="22"/>
          <w:szCs w:val="22"/>
        </w:rPr>
        <w:tab/>
      </w:r>
      <w:r w:rsidRPr="00FE38F3">
        <w:rPr>
          <w:rFonts w:cs="Times New Roman"/>
          <w:sz w:val="22"/>
          <w:szCs w:val="22"/>
        </w:rPr>
        <w:tab/>
      </w:r>
      <w:r w:rsidRPr="00FE38F3">
        <w:rPr>
          <w:rFonts w:cs="Times New Roman"/>
          <w:sz w:val="22"/>
          <w:szCs w:val="22"/>
        </w:rPr>
        <w:tab/>
      </w:r>
      <m:oMath>
        <m:r>
          <w:rPr>
            <w:rFonts w:ascii="Cambria Math" w:hAnsi="Cambria Math" w:cs="Times New Roman"/>
            <w:sz w:val="22"/>
            <w:szCs w:val="22"/>
          </w:rPr>
          <m:t>S=</m:t>
        </m:r>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0</m:t>
            </m:r>
          </m:sub>
        </m:sSub>
        <m:sSup>
          <m:sSupPr>
            <m:ctrlPr>
              <w:rPr>
                <w:rFonts w:ascii="Cambria Math" w:hAnsi="Cambria Math" w:cs="Times New Roman"/>
                <w:i/>
                <w:sz w:val="22"/>
                <w:szCs w:val="22"/>
              </w:rPr>
            </m:ctrlPr>
          </m:sSupPr>
          <m:e>
            <m:r>
              <w:rPr>
                <w:rFonts w:ascii="Cambria Math" w:hAnsi="Cambria Math" w:cs="Times New Roman"/>
                <w:sz w:val="22"/>
                <w:szCs w:val="22"/>
              </w:rPr>
              <m:t>e</m:t>
            </m:r>
          </m:e>
          <m:sup>
            <m:f>
              <m:fPr>
                <m:ctrlPr>
                  <w:rPr>
                    <w:rFonts w:ascii="Cambria Math" w:hAnsi="Cambria Math" w:cs="Times New Roman"/>
                    <w:i/>
                    <w:sz w:val="22"/>
                    <w:szCs w:val="22"/>
                  </w:rPr>
                </m:ctrlPr>
              </m:fPr>
              <m:num>
                <m:r>
                  <w:rPr>
                    <w:rFonts w:ascii="Cambria Math" w:hAnsi="Cambria Math" w:cs="Times New Roman"/>
                    <w:sz w:val="22"/>
                    <w:szCs w:val="22"/>
                  </w:rPr>
                  <m:t>-TE</m:t>
                </m:r>
              </m:num>
              <m:den>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2</m:t>
                    </m:r>
                  </m:sub>
                </m:sSub>
              </m:den>
            </m:f>
          </m:sup>
        </m:sSup>
      </m:oMath>
      <w:r w:rsidRPr="00FE38F3">
        <w:rPr>
          <w:rFonts w:cs="Times New Roman"/>
          <w:sz w:val="22"/>
          <w:szCs w:val="22"/>
        </w:rPr>
        <w:tab/>
      </w:r>
      <w:r w:rsidRPr="00FE38F3">
        <w:rPr>
          <w:rFonts w:cs="Times New Roman"/>
          <w:sz w:val="22"/>
          <w:szCs w:val="22"/>
        </w:rPr>
        <w:tab/>
      </w:r>
      <w:r w:rsidRPr="00FE38F3">
        <w:rPr>
          <w:rFonts w:cs="Times New Roman"/>
          <w:sz w:val="22"/>
          <w:szCs w:val="22"/>
        </w:rPr>
        <w:tab/>
      </w:r>
      <w:r w:rsidRPr="00FE38F3">
        <w:rPr>
          <w:rFonts w:cs="Times New Roman"/>
          <w:sz w:val="22"/>
          <w:szCs w:val="22"/>
        </w:rPr>
        <w:tab/>
      </w:r>
      <w:r w:rsidRPr="00FE38F3">
        <w:rPr>
          <w:rFonts w:cs="Times New Roman"/>
          <w:sz w:val="22"/>
          <w:szCs w:val="22"/>
        </w:rPr>
        <w:tab/>
      </w:r>
      <w:r w:rsidRPr="00FE38F3">
        <w:rPr>
          <w:rFonts w:cs="Times New Roman"/>
          <w:sz w:val="22"/>
          <w:szCs w:val="22"/>
        </w:rPr>
        <w:tab/>
      </w:r>
    </w:p>
    <w:p w14:paraId="21B4259C" w14:textId="297F166F" w:rsidR="00B17CC2" w:rsidRPr="00FE38F3" w:rsidRDefault="00177BEE" w:rsidP="00541DA5">
      <w:pPr>
        <w:pStyle w:val="Newparagraph"/>
        <w:spacing w:line="480" w:lineRule="auto"/>
        <w:ind w:firstLine="0"/>
        <w:rPr>
          <w:rFonts w:cs="Times New Roman"/>
          <w:sz w:val="22"/>
          <w:szCs w:val="22"/>
        </w:rPr>
      </w:pPr>
      <w:r w:rsidRPr="00FE38F3">
        <w:rPr>
          <w:rFonts w:cs="Times New Roman"/>
          <w:sz w:val="22"/>
          <w:szCs w:val="22"/>
        </w:rPr>
        <w:t>A</w:t>
      </w:r>
      <w:r w:rsidR="00217765">
        <w:rPr>
          <w:rFonts w:cs="Times New Roman"/>
          <w:sz w:val="22"/>
          <w:szCs w:val="22"/>
        </w:rPr>
        <w:t xml:space="preserve"> region of interest (Ro</w:t>
      </w:r>
      <w:r w:rsidR="00B17CC2" w:rsidRPr="00FE38F3">
        <w:rPr>
          <w:rFonts w:cs="Times New Roman"/>
          <w:sz w:val="22"/>
          <w:szCs w:val="22"/>
        </w:rPr>
        <w:t xml:space="preserve">I) of the </w:t>
      </w:r>
      <w:r w:rsidR="004B7DCB">
        <w:rPr>
          <w:rFonts w:cs="Times New Roman"/>
          <w:sz w:val="22"/>
          <w:szCs w:val="22"/>
        </w:rPr>
        <w:t xml:space="preserve">tibialis anterior </w:t>
      </w:r>
      <w:r w:rsidR="005229AE">
        <w:rPr>
          <w:rFonts w:cs="Times New Roman"/>
          <w:sz w:val="22"/>
          <w:szCs w:val="22"/>
        </w:rPr>
        <w:t xml:space="preserve">muscle </w:t>
      </w:r>
      <w:r w:rsidR="002056B2">
        <w:rPr>
          <w:rFonts w:cs="Times New Roman"/>
          <w:sz w:val="22"/>
          <w:szCs w:val="22"/>
        </w:rPr>
        <w:t>(</w:t>
      </w:r>
      <w:r w:rsidR="002056B2" w:rsidRPr="00FE38F3">
        <w:rPr>
          <w:rFonts w:cs="Times New Roman"/>
          <w:sz w:val="22"/>
          <w:szCs w:val="22"/>
        </w:rPr>
        <w:t>TA</w:t>
      </w:r>
      <w:r w:rsidR="002056B2">
        <w:rPr>
          <w:rFonts w:cs="Times New Roman"/>
          <w:sz w:val="22"/>
          <w:szCs w:val="22"/>
        </w:rPr>
        <w:t>)</w:t>
      </w:r>
      <w:r w:rsidR="002056B2" w:rsidRPr="00FE38F3">
        <w:rPr>
          <w:rFonts w:cs="Times New Roman"/>
          <w:sz w:val="22"/>
          <w:szCs w:val="22"/>
        </w:rPr>
        <w:t xml:space="preserve"> </w:t>
      </w:r>
      <w:r w:rsidR="00B17CC2" w:rsidRPr="00FE38F3">
        <w:rPr>
          <w:rFonts w:cs="Times New Roman"/>
          <w:sz w:val="22"/>
          <w:szCs w:val="22"/>
        </w:rPr>
        <w:t xml:space="preserve">was manually drawn </w:t>
      </w:r>
      <w:r w:rsidR="00793A3E">
        <w:rPr>
          <w:rFonts w:cs="Times New Roman"/>
          <w:sz w:val="22"/>
          <w:szCs w:val="22"/>
        </w:rPr>
        <w:t xml:space="preserve">on the first TE image of the </w:t>
      </w:r>
      <w:r w:rsidR="00B17CC2" w:rsidRPr="00FE38F3">
        <w:rPr>
          <w:rFonts w:cs="Times New Roman"/>
          <w:sz w:val="22"/>
          <w:szCs w:val="22"/>
        </w:rPr>
        <w:t>T</w:t>
      </w:r>
      <w:r w:rsidR="00B17CC2" w:rsidRPr="00FE38F3">
        <w:rPr>
          <w:rFonts w:cs="Times New Roman"/>
          <w:sz w:val="22"/>
          <w:szCs w:val="22"/>
          <w:vertAlign w:val="subscript"/>
        </w:rPr>
        <w:t>2</w:t>
      </w:r>
      <w:r w:rsidR="00D95276" w:rsidRPr="00FE38F3">
        <w:rPr>
          <w:rFonts w:cs="Times New Roman"/>
          <w:sz w:val="22"/>
          <w:szCs w:val="22"/>
        </w:rPr>
        <w:t>-</w:t>
      </w:r>
      <w:r w:rsidR="00793A3E">
        <w:rPr>
          <w:rFonts w:cs="Times New Roman"/>
          <w:sz w:val="22"/>
          <w:szCs w:val="22"/>
        </w:rPr>
        <w:t xml:space="preserve">mapping </w:t>
      </w:r>
      <w:r w:rsidR="00D95276" w:rsidRPr="00FE38F3">
        <w:rPr>
          <w:rFonts w:cs="Times New Roman"/>
          <w:sz w:val="22"/>
          <w:szCs w:val="22"/>
        </w:rPr>
        <w:t>images. A slice was accepted</w:t>
      </w:r>
      <w:r w:rsidR="00217765">
        <w:rPr>
          <w:rFonts w:cs="Times New Roman"/>
          <w:sz w:val="22"/>
          <w:szCs w:val="22"/>
        </w:rPr>
        <w:t xml:space="preserve"> for analysis if &gt; 90% of the Ro</w:t>
      </w:r>
      <w:r w:rsidR="00D95276" w:rsidRPr="00FE38F3">
        <w:rPr>
          <w:rFonts w:cs="Times New Roman"/>
          <w:sz w:val="22"/>
          <w:szCs w:val="22"/>
        </w:rPr>
        <w:t xml:space="preserve">I voxels </w:t>
      </w:r>
      <w:r w:rsidR="00D70725">
        <w:rPr>
          <w:rFonts w:cs="Times New Roman"/>
          <w:sz w:val="22"/>
          <w:szCs w:val="22"/>
        </w:rPr>
        <w:t>yielded</w:t>
      </w:r>
      <w:r w:rsidR="00D95276" w:rsidRPr="00FE38F3">
        <w:rPr>
          <w:rFonts w:cs="Times New Roman"/>
          <w:sz w:val="22"/>
          <w:szCs w:val="22"/>
        </w:rPr>
        <w:t xml:space="preserve"> a coefficient of determination</w:t>
      </w:r>
      <w:r w:rsidR="00793A3E">
        <w:rPr>
          <w:rFonts w:cs="Times New Roman"/>
          <w:sz w:val="22"/>
          <w:szCs w:val="22"/>
        </w:rPr>
        <w:t>:</w:t>
      </w:r>
      <w:r w:rsidR="00D95276" w:rsidRPr="00FE38F3">
        <w:rPr>
          <w:rFonts w:cs="Times New Roman"/>
          <w:sz w:val="22"/>
          <w:szCs w:val="22"/>
        </w:rPr>
        <w:t xml:space="preserve"> </w:t>
      </w:r>
      <w:r w:rsidR="00B17CC2" w:rsidRPr="00FE38F3">
        <w:rPr>
          <w:rFonts w:cs="Times New Roman"/>
          <w:sz w:val="22"/>
          <w:szCs w:val="22"/>
        </w:rPr>
        <w:t>R</w:t>
      </w:r>
      <w:r w:rsidR="00B17CC2" w:rsidRPr="00FE38F3">
        <w:rPr>
          <w:rFonts w:cs="Times New Roman"/>
          <w:sz w:val="22"/>
          <w:szCs w:val="22"/>
          <w:vertAlign w:val="superscript"/>
        </w:rPr>
        <w:t>2</w:t>
      </w:r>
      <w:r w:rsidR="00D95276" w:rsidRPr="00FE38F3">
        <w:rPr>
          <w:rFonts w:cs="Times New Roman"/>
          <w:sz w:val="22"/>
          <w:szCs w:val="22"/>
        </w:rPr>
        <w:t xml:space="preserve"> </w:t>
      </w:r>
      <w:r w:rsidR="00B17CC2" w:rsidRPr="00FE38F3">
        <w:rPr>
          <w:rFonts w:cs="Times New Roman"/>
          <w:sz w:val="22"/>
          <w:szCs w:val="22"/>
        </w:rPr>
        <w:t>&gt;</w:t>
      </w:r>
      <w:r w:rsidR="00D95276" w:rsidRPr="00FE38F3">
        <w:rPr>
          <w:rFonts w:cs="Times New Roman"/>
          <w:sz w:val="22"/>
          <w:szCs w:val="22"/>
        </w:rPr>
        <w:t xml:space="preserve"> </w:t>
      </w:r>
      <w:r w:rsidR="00B17CC2" w:rsidRPr="00FE38F3">
        <w:rPr>
          <w:rFonts w:cs="Times New Roman"/>
          <w:sz w:val="22"/>
          <w:szCs w:val="22"/>
        </w:rPr>
        <w:t>0.9</w:t>
      </w:r>
      <w:r w:rsidR="004F49B6" w:rsidRPr="00FE38F3">
        <w:rPr>
          <w:rFonts w:cs="Times New Roman"/>
          <w:sz w:val="22"/>
          <w:szCs w:val="22"/>
        </w:rPr>
        <w:t>.</w:t>
      </w:r>
      <w:r w:rsidR="00D95276" w:rsidRPr="00FE38F3">
        <w:rPr>
          <w:rFonts w:cs="Times New Roman"/>
          <w:sz w:val="22"/>
          <w:szCs w:val="22"/>
        </w:rPr>
        <w:t xml:space="preserve"> </w:t>
      </w:r>
      <w:r w:rsidR="00F824D1" w:rsidRPr="00FE38F3">
        <w:rPr>
          <w:rFonts w:cs="Times New Roman"/>
          <w:sz w:val="22"/>
          <w:szCs w:val="22"/>
        </w:rPr>
        <w:t xml:space="preserve">A </w:t>
      </w:r>
      <w:r w:rsidR="00D95276" w:rsidRPr="00FE38F3">
        <w:rPr>
          <w:rFonts w:cs="Times New Roman"/>
          <w:sz w:val="22"/>
          <w:szCs w:val="22"/>
        </w:rPr>
        <w:t>minimum of 8 accepted slices</w:t>
      </w:r>
      <w:r w:rsidR="002D188B" w:rsidRPr="00FE38F3">
        <w:rPr>
          <w:rFonts w:cs="Times New Roman"/>
          <w:sz w:val="22"/>
          <w:szCs w:val="22"/>
        </w:rPr>
        <w:t xml:space="preserve"> in the region of indentation were </w:t>
      </w:r>
      <w:r w:rsidR="00D95276" w:rsidRPr="00FE38F3">
        <w:rPr>
          <w:rFonts w:cs="Times New Roman"/>
          <w:sz w:val="22"/>
          <w:szCs w:val="22"/>
        </w:rPr>
        <w:t>required</w:t>
      </w:r>
      <w:r w:rsidR="002D188B" w:rsidRPr="00FE38F3">
        <w:rPr>
          <w:rFonts w:cs="Times New Roman"/>
          <w:sz w:val="22"/>
          <w:szCs w:val="22"/>
        </w:rPr>
        <w:t xml:space="preserve"> for analysis. </w:t>
      </w:r>
    </w:p>
    <w:p w14:paraId="17138706" w14:textId="23C87695" w:rsidR="00177BEE" w:rsidRPr="002056B2" w:rsidRDefault="00D95276" w:rsidP="00541DA5">
      <w:pPr>
        <w:pStyle w:val="Newparagraph"/>
        <w:spacing w:line="480" w:lineRule="auto"/>
        <w:ind w:firstLine="0"/>
        <w:rPr>
          <w:rFonts w:cs="Times New Roman"/>
          <w:sz w:val="22"/>
          <w:szCs w:val="22"/>
          <w:lang w:val="nl-NL"/>
        </w:rPr>
      </w:pPr>
      <w:r w:rsidRPr="00FE38F3">
        <w:rPr>
          <w:rFonts w:cs="Times New Roman"/>
          <w:sz w:val="22"/>
          <w:szCs w:val="22"/>
        </w:rPr>
        <w:t>Pe</w:t>
      </w:r>
      <w:r w:rsidR="007E0479" w:rsidRPr="00FE38F3">
        <w:rPr>
          <w:rFonts w:cs="Times New Roman"/>
          <w:sz w:val="22"/>
          <w:szCs w:val="22"/>
        </w:rPr>
        <w:t>r</w:t>
      </w:r>
      <w:r w:rsidRPr="00FE38F3">
        <w:rPr>
          <w:rFonts w:cs="Times New Roman"/>
          <w:sz w:val="22"/>
          <w:szCs w:val="22"/>
        </w:rPr>
        <w:t xml:space="preserve"> slice of the reference scan </w:t>
      </w:r>
      <w:r w:rsidR="00177BEE" w:rsidRPr="00FE38F3">
        <w:rPr>
          <w:rFonts w:cs="Times New Roman"/>
          <w:sz w:val="22"/>
          <w:szCs w:val="22"/>
        </w:rPr>
        <w:t>the mean and standard deviation</w:t>
      </w:r>
      <w:r w:rsidR="00D70725">
        <w:rPr>
          <w:rFonts w:cs="Times New Roman"/>
          <w:sz w:val="22"/>
          <w:szCs w:val="22"/>
        </w:rPr>
        <w:t xml:space="preserve"> (SD)</w:t>
      </w:r>
      <w:r w:rsidR="00F824D1" w:rsidRPr="00FE38F3">
        <w:rPr>
          <w:rFonts w:cs="Times New Roman"/>
          <w:sz w:val="22"/>
          <w:szCs w:val="22"/>
        </w:rPr>
        <w:t xml:space="preserve"> were calculated</w:t>
      </w:r>
      <w:r w:rsidR="00177BEE" w:rsidRPr="00FE38F3">
        <w:rPr>
          <w:rFonts w:cs="Times New Roman"/>
          <w:sz w:val="22"/>
          <w:szCs w:val="22"/>
        </w:rPr>
        <w:t xml:space="preserve">. </w:t>
      </w:r>
      <w:r w:rsidR="00F824D1" w:rsidRPr="00FE38F3">
        <w:rPr>
          <w:rFonts w:cs="Times New Roman"/>
          <w:sz w:val="22"/>
          <w:szCs w:val="22"/>
        </w:rPr>
        <w:t xml:space="preserve">When 3 or more </w:t>
      </w:r>
      <w:r w:rsidR="007524D2">
        <w:rPr>
          <w:rFonts w:cs="Times New Roman"/>
          <w:sz w:val="22"/>
          <w:szCs w:val="22"/>
        </w:rPr>
        <w:t>adjacent</w:t>
      </w:r>
      <w:r w:rsidR="00F824D1" w:rsidRPr="00FE38F3">
        <w:rPr>
          <w:rFonts w:cs="Times New Roman"/>
          <w:sz w:val="22"/>
          <w:szCs w:val="22"/>
        </w:rPr>
        <w:t xml:space="preserve"> voxels </w:t>
      </w:r>
      <w:r w:rsidR="00D70725">
        <w:rPr>
          <w:rFonts w:cs="Times New Roman"/>
          <w:sz w:val="22"/>
          <w:szCs w:val="22"/>
        </w:rPr>
        <w:t>yielded</w:t>
      </w:r>
      <w:r w:rsidR="007524D2">
        <w:rPr>
          <w:rFonts w:cs="Times New Roman"/>
          <w:sz w:val="22"/>
          <w:szCs w:val="22"/>
        </w:rPr>
        <w:t xml:space="preserve"> a T</w:t>
      </w:r>
      <w:r w:rsidR="007524D2">
        <w:rPr>
          <w:rFonts w:cs="Times New Roman"/>
          <w:sz w:val="22"/>
          <w:szCs w:val="22"/>
          <w:vertAlign w:val="subscript"/>
        </w:rPr>
        <w:t>2</w:t>
      </w:r>
      <w:r w:rsidR="007524D2">
        <w:rPr>
          <w:rFonts w:cs="Times New Roman"/>
          <w:sz w:val="22"/>
          <w:szCs w:val="22"/>
        </w:rPr>
        <w:t xml:space="preserve">-value </w:t>
      </w:r>
      <w:r w:rsidR="00D70725">
        <w:rPr>
          <w:rFonts w:cs="Times New Roman"/>
          <w:sz w:val="22"/>
          <w:szCs w:val="22"/>
        </w:rPr>
        <w:t xml:space="preserve">which </w:t>
      </w:r>
      <w:r w:rsidR="007524D2">
        <w:rPr>
          <w:rFonts w:cs="Times New Roman"/>
          <w:sz w:val="22"/>
          <w:szCs w:val="22"/>
        </w:rPr>
        <w:t>exceed</w:t>
      </w:r>
      <w:r w:rsidR="00D70725">
        <w:rPr>
          <w:rFonts w:cs="Times New Roman"/>
          <w:sz w:val="22"/>
          <w:szCs w:val="22"/>
        </w:rPr>
        <w:t>ed</w:t>
      </w:r>
      <w:r w:rsidR="007524D2">
        <w:rPr>
          <w:rFonts w:cs="Times New Roman"/>
          <w:sz w:val="22"/>
          <w:szCs w:val="22"/>
        </w:rPr>
        <w:t xml:space="preserve"> the mean + 3 </w:t>
      </w:r>
      <w:r w:rsidR="00D70725">
        <w:rPr>
          <w:rFonts w:cs="Times New Roman"/>
          <w:sz w:val="22"/>
          <w:szCs w:val="22"/>
        </w:rPr>
        <w:t>SD</w:t>
      </w:r>
      <w:r w:rsidR="007524D2">
        <w:rPr>
          <w:rFonts w:cs="Times New Roman"/>
          <w:sz w:val="22"/>
          <w:szCs w:val="22"/>
        </w:rPr>
        <w:t xml:space="preserve">, </w:t>
      </w:r>
      <w:r w:rsidR="005D28AF">
        <w:rPr>
          <w:rFonts w:cs="Times New Roman"/>
          <w:sz w:val="22"/>
          <w:szCs w:val="22"/>
        </w:rPr>
        <w:t>t</w:t>
      </w:r>
      <w:r w:rsidR="007524D2">
        <w:rPr>
          <w:rFonts w:cs="Times New Roman"/>
          <w:sz w:val="22"/>
          <w:szCs w:val="22"/>
        </w:rPr>
        <w:t xml:space="preserve">he </w:t>
      </w:r>
      <w:r w:rsidR="00B8378B">
        <w:rPr>
          <w:rFonts w:cs="Times New Roman"/>
          <w:sz w:val="22"/>
          <w:szCs w:val="22"/>
        </w:rPr>
        <w:t xml:space="preserve">region was considered significantly enhanced. It was previously extensively validated that </w:t>
      </w:r>
      <w:r w:rsidR="00D7658E" w:rsidRPr="00FE38F3">
        <w:rPr>
          <w:rFonts w:cs="Times New Roman"/>
          <w:sz w:val="22"/>
          <w:szCs w:val="22"/>
        </w:rPr>
        <w:lastRenderedPageBreak/>
        <w:t>elevated T</w:t>
      </w:r>
      <w:r w:rsidR="00D7658E" w:rsidRPr="00FE38F3">
        <w:rPr>
          <w:rFonts w:cs="Times New Roman"/>
          <w:sz w:val="22"/>
          <w:szCs w:val="22"/>
          <w:vertAlign w:val="subscript"/>
        </w:rPr>
        <w:t>2</w:t>
      </w:r>
      <w:r w:rsidR="00D7658E" w:rsidRPr="00FE38F3">
        <w:rPr>
          <w:rFonts w:cs="Times New Roman"/>
          <w:sz w:val="22"/>
          <w:szCs w:val="22"/>
        </w:rPr>
        <w:t xml:space="preserve">-values </w:t>
      </w:r>
      <w:r w:rsidR="00B8378B">
        <w:rPr>
          <w:rFonts w:cs="Times New Roman"/>
          <w:sz w:val="22"/>
          <w:szCs w:val="22"/>
        </w:rPr>
        <w:t>correspond to</w:t>
      </w:r>
      <w:r w:rsidR="00B12F3D">
        <w:rPr>
          <w:rFonts w:cs="Times New Roman"/>
          <w:sz w:val="22"/>
          <w:szCs w:val="22"/>
        </w:rPr>
        <w:t xml:space="preserve"> </w:t>
      </w:r>
      <w:r w:rsidR="00D7658E" w:rsidRPr="00FE38F3">
        <w:rPr>
          <w:rFonts w:cs="Times New Roman"/>
          <w:sz w:val="22"/>
          <w:szCs w:val="22"/>
        </w:rPr>
        <w:t xml:space="preserve">oedema formation and muscle damage </w:t>
      </w:r>
      <w:r w:rsidR="00D7658E" w:rsidRPr="00FE38F3">
        <w:rPr>
          <w:rFonts w:cs="Times New Roman"/>
          <w:sz w:val="22"/>
          <w:szCs w:val="22"/>
        </w:rPr>
        <w:fldChar w:fldCharType="begin" w:fldLock="1"/>
      </w:r>
      <w:r w:rsidR="0035167F">
        <w:rPr>
          <w:rFonts w:cs="Times New Roman"/>
          <w:sz w:val="22"/>
          <w:szCs w:val="22"/>
        </w:rPr>
        <w:instrText>ADDIN CSL_CITATION {"citationItems":[{"id":"ITEM-1","itemData":{"DOI":"10.1152/japplphysiol.01023.2001","ISBN":"8750-7587","ISSN":"8750-7587","PMID":"12819217","abstract":"To obtain insight into the etiology of deep pressure sores, understanding of the relationship between prolonged transverse loading and local muscle damage is required. To date, the amount and location of muscle damage have been determined by histological examination. In the present study, we determined whether T2-weighted high-resolution magnetic resonance imaging (MRI) can also be applied to evaluate muscle tissue after prolonged transverse loading. The tibialis anterior muscle and overlying skin in the right hindlimbs of five rats were compressed between an indenter and the tibia. The in vivo magnetic resonance images of the loaded and contralateral hindlimbs were obtained 24 h after load application. The tibialis anterior muscles were then processed for histological examination. In the magnetic resonance images of all five loaded hindlimbs, signal intensity appeared higher in the loaded regions of the muscle compared with the unloaded regions. The location of the higher signal intensity coincided with the location of damage assessed from histology. Also the amount of damage determined with MRI was in good agreement with the amount of damage assessed from histological examination. Because MRI is nondestructive, it is a promising alternative for histology in research on pressure sore etiology, especially in follow-up studies to evaluate the development of muscle damage in time and in clinical studies.","author":[{"dropping-particle":"","family":"Bosboom","given":"E. M. H.","non-dropping-particle":"","parse-names":false,"suffix":""},{"dropping-particle":"","family":"Bouten","given":"C. V. C.","non-dropping-particle":"","parse-names":false,"suffix":""},{"dropping-particle":"","family":"Oomens","given":"C. W. J.","non-dropping-particle":"","parse-names":false,"suffix":""},{"dropping-particle":"","family":"Baaijens","given":"F. P. T.","non-dropping-particle":"","parse-names":false,"suffix":""},{"dropping-particle":"","family":"Nicolay","given":"K.","non-dropping-particle":"","parse-names":false,"suffix":""}],"container-title":"Journal of Applied Physiology","id":"ITEM-1","issue":"6","issued":{"date-parts":[["2003"]]},"page":"2235-2240","title":"Quantifying pressure sore-related muscle damage using high-resolution MRI","type":"article-journal","volume":"95"},"uris":["http://www.mendeley.com/documents/?uuid=6629916f-668f-471c-84e3-829bcd754b51"]},{"id":"ITEM-2","itemData":{"DOI":"10.1152/japplphysiol.00889.2005","ISSN":"8750-7587","PMID":"16484364","abstract":"The underlying mechanisms leading to deep tissue injury after sustained compressive loading are not well understood. It is hypothesized that initial damage to muscle fibers is induced mechanically by local excessive deformation. Therefore, in this study, an animal model was used to study early damage after compressive loading to elucidate on the damage mechanisms leading to deep pressure ulcers. The tibialis anterior of Brown-Norway rats was loaded for 2 h by means of an indenter. Experiments were performed in a magnetic resonance (MR)-compatible loading device. Muscle tissue was evaluated with transverse relaxation time (T2)-weighted MRI both during loading and up to 20 h after load removal. In addition, a detailed examination of the histopathology was performed at several time points (1, 4, and 20 h) after unloading. Results demonstrated that, immediately after unloading, T2-weighted MR images showed localized areas with increased signal intensity. Histological examination at 1 and 4 h after unloading showed large necrotic regions with complete disorganization of the internal structure of the muscle fibers. Hypercontraction zones were found bilateral to the necrotic zone. Twenty hours after unloading, an extensive inflammatory response was observed. The proposed relevance of large deformation was demonstrated by the location of damage indicated by T2-weighted MRI and the histological appearance of the compressed tissues. Differences in damage development distal and proximal to the indenter position suggested a contribution of perfusion status in the measured tissue changes that, however, appeared be to reversible.","author":[{"dropping-particle":"","family":"Stekelenburg","given":"A.","non-dropping-particle":"","parse-names":false,"suffix":""},{"dropping-particle":"","family":"Oomens","given":"C. W. J.","non-dropping-particle":"","parse-names":false,"suffix":""},{"dropping-particle":"","family":"Strijkers","given":"G. J.","non-dropping-particle":"","parse-names":false,"suffix":""},{"dropping-particle":"","family":"Nicolay","given":"K.","non-dropping-particle":"","parse-names":false,"suffix":""},{"dropping-particle":"","family":"Bader","given":"D. L.","non-dropping-particle":"","parse-names":false,"suffix":""}],"container-title":"Journal of applied physiology (Bethesda, Md. : 1985)","id":"ITEM-2","issue":"6","issued":{"date-parts":[["2006","6"]]},"page":"1946-54","title":"Compression-induced deep tissue injury examined with magnetic resonance imaging and histology.","type":"article-journal","volume":"100"},"uris":["http://www.mendeley.com/documents/?uuid=8479bbb0-7e65-4488-bee6-a955bd7e9c22"]},{"id":"ITEM-3","itemData":{"DOI":"10.1152/japplphysiol.00891.2017","ISSN":"1522-1601","PMID":"29494291","abstract":"Early diagnosis of deep tissue injury remains problematic due to the complicated and multi-factorial nature of damage induction, and the many processes involved in damage development and recovery. In this paper we present a comprehensive assessment of deep tissue injury development and remodeling in a rat model by multi-parametric magnetic resonance imaging (MRI) and histopathology. The tibialis anterior muscle of rats was subjected to mechanical deformation for 2 h. Multi-parametric in vivo MRI, consisting of T2, T2</w:instrText>
      </w:r>
      <w:r w:rsidR="0035167F">
        <w:rPr>
          <w:rFonts w:ascii="Cambria Math" w:hAnsi="Cambria Math" w:cs="Cambria Math"/>
          <w:sz w:val="22"/>
          <w:szCs w:val="22"/>
        </w:rPr>
        <w:instrText>∗</w:instrText>
      </w:r>
      <w:r w:rsidR="0035167F">
        <w:rPr>
          <w:rFonts w:cs="Times New Roman"/>
          <w:sz w:val="22"/>
          <w:szCs w:val="22"/>
        </w:rPr>
        <w:instrText>, mean diffusivity (MD), and angiography measurements, was applied before, during, and directly after indentation, as well as at several time points during a 14 days follow-up. MRI readouts were linked to histological analyses of the damaged tissue. The results showed dynamic change in various MRI parameters, reflecting the histopathological status of the tissue during damage induction and repair. Increased T2 corresponded with edema, muscle cell damage, and inflammation. T2</w:instrText>
      </w:r>
      <w:r w:rsidR="0035167F">
        <w:rPr>
          <w:rFonts w:ascii="Cambria Math" w:hAnsi="Cambria Math" w:cs="Cambria Math"/>
          <w:sz w:val="22"/>
          <w:szCs w:val="22"/>
        </w:rPr>
        <w:instrText>∗</w:instrText>
      </w:r>
      <w:r w:rsidR="0035167F">
        <w:rPr>
          <w:rFonts w:cs="Times New Roman"/>
          <w:sz w:val="22"/>
          <w:szCs w:val="22"/>
        </w:rPr>
        <w:instrText xml:space="preserve"> was related to tissue perfusion, hemorrhage, and inflammation. MD increase and decrease reported on the tissue's microstructural integrity and reflected muscle degeneration, edema, as well as fibrosis. Angiography provided information on blockage of blood flow during deformation. Our results indicate that the effects of a single damage causing event of only 2 h deformation were present up to 14 days. The initial tissue response to deformation, as observed by MRI, starts at the edge of the indentation. The quantitative MRI readouts provided distinct and complementary information on the extent, temporal evolution, and microstructural basis of deep tissue injury related muscle damage.","author":[{"dropping-particle":"","family":"Nelissen","given":"J. L.","non-dropping-particle":"","parse-names":false,"suffix":""},{"dropping-particle":"","family":"Traa","given":"W. A.","non-dropping-particle":"","parse-names":false,"suffix":""},{"dropping-particle":"","family":"Boer","given":"H. H.","non-dropping-particle":"de","parse-names":false,"suffix":""},{"dropping-particle":"","family":"Graaf","given":"L.","non-dropping-particle":"de","parse-names":false,"suffix":""},{"dropping-particle":"","family":"Mazzoli","given":"V.","non-dropping-particle":"","parse-names":false,"suffix":""},{"dropping-particle":"","family":"Savci-Heijink","given":"C. D.","non-dropping-particle":"","parse-names":false,"suffix":""},{"dropping-particle":"","family":"Nico</w:instrText>
      </w:r>
      <w:r w:rsidR="0035167F" w:rsidRPr="002056B2">
        <w:rPr>
          <w:rFonts w:cs="Times New Roman"/>
          <w:sz w:val="22"/>
          <w:szCs w:val="22"/>
          <w:lang w:val="nl-NL"/>
        </w:rPr>
        <w:instrText>lay","given":"K.","non-dropping-particle":"","parse-names":false,"suffix":""},{"dropping-particle":"","family":"Froeling","given":"M.","non-dropping-particle":"","parse-names":false,"suffix":""},{"dropping-particle":"","family":"Bader","given":"D. L.","non-dropping-particle":"","parse-names":false,"suffix":""},{"dropping-particle":"","family":"Nederveen","given":"A. J.","non-dropping-particle":"","parse-names":false,"suffix":""},{"dropping-particle":"","family":"Oomens","given":"C. W. J.","non-dropping-particle":"","parse-names":false,"suffix":""},{"dropping-particle":"","family":"Strijkers","given":"G. J.","non-dropping-particle":"","parse-names":false,"suffix":""}],"container-title":"Journal of applied physiology (Bethesda, Md. : 1985)","id":"ITEM-3","issue":"6","issued":{"date-parts":[["2018"]]},"page":"1580-1596","title":"An advanced magnetic resonance imaging perspective on the etiology of deep tissue injury.","type":"article-journal","volume":"124"},"uris":["http://www.mendeley.com/documents/?uuid=df405bd4-db95-4ff0-bce6-c05155a68d9e"]}],"mendeley":{"formattedCitation":"(Bosboom et al., 2003; Nelissen et al., 2018; Stekelenburg et al., 2006b)","plainTextFormattedCitation":"(Bosboom et al., 2003; Nelissen et al., 2018; Stekelenburg et al., 2006b)","previouslyFormattedCitation":"(Bosboom et al., 2003; Nelissen et al., 2018; Stekelenburg et al., 2006b)"},"properties":{"noteIndex":0},"schema":"https://github.com/citation-style-language/schema/raw/master/csl-citation.json"}</w:instrText>
      </w:r>
      <w:r w:rsidR="00D7658E" w:rsidRPr="00FE38F3">
        <w:rPr>
          <w:rFonts w:cs="Times New Roman"/>
          <w:sz w:val="22"/>
          <w:szCs w:val="22"/>
        </w:rPr>
        <w:fldChar w:fldCharType="separate"/>
      </w:r>
      <w:r w:rsidR="0035167F" w:rsidRPr="002056B2">
        <w:rPr>
          <w:rFonts w:cs="Times New Roman"/>
          <w:noProof/>
          <w:sz w:val="22"/>
          <w:szCs w:val="22"/>
          <w:lang w:val="nl-NL"/>
        </w:rPr>
        <w:t>(Bosboom et al., 2003; Nelissen et al., 2018; Stekelenburg et al., 2006b)</w:t>
      </w:r>
      <w:r w:rsidR="00D7658E" w:rsidRPr="00FE38F3">
        <w:rPr>
          <w:rFonts w:cs="Times New Roman"/>
          <w:sz w:val="22"/>
          <w:szCs w:val="22"/>
        </w:rPr>
        <w:fldChar w:fldCharType="end"/>
      </w:r>
      <w:r w:rsidR="00D7658E" w:rsidRPr="002056B2">
        <w:rPr>
          <w:rFonts w:cs="Times New Roman"/>
          <w:sz w:val="22"/>
          <w:szCs w:val="22"/>
          <w:lang w:val="nl-NL"/>
        </w:rPr>
        <w:t>.</w:t>
      </w:r>
    </w:p>
    <w:p w14:paraId="632FB13E" w14:textId="77777777" w:rsidR="00674D6E" w:rsidRPr="00FE38F3" w:rsidRDefault="00674D6E" w:rsidP="00541DA5">
      <w:pPr>
        <w:pStyle w:val="Heading2"/>
        <w:spacing w:line="480" w:lineRule="auto"/>
      </w:pPr>
      <w:r w:rsidRPr="00FE38F3">
        <w:t>Finite element analysis</w:t>
      </w:r>
    </w:p>
    <w:p w14:paraId="37AF7CFA" w14:textId="14B681AE" w:rsidR="00674D6E" w:rsidRPr="00FE38F3" w:rsidRDefault="00A42E2C" w:rsidP="00541DA5">
      <w:pPr>
        <w:spacing w:line="480" w:lineRule="auto"/>
        <w:rPr>
          <w:rFonts w:cs="Times New Roman"/>
          <w:sz w:val="22"/>
          <w:szCs w:val="22"/>
        </w:rPr>
      </w:pPr>
      <w:r>
        <w:rPr>
          <w:rFonts w:cs="Times New Roman"/>
          <w:sz w:val="22"/>
          <w:szCs w:val="22"/>
        </w:rPr>
        <w:t>FE</w:t>
      </w:r>
      <w:r w:rsidR="00674D6E" w:rsidRPr="00FE38F3">
        <w:rPr>
          <w:rFonts w:cs="Times New Roman"/>
          <w:sz w:val="22"/>
          <w:szCs w:val="22"/>
        </w:rPr>
        <w:t xml:space="preserve"> model</w:t>
      </w:r>
      <w:r w:rsidR="00B8378B">
        <w:rPr>
          <w:rFonts w:cs="Times New Roman"/>
          <w:sz w:val="22"/>
          <w:szCs w:val="22"/>
        </w:rPr>
        <w:t>ling was performed as described in</w:t>
      </w:r>
      <w:r w:rsidR="00C70A57">
        <w:rPr>
          <w:rFonts w:cs="Times New Roman"/>
          <w:sz w:val="22"/>
          <w:szCs w:val="22"/>
        </w:rPr>
        <w:t xml:space="preserve"> </w:t>
      </w:r>
      <w:r w:rsidR="00C70A57">
        <w:rPr>
          <w:rFonts w:cs="Times New Roman"/>
          <w:sz w:val="22"/>
          <w:szCs w:val="22"/>
        </w:rPr>
        <w:fldChar w:fldCharType="begin" w:fldLock="1"/>
      </w:r>
      <w:r w:rsidR="004C76D1">
        <w:rPr>
          <w:rFonts w:cs="Times New Roman"/>
          <w:sz w:val="22"/>
          <w:szCs w:val="22"/>
        </w:rPr>
        <w:instrText>ADDIN CSL_CITATION {"citationItems":[{"id":"ITEM-1","itemData":{"DOI":"10.1080/10255842.2018.1517868","ISSN":"1025-5842","author":[{"dropping-particle":"","family":"Traa","given":"W. A.","non-dropping-particle":"","parse-names":false,"suffix":""},{"dropping-particle":"","family":"Turnhout","given":"M. C.","non-dropping-particle":"van","parse-names":false,"suffix":""},{"dropping-particle":"","family":"Moerman","given":"K. M.","non-dropping-particle":"","parse-names":false,"suffix":""},{"dropping-particle":"","family":"Nelissen","given":"J. L.","non-dropping-particle":"","parse-names":false,"suffix":""},{"dropping-particle":"","family":"Nederveen","given":"A. J.","non-dropping-particle":"","parse-names":false,"suffix":""},{"dropping-particle":"","family":"Strijkers","given":"G. J.","non-dropping-particle":"","parse-names":false,"suffix":""},{"dropping-particle":"","family":"Bader","given":"D. L.","non-dropping-particle":"","parse-names":false,"suffix":""},{"dropping-particle":"","family":"Oomens","given":"C. W. J.","non-dropping-particle":"","parse-names":false,"suffix":""}],"container-title":"Computer Methods in Biomechanics and Biomedical Engineering","id":"ITEM-1","issued":{"date-parts":[["2018"]]},"publisher":"Taylor &amp; Francis","title":"MRI based 3D finite element modelling to investigate deep tissue injury","type":"article-journal"},"uris":["http://www.mendeley.com/documents/?uuid=2d655a8f-35a7-41bb-9c4d-ae422b7b893e"]}],"mendeley":{"formattedCitation":"(Traa et al., 2018)","plainTextFormattedCitation":"(Traa et al., 2018)","previouslyFormattedCitation":"(Traa et al., 2018)"},"properties":{"noteIndex":0},"schema":"https://github.com/citation-style-language/schema/raw/master/csl-citation.json"}</w:instrText>
      </w:r>
      <w:r w:rsidR="00C70A57">
        <w:rPr>
          <w:rFonts w:cs="Times New Roman"/>
          <w:sz w:val="22"/>
          <w:szCs w:val="22"/>
        </w:rPr>
        <w:fldChar w:fldCharType="separate"/>
      </w:r>
      <w:r w:rsidR="00C70A57" w:rsidRPr="00C70A57">
        <w:rPr>
          <w:rFonts w:cs="Times New Roman"/>
          <w:noProof/>
          <w:sz w:val="22"/>
          <w:szCs w:val="22"/>
        </w:rPr>
        <w:t>(Traa et al., 2018)</w:t>
      </w:r>
      <w:r w:rsidR="00C70A57">
        <w:rPr>
          <w:rFonts w:cs="Times New Roman"/>
          <w:sz w:val="22"/>
          <w:szCs w:val="22"/>
        </w:rPr>
        <w:fldChar w:fldCharType="end"/>
      </w:r>
      <w:r w:rsidR="00674D6E" w:rsidRPr="00FE38F3">
        <w:rPr>
          <w:rFonts w:cs="Times New Roman"/>
          <w:sz w:val="22"/>
          <w:szCs w:val="22"/>
        </w:rPr>
        <w:t>.</w:t>
      </w:r>
      <w:r w:rsidR="00B8378B">
        <w:rPr>
          <w:rFonts w:cs="Times New Roman"/>
          <w:sz w:val="22"/>
          <w:szCs w:val="22"/>
        </w:rPr>
        <w:t xml:space="preserve"> To review briefly, p</w:t>
      </w:r>
      <w:r w:rsidR="006E51B2" w:rsidRPr="00FE38F3">
        <w:rPr>
          <w:rFonts w:cs="Times New Roman"/>
          <w:sz w:val="22"/>
          <w:szCs w:val="22"/>
        </w:rPr>
        <w:t xml:space="preserve">re- and post-processing was performed with Matlab </w:t>
      </w:r>
      <w:r w:rsidR="006E51B2" w:rsidRPr="005C2E77">
        <w:rPr>
          <w:rFonts w:cs="Times New Roman"/>
          <w:sz w:val="22"/>
          <w:szCs w:val="22"/>
        </w:rPr>
        <w:t>(R2013b, the Mathworks, Matick, MA, USA)</w:t>
      </w:r>
      <w:r w:rsidR="006E51B2" w:rsidRPr="00FE38F3">
        <w:rPr>
          <w:rFonts w:cs="Times New Roman"/>
          <w:sz w:val="22"/>
          <w:szCs w:val="22"/>
        </w:rPr>
        <w:t xml:space="preserve">, </w:t>
      </w:r>
      <w:r w:rsidR="00E50F79">
        <w:rPr>
          <w:rFonts w:cs="Times New Roman"/>
          <w:sz w:val="22"/>
          <w:szCs w:val="22"/>
        </w:rPr>
        <w:t xml:space="preserve">and </w:t>
      </w:r>
      <w:r w:rsidR="006E51B2" w:rsidRPr="00FE38F3">
        <w:rPr>
          <w:rFonts w:cs="Times New Roman"/>
          <w:sz w:val="22"/>
          <w:szCs w:val="22"/>
        </w:rPr>
        <w:t>the GIBBO</w:t>
      </w:r>
      <w:r w:rsidR="006E51B2">
        <w:rPr>
          <w:rFonts w:cs="Times New Roman"/>
          <w:sz w:val="22"/>
          <w:szCs w:val="22"/>
        </w:rPr>
        <w:t>N</w:t>
      </w:r>
      <w:r w:rsidR="006E51B2" w:rsidRPr="00FE38F3">
        <w:rPr>
          <w:rFonts w:cs="Times New Roman"/>
          <w:sz w:val="22"/>
          <w:szCs w:val="22"/>
        </w:rPr>
        <w:t xml:space="preserve"> toolbox 1.01</w:t>
      </w:r>
      <w:r w:rsidR="006E51B2">
        <w:rPr>
          <w:rFonts w:cs="Times New Roman"/>
          <w:sz w:val="22"/>
          <w:szCs w:val="22"/>
        </w:rPr>
        <w:t xml:space="preserve"> </w:t>
      </w:r>
      <w:r w:rsidR="006E51B2">
        <w:rPr>
          <w:rFonts w:cs="Times New Roman"/>
          <w:sz w:val="22"/>
          <w:szCs w:val="22"/>
        </w:rPr>
        <w:fldChar w:fldCharType="begin" w:fldLock="1"/>
      </w:r>
      <w:r w:rsidR="00D75940">
        <w:rPr>
          <w:rFonts w:cs="Times New Roman"/>
          <w:sz w:val="22"/>
          <w:szCs w:val="22"/>
        </w:rPr>
        <w:instrText>ADDIN CSL_CITATION {"citationItems":[{"id":"ITEM-1","itemData":{"DOI":"10.21105/joss.00506","ISSN":"2475-9066","author":[{"dropping-particle":"","family":"Moerman","given":"Kevin M","non-dropping-particle":"","parse-names":false,"suffix":""}],"container-title":"The Journal of Open Source Software","id":"ITEM-1","issue":"22","issued":{"date-parts":[["2018","2","19"]]},"page":"506","title":"GIBBON: The Geometry and Image-Based Bioengineering add-On","type":"article-journal","volume":"3"},"uris":["http://www.mendeley.com/documents/?uuid=1a33021d-0a55-4a64-9e5c-c2b1be522211"]}],"mendeley":{"formattedCitation":"(Moerman, 2018)","plainTextFormattedCitation":"(Moerman, 2018)","previouslyFormattedCitation":"(Moerman, 2018)"},"properties":{"noteIndex":0},"schema":"https://github.com/citation-style-language/schema/raw/master/csl-citation.json"}</w:instrText>
      </w:r>
      <w:r w:rsidR="006E51B2">
        <w:rPr>
          <w:rFonts w:cs="Times New Roman"/>
          <w:sz w:val="22"/>
          <w:szCs w:val="22"/>
        </w:rPr>
        <w:fldChar w:fldCharType="separate"/>
      </w:r>
      <w:r w:rsidR="00664595" w:rsidRPr="00664595">
        <w:rPr>
          <w:rFonts w:cs="Times New Roman"/>
          <w:noProof/>
          <w:sz w:val="22"/>
          <w:szCs w:val="22"/>
        </w:rPr>
        <w:t>(Moerman, 2018)</w:t>
      </w:r>
      <w:r w:rsidR="006E51B2">
        <w:rPr>
          <w:rFonts w:cs="Times New Roman"/>
          <w:sz w:val="22"/>
          <w:szCs w:val="22"/>
        </w:rPr>
        <w:fldChar w:fldCharType="end"/>
      </w:r>
      <w:r w:rsidR="006E51B2" w:rsidRPr="00FE38F3">
        <w:rPr>
          <w:rFonts w:cs="Times New Roman"/>
          <w:sz w:val="22"/>
          <w:szCs w:val="22"/>
        </w:rPr>
        <w:t xml:space="preserve">. Meshing and </w:t>
      </w:r>
      <w:r w:rsidR="006E51B2">
        <w:rPr>
          <w:rFonts w:cs="Times New Roman"/>
          <w:sz w:val="22"/>
          <w:szCs w:val="22"/>
        </w:rPr>
        <w:t>FE</w:t>
      </w:r>
      <w:r w:rsidR="006E51B2" w:rsidRPr="00FE38F3">
        <w:rPr>
          <w:rFonts w:cs="Times New Roman"/>
          <w:sz w:val="22"/>
          <w:szCs w:val="22"/>
        </w:rPr>
        <w:t xml:space="preserve"> analysis was performed with Simulia Abaqus </w:t>
      </w:r>
      <w:r w:rsidR="006E51B2" w:rsidRPr="005C2E77">
        <w:rPr>
          <w:rFonts w:cs="Times New Roman"/>
          <w:sz w:val="22"/>
          <w:szCs w:val="22"/>
        </w:rPr>
        <w:t>(2017, Dassault Systèmes Simulia corp., Providence, RI, USA).</w:t>
      </w:r>
      <w:r w:rsidR="00674D6E" w:rsidRPr="00FE38F3">
        <w:rPr>
          <w:rFonts w:cs="Times New Roman"/>
          <w:sz w:val="22"/>
          <w:szCs w:val="22"/>
        </w:rPr>
        <w:t xml:space="preserve"> </w:t>
      </w:r>
      <w:r w:rsidR="00B8378B">
        <w:rPr>
          <w:rFonts w:cs="Times New Roman"/>
          <w:sz w:val="22"/>
          <w:szCs w:val="22"/>
        </w:rPr>
        <w:t>T</w:t>
      </w:r>
      <w:r w:rsidR="00653733" w:rsidRPr="00FE38F3">
        <w:rPr>
          <w:rFonts w:cs="Times New Roman"/>
          <w:sz w:val="22"/>
          <w:szCs w:val="22"/>
        </w:rPr>
        <w:t xml:space="preserve">he geometry of the leg was </w:t>
      </w:r>
      <w:r w:rsidR="00B8378B">
        <w:rPr>
          <w:rFonts w:cs="Times New Roman"/>
          <w:sz w:val="22"/>
          <w:szCs w:val="22"/>
        </w:rPr>
        <w:t>derived from</w:t>
      </w:r>
      <w:r w:rsidR="00653733" w:rsidRPr="00FE38F3">
        <w:rPr>
          <w:rFonts w:cs="Times New Roman"/>
          <w:sz w:val="22"/>
          <w:szCs w:val="22"/>
        </w:rPr>
        <w:t xml:space="preserve"> segmented </w:t>
      </w:r>
      <w:r w:rsidR="00674D6E" w:rsidRPr="00FE38F3">
        <w:rPr>
          <w:rFonts w:cs="Times New Roman"/>
          <w:sz w:val="22"/>
          <w:szCs w:val="22"/>
        </w:rPr>
        <w:t xml:space="preserve">skin and bone contours </w:t>
      </w:r>
      <w:r w:rsidR="00B8378B">
        <w:rPr>
          <w:rFonts w:cs="Times New Roman"/>
          <w:sz w:val="22"/>
          <w:szCs w:val="22"/>
        </w:rPr>
        <w:t>in</w:t>
      </w:r>
      <w:r w:rsidR="00653733" w:rsidRPr="00FE38F3">
        <w:rPr>
          <w:rFonts w:cs="Times New Roman"/>
          <w:sz w:val="22"/>
          <w:szCs w:val="22"/>
        </w:rPr>
        <w:t xml:space="preserve"> the T</w:t>
      </w:r>
      <w:r w:rsidR="00653733" w:rsidRPr="00FE38F3">
        <w:rPr>
          <w:rFonts w:cs="Times New Roman"/>
          <w:sz w:val="22"/>
          <w:szCs w:val="22"/>
          <w:vertAlign w:val="subscript"/>
        </w:rPr>
        <w:t>1</w:t>
      </w:r>
      <w:r w:rsidR="00B8378B">
        <w:rPr>
          <w:rFonts w:cs="Times New Roman"/>
          <w:sz w:val="22"/>
          <w:szCs w:val="22"/>
        </w:rPr>
        <w:t xml:space="preserve">-weighted </w:t>
      </w:r>
      <w:r w:rsidR="00653733" w:rsidRPr="00FE38F3">
        <w:rPr>
          <w:rFonts w:cs="Times New Roman"/>
          <w:sz w:val="22"/>
          <w:szCs w:val="22"/>
        </w:rPr>
        <w:t>reference scan</w:t>
      </w:r>
      <w:r w:rsidR="0016527C" w:rsidRPr="00FE38F3">
        <w:rPr>
          <w:rFonts w:cs="Times New Roman"/>
          <w:sz w:val="22"/>
          <w:szCs w:val="22"/>
        </w:rPr>
        <w:t xml:space="preserve"> (Fig</w:t>
      </w:r>
      <w:r w:rsidR="0031783F">
        <w:rPr>
          <w:rFonts w:cs="Times New Roman"/>
          <w:sz w:val="22"/>
          <w:szCs w:val="22"/>
        </w:rPr>
        <w:t>.</w:t>
      </w:r>
      <w:r w:rsidR="0016527C" w:rsidRPr="00FE38F3">
        <w:rPr>
          <w:rFonts w:cs="Times New Roman"/>
          <w:sz w:val="22"/>
          <w:szCs w:val="22"/>
        </w:rPr>
        <w:t xml:space="preserve"> </w:t>
      </w:r>
      <w:r w:rsidR="006A282C">
        <w:rPr>
          <w:rFonts w:cs="Times New Roman"/>
          <w:sz w:val="22"/>
          <w:szCs w:val="22"/>
        </w:rPr>
        <w:t>2</w:t>
      </w:r>
      <w:r w:rsidR="0016527C" w:rsidRPr="00FE38F3">
        <w:rPr>
          <w:rFonts w:cs="Times New Roman"/>
          <w:sz w:val="22"/>
          <w:szCs w:val="22"/>
        </w:rPr>
        <w:t>A)</w:t>
      </w:r>
      <w:r w:rsidR="00674D6E" w:rsidRPr="00FE38F3">
        <w:rPr>
          <w:rFonts w:cs="Times New Roman"/>
          <w:sz w:val="22"/>
          <w:szCs w:val="22"/>
        </w:rPr>
        <w:t xml:space="preserve">. </w:t>
      </w:r>
      <w:r w:rsidR="00245520" w:rsidRPr="00FE38F3">
        <w:rPr>
          <w:rFonts w:cs="Times New Roman"/>
          <w:sz w:val="22"/>
          <w:szCs w:val="22"/>
        </w:rPr>
        <w:t>The leg was meshed with</w:t>
      </w:r>
      <w:r w:rsidR="00025C57" w:rsidRPr="00FE38F3">
        <w:rPr>
          <w:sz w:val="22"/>
          <w:szCs w:val="22"/>
        </w:rPr>
        <w:t xml:space="preserve"> </w:t>
      </w:r>
      <w:r w:rsidR="00245520" w:rsidRPr="00FE38F3">
        <w:rPr>
          <w:rFonts w:cs="Times New Roman"/>
          <w:sz w:val="22"/>
          <w:szCs w:val="22"/>
        </w:rPr>
        <w:t xml:space="preserve">quadratic tetrahedral </w:t>
      </w:r>
      <w:r w:rsidR="00025C57" w:rsidRPr="00FE38F3">
        <w:rPr>
          <w:rFonts w:cs="Times New Roman"/>
          <w:sz w:val="22"/>
          <w:szCs w:val="22"/>
        </w:rPr>
        <w:t xml:space="preserve">elements with modified hourglass control and </w:t>
      </w:r>
      <w:r w:rsidR="00245520" w:rsidRPr="00FE38F3">
        <w:rPr>
          <w:rFonts w:cs="Times New Roman"/>
          <w:sz w:val="22"/>
          <w:szCs w:val="22"/>
        </w:rPr>
        <w:t xml:space="preserve">hybrid linear pressure </w:t>
      </w:r>
      <w:r w:rsidR="00025C57" w:rsidRPr="00FE38F3">
        <w:rPr>
          <w:rFonts w:cs="Times New Roman"/>
          <w:sz w:val="22"/>
          <w:szCs w:val="22"/>
        </w:rPr>
        <w:t>formulation</w:t>
      </w:r>
      <w:r w:rsidR="00245520" w:rsidRPr="00FE38F3">
        <w:rPr>
          <w:rFonts w:cs="Times New Roman"/>
          <w:sz w:val="22"/>
          <w:szCs w:val="22"/>
        </w:rPr>
        <w:t xml:space="preserve"> (C3D10MH).</w:t>
      </w:r>
      <w:r w:rsidR="00FD4C24">
        <w:rPr>
          <w:rFonts w:cs="Times New Roman"/>
          <w:sz w:val="22"/>
          <w:szCs w:val="22"/>
        </w:rPr>
        <w:t xml:space="preserve"> The </w:t>
      </w:r>
      <w:r w:rsidR="002B76B0">
        <w:rPr>
          <w:rFonts w:cs="Times New Roman"/>
          <w:sz w:val="22"/>
          <w:szCs w:val="22"/>
        </w:rPr>
        <w:t>mesh size of the leg ranged from 0.9</w:t>
      </w:r>
      <w:r w:rsidR="00EE53E2">
        <w:rPr>
          <w:rFonts w:cs="Times New Roman"/>
          <w:sz w:val="22"/>
          <w:szCs w:val="22"/>
        </w:rPr>
        <w:t>-1.0</w:t>
      </w:r>
      <w:r w:rsidR="002B76B0">
        <w:rPr>
          <w:rFonts w:cs="Times New Roman"/>
          <w:sz w:val="22"/>
          <w:szCs w:val="22"/>
        </w:rPr>
        <w:t xml:space="preserve"> mm which resulted in a mean number of elements and nodes of 45</w:t>
      </w:r>
      <w:r w:rsidR="00EE53E2">
        <w:rPr>
          <w:rFonts w:cs="Times New Roman"/>
          <w:sz w:val="22"/>
          <w:szCs w:val="22"/>
        </w:rPr>
        <w:t>000</w:t>
      </w:r>
      <w:r w:rsidR="002B76B0">
        <w:rPr>
          <w:rFonts w:cs="Times New Roman"/>
          <w:sz w:val="22"/>
          <w:szCs w:val="22"/>
        </w:rPr>
        <w:t xml:space="preserve"> and 65</w:t>
      </w:r>
      <w:r w:rsidR="00EE53E2">
        <w:rPr>
          <w:rFonts w:cs="Times New Roman"/>
          <w:sz w:val="22"/>
          <w:szCs w:val="22"/>
        </w:rPr>
        <w:t>000</w:t>
      </w:r>
      <w:r w:rsidR="002B76B0">
        <w:rPr>
          <w:rFonts w:cs="Times New Roman"/>
          <w:sz w:val="22"/>
          <w:szCs w:val="22"/>
        </w:rPr>
        <w:t xml:space="preserve"> respectively</w:t>
      </w:r>
      <w:r w:rsidR="00FD4C24">
        <w:rPr>
          <w:rFonts w:cs="Times New Roman"/>
          <w:sz w:val="22"/>
          <w:szCs w:val="22"/>
        </w:rPr>
        <w:t>.</w:t>
      </w:r>
      <w:r w:rsidR="00245520" w:rsidRPr="00FE38F3">
        <w:rPr>
          <w:rFonts w:cs="Times New Roman"/>
          <w:sz w:val="22"/>
          <w:szCs w:val="22"/>
        </w:rPr>
        <w:t xml:space="preserve"> The </w:t>
      </w:r>
      <w:r w:rsidR="00E50F79">
        <w:rPr>
          <w:rFonts w:cs="Times New Roman"/>
          <w:sz w:val="22"/>
          <w:szCs w:val="22"/>
        </w:rPr>
        <w:t xml:space="preserve">geometry of the </w:t>
      </w:r>
      <w:r w:rsidR="00245520" w:rsidRPr="00FE38F3">
        <w:rPr>
          <w:rFonts w:cs="Times New Roman"/>
          <w:sz w:val="22"/>
          <w:szCs w:val="22"/>
        </w:rPr>
        <w:t>cast</w:t>
      </w:r>
      <w:r w:rsidR="00E50F79">
        <w:rPr>
          <w:rFonts w:cs="Times New Roman"/>
          <w:sz w:val="22"/>
          <w:szCs w:val="22"/>
        </w:rPr>
        <w:t xml:space="preserve"> was created by</w:t>
      </w:r>
      <w:r w:rsidR="00245520" w:rsidRPr="00FE38F3">
        <w:rPr>
          <w:rFonts w:cs="Times New Roman"/>
          <w:sz w:val="22"/>
          <w:szCs w:val="22"/>
        </w:rPr>
        <w:t xml:space="preserve"> giving a radial offset of 0.2</w:t>
      </w:r>
      <w:r w:rsidR="00B20047" w:rsidRPr="00FE38F3">
        <w:rPr>
          <w:rFonts w:cs="Times New Roman"/>
          <w:sz w:val="22"/>
          <w:szCs w:val="22"/>
        </w:rPr>
        <w:t xml:space="preserve"> </w:t>
      </w:r>
      <w:r w:rsidR="00245520" w:rsidRPr="00FE38F3">
        <w:rPr>
          <w:rFonts w:cs="Times New Roman"/>
          <w:sz w:val="22"/>
          <w:szCs w:val="22"/>
        </w:rPr>
        <w:t>mm to the skin contour</w:t>
      </w:r>
      <w:r w:rsidR="00E50F79">
        <w:rPr>
          <w:rFonts w:cs="Times New Roman"/>
          <w:sz w:val="22"/>
          <w:szCs w:val="22"/>
        </w:rPr>
        <w:t xml:space="preserve">. </w:t>
      </w:r>
      <w:r w:rsidR="00245520" w:rsidRPr="00FE38F3">
        <w:rPr>
          <w:rFonts w:cs="Times New Roman"/>
          <w:sz w:val="22"/>
          <w:szCs w:val="22"/>
        </w:rPr>
        <w:t xml:space="preserve"> </w:t>
      </w:r>
      <w:r w:rsidR="00E50F79">
        <w:rPr>
          <w:rFonts w:cs="Times New Roman"/>
          <w:sz w:val="22"/>
          <w:szCs w:val="22"/>
        </w:rPr>
        <w:t>The cast was</w:t>
      </w:r>
      <w:r w:rsidR="00245520" w:rsidRPr="00FE38F3">
        <w:rPr>
          <w:rFonts w:cs="Times New Roman"/>
          <w:sz w:val="22"/>
          <w:szCs w:val="22"/>
        </w:rPr>
        <w:t xml:space="preserve"> meshed with </w:t>
      </w:r>
      <w:r w:rsidR="00222225" w:rsidRPr="00FE38F3">
        <w:rPr>
          <w:rFonts w:cs="Times New Roman"/>
          <w:sz w:val="22"/>
          <w:szCs w:val="22"/>
        </w:rPr>
        <w:t>surface</w:t>
      </w:r>
      <w:r w:rsidR="00245520" w:rsidRPr="00FE38F3">
        <w:rPr>
          <w:rFonts w:cs="Times New Roman"/>
          <w:sz w:val="22"/>
          <w:szCs w:val="22"/>
        </w:rPr>
        <w:t xml:space="preserve"> elements (SFM3D3). </w:t>
      </w:r>
      <w:r w:rsidR="007524D2" w:rsidRPr="00F9646B">
        <w:rPr>
          <w:rFonts w:cs="Times New Roman"/>
          <w:sz w:val="22"/>
          <w:szCs w:val="22"/>
        </w:rPr>
        <w:t>T</w:t>
      </w:r>
      <w:r w:rsidR="00245520" w:rsidRPr="00F9646B">
        <w:rPr>
          <w:rFonts w:cs="Times New Roman"/>
          <w:sz w:val="22"/>
          <w:szCs w:val="22"/>
        </w:rPr>
        <w:t>he</w:t>
      </w:r>
      <w:r w:rsidR="00674D6E" w:rsidRPr="00F9646B">
        <w:rPr>
          <w:rFonts w:cs="Times New Roman"/>
          <w:sz w:val="22"/>
          <w:szCs w:val="22"/>
        </w:rPr>
        <w:t xml:space="preserve"> indenter direction and</w:t>
      </w:r>
      <w:r w:rsidR="00245520" w:rsidRPr="00F9646B">
        <w:rPr>
          <w:rFonts w:cs="Times New Roman"/>
          <w:sz w:val="22"/>
          <w:szCs w:val="22"/>
        </w:rPr>
        <w:t xml:space="preserve"> </w:t>
      </w:r>
      <w:r w:rsidR="00653733" w:rsidRPr="00F9646B">
        <w:rPr>
          <w:rFonts w:cs="Times New Roman"/>
          <w:sz w:val="22"/>
          <w:szCs w:val="22"/>
        </w:rPr>
        <w:t xml:space="preserve">position </w:t>
      </w:r>
      <w:r w:rsidR="006E51B2" w:rsidRPr="00F9646B">
        <w:rPr>
          <w:rFonts w:cs="Times New Roman"/>
          <w:sz w:val="22"/>
          <w:szCs w:val="22"/>
        </w:rPr>
        <w:t>were</w:t>
      </w:r>
      <w:r w:rsidR="00653733" w:rsidRPr="00F9646B">
        <w:rPr>
          <w:rFonts w:cs="Times New Roman"/>
          <w:sz w:val="22"/>
          <w:szCs w:val="22"/>
        </w:rPr>
        <w:t xml:space="preserve"> obtained from the T</w:t>
      </w:r>
      <w:r w:rsidR="00653733" w:rsidRPr="00F9646B">
        <w:rPr>
          <w:rFonts w:cs="Times New Roman"/>
          <w:sz w:val="22"/>
          <w:szCs w:val="22"/>
          <w:vertAlign w:val="subscript"/>
        </w:rPr>
        <w:t>1</w:t>
      </w:r>
      <w:r w:rsidR="00653733" w:rsidRPr="00F9646B">
        <w:rPr>
          <w:rFonts w:cs="Times New Roman"/>
          <w:sz w:val="22"/>
          <w:szCs w:val="22"/>
        </w:rPr>
        <w:t>-scan during indentation</w:t>
      </w:r>
      <w:r w:rsidR="0016527C" w:rsidRPr="00F9646B">
        <w:rPr>
          <w:rFonts w:cs="Times New Roman"/>
          <w:sz w:val="22"/>
          <w:szCs w:val="22"/>
        </w:rPr>
        <w:t xml:space="preserve"> (Fig</w:t>
      </w:r>
      <w:r w:rsidR="0031783F">
        <w:rPr>
          <w:rFonts w:cs="Times New Roman"/>
          <w:sz w:val="22"/>
          <w:szCs w:val="22"/>
        </w:rPr>
        <w:t>.</w:t>
      </w:r>
      <w:r w:rsidR="0016527C" w:rsidRPr="00F9646B">
        <w:rPr>
          <w:rFonts w:cs="Times New Roman"/>
          <w:sz w:val="22"/>
          <w:szCs w:val="22"/>
        </w:rPr>
        <w:t xml:space="preserve"> </w:t>
      </w:r>
      <w:r w:rsidR="006A282C">
        <w:rPr>
          <w:rFonts w:cs="Times New Roman"/>
          <w:sz w:val="22"/>
          <w:szCs w:val="22"/>
        </w:rPr>
        <w:t>2</w:t>
      </w:r>
      <w:r w:rsidR="0016527C" w:rsidRPr="00F9646B">
        <w:rPr>
          <w:rFonts w:cs="Times New Roman"/>
          <w:sz w:val="22"/>
          <w:szCs w:val="22"/>
        </w:rPr>
        <w:t>B)</w:t>
      </w:r>
      <w:r w:rsidR="00653733" w:rsidRPr="00F9646B">
        <w:rPr>
          <w:rFonts w:cs="Times New Roman"/>
          <w:sz w:val="22"/>
          <w:szCs w:val="22"/>
        </w:rPr>
        <w:t xml:space="preserve">. </w:t>
      </w:r>
      <w:r w:rsidR="007524D2" w:rsidRPr="00F9646B">
        <w:rPr>
          <w:rFonts w:cs="Times New Roman"/>
          <w:sz w:val="22"/>
          <w:szCs w:val="22"/>
        </w:rPr>
        <w:t xml:space="preserve">Movement of the tibia was determined by calculating the translation and rotation of the bone contours before and during indentation. </w:t>
      </w:r>
      <w:r w:rsidR="00245520" w:rsidRPr="00F9646B">
        <w:rPr>
          <w:rFonts w:cs="Times New Roman"/>
          <w:sz w:val="22"/>
          <w:szCs w:val="22"/>
        </w:rPr>
        <w:t>T</w:t>
      </w:r>
      <w:r w:rsidR="00245520" w:rsidRPr="00FE38F3">
        <w:rPr>
          <w:rFonts w:cs="Times New Roman"/>
          <w:sz w:val="22"/>
          <w:szCs w:val="22"/>
        </w:rPr>
        <w:t xml:space="preserve">he indenter was </w:t>
      </w:r>
      <w:r w:rsidR="008E3226" w:rsidRPr="00FE38F3">
        <w:rPr>
          <w:rFonts w:cs="Times New Roman"/>
          <w:sz w:val="22"/>
          <w:szCs w:val="22"/>
        </w:rPr>
        <w:t xml:space="preserve">modelled as </w:t>
      </w:r>
      <w:r w:rsidR="00245520" w:rsidRPr="00FE38F3">
        <w:rPr>
          <w:rFonts w:cs="Times New Roman"/>
          <w:sz w:val="22"/>
          <w:szCs w:val="22"/>
        </w:rPr>
        <w:t xml:space="preserve">an analytical rigid surface. </w:t>
      </w:r>
      <w:r w:rsidR="00E455B9" w:rsidRPr="00FE38F3">
        <w:rPr>
          <w:rFonts w:cs="Times New Roman"/>
          <w:sz w:val="22"/>
          <w:szCs w:val="22"/>
        </w:rPr>
        <w:t>The cast and</w:t>
      </w:r>
      <w:r w:rsidR="00245520" w:rsidRPr="00FE38F3">
        <w:rPr>
          <w:rFonts w:cs="Times New Roman"/>
          <w:sz w:val="22"/>
          <w:szCs w:val="22"/>
        </w:rPr>
        <w:t xml:space="preserve"> tibia were modelled as rigid surfaces</w:t>
      </w:r>
      <w:r w:rsidR="0016527C" w:rsidRPr="00FE38F3">
        <w:rPr>
          <w:rFonts w:cs="Times New Roman"/>
          <w:sz w:val="22"/>
          <w:szCs w:val="22"/>
        </w:rPr>
        <w:t xml:space="preserve"> (Fig</w:t>
      </w:r>
      <w:r w:rsidR="0031783F">
        <w:rPr>
          <w:rFonts w:cs="Times New Roman"/>
          <w:sz w:val="22"/>
          <w:szCs w:val="22"/>
        </w:rPr>
        <w:t>.</w:t>
      </w:r>
      <w:r w:rsidR="0016527C" w:rsidRPr="00FE38F3">
        <w:rPr>
          <w:rFonts w:cs="Times New Roman"/>
          <w:sz w:val="22"/>
          <w:szCs w:val="22"/>
        </w:rPr>
        <w:t xml:space="preserve"> </w:t>
      </w:r>
      <w:r w:rsidR="006A282C">
        <w:rPr>
          <w:rFonts w:cs="Times New Roman"/>
          <w:sz w:val="22"/>
          <w:szCs w:val="22"/>
        </w:rPr>
        <w:t>2</w:t>
      </w:r>
      <w:r w:rsidR="0016527C" w:rsidRPr="00FE38F3">
        <w:rPr>
          <w:rFonts w:cs="Times New Roman"/>
          <w:sz w:val="22"/>
          <w:szCs w:val="22"/>
        </w:rPr>
        <w:t>C)</w:t>
      </w:r>
      <w:r w:rsidR="00245520" w:rsidRPr="00FE38F3">
        <w:rPr>
          <w:rFonts w:cs="Times New Roman"/>
          <w:sz w:val="22"/>
          <w:szCs w:val="22"/>
        </w:rPr>
        <w:t xml:space="preserve">. </w:t>
      </w:r>
      <w:r w:rsidR="00E50F79">
        <w:rPr>
          <w:rFonts w:cs="Times New Roman"/>
          <w:sz w:val="22"/>
          <w:szCs w:val="22"/>
        </w:rPr>
        <w:t>Displacement</w:t>
      </w:r>
      <w:r w:rsidR="00245520" w:rsidRPr="00FE38F3">
        <w:rPr>
          <w:rFonts w:cs="Times New Roman"/>
          <w:sz w:val="22"/>
          <w:szCs w:val="22"/>
        </w:rPr>
        <w:t xml:space="preserve"> of the </w:t>
      </w:r>
      <w:r w:rsidR="00E50F79">
        <w:rPr>
          <w:rFonts w:cs="Times New Roman"/>
          <w:sz w:val="22"/>
          <w:szCs w:val="22"/>
        </w:rPr>
        <w:t xml:space="preserve">tibia </w:t>
      </w:r>
      <w:r w:rsidR="00245520" w:rsidRPr="00FE38F3">
        <w:rPr>
          <w:rFonts w:cs="Times New Roman"/>
          <w:sz w:val="22"/>
          <w:szCs w:val="22"/>
        </w:rPr>
        <w:t xml:space="preserve">bone and indenter were provided as essential boundary conditions. </w:t>
      </w:r>
      <w:r w:rsidR="00FD73D0" w:rsidRPr="00FE38F3">
        <w:rPr>
          <w:rFonts w:cs="Times New Roman"/>
          <w:sz w:val="22"/>
          <w:szCs w:val="22"/>
        </w:rPr>
        <w:t xml:space="preserve">Frictionless </w:t>
      </w:r>
      <w:r w:rsidR="008E3226" w:rsidRPr="00FE38F3">
        <w:rPr>
          <w:rFonts w:cs="Times New Roman"/>
          <w:sz w:val="22"/>
          <w:szCs w:val="22"/>
        </w:rPr>
        <w:t>surface</w:t>
      </w:r>
      <w:r w:rsidR="00D70725">
        <w:rPr>
          <w:rFonts w:cs="Times New Roman"/>
          <w:sz w:val="22"/>
          <w:szCs w:val="22"/>
        </w:rPr>
        <w:t>-</w:t>
      </w:r>
      <w:r w:rsidR="008E3226" w:rsidRPr="00FE38F3">
        <w:rPr>
          <w:rFonts w:cs="Times New Roman"/>
          <w:sz w:val="22"/>
          <w:szCs w:val="22"/>
        </w:rPr>
        <w:t>to</w:t>
      </w:r>
      <w:r w:rsidR="00D70725">
        <w:rPr>
          <w:rFonts w:cs="Times New Roman"/>
          <w:sz w:val="22"/>
          <w:szCs w:val="22"/>
        </w:rPr>
        <w:t>-</w:t>
      </w:r>
      <w:r w:rsidR="008E3226" w:rsidRPr="00FE38F3">
        <w:rPr>
          <w:rFonts w:cs="Times New Roman"/>
          <w:sz w:val="22"/>
          <w:szCs w:val="22"/>
        </w:rPr>
        <w:t xml:space="preserve">surface </w:t>
      </w:r>
      <w:r w:rsidR="00FD73D0" w:rsidRPr="00FE38F3">
        <w:rPr>
          <w:rFonts w:cs="Times New Roman"/>
          <w:sz w:val="22"/>
          <w:szCs w:val="22"/>
        </w:rPr>
        <w:t>c</w:t>
      </w:r>
      <w:r w:rsidR="00245520" w:rsidRPr="00FE38F3">
        <w:rPr>
          <w:rFonts w:cs="Times New Roman"/>
          <w:sz w:val="22"/>
          <w:szCs w:val="22"/>
        </w:rPr>
        <w:t xml:space="preserve">ontact was </w:t>
      </w:r>
      <w:r w:rsidR="00B1557F">
        <w:rPr>
          <w:rFonts w:cs="Times New Roman"/>
          <w:sz w:val="22"/>
          <w:szCs w:val="22"/>
        </w:rPr>
        <w:t>assumed</w:t>
      </w:r>
      <w:r w:rsidR="00245520" w:rsidRPr="00FE38F3">
        <w:rPr>
          <w:rFonts w:cs="Times New Roman"/>
          <w:sz w:val="22"/>
          <w:szCs w:val="22"/>
        </w:rPr>
        <w:t xml:space="preserve"> between the skin</w:t>
      </w:r>
      <w:r w:rsidR="00FD73D0" w:rsidRPr="00FE38F3">
        <w:rPr>
          <w:rFonts w:cs="Times New Roman"/>
          <w:sz w:val="22"/>
          <w:szCs w:val="22"/>
        </w:rPr>
        <w:t xml:space="preserve"> (slave)</w:t>
      </w:r>
      <w:r w:rsidR="00245520" w:rsidRPr="00FE38F3">
        <w:rPr>
          <w:rFonts w:cs="Times New Roman"/>
          <w:sz w:val="22"/>
          <w:szCs w:val="22"/>
        </w:rPr>
        <w:t xml:space="preserve"> and</w:t>
      </w:r>
      <w:r w:rsidR="00B8378B">
        <w:rPr>
          <w:rFonts w:cs="Times New Roman"/>
          <w:sz w:val="22"/>
          <w:szCs w:val="22"/>
        </w:rPr>
        <w:t xml:space="preserve"> both</w:t>
      </w:r>
      <w:r w:rsidR="00245520" w:rsidRPr="00FE38F3">
        <w:rPr>
          <w:rFonts w:cs="Times New Roman"/>
          <w:sz w:val="22"/>
          <w:szCs w:val="22"/>
        </w:rPr>
        <w:t xml:space="preserve"> the cast</w:t>
      </w:r>
      <w:r w:rsidR="00FD73D0" w:rsidRPr="00FE38F3">
        <w:rPr>
          <w:rFonts w:cs="Times New Roman"/>
          <w:sz w:val="22"/>
          <w:szCs w:val="22"/>
        </w:rPr>
        <w:t xml:space="preserve"> and</w:t>
      </w:r>
      <w:r w:rsidR="00B8378B">
        <w:rPr>
          <w:rFonts w:cs="Times New Roman"/>
          <w:sz w:val="22"/>
          <w:szCs w:val="22"/>
        </w:rPr>
        <w:t xml:space="preserve"> the</w:t>
      </w:r>
      <w:r w:rsidR="00FD73D0" w:rsidRPr="00FE38F3">
        <w:rPr>
          <w:rFonts w:cs="Times New Roman"/>
          <w:sz w:val="22"/>
          <w:szCs w:val="22"/>
        </w:rPr>
        <w:t xml:space="preserve"> </w:t>
      </w:r>
      <w:r w:rsidR="00245520" w:rsidRPr="00FE38F3">
        <w:rPr>
          <w:rFonts w:cs="Times New Roman"/>
          <w:sz w:val="22"/>
          <w:szCs w:val="22"/>
        </w:rPr>
        <w:t>indenter</w:t>
      </w:r>
      <w:r w:rsidR="00FD73D0" w:rsidRPr="00FE38F3">
        <w:rPr>
          <w:rFonts w:cs="Times New Roman"/>
          <w:sz w:val="22"/>
          <w:szCs w:val="22"/>
        </w:rPr>
        <w:t xml:space="preserve"> (masters)</w:t>
      </w:r>
      <w:r w:rsidR="00245520" w:rsidRPr="00FE38F3">
        <w:rPr>
          <w:rFonts w:cs="Times New Roman"/>
          <w:sz w:val="22"/>
          <w:szCs w:val="22"/>
        </w:rPr>
        <w:t xml:space="preserve">. The leg was </w:t>
      </w:r>
      <w:r w:rsidR="00B1557F">
        <w:rPr>
          <w:rFonts w:cs="Times New Roman"/>
          <w:sz w:val="22"/>
          <w:szCs w:val="22"/>
        </w:rPr>
        <w:t>described as a</w:t>
      </w:r>
      <w:r w:rsidR="00245520" w:rsidRPr="00FE38F3">
        <w:rPr>
          <w:rFonts w:cs="Times New Roman"/>
          <w:sz w:val="22"/>
          <w:szCs w:val="22"/>
        </w:rPr>
        <w:t xml:space="preserve"> homogenous </w:t>
      </w:r>
      <w:r w:rsidR="00B1557F">
        <w:rPr>
          <w:rFonts w:cs="Times New Roman"/>
          <w:sz w:val="22"/>
          <w:szCs w:val="22"/>
        </w:rPr>
        <w:t xml:space="preserve">elastic material using the </w:t>
      </w:r>
      <w:r w:rsidR="00245520" w:rsidRPr="00FE38F3">
        <w:rPr>
          <w:rFonts w:cs="Times New Roman"/>
          <w:sz w:val="22"/>
          <w:szCs w:val="22"/>
        </w:rPr>
        <w:t xml:space="preserve">Ogden </w:t>
      </w:r>
      <w:r w:rsidR="00B1557F">
        <w:rPr>
          <w:rFonts w:cs="Times New Roman"/>
          <w:sz w:val="22"/>
          <w:szCs w:val="22"/>
        </w:rPr>
        <w:t xml:space="preserve">model </w:t>
      </w:r>
      <w:r w:rsidR="001D7447">
        <w:rPr>
          <w:rFonts w:cs="Times New Roman"/>
          <w:sz w:val="22"/>
          <w:szCs w:val="22"/>
        </w:rPr>
        <w:t>according to</w:t>
      </w:r>
      <w:r w:rsidR="00B8378B">
        <w:rPr>
          <w:rFonts w:cs="Times New Roman"/>
          <w:sz w:val="22"/>
          <w:szCs w:val="22"/>
        </w:rPr>
        <w:t>:</w:t>
      </w:r>
      <w:r w:rsidR="001D7447">
        <w:rPr>
          <w:rFonts w:cs="Times New Roman"/>
          <w:sz w:val="22"/>
          <w:szCs w:val="22"/>
        </w:rPr>
        <w:t xml:space="preserve"> </w:t>
      </w:r>
    </w:p>
    <w:p w14:paraId="4B4754EB" w14:textId="60ECABB2" w:rsidR="00B8378B" w:rsidRPr="00FE38F3" w:rsidRDefault="00C006A4" w:rsidP="00C006A4">
      <w:pPr>
        <w:spacing w:line="480" w:lineRule="auto"/>
        <w:ind w:left="2160" w:firstLine="720"/>
        <w:rPr>
          <w:rFonts w:cs="Times New Roman"/>
          <w:sz w:val="22"/>
          <w:szCs w:val="22"/>
        </w:rPr>
      </w:pPr>
      <m:oMath>
        <m:r>
          <w:rPr>
            <w:rFonts w:ascii="Cambria Math" w:hAnsi="Cambria Math" w:cs="Times New Roman"/>
            <w:sz w:val="22"/>
            <w:szCs w:val="22"/>
          </w:rPr>
          <w:lastRenderedPageBreak/>
          <m:t>U=</m:t>
        </m:r>
        <m:nary>
          <m:naryPr>
            <m:chr m:val="∑"/>
            <m:limLoc m:val="undOvr"/>
            <m:subHide m:val="1"/>
            <m:supHide m:val="1"/>
            <m:ctrlPr>
              <w:rPr>
                <w:rFonts w:ascii="Cambria Math" w:hAnsi="Cambria Math" w:cs="Times New Roman"/>
                <w:i/>
                <w:sz w:val="22"/>
                <w:szCs w:val="22"/>
              </w:rPr>
            </m:ctrlPr>
          </m:naryPr>
          <m:sub/>
          <m:sup/>
          <m:e>
            <m:f>
              <m:fPr>
                <m:ctrlPr>
                  <w:rPr>
                    <w:rFonts w:ascii="Cambria Math" w:hAnsi="Cambria Math" w:cs="Times New Roman"/>
                    <w:i/>
                    <w:sz w:val="22"/>
                    <w:szCs w:val="22"/>
                  </w:rPr>
                </m:ctrlPr>
              </m:fPr>
              <m:num>
                <m:r>
                  <w:rPr>
                    <w:rFonts w:ascii="Cambria Math" w:hAnsi="Cambria Math" w:cs="Times New Roman"/>
                    <w:sz w:val="22"/>
                    <w:szCs w:val="22"/>
                  </w:rPr>
                  <m:t>2μ</m:t>
                </m:r>
              </m:num>
              <m:den>
                <m:sSup>
                  <m:sSupPr>
                    <m:ctrlPr>
                      <w:rPr>
                        <w:rFonts w:ascii="Cambria Math" w:hAnsi="Cambria Math" w:cs="Times New Roman"/>
                        <w:i/>
                        <w:sz w:val="22"/>
                        <w:szCs w:val="22"/>
                      </w:rPr>
                    </m:ctrlPr>
                  </m:sSupPr>
                  <m:e>
                    <m:r>
                      <w:rPr>
                        <w:rFonts w:ascii="Cambria Math" w:hAnsi="Cambria Math" w:cs="Times New Roman"/>
                        <w:sz w:val="22"/>
                        <w:szCs w:val="22"/>
                      </w:rPr>
                      <m:t>α</m:t>
                    </m:r>
                  </m:e>
                  <m:sup>
                    <m:r>
                      <w:rPr>
                        <w:rFonts w:ascii="Cambria Math" w:hAnsi="Cambria Math" w:cs="Times New Roman"/>
                        <w:sz w:val="22"/>
                        <w:szCs w:val="22"/>
                      </w:rPr>
                      <m:t>2</m:t>
                    </m:r>
                  </m:sup>
                </m:sSup>
              </m:den>
            </m:f>
            <m:d>
              <m:dPr>
                <m:ctrlPr>
                  <w:rPr>
                    <w:rFonts w:ascii="Cambria Math" w:hAnsi="Cambria Math" w:cs="Times New Roman"/>
                    <w:i/>
                    <w:sz w:val="22"/>
                    <w:szCs w:val="22"/>
                  </w:rPr>
                </m:ctrlPr>
              </m:dPr>
              <m:e>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λ</m:t>
                            </m:r>
                          </m:e>
                        </m:acc>
                      </m:e>
                      <m:sub>
                        <m:r>
                          <w:rPr>
                            <w:rFonts w:ascii="Cambria Math" w:hAnsi="Cambria Math" w:cs="Times New Roman"/>
                            <w:sz w:val="22"/>
                            <w:szCs w:val="22"/>
                          </w:rPr>
                          <m:t>1</m:t>
                        </m:r>
                      </m:sub>
                    </m:sSub>
                  </m:e>
                  <m:sup>
                    <m:r>
                      <w:rPr>
                        <w:rFonts w:ascii="Cambria Math" w:hAnsi="Cambria Math" w:cs="Times New Roman"/>
                        <w:sz w:val="22"/>
                        <w:szCs w:val="22"/>
                      </w:rPr>
                      <m:t>α</m:t>
                    </m:r>
                  </m:sup>
                </m:sSup>
                <m:r>
                  <w:rPr>
                    <w:rFonts w:ascii="Cambria Math" w:hAnsi="Cambria Math" w:cs="Times New Roman"/>
                    <w:sz w:val="22"/>
                    <w:szCs w:val="22"/>
                  </w:rPr>
                  <m:t>+</m:t>
                </m:r>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λ</m:t>
                            </m:r>
                          </m:e>
                        </m:acc>
                      </m:e>
                      <m:sub>
                        <m:r>
                          <w:rPr>
                            <w:rFonts w:ascii="Cambria Math" w:hAnsi="Cambria Math" w:cs="Times New Roman"/>
                            <w:sz w:val="22"/>
                            <w:szCs w:val="22"/>
                          </w:rPr>
                          <m:t>2</m:t>
                        </m:r>
                      </m:sub>
                    </m:sSub>
                  </m:e>
                  <m:sup>
                    <m:r>
                      <w:rPr>
                        <w:rFonts w:ascii="Cambria Math" w:hAnsi="Cambria Math" w:cs="Times New Roman"/>
                        <w:sz w:val="22"/>
                        <w:szCs w:val="22"/>
                      </w:rPr>
                      <m:t>α</m:t>
                    </m:r>
                  </m:sup>
                </m:sSup>
                <m:r>
                  <w:rPr>
                    <w:rFonts w:ascii="Cambria Math" w:hAnsi="Cambria Math" w:cs="Times New Roman"/>
                    <w:sz w:val="22"/>
                    <w:szCs w:val="22"/>
                  </w:rPr>
                  <m:t>+</m:t>
                </m:r>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λ</m:t>
                            </m:r>
                          </m:e>
                        </m:acc>
                      </m:e>
                      <m:sub>
                        <m:r>
                          <w:rPr>
                            <w:rFonts w:ascii="Cambria Math" w:hAnsi="Cambria Math" w:cs="Times New Roman"/>
                            <w:sz w:val="22"/>
                            <w:szCs w:val="22"/>
                          </w:rPr>
                          <m:t>3</m:t>
                        </m:r>
                      </m:sub>
                    </m:sSub>
                  </m:e>
                  <m:sup>
                    <m:r>
                      <w:rPr>
                        <w:rFonts w:ascii="Cambria Math" w:hAnsi="Cambria Math" w:cs="Times New Roman"/>
                        <w:sz w:val="22"/>
                        <w:szCs w:val="22"/>
                      </w:rPr>
                      <m:t>α</m:t>
                    </m:r>
                  </m:sup>
                </m:sSup>
                <m:r>
                  <w:rPr>
                    <w:rFonts w:ascii="Cambria Math" w:hAnsi="Cambria Math" w:cs="Times New Roman"/>
                    <w:sz w:val="22"/>
                    <w:szCs w:val="22"/>
                  </w:rPr>
                  <m:t>-3</m:t>
                </m:r>
              </m:e>
            </m:d>
            <m:r>
              <w:rPr>
                <w:rFonts w:ascii="Cambria Math" w:hAnsi="Cambria Math" w:cs="Times New Roman"/>
                <w:sz w:val="22"/>
                <w:szCs w:val="22"/>
              </w:rPr>
              <m:t>+</m:t>
            </m:r>
            <m:nary>
              <m:naryPr>
                <m:chr m:val="∑"/>
                <m:limLoc m:val="undOvr"/>
                <m:subHide m:val="1"/>
                <m:supHide m:val="1"/>
                <m:ctrlPr>
                  <w:rPr>
                    <w:rFonts w:ascii="Cambria Math" w:hAnsi="Cambria Math" w:cs="Times New Roman"/>
                    <w:i/>
                    <w:sz w:val="22"/>
                    <w:szCs w:val="22"/>
                  </w:rPr>
                </m:ctrlPr>
              </m:naryPr>
              <m:sub/>
              <m:sup/>
              <m:e>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D</m:t>
                    </m:r>
                  </m:den>
                </m:f>
                <m:sSup>
                  <m:sSupPr>
                    <m:ctrlPr>
                      <w:rPr>
                        <w:rFonts w:ascii="Cambria Math" w:hAnsi="Cambria Math" w:cs="Times New Roman"/>
                        <w:i/>
                        <w:sz w:val="22"/>
                        <w:szCs w:val="22"/>
                      </w:rPr>
                    </m:ctrlPr>
                  </m:sSupPr>
                  <m:e>
                    <m:d>
                      <m:dPr>
                        <m:ctrlPr>
                          <w:rPr>
                            <w:rFonts w:ascii="Cambria Math" w:hAnsi="Cambria Math" w:cs="Times New Roman"/>
                            <w:i/>
                            <w:sz w:val="22"/>
                            <w:szCs w:val="22"/>
                          </w:rPr>
                        </m:ctrlPr>
                      </m:dPr>
                      <m:e>
                        <m:r>
                          <w:rPr>
                            <w:rFonts w:ascii="Cambria Math" w:hAnsi="Cambria Math" w:cs="Times New Roman"/>
                            <w:sz w:val="22"/>
                            <w:szCs w:val="22"/>
                          </w:rPr>
                          <m:t>J-1</m:t>
                        </m:r>
                      </m:e>
                    </m:d>
                  </m:e>
                  <m:sup>
                    <m:r>
                      <w:rPr>
                        <w:rFonts w:ascii="Cambria Math" w:hAnsi="Cambria Math" w:cs="Times New Roman"/>
                        <w:sz w:val="22"/>
                        <w:szCs w:val="22"/>
                      </w:rPr>
                      <m:t>2</m:t>
                    </m:r>
                  </m:sup>
                </m:sSup>
              </m:e>
            </m:nary>
          </m:e>
        </m:nary>
      </m:oMath>
      <w:r>
        <w:rPr>
          <w:rFonts w:cs="Times New Roman"/>
          <w:sz w:val="22"/>
          <w:szCs w:val="22"/>
        </w:rPr>
        <w:t xml:space="preserve"> </w:t>
      </w:r>
      <w:r>
        <w:rPr>
          <w:rFonts w:cs="Times New Roman"/>
          <w:sz w:val="22"/>
          <w:szCs w:val="22"/>
        </w:rPr>
        <w:tab/>
      </w:r>
      <w:r w:rsidR="00B8378B">
        <w:rPr>
          <w:rFonts w:cs="Times New Roman"/>
          <w:sz w:val="22"/>
          <w:szCs w:val="22"/>
        </w:rPr>
        <w:t>and</w:t>
      </w:r>
    </w:p>
    <w:p w14:paraId="3F4B54F2" w14:textId="7291B3C5" w:rsidR="00F66609" w:rsidRPr="00C006A4" w:rsidRDefault="00F66609" w:rsidP="00541DA5">
      <w:pPr>
        <w:pStyle w:val="Displayedequation"/>
        <w:jc w:val="both"/>
        <w:rPr>
          <w:rFonts w:ascii="Cambria Math" w:hAnsi="Cambria Math"/>
          <w:sz w:val="22"/>
          <w:szCs w:val="22"/>
          <w:oMath/>
        </w:rPr>
      </w:pPr>
      <w:r w:rsidRPr="00FE38F3">
        <w:rPr>
          <w:rFonts w:asciiTheme="minorHAnsi" w:hAnsiTheme="minorHAnsi"/>
          <w:sz w:val="22"/>
          <w:szCs w:val="22"/>
        </w:rPr>
        <w:tab/>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λ</m:t>
                </m:r>
              </m:e>
            </m:acc>
          </m:e>
          <m:sub>
            <m:r>
              <w:rPr>
                <w:rFonts w:ascii="Cambria Math" w:hAnsi="Cambria Math"/>
                <w:sz w:val="22"/>
                <w:szCs w:val="22"/>
              </w:rPr>
              <m:t>i</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sup>
        </m:sSup>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i</m:t>
            </m:r>
          </m:sub>
        </m:sSub>
      </m:oMath>
    </w:p>
    <w:p w14:paraId="4806A9D8" w14:textId="1355E97F" w:rsidR="00F66609" w:rsidRPr="00FE38F3" w:rsidRDefault="00F66609" w:rsidP="00541DA5">
      <w:pPr>
        <w:spacing w:line="480" w:lineRule="auto"/>
        <w:rPr>
          <w:rFonts w:cs="Times New Roman"/>
          <w:sz w:val="22"/>
          <w:szCs w:val="22"/>
        </w:rPr>
      </w:pPr>
      <w:r w:rsidRPr="00FE38F3">
        <w:rPr>
          <w:rFonts w:cs="Times New Roman"/>
          <w:sz w:val="22"/>
          <w:szCs w:val="22"/>
        </w:rPr>
        <w:t xml:space="preserve">with </w:t>
      </w:r>
      <m:oMath>
        <m:r>
          <w:rPr>
            <w:rFonts w:ascii="Cambria Math" w:hAnsi="Cambria Math" w:cs="Times New Roman"/>
            <w:sz w:val="22"/>
            <w:szCs w:val="22"/>
          </w:rPr>
          <m:t>U</m:t>
        </m:r>
      </m:oMath>
      <w:r w:rsidRPr="00FE38F3">
        <w:rPr>
          <w:rFonts w:cs="Times New Roman"/>
          <w:sz w:val="22"/>
          <w:szCs w:val="22"/>
        </w:rPr>
        <w:t xml:space="preserve"> the strain energy</w:t>
      </w:r>
      <w:r w:rsidR="006E51B2">
        <w:rPr>
          <w:rFonts w:cs="Times New Roman"/>
          <w:sz w:val="22"/>
          <w:szCs w:val="22"/>
        </w:rPr>
        <w:t xml:space="preserve"> and</w:t>
      </w:r>
      <w:r w:rsidRPr="00FE38F3">
        <w:rPr>
          <w:rFonts w:cs="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i</m:t>
            </m:r>
          </m:sub>
        </m:sSub>
      </m:oMath>
      <w:r w:rsidR="00C006A4">
        <w:rPr>
          <w:rFonts w:cs="Times New Roman"/>
          <w:sz w:val="22"/>
          <w:szCs w:val="22"/>
        </w:rPr>
        <w:t xml:space="preserve"> </w:t>
      </w:r>
      <w:r w:rsidRPr="00FE38F3">
        <w:rPr>
          <w:rFonts w:cs="Times New Roman"/>
          <w:sz w:val="22"/>
          <w:szCs w:val="22"/>
        </w:rPr>
        <w:t>the principal stretches</w:t>
      </w:r>
      <w:r w:rsidR="00B1557F">
        <w:rPr>
          <w:rFonts w:cs="Times New Roman"/>
          <w:sz w:val="22"/>
          <w:szCs w:val="22"/>
        </w:rPr>
        <w:t xml:space="preserve">. Material parameters were </w:t>
      </w:r>
      <w:r w:rsidR="00B8378B">
        <w:rPr>
          <w:rFonts w:cs="Times New Roman"/>
          <w:sz w:val="22"/>
          <w:szCs w:val="22"/>
        </w:rPr>
        <w:t>adapte</w:t>
      </w:r>
      <w:r w:rsidR="006E51B2">
        <w:rPr>
          <w:rFonts w:cs="Times New Roman"/>
          <w:sz w:val="22"/>
          <w:szCs w:val="22"/>
        </w:rPr>
        <w:t>d from</w:t>
      </w:r>
      <w:r w:rsidR="00B1557F">
        <w:rPr>
          <w:rFonts w:cs="Times New Roman"/>
          <w:sz w:val="22"/>
          <w:szCs w:val="22"/>
        </w:rPr>
        <w:t xml:space="preserve"> earlier research:</w:t>
      </w:r>
      <w:r w:rsidR="00B1557F" w:rsidRPr="00FE38F3">
        <w:rPr>
          <w:rFonts w:cs="Times New Roman"/>
          <w:sz w:val="22"/>
          <w:szCs w:val="22"/>
        </w:rPr>
        <w:t xml:space="preserve"> </w:t>
      </w:r>
      <m:oMath>
        <m:r>
          <w:rPr>
            <w:rFonts w:ascii="Cambria Math" w:hAnsi="Cambria Math" w:cs="Times New Roman"/>
            <w:sz w:val="22"/>
            <w:szCs w:val="22"/>
          </w:rPr>
          <m:t>μ</m:t>
        </m:r>
      </m:oMath>
      <w:r w:rsidR="00B1557F" w:rsidRPr="00FE38F3">
        <w:rPr>
          <w:rFonts w:cs="Times New Roman"/>
          <w:sz w:val="22"/>
          <w:szCs w:val="22"/>
        </w:rPr>
        <w:t xml:space="preserve"> =</w:t>
      </w:r>
      <w:r w:rsidR="00E50F79">
        <w:rPr>
          <w:rFonts w:cs="Times New Roman"/>
          <w:sz w:val="22"/>
          <w:szCs w:val="22"/>
        </w:rPr>
        <w:t xml:space="preserve"> </w:t>
      </w:r>
      <w:r w:rsidR="00B1557F" w:rsidRPr="00FE38F3">
        <w:rPr>
          <w:rFonts w:cs="Times New Roman"/>
          <w:sz w:val="22"/>
          <w:szCs w:val="22"/>
        </w:rPr>
        <w:t xml:space="preserve">3.65 kPa, </w:t>
      </w:r>
      <m:oMath>
        <m:r>
          <w:rPr>
            <w:rFonts w:ascii="Cambria Math" w:hAnsi="Cambria Math" w:cs="Times New Roman"/>
            <w:sz w:val="22"/>
            <w:szCs w:val="22"/>
          </w:rPr>
          <m:t>α</m:t>
        </m:r>
      </m:oMath>
      <w:r w:rsidR="00B1557F" w:rsidRPr="00FE38F3">
        <w:rPr>
          <w:rFonts w:cs="Times New Roman"/>
          <w:sz w:val="22"/>
          <w:szCs w:val="22"/>
        </w:rPr>
        <w:t xml:space="preserve"> =</w:t>
      </w:r>
      <w:r w:rsidR="00E50F79">
        <w:rPr>
          <w:rFonts w:cs="Times New Roman"/>
          <w:sz w:val="22"/>
          <w:szCs w:val="22"/>
        </w:rPr>
        <w:t xml:space="preserve"> </w:t>
      </w:r>
      <w:r w:rsidR="00B1557F" w:rsidRPr="00FE38F3">
        <w:rPr>
          <w:rFonts w:cs="Times New Roman"/>
          <w:sz w:val="22"/>
          <w:szCs w:val="22"/>
        </w:rPr>
        <w:t xml:space="preserve">5, </w:t>
      </w:r>
      <m:oMath>
        <m:r>
          <w:rPr>
            <w:rFonts w:ascii="Cambria Math" w:hAnsi="Cambria Math" w:cs="Times New Roman"/>
            <w:sz w:val="22"/>
            <w:szCs w:val="22"/>
          </w:rPr>
          <m:t>D</m:t>
        </m:r>
      </m:oMath>
      <w:r w:rsidR="00B1557F" w:rsidRPr="00FE38F3">
        <w:rPr>
          <w:rFonts w:cs="Times New Roman"/>
          <w:sz w:val="22"/>
          <w:szCs w:val="22"/>
        </w:rPr>
        <w:t xml:space="preserve"> =</w:t>
      </w:r>
      <w:r w:rsidR="00E50F79">
        <w:rPr>
          <w:rFonts w:cs="Times New Roman"/>
          <w:sz w:val="22"/>
          <w:szCs w:val="22"/>
        </w:rPr>
        <w:t xml:space="preserve"> </w:t>
      </w:r>
      <w:r w:rsidR="00B1557F" w:rsidRPr="00FE38F3">
        <w:rPr>
          <w:rFonts w:cs="Times New Roman"/>
          <w:sz w:val="22"/>
          <w:szCs w:val="22"/>
        </w:rPr>
        <w:t>57.</w:t>
      </w:r>
      <w:r w:rsidR="00367230">
        <w:rPr>
          <w:rFonts w:cs="Times New Roman"/>
          <w:sz w:val="22"/>
          <w:szCs w:val="22"/>
        </w:rPr>
        <w:t>5</w:t>
      </w:r>
      <w:r w:rsidR="00B1557F" w:rsidRPr="00FE38F3">
        <w:rPr>
          <w:rFonts w:cs="Times New Roman"/>
          <w:sz w:val="22"/>
          <w:szCs w:val="22"/>
        </w:rPr>
        <w:t xml:space="preserve"> [mm</w:t>
      </w:r>
      <w:r w:rsidR="00B1557F" w:rsidRPr="00FE38F3">
        <w:rPr>
          <w:rFonts w:cs="Times New Roman"/>
          <w:sz w:val="22"/>
          <w:szCs w:val="22"/>
          <w:vertAlign w:val="superscript"/>
        </w:rPr>
        <w:t>2</w:t>
      </w:r>
      <w:r w:rsidR="00B1557F" w:rsidRPr="00FE38F3">
        <w:rPr>
          <w:rFonts w:cs="Times New Roman"/>
          <w:sz w:val="22"/>
          <w:szCs w:val="22"/>
        </w:rPr>
        <w:t xml:space="preserve">/N] </w:t>
      </w:r>
      <w:r w:rsidR="00B1557F" w:rsidRPr="00FE38F3">
        <w:rPr>
          <w:rFonts w:cs="Times New Roman"/>
          <w:sz w:val="22"/>
          <w:szCs w:val="22"/>
        </w:rPr>
        <w:fldChar w:fldCharType="begin" w:fldLock="1"/>
      </w:r>
      <w:r w:rsidR="00D75940">
        <w:rPr>
          <w:rFonts w:cs="Times New Roman"/>
          <w:sz w:val="22"/>
          <w:szCs w:val="22"/>
        </w:rPr>
        <w:instrText>ADDIN CSL_CITATION {"citationItems":[{"id":"ITEM-1","itemData":{"DOI":"10.1007/s10439-010-0002-x","ISBN":"1043901000","ISSN":"1573-9686","PMID":"20232152","abstract":"Mechanical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engineering","id":"ITEM-1","issue":"8","issued":{"date-parts":[["2010","8"]]},"page":"2577-2587","title":"Temporal effects of mechanical loading on deformation-induced damage in skeletal muscle tissue.","type":"article-journal","volume":"38"},"uris":["http://www.mendeley.com/documents/?uuid=7c9eddd9-0406-4ab1-885e-c340adf996d0"]}],"mendeley":{"formattedCitation":"(Loerakker et al., 2010)","plainTextFormattedCitation":"(Loerakker et al., 2010)","previouslyFormattedCitation":"(Loerakker et al., 2010)"},"properties":{"noteIndex":0},"schema":"https://github.com/citation-style-language/schema/raw/master/csl-citation.json"}</w:instrText>
      </w:r>
      <w:r w:rsidR="00B1557F" w:rsidRPr="00FE38F3">
        <w:rPr>
          <w:rFonts w:cs="Times New Roman"/>
          <w:sz w:val="22"/>
          <w:szCs w:val="22"/>
        </w:rPr>
        <w:fldChar w:fldCharType="separate"/>
      </w:r>
      <w:r w:rsidR="00664595" w:rsidRPr="00664595">
        <w:rPr>
          <w:rFonts w:cs="Times New Roman"/>
          <w:noProof/>
          <w:sz w:val="22"/>
          <w:szCs w:val="22"/>
        </w:rPr>
        <w:t>(Loerakker et al., 2010)</w:t>
      </w:r>
      <w:r w:rsidR="00B1557F" w:rsidRPr="00FE38F3">
        <w:rPr>
          <w:rFonts w:cs="Times New Roman"/>
          <w:sz w:val="22"/>
          <w:szCs w:val="22"/>
        </w:rPr>
        <w:fldChar w:fldCharType="end"/>
      </w:r>
      <w:r w:rsidR="00B1557F" w:rsidRPr="00FE38F3">
        <w:rPr>
          <w:rFonts w:cs="Times New Roman"/>
          <w:sz w:val="22"/>
          <w:szCs w:val="22"/>
        </w:rPr>
        <w:t xml:space="preserve">. </w:t>
      </w:r>
    </w:p>
    <w:p w14:paraId="42AEACD1" w14:textId="6BAB4E69" w:rsidR="007E0479" w:rsidRPr="00FE38F3" w:rsidRDefault="00225029" w:rsidP="00541DA5">
      <w:pPr>
        <w:spacing w:line="480" w:lineRule="auto"/>
        <w:rPr>
          <w:rFonts w:cs="Times New Roman"/>
          <w:sz w:val="22"/>
          <w:szCs w:val="22"/>
        </w:rPr>
      </w:pPr>
      <w:r>
        <w:rPr>
          <w:rFonts w:cs="Times New Roman"/>
          <w:noProof/>
          <w:sz w:val="22"/>
          <w:szCs w:val="22"/>
          <w:lang w:eastAsia="en-GB"/>
        </w:rPr>
        <w:drawing>
          <wp:inline distT="0" distB="0" distL="0" distR="0" wp14:anchorId="25EBF115" wp14:editId="678C6B7F">
            <wp:extent cx="5602235" cy="18531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Manual.png"/>
                    <pic:cNvPicPr/>
                  </pic:nvPicPr>
                  <pic:blipFill>
                    <a:blip r:embed="rId10">
                      <a:extLst>
                        <a:ext uri="{28A0092B-C50C-407E-A947-70E740481C1C}">
                          <a14:useLocalDpi xmlns:a14="http://schemas.microsoft.com/office/drawing/2010/main" val="0"/>
                        </a:ext>
                      </a:extLst>
                    </a:blip>
                    <a:stretch>
                      <a:fillRect/>
                    </a:stretch>
                  </pic:blipFill>
                  <pic:spPr>
                    <a:xfrm>
                      <a:off x="0" y="0"/>
                      <a:ext cx="5602235" cy="1853188"/>
                    </a:xfrm>
                    <a:prstGeom prst="rect">
                      <a:avLst/>
                    </a:prstGeom>
                  </pic:spPr>
                </pic:pic>
              </a:graphicData>
            </a:graphic>
          </wp:inline>
        </w:drawing>
      </w:r>
    </w:p>
    <w:p w14:paraId="4228B69A" w14:textId="3899BAC4" w:rsidR="00D71ABB" w:rsidRPr="00225029" w:rsidRDefault="00D71ABB" w:rsidP="00541DA5">
      <w:pPr>
        <w:spacing w:line="480" w:lineRule="auto"/>
        <w:rPr>
          <w:rFonts w:cs="Times New Roman"/>
          <w:sz w:val="22"/>
          <w:szCs w:val="22"/>
        </w:rPr>
      </w:pPr>
      <w:r w:rsidRPr="00FE38F3">
        <w:rPr>
          <w:rFonts w:cs="Times New Roman"/>
          <w:sz w:val="22"/>
          <w:szCs w:val="22"/>
        </w:rPr>
        <w:t>Fig</w:t>
      </w:r>
      <w:r w:rsidR="0031783F">
        <w:rPr>
          <w:rFonts w:cs="Times New Roman"/>
          <w:sz w:val="22"/>
          <w:szCs w:val="22"/>
        </w:rPr>
        <w:t xml:space="preserve">. </w:t>
      </w:r>
      <w:r w:rsidR="006A282C">
        <w:rPr>
          <w:rFonts w:cs="Times New Roman"/>
          <w:sz w:val="22"/>
          <w:szCs w:val="22"/>
        </w:rPr>
        <w:t>2</w:t>
      </w:r>
      <w:r w:rsidRPr="00225029">
        <w:rPr>
          <w:rFonts w:cs="Times New Roman"/>
          <w:sz w:val="22"/>
          <w:szCs w:val="22"/>
        </w:rPr>
        <w:t xml:space="preserve">: </w:t>
      </w:r>
      <w:r w:rsidR="0042569A" w:rsidRPr="00225029">
        <w:rPr>
          <w:rFonts w:cs="Times New Roman"/>
          <w:sz w:val="22"/>
          <w:szCs w:val="22"/>
        </w:rPr>
        <w:t>T</w:t>
      </w:r>
      <w:r w:rsidR="0042569A" w:rsidRPr="00225029">
        <w:rPr>
          <w:rFonts w:cs="Times New Roman"/>
          <w:sz w:val="22"/>
          <w:szCs w:val="22"/>
          <w:vertAlign w:val="subscript"/>
        </w:rPr>
        <w:t>1</w:t>
      </w:r>
      <w:r w:rsidR="0042569A" w:rsidRPr="00225029">
        <w:rPr>
          <w:rFonts w:cs="Times New Roman"/>
          <w:sz w:val="22"/>
          <w:szCs w:val="22"/>
        </w:rPr>
        <w:t xml:space="preserve"> weighted</w:t>
      </w:r>
      <w:r w:rsidRPr="00225029">
        <w:rPr>
          <w:rFonts w:cs="Times New Roman"/>
          <w:sz w:val="22"/>
          <w:szCs w:val="22"/>
        </w:rPr>
        <w:t xml:space="preserve"> MR images </w:t>
      </w:r>
      <w:r w:rsidR="00F9646B" w:rsidRPr="00225029">
        <w:rPr>
          <w:rFonts w:cs="Times New Roman"/>
          <w:sz w:val="22"/>
          <w:szCs w:val="22"/>
        </w:rPr>
        <w:t xml:space="preserve">before (A) and during (B) indentation </w:t>
      </w:r>
      <w:r w:rsidRPr="00225029">
        <w:rPr>
          <w:rFonts w:cs="Times New Roman"/>
          <w:sz w:val="22"/>
          <w:szCs w:val="22"/>
        </w:rPr>
        <w:t>with the skin contour i</w:t>
      </w:r>
      <w:r w:rsidR="00225029" w:rsidRPr="00225029">
        <w:rPr>
          <w:rFonts w:cs="Times New Roman"/>
          <w:sz w:val="22"/>
          <w:szCs w:val="22"/>
        </w:rPr>
        <w:t>n blue and tibia contour in red.</w:t>
      </w:r>
      <w:r w:rsidRPr="00225029">
        <w:rPr>
          <w:rFonts w:cs="Times New Roman"/>
          <w:sz w:val="22"/>
          <w:szCs w:val="22"/>
        </w:rPr>
        <w:t xml:space="preserve"> </w:t>
      </w:r>
      <w:r w:rsidR="00225029" w:rsidRPr="00225029">
        <w:rPr>
          <w:rFonts w:cs="Times New Roman"/>
          <w:sz w:val="22"/>
          <w:szCs w:val="22"/>
        </w:rPr>
        <w:t>The displacement of the indenter and bone were determined from the MRI images. T = tibia, F = fibula, TA = tibialis anterior</w:t>
      </w:r>
      <w:r w:rsidR="005229AE">
        <w:rPr>
          <w:rFonts w:cs="Times New Roman"/>
          <w:sz w:val="22"/>
          <w:szCs w:val="22"/>
        </w:rPr>
        <w:t xml:space="preserve"> muscle</w:t>
      </w:r>
      <w:r w:rsidR="00225029" w:rsidRPr="00225029">
        <w:rPr>
          <w:rFonts w:cs="Times New Roman"/>
          <w:sz w:val="22"/>
          <w:szCs w:val="22"/>
        </w:rPr>
        <w:t>, I = indenter.</w:t>
      </w:r>
      <w:r w:rsidRPr="00225029">
        <w:rPr>
          <w:rFonts w:cs="Times New Roman"/>
          <w:sz w:val="22"/>
          <w:szCs w:val="22"/>
        </w:rPr>
        <w:t xml:space="preserve"> C) The </w:t>
      </w:r>
      <w:r w:rsidR="00A42E2C" w:rsidRPr="00225029">
        <w:rPr>
          <w:rFonts w:cs="Times New Roman"/>
          <w:sz w:val="22"/>
          <w:szCs w:val="22"/>
        </w:rPr>
        <w:t>FE</w:t>
      </w:r>
      <w:r w:rsidRPr="00225029">
        <w:rPr>
          <w:rFonts w:cs="Times New Roman"/>
          <w:sz w:val="22"/>
          <w:szCs w:val="22"/>
        </w:rPr>
        <w:t xml:space="preserve"> model with the indenter in red, soft tissue in blue and cast in white. </w:t>
      </w:r>
    </w:p>
    <w:p w14:paraId="2EF20245" w14:textId="77777777" w:rsidR="0039713A" w:rsidRPr="00FE38F3" w:rsidRDefault="008E3226" w:rsidP="00541DA5">
      <w:pPr>
        <w:pStyle w:val="Heading2"/>
        <w:spacing w:line="480" w:lineRule="auto"/>
      </w:pPr>
      <w:r w:rsidRPr="00FE38F3">
        <w:t>Post processing</w:t>
      </w:r>
    </w:p>
    <w:p w14:paraId="154DE01E" w14:textId="49B354DB" w:rsidR="007842C1" w:rsidRPr="00FE38F3" w:rsidRDefault="006E51B2" w:rsidP="00541DA5">
      <w:pPr>
        <w:pStyle w:val="Newparagraph"/>
        <w:spacing w:line="480" w:lineRule="auto"/>
        <w:ind w:firstLine="0"/>
        <w:rPr>
          <w:rFonts w:cs="Times New Roman"/>
          <w:sz w:val="22"/>
          <w:szCs w:val="22"/>
        </w:rPr>
      </w:pPr>
      <w:r>
        <w:rPr>
          <w:rFonts w:cs="Times New Roman"/>
          <w:sz w:val="22"/>
          <w:szCs w:val="22"/>
        </w:rPr>
        <w:t>Maximum</w:t>
      </w:r>
      <w:r w:rsidR="007842C1" w:rsidRPr="00FE38F3">
        <w:rPr>
          <w:rFonts w:cs="Times New Roman"/>
          <w:sz w:val="22"/>
          <w:szCs w:val="22"/>
        </w:rPr>
        <w:t xml:space="preserve"> shear strain </w:t>
      </w:r>
      <w:r>
        <w:rPr>
          <w:rFonts w:cs="Times New Roman"/>
          <w:sz w:val="22"/>
          <w:szCs w:val="22"/>
        </w:rPr>
        <w:t xml:space="preserve">(MSS) </w:t>
      </w:r>
      <w:r w:rsidR="007842C1" w:rsidRPr="00FE38F3">
        <w:rPr>
          <w:rFonts w:cs="Times New Roman"/>
          <w:sz w:val="22"/>
          <w:szCs w:val="22"/>
        </w:rPr>
        <w:t>was calculated with Abaqus according to</w:t>
      </w:r>
      <w:r w:rsidR="00B8378B">
        <w:rPr>
          <w:rFonts w:cs="Times New Roman"/>
          <w:sz w:val="22"/>
          <w:szCs w:val="22"/>
        </w:rPr>
        <w:t>:</w:t>
      </w:r>
      <w:r w:rsidR="007842C1" w:rsidRPr="00FE38F3">
        <w:rPr>
          <w:rFonts w:cs="Times New Roman"/>
          <w:sz w:val="22"/>
          <w:szCs w:val="22"/>
        </w:rPr>
        <w:t xml:space="preserve"> </w:t>
      </w:r>
    </w:p>
    <w:p w14:paraId="679BAA93" w14:textId="2FF25654" w:rsidR="007842C1" w:rsidRPr="00CA44FE" w:rsidRDefault="007842C1" w:rsidP="00541DA5">
      <w:pPr>
        <w:pStyle w:val="Displayedequation"/>
        <w:jc w:val="both"/>
        <w:rPr>
          <w:rFonts w:asciiTheme="minorHAnsi" w:hAnsiTheme="minorHAnsi"/>
          <w:sz w:val="22"/>
          <w:szCs w:val="22"/>
        </w:rPr>
      </w:pPr>
      <w:r w:rsidRPr="00FE38F3">
        <w:rPr>
          <w:rFonts w:asciiTheme="minorHAnsi" w:hAnsiTheme="minorHAnsi"/>
          <w:sz w:val="22"/>
          <w:szCs w:val="22"/>
        </w:rPr>
        <w:tab/>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max</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ε</m:t>
                </m:r>
              </m:e>
              <m:sub>
                <m:r>
                  <w:rPr>
                    <w:rFonts w:ascii="Cambria Math" w:hAnsi="Cambria Math"/>
                    <w:sz w:val="22"/>
                    <w:szCs w:val="22"/>
                  </w:rPr>
                  <m:t>1</m:t>
                </m:r>
              </m:sub>
              <m:sup>
                <m:r>
                  <w:rPr>
                    <w:rFonts w:ascii="Cambria Math" w:hAnsi="Cambria Math"/>
                    <w:sz w:val="22"/>
                    <w:szCs w:val="22"/>
                  </w:rPr>
                  <m:t>l</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ε</m:t>
                </m:r>
              </m:e>
              <m:sub>
                <m:r>
                  <w:rPr>
                    <w:rFonts w:ascii="Cambria Math" w:hAnsi="Cambria Math"/>
                    <w:sz w:val="22"/>
                    <w:szCs w:val="22"/>
                  </w:rPr>
                  <m:t>3</m:t>
                </m:r>
              </m:sub>
              <m:sup>
                <m:r>
                  <w:rPr>
                    <w:rFonts w:ascii="Cambria Math" w:hAnsi="Cambria Math"/>
                    <w:sz w:val="22"/>
                    <w:szCs w:val="22"/>
                  </w:rPr>
                  <m:t>l</m:t>
                </m:r>
              </m:sup>
            </m:sSubSup>
          </m:e>
        </m:d>
      </m:oMath>
      <w:r w:rsidRPr="00CA44FE">
        <w:rPr>
          <w:rFonts w:asciiTheme="minorHAnsi" w:hAnsiTheme="minorHAnsi"/>
          <w:sz w:val="22"/>
          <w:szCs w:val="22"/>
        </w:rPr>
        <w:tab/>
      </w:r>
    </w:p>
    <w:p w14:paraId="59EBB4C6" w14:textId="7C9EC0C6" w:rsidR="007842C1" w:rsidRPr="00FE38F3" w:rsidRDefault="00B8378B" w:rsidP="00541DA5">
      <w:pPr>
        <w:spacing w:line="480" w:lineRule="auto"/>
        <w:rPr>
          <w:rFonts w:cs="Times New Roman"/>
          <w:sz w:val="22"/>
          <w:szCs w:val="22"/>
        </w:rPr>
      </w:pPr>
      <w:r w:rsidRPr="00FE38F3">
        <w:rPr>
          <w:rFonts w:cs="Times New Roman"/>
          <w:sz w:val="22"/>
          <w:szCs w:val="22"/>
        </w:rPr>
        <w:t xml:space="preserve">with </w:t>
      </w:r>
      <m:oMath>
        <m:sSubSup>
          <m:sSubSupPr>
            <m:ctrlPr>
              <w:rPr>
                <w:rFonts w:ascii="Cambria Math" w:eastAsia="Times New Roman" w:hAnsi="Cambria Math" w:cs="Times New Roman"/>
                <w:i/>
                <w:sz w:val="22"/>
                <w:szCs w:val="22"/>
                <w:lang w:eastAsia="en-GB"/>
              </w:rPr>
            </m:ctrlPr>
          </m:sSubSupPr>
          <m:e>
            <m:r>
              <w:rPr>
                <w:rFonts w:ascii="Cambria Math" w:hAnsi="Cambria Math"/>
                <w:sz w:val="22"/>
                <w:szCs w:val="22"/>
              </w:rPr>
              <m:t>ε</m:t>
            </m:r>
          </m:e>
          <m:sub>
            <m:r>
              <w:rPr>
                <w:rFonts w:ascii="Cambria Math" w:hAnsi="Cambria Math"/>
                <w:sz w:val="22"/>
                <w:szCs w:val="22"/>
              </w:rPr>
              <m:t>1</m:t>
            </m:r>
          </m:sub>
          <m:sup>
            <m:r>
              <w:rPr>
                <w:rFonts w:ascii="Cambria Math" w:hAnsi="Cambria Math"/>
                <w:sz w:val="22"/>
                <w:szCs w:val="22"/>
              </w:rPr>
              <m:t>l</m:t>
            </m:r>
          </m:sup>
        </m:sSubSup>
      </m:oMath>
      <w:r w:rsidRPr="00FE38F3">
        <w:rPr>
          <w:rFonts w:cs="Times New Roman"/>
          <w:sz w:val="22"/>
          <w:szCs w:val="22"/>
        </w:rPr>
        <w:t xml:space="preserve"> the maximum principal </w:t>
      </w:r>
      <w:r>
        <w:rPr>
          <w:rFonts w:cs="Times New Roman"/>
          <w:sz w:val="22"/>
          <w:szCs w:val="22"/>
        </w:rPr>
        <w:t xml:space="preserve">logarithmic </w:t>
      </w:r>
      <w:r w:rsidRPr="00FE38F3">
        <w:rPr>
          <w:rFonts w:cs="Times New Roman"/>
          <w:sz w:val="22"/>
          <w:szCs w:val="22"/>
        </w:rPr>
        <w:t xml:space="preserve">strain and </w:t>
      </w:r>
      <m:oMath>
        <m:sSubSup>
          <m:sSubSupPr>
            <m:ctrlPr>
              <w:rPr>
                <w:rFonts w:ascii="Cambria Math" w:eastAsia="Times New Roman" w:hAnsi="Cambria Math" w:cs="Times New Roman"/>
                <w:i/>
                <w:sz w:val="22"/>
                <w:szCs w:val="22"/>
                <w:lang w:eastAsia="en-GB"/>
              </w:rPr>
            </m:ctrlPr>
          </m:sSubSupPr>
          <m:e>
            <m:r>
              <w:rPr>
                <w:rFonts w:ascii="Cambria Math" w:hAnsi="Cambria Math"/>
                <w:sz w:val="22"/>
                <w:szCs w:val="22"/>
              </w:rPr>
              <m:t>ε</m:t>
            </m:r>
          </m:e>
          <m:sub>
            <m:r>
              <w:rPr>
                <w:rFonts w:ascii="Cambria Math" w:hAnsi="Cambria Math"/>
                <w:sz w:val="22"/>
                <w:szCs w:val="22"/>
              </w:rPr>
              <m:t>3</m:t>
            </m:r>
          </m:sub>
          <m:sup>
            <m:r>
              <w:rPr>
                <w:rFonts w:ascii="Cambria Math" w:hAnsi="Cambria Math"/>
                <w:sz w:val="22"/>
                <w:szCs w:val="22"/>
              </w:rPr>
              <m:t>l</m:t>
            </m:r>
          </m:sup>
        </m:sSubSup>
      </m:oMath>
      <w:r w:rsidRPr="00FE38F3">
        <w:rPr>
          <w:rFonts w:cs="Times New Roman"/>
          <w:sz w:val="22"/>
          <w:szCs w:val="22"/>
        </w:rPr>
        <w:t xml:space="preserve"> the minimum principal</w:t>
      </w:r>
      <w:r>
        <w:rPr>
          <w:rFonts w:cs="Times New Roman"/>
          <w:sz w:val="22"/>
          <w:szCs w:val="22"/>
        </w:rPr>
        <w:t xml:space="preserve"> logarithmic</w:t>
      </w:r>
      <w:r w:rsidRPr="00FE38F3">
        <w:rPr>
          <w:rFonts w:cs="Times New Roman"/>
          <w:sz w:val="22"/>
          <w:szCs w:val="22"/>
        </w:rPr>
        <w:t xml:space="preserve"> strain. </w:t>
      </w:r>
      <w:r w:rsidR="00A22358">
        <w:rPr>
          <w:rFonts w:cs="Times New Roman"/>
          <w:sz w:val="22"/>
          <w:szCs w:val="22"/>
        </w:rPr>
        <w:t>The s</w:t>
      </w:r>
      <w:r w:rsidR="008E3226" w:rsidRPr="00FE38F3">
        <w:rPr>
          <w:rFonts w:cs="Times New Roman"/>
          <w:sz w:val="22"/>
          <w:szCs w:val="22"/>
        </w:rPr>
        <w:t xml:space="preserve">train energy density and the volume </w:t>
      </w:r>
      <w:r w:rsidR="00A22358" w:rsidRPr="00FE38F3">
        <w:rPr>
          <w:rFonts w:cs="Times New Roman"/>
          <w:sz w:val="22"/>
          <w:szCs w:val="22"/>
        </w:rPr>
        <w:t xml:space="preserve">per element </w:t>
      </w:r>
      <w:r w:rsidR="006E51B2">
        <w:rPr>
          <w:rFonts w:cs="Times New Roman"/>
          <w:sz w:val="22"/>
          <w:szCs w:val="22"/>
        </w:rPr>
        <w:t>were</w:t>
      </w:r>
      <w:r w:rsidR="008E3226" w:rsidRPr="00FE38F3">
        <w:rPr>
          <w:rFonts w:cs="Times New Roman"/>
          <w:sz w:val="22"/>
          <w:szCs w:val="22"/>
        </w:rPr>
        <w:t xml:space="preserve"> exported from </w:t>
      </w:r>
      <w:r w:rsidR="00A22358">
        <w:rPr>
          <w:rFonts w:cs="Times New Roman"/>
          <w:sz w:val="22"/>
          <w:szCs w:val="22"/>
        </w:rPr>
        <w:lastRenderedPageBreak/>
        <w:t>A</w:t>
      </w:r>
      <w:r w:rsidR="008E3226" w:rsidRPr="00FE38F3">
        <w:rPr>
          <w:rFonts w:cs="Times New Roman"/>
          <w:sz w:val="22"/>
          <w:szCs w:val="22"/>
        </w:rPr>
        <w:t>baqus. T</w:t>
      </w:r>
      <w:r w:rsidR="007842C1" w:rsidRPr="00FE38F3">
        <w:rPr>
          <w:rFonts w:cs="Times New Roman"/>
          <w:sz w:val="22"/>
          <w:szCs w:val="22"/>
        </w:rPr>
        <w:t xml:space="preserve">he </w:t>
      </w:r>
      <w:r w:rsidR="006E51B2">
        <w:rPr>
          <w:rFonts w:cs="Times New Roman"/>
          <w:sz w:val="22"/>
          <w:szCs w:val="22"/>
        </w:rPr>
        <w:t>MSS</w:t>
      </w:r>
      <w:r w:rsidR="007842C1" w:rsidRPr="00FE38F3">
        <w:rPr>
          <w:rFonts w:cs="Times New Roman"/>
          <w:sz w:val="22"/>
          <w:szCs w:val="22"/>
        </w:rPr>
        <w:t xml:space="preserve"> </w:t>
      </w:r>
      <w:r w:rsidR="008E3226" w:rsidRPr="00FE38F3">
        <w:rPr>
          <w:rFonts w:cs="Times New Roman"/>
          <w:sz w:val="22"/>
          <w:szCs w:val="22"/>
        </w:rPr>
        <w:t xml:space="preserve">was exported </w:t>
      </w:r>
      <w:r w:rsidR="007842C1" w:rsidRPr="00FE38F3">
        <w:rPr>
          <w:rFonts w:cs="Times New Roman"/>
          <w:sz w:val="22"/>
          <w:szCs w:val="22"/>
        </w:rPr>
        <w:t>on the centroid of the elements</w:t>
      </w:r>
      <w:r w:rsidR="008E3226" w:rsidRPr="00FE38F3">
        <w:rPr>
          <w:rFonts w:cs="Times New Roman"/>
          <w:sz w:val="22"/>
          <w:szCs w:val="22"/>
        </w:rPr>
        <w:t xml:space="preserve">. </w:t>
      </w:r>
      <w:r w:rsidR="005F73DD" w:rsidRPr="00FE38F3">
        <w:rPr>
          <w:rFonts w:cs="Times New Roman"/>
          <w:sz w:val="22"/>
          <w:szCs w:val="22"/>
        </w:rPr>
        <w:t xml:space="preserve">Based on </w:t>
      </w:r>
      <w:r w:rsidR="00D70725">
        <w:rPr>
          <w:rFonts w:cs="Times New Roman"/>
          <w:sz w:val="22"/>
          <w:szCs w:val="22"/>
        </w:rPr>
        <w:t xml:space="preserve">previous </w:t>
      </w:r>
      <w:r w:rsidR="005F73DD" w:rsidRPr="00FE38F3">
        <w:rPr>
          <w:rFonts w:cs="Times New Roman"/>
          <w:sz w:val="22"/>
          <w:szCs w:val="22"/>
        </w:rPr>
        <w:t>work</w:t>
      </w:r>
      <w:r w:rsidR="008D3663">
        <w:rPr>
          <w:sz w:val="22"/>
          <w:szCs w:val="22"/>
        </w:rPr>
        <w:t>,</w:t>
      </w:r>
      <w:r w:rsidR="008D3663" w:rsidRPr="00FE38F3">
        <w:rPr>
          <w:sz w:val="22"/>
          <w:szCs w:val="22"/>
        </w:rPr>
        <w:t xml:space="preserve"> </w:t>
      </w:r>
      <w:r w:rsidR="005F73DD" w:rsidRPr="00FE38F3">
        <w:rPr>
          <w:rFonts w:cs="Times New Roman"/>
          <w:sz w:val="22"/>
          <w:szCs w:val="22"/>
        </w:rPr>
        <w:t xml:space="preserve"> a</w:t>
      </w:r>
      <w:r w:rsidR="008E3226" w:rsidRPr="00FE38F3">
        <w:rPr>
          <w:rFonts w:cs="Times New Roman"/>
          <w:sz w:val="22"/>
          <w:szCs w:val="22"/>
        </w:rPr>
        <w:t xml:space="preserve"> volume of interest (VOI)</w:t>
      </w:r>
      <w:r w:rsidR="006E51B2">
        <w:rPr>
          <w:rFonts w:cs="Times New Roman"/>
          <w:sz w:val="22"/>
          <w:szCs w:val="22"/>
        </w:rPr>
        <w:t xml:space="preserve"> was </w:t>
      </w:r>
      <w:r w:rsidR="008D3663">
        <w:rPr>
          <w:rFonts w:cs="Times New Roman"/>
          <w:sz w:val="22"/>
          <w:szCs w:val="22"/>
        </w:rPr>
        <w:t>defined</w:t>
      </w:r>
      <w:r w:rsidR="006E51B2">
        <w:rPr>
          <w:rFonts w:cs="Times New Roman"/>
          <w:sz w:val="22"/>
          <w:szCs w:val="22"/>
        </w:rPr>
        <w:t xml:space="preserve"> </w:t>
      </w:r>
      <w:r w:rsidR="005F73DD" w:rsidRPr="00FE38F3">
        <w:rPr>
          <w:rFonts w:cs="Times New Roman"/>
          <w:sz w:val="22"/>
          <w:szCs w:val="22"/>
        </w:rPr>
        <w:t xml:space="preserve">with </w:t>
      </w:r>
      <w:r w:rsidR="006E51B2">
        <w:rPr>
          <w:rFonts w:cs="Times New Roman"/>
          <w:sz w:val="22"/>
          <w:szCs w:val="22"/>
        </w:rPr>
        <w:t>MSS</w:t>
      </w:r>
      <w:r w:rsidR="005F73DD" w:rsidRPr="00FE38F3">
        <w:rPr>
          <w:rFonts w:cs="Times New Roman"/>
          <w:sz w:val="22"/>
          <w:szCs w:val="22"/>
        </w:rPr>
        <w:t xml:space="preserve"> above </w:t>
      </w:r>
      <w:r w:rsidR="00A22358">
        <w:rPr>
          <w:rFonts w:cs="Times New Roman"/>
          <w:sz w:val="22"/>
          <w:szCs w:val="22"/>
        </w:rPr>
        <w:t>a</w:t>
      </w:r>
      <w:r w:rsidR="005F73DD" w:rsidRPr="00FE38F3">
        <w:rPr>
          <w:rFonts w:cs="Times New Roman"/>
          <w:sz w:val="22"/>
          <w:szCs w:val="22"/>
        </w:rPr>
        <w:t xml:space="preserve"> shear strain threshold</w:t>
      </w:r>
      <w:r w:rsidR="00B22873" w:rsidRPr="00FE38F3">
        <w:rPr>
          <w:rFonts w:cs="Times New Roman"/>
          <w:sz w:val="22"/>
          <w:szCs w:val="22"/>
        </w:rPr>
        <w:t xml:space="preserve"> of 0.6</w:t>
      </w:r>
      <w:r w:rsidR="006E51B2">
        <w:rPr>
          <w:rFonts w:cs="Times New Roman"/>
          <w:sz w:val="22"/>
          <w:szCs w:val="22"/>
        </w:rPr>
        <w:t xml:space="preserve"> </w:t>
      </w:r>
      <w:r w:rsidR="006E51B2">
        <w:rPr>
          <w:rFonts w:cs="Times New Roman"/>
          <w:sz w:val="22"/>
          <w:szCs w:val="22"/>
        </w:rPr>
        <w:fldChar w:fldCharType="begin" w:fldLock="1"/>
      </w:r>
      <w:r w:rsidR="00D75940">
        <w:rPr>
          <w:rFonts w:cs="Times New Roman"/>
          <w:sz w:val="22"/>
          <w:szCs w:val="22"/>
        </w:rPr>
        <w:instrText>ADDIN CSL_CITATION {"citationItems":[{"id":"ITEM-1","itemData":{"DOI":"10.1016/j.jbiomech.2008.09.016","ISSN":"0021-9290","PMID":"19010470","abstract":"Prolonged mechanical loading of soft tissues adjacent to bony prominences can lead to degeneration of muscle tissue, resulting in a condition termed pressure-related deep tissue injury. This type of deep pressure ulcers can develop into a severe wound, associated with problematic healing and a variable prognosis. Limited knowledge of the underlying damage pathways impedes effective preventive strategies and early detection. Traditionally, pressure-induced ischaemia has been thought to be the main aetiological factor for initiating damage. Recent research, however, proposes tissue deformation per se as another candidate for initiating pressure-induced deep tissue injury. In this study, different strain parameters were evaluated on their suitability as a generic predictive indicator for deep tissue injury. With a combined animal-experimental numerical approach, we show that there is a reproducible monotonic increase in damage with increasing maximum shear strain once a strain threshold has been exceeded. This relationship between maximum shear strain and damage seems to reflect an intrinsic muscle property, as it applied across a considerable number of the experiments. This finding confirms that tissue deformation per se is important in the aetiology of deep tissue injury. Using dedicated finite element modeling, a considerable reduction in the inherent biological variation was obtained, leading to the proposal that muscle deformation can prove a generic predictive indicator of damage.","author":[{"dropping-particle":"","family":"Ceelen","given":"K. K.","non-dropping-particle":"","parse-names":false,"suffix":""},{"dropping-particle":"","family":"Stekelenburg","given":"A.","non-dropping-particle":"","parse-names":false,"suffix":""},{"dropping-particle":"","family":"Loerakker","given":"S.","non-dropping-particle":"","parse-names":false,"suffix":""},{"dropping-particle":"","family":"Strijkers","given":"G. J.","non-dropping-particle":"","parse-names":false,"suffix":""},{"dropping-particle":"","family":"Bader","given":"D. L.","non-dropping-particle":"","parse-names":false,"suffix":""},{"dropping-particle":"","family":"Nicolay","given":"K.","non-dropping-particle":"","parse-names":false,"suffix":""},{"dropping-particle":"","family":"Baaijens","given":"F. P. T.","non-dropping-particle":"","parse-names":false,"suffix":""},{"dropping-particle":"","family":"Oomens","given":"C. W. J.","non-dropping-particle":"","parse-names":false,"suffix":""}],"container-title":"Journal of biomechanics","id":"ITEM-1","issue":"16","issued":{"date-parts":[["2008"]]},"page":"3399-3404","title":"Compression-induced damage and internal tissue strains are related.","type":"article-journal","volume":"41"},"uris":["http://www.mendeley.com/documents/?uuid=87145eb0-e09f-4f1f-9f1f-9d026936f46d"]},{"id":"ITEM-2","itemData":{"DOI":"10.1080/10255842.2016.1250259","ISBN":"0000000337","ISSN":"14768259","PMID":"27800698","abstract":"Pressure ulcers are a type of local soft tissue injury due to sustained mechanical loading and remain a common issue in patient care. People with spinal cord injury (SCI) are especially at risk of pressure ulcers due to impaired mobility and sensory perception. The development of load improving support structures relies on realistic tissue load evaluation e.g. using finite element analysis (FEA). FEA requires realistic subject-specific mechanical properties and geometries. This study focuses on the effect of geometry. MRI is used for the creation of geometrically accurate models of the human buttock for three able-bodied volunteers and three volunteers with SCI. The effect of geometry on observed internal tissue deformations for each subject is studied by comparing FEA findings for equivalent loading conditions. The large variations found between subjects confirms the importance of subject-specific FEA.","author":[{"dropping-particle":"","family":"Moerman","given":"K. M.","non-dropping-particle":"","parse-names":false,"suffix":""},{"dropping-particle":"","family":"Vijven","given":"M.","non-dropping-particle":"van","parse-names":false,"suffix":""},{"dropping-particle":"","family":"Solis","given":"L. R.","non-dropping-particle":"","parse-names":false,"suffix":""},{"dropping-particle":"","family":"Haaften","given":"E. E.","non-dropping-particle":"van","parse-names":false,"suffix":""},{"dropping-particle":"","family":"Loenen","given":"A. C. Y.","non-dropping-particle":"","parse-names":false,"suffix":""},{"dropping-particle":"","family":"Mushahwar","given":"V. K.","non-dropping-particle":"","parse-names":false,"suffix":""},{"dropping-particle":"","family":"Oomens","given":"C. W. J.","non-dropping-particle":"","parse-names":false,"suffix":""}],"container-title":"Computer Methods in Biomechanics and Biomedical Engineering","id":"ITEM-2","issue":"5","issued":{"date-parts":[["2016"]]},"page":"483-491","publisher":"Taylor &amp; Francis","title":"On the importance of 3D, geometrically accurate, and subject-specific finite element analysis for evaluation of in-vivo soft tissue loads","type":"article-journal","volume":"20"},"uris":["http://www.mendeley.com/documents/?uuid=f619121c-f39a-460c-aacc-b6ce70e1d1cc"]}],"mendeley":{"formattedCitation":"(Ceelen et al., 2008a; Moerman et al., 2016)","plainTextFormattedCitation":"(Ceelen et al., 2008a; Moerman et al., 2016)","previouslyFormattedCitation":"(Ceelen et al., 2008a; Moerman et al., 2016)"},"properties":{"noteIndex":0},"schema":"https://github.com/citation-style-language/schema/raw/master/csl-citation.json"}</w:instrText>
      </w:r>
      <w:r w:rsidR="006E51B2">
        <w:rPr>
          <w:rFonts w:cs="Times New Roman"/>
          <w:sz w:val="22"/>
          <w:szCs w:val="22"/>
        </w:rPr>
        <w:fldChar w:fldCharType="separate"/>
      </w:r>
      <w:r w:rsidR="00664595" w:rsidRPr="00664595">
        <w:rPr>
          <w:rFonts w:cs="Times New Roman"/>
          <w:noProof/>
          <w:sz w:val="22"/>
          <w:szCs w:val="22"/>
        </w:rPr>
        <w:t>(Ceelen et al., 2008a; Moerman et al., 2016)</w:t>
      </w:r>
      <w:r w:rsidR="006E51B2">
        <w:rPr>
          <w:rFonts w:cs="Times New Roman"/>
          <w:sz w:val="22"/>
          <w:szCs w:val="22"/>
        </w:rPr>
        <w:fldChar w:fldCharType="end"/>
      </w:r>
      <w:r w:rsidR="00B1557F">
        <w:rPr>
          <w:rFonts w:cs="Times New Roman"/>
          <w:sz w:val="22"/>
          <w:szCs w:val="22"/>
        </w:rPr>
        <w:t xml:space="preserve">. For the purpose of analysis and presentation animals with a </w:t>
      </w:r>
      <w:r w:rsidR="00780883">
        <w:rPr>
          <w:rFonts w:cs="Times New Roman"/>
          <w:sz w:val="22"/>
          <w:szCs w:val="22"/>
        </w:rPr>
        <w:t xml:space="preserve">MSS </w:t>
      </w:r>
      <w:r w:rsidR="00B1557F">
        <w:rPr>
          <w:rFonts w:cs="Times New Roman"/>
          <w:sz w:val="22"/>
          <w:szCs w:val="22"/>
        </w:rPr>
        <w:t xml:space="preserve">&gt; 0.6 were </w:t>
      </w:r>
      <w:r w:rsidR="008D3663">
        <w:rPr>
          <w:rFonts w:cs="Times New Roman"/>
          <w:sz w:val="22"/>
          <w:szCs w:val="22"/>
        </w:rPr>
        <w:t>categorised</w:t>
      </w:r>
      <w:r w:rsidR="00B1557F">
        <w:rPr>
          <w:rFonts w:cs="Times New Roman"/>
          <w:sz w:val="22"/>
          <w:szCs w:val="22"/>
        </w:rPr>
        <w:t xml:space="preserve"> in three groups </w:t>
      </w:r>
      <w:r w:rsidR="008D3663">
        <w:rPr>
          <w:rFonts w:cs="Times New Roman"/>
          <w:sz w:val="22"/>
          <w:szCs w:val="22"/>
        </w:rPr>
        <w:t>according</w:t>
      </w:r>
      <w:r w:rsidR="00B1557F">
        <w:rPr>
          <w:rFonts w:cs="Times New Roman"/>
          <w:sz w:val="22"/>
          <w:szCs w:val="22"/>
        </w:rPr>
        <w:t xml:space="preserve"> </w:t>
      </w:r>
      <w:r w:rsidR="008D3663">
        <w:rPr>
          <w:rFonts w:cs="Times New Roman"/>
          <w:sz w:val="22"/>
          <w:szCs w:val="22"/>
        </w:rPr>
        <w:t>the highest MSS present in the</w:t>
      </w:r>
      <w:r w:rsidR="00B1557F">
        <w:rPr>
          <w:rFonts w:cs="Times New Roman"/>
          <w:sz w:val="22"/>
          <w:szCs w:val="22"/>
        </w:rPr>
        <w:t xml:space="preserve"> VOI</w:t>
      </w:r>
      <w:r w:rsidR="008D3663">
        <w:rPr>
          <w:rFonts w:cs="Times New Roman"/>
          <w:sz w:val="22"/>
          <w:szCs w:val="22"/>
        </w:rPr>
        <w:t xml:space="preserve"> according to the following ranges</w:t>
      </w:r>
      <w:r w:rsidR="008D3663">
        <w:rPr>
          <w:rStyle w:val="CommentReference"/>
        </w:rPr>
        <w:t>:</w:t>
      </w:r>
      <w:r w:rsidR="008E3226" w:rsidRPr="00FE38F3">
        <w:rPr>
          <w:rFonts w:cs="Times New Roman"/>
          <w:sz w:val="22"/>
          <w:szCs w:val="22"/>
        </w:rPr>
        <w:t xml:space="preserve"> 0.6-0.</w:t>
      </w:r>
      <w:r w:rsidR="003D716C" w:rsidRPr="00FE38F3">
        <w:rPr>
          <w:rFonts w:cs="Times New Roman"/>
          <w:sz w:val="22"/>
          <w:szCs w:val="22"/>
        </w:rPr>
        <w:t>8</w:t>
      </w:r>
      <w:r w:rsidR="008E3226" w:rsidRPr="00FE38F3">
        <w:rPr>
          <w:rFonts w:cs="Times New Roman"/>
          <w:sz w:val="22"/>
          <w:szCs w:val="22"/>
        </w:rPr>
        <w:t>,</w:t>
      </w:r>
      <w:r w:rsidR="003D716C" w:rsidRPr="00FE38F3">
        <w:rPr>
          <w:rFonts w:cs="Times New Roman"/>
          <w:sz w:val="22"/>
          <w:szCs w:val="22"/>
        </w:rPr>
        <w:t xml:space="preserve"> </w:t>
      </w:r>
      <w:r w:rsidR="008E3226" w:rsidRPr="00FE38F3">
        <w:rPr>
          <w:rFonts w:cs="Times New Roman"/>
          <w:sz w:val="22"/>
          <w:szCs w:val="22"/>
        </w:rPr>
        <w:t>0.</w:t>
      </w:r>
      <w:r w:rsidR="003D716C" w:rsidRPr="00FE38F3">
        <w:rPr>
          <w:rFonts w:cs="Times New Roman"/>
          <w:sz w:val="22"/>
          <w:szCs w:val="22"/>
        </w:rPr>
        <w:t>8</w:t>
      </w:r>
      <w:r w:rsidR="008E3226" w:rsidRPr="00FE38F3">
        <w:rPr>
          <w:rFonts w:cs="Times New Roman"/>
          <w:sz w:val="22"/>
          <w:szCs w:val="22"/>
        </w:rPr>
        <w:t>-1.0,</w:t>
      </w:r>
      <w:r w:rsidR="00B1557F">
        <w:rPr>
          <w:rFonts w:cs="Times New Roman"/>
          <w:sz w:val="22"/>
          <w:szCs w:val="22"/>
        </w:rPr>
        <w:t xml:space="preserve"> and</w:t>
      </w:r>
      <w:r w:rsidR="008E3226" w:rsidRPr="00FE38F3">
        <w:rPr>
          <w:rFonts w:cs="Times New Roman"/>
          <w:sz w:val="22"/>
          <w:szCs w:val="22"/>
        </w:rPr>
        <w:t xml:space="preserve"> &gt;1.0. </w:t>
      </w:r>
    </w:p>
    <w:p w14:paraId="2EB4FCA2" w14:textId="2B918722" w:rsidR="008D3663" w:rsidRDefault="008E3226" w:rsidP="00541DA5">
      <w:pPr>
        <w:spacing w:line="480" w:lineRule="auto"/>
        <w:rPr>
          <w:rFonts w:cs="Times New Roman"/>
          <w:sz w:val="22"/>
          <w:szCs w:val="22"/>
        </w:rPr>
      </w:pPr>
      <w:r w:rsidRPr="00FE38F3">
        <w:rPr>
          <w:rFonts w:cs="Times New Roman"/>
          <w:sz w:val="22"/>
          <w:szCs w:val="22"/>
        </w:rPr>
        <w:t xml:space="preserve">To compare the </w:t>
      </w:r>
      <w:r w:rsidR="005D2B5B" w:rsidRPr="00FE38F3">
        <w:rPr>
          <w:rFonts w:cs="Times New Roman"/>
          <w:sz w:val="22"/>
          <w:szCs w:val="22"/>
        </w:rPr>
        <w:t xml:space="preserve">current results with </w:t>
      </w:r>
      <w:r w:rsidR="00621F08">
        <w:rPr>
          <w:rFonts w:cs="Times New Roman"/>
          <w:sz w:val="22"/>
          <w:szCs w:val="22"/>
        </w:rPr>
        <w:t xml:space="preserve">those from </w:t>
      </w:r>
      <w:r w:rsidR="005D2B5B" w:rsidRPr="00FE38F3">
        <w:rPr>
          <w:rFonts w:cs="Times New Roman"/>
          <w:sz w:val="22"/>
          <w:szCs w:val="22"/>
        </w:rPr>
        <w:t xml:space="preserve">previously published </w:t>
      </w:r>
      <w:r w:rsidR="008D3663">
        <w:rPr>
          <w:rFonts w:cs="Times New Roman"/>
          <w:sz w:val="22"/>
          <w:szCs w:val="22"/>
        </w:rPr>
        <w:t>data</w:t>
      </w:r>
      <w:r w:rsidR="005D2B5B" w:rsidRPr="00FE38F3">
        <w:rPr>
          <w:rFonts w:cs="Times New Roman"/>
          <w:sz w:val="22"/>
          <w:szCs w:val="22"/>
        </w:rPr>
        <w:t xml:space="preserve"> </w:t>
      </w:r>
      <w:r w:rsidR="00B20047" w:rsidRPr="00FE38F3">
        <w:rPr>
          <w:rFonts w:cs="Times New Roman"/>
          <w:sz w:val="22"/>
          <w:szCs w:val="22"/>
        </w:rPr>
        <w:fldChar w:fldCharType="begin" w:fldLock="1"/>
      </w:r>
      <w:r w:rsidR="00D75940">
        <w:rPr>
          <w:rFonts w:cs="Times New Roman"/>
          <w:sz w:val="22"/>
          <w:szCs w:val="22"/>
        </w:rPr>
        <w:instrText>ADDIN CSL_CITATION {"citationItems":[{"id":"ITEM-1","itemData":{"DOI":"10.1007/s10439-010-0002-x","ISBN":"1043901000","ISSN":"1573-9686","PMID":"20232152","abstract":"Mechanical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engineering","id":"ITEM-1","issue":"8","issued":{"date-parts":[["2010","8"]]},"page":"2577-2587","title":"Temporal effects of mechanical loading on deformation-induced damage in skeletal muscle tissue.","type":"article-journal","volume":"38"},"uris":["http://www.mendeley.com/documents/?uuid=7c9eddd9-0406-4ab1-885e-c340adf996d0"]}],"mendeley":{"formattedCitation":"(Loerakker et al., 2010)","plainTextFormattedCitation":"(Loerakker et al., 2010)","previouslyFormattedCitation":"(Loerakker et al., 2010)"},"properties":{"noteIndex":0},"schema":"https://github.com/citation-style-language/schema/raw/master/csl-citation.json"}</w:instrText>
      </w:r>
      <w:r w:rsidR="00B20047" w:rsidRPr="00FE38F3">
        <w:rPr>
          <w:rFonts w:cs="Times New Roman"/>
          <w:sz w:val="22"/>
          <w:szCs w:val="22"/>
        </w:rPr>
        <w:fldChar w:fldCharType="separate"/>
      </w:r>
      <w:r w:rsidR="00664595" w:rsidRPr="00664595">
        <w:rPr>
          <w:rFonts w:cs="Times New Roman"/>
          <w:noProof/>
          <w:sz w:val="22"/>
          <w:szCs w:val="22"/>
        </w:rPr>
        <w:t>(Loerakker et al., 2010)</w:t>
      </w:r>
      <w:r w:rsidR="00B20047" w:rsidRPr="00FE38F3">
        <w:rPr>
          <w:rFonts w:cs="Times New Roman"/>
          <w:sz w:val="22"/>
          <w:szCs w:val="22"/>
        </w:rPr>
        <w:fldChar w:fldCharType="end"/>
      </w:r>
      <w:r w:rsidR="005D2B5B" w:rsidRPr="00FE38F3">
        <w:rPr>
          <w:rFonts w:cs="Times New Roman"/>
          <w:sz w:val="22"/>
          <w:szCs w:val="22"/>
        </w:rPr>
        <w:t xml:space="preserve"> a similar approach was </w:t>
      </w:r>
      <w:r w:rsidR="00621F08">
        <w:rPr>
          <w:rFonts w:cs="Times New Roman"/>
          <w:sz w:val="22"/>
          <w:szCs w:val="22"/>
        </w:rPr>
        <w:t>adopted</w:t>
      </w:r>
      <w:r w:rsidR="008D3663">
        <w:rPr>
          <w:rFonts w:cs="Times New Roman"/>
          <w:sz w:val="22"/>
          <w:szCs w:val="22"/>
        </w:rPr>
        <w:t xml:space="preserve"> to relate strains to deformation-induced damage</w:t>
      </w:r>
      <w:r w:rsidR="005D2B5B" w:rsidRPr="00FE38F3">
        <w:rPr>
          <w:rFonts w:cs="Times New Roman"/>
          <w:sz w:val="22"/>
          <w:szCs w:val="22"/>
        </w:rPr>
        <w:t xml:space="preserve">. </w:t>
      </w:r>
      <w:r w:rsidR="008D3663">
        <w:rPr>
          <w:rFonts w:cs="Times New Roman"/>
          <w:sz w:val="22"/>
          <w:szCs w:val="22"/>
        </w:rPr>
        <w:t xml:space="preserve">The strain energy was calculated according to: </w:t>
      </w:r>
    </w:p>
    <w:p w14:paraId="51FEC82F" w14:textId="0AE8D657" w:rsidR="008D3663" w:rsidRPr="008D3663" w:rsidRDefault="00347936" w:rsidP="008D3663">
      <w:pPr>
        <w:spacing w:line="480" w:lineRule="auto"/>
        <w:ind w:left="2880" w:firstLine="720"/>
        <w:rPr>
          <w:rFonts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tot</m:t>
            </m:r>
          </m:sub>
        </m:sSub>
        <m:r>
          <w:rPr>
            <w:rFonts w:ascii="Cambria Math" w:hAnsi="Cambria Math" w:cs="Times New Roman"/>
            <w:sz w:val="22"/>
            <w:szCs w:val="22"/>
          </w:rPr>
          <m:t xml:space="preserve"> = </m:t>
        </m:r>
        <m:d>
          <m:dPr>
            <m:ctrlPr>
              <w:rPr>
                <w:rFonts w:ascii="Cambria Math" w:hAnsi="Cambria Math" w:cs="Times New Roman"/>
                <w:i/>
                <w:sz w:val="22"/>
                <w:szCs w:val="22"/>
              </w:rPr>
            </m:ctrlPr>
          </m:dPr>
          <m:e>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 =1</m:t>
                </m:r>
              </m:sub>
              <m:sup>
                <m:sSubSup>
                  <m:sSubSupPr>
                    <m:ctrlPr>
                      <w:rPr>
                        <w:rFonts w:ascii="Cambria Math" w:hAnsi="Cambria Math" w:cs="Times New Roman"/>
                        <w:i/>
                        <w:sz w:val="22"/>
                        <w:szCs w:val="22"/>
                      </w:rPr>
                    </m:ctrlPr>
                  </m:sSubSupPr>
                  <m:e>
                    <m:r>
                      <w:rPr>
                        <w:rFonts w:ascii="Cambria Math" w:hAnsi="Cambria Math" w:cs="Times New Roman"/>
                        <w:sz w:val="22"/>
                        <w:szCs w:val="22"/>
                      </w:rPr>
                      <m:t>N</m:t>
                    </m:r>
                  </m:e>
                  <m:sub>
                    <m:r>
                      <w:rPr>
                        <w:rFonts w:ascii="Cambria Math" w:hAnsi="Cambria Math" w:cs="Times New Roman"/>
                        <w:sz w:val="22"/>
                        <w:szCs w:val="22"/>
                      </w:rPr>
                      <m:t>v</m:t>
                    </m:r>
                  </m:sub>
                  <m:sup>
                    <m:r>
                      <w:rPr>
                        <w:rFonts w:ascii="Cambria Math" w:hAnsi="Cambria Math" w:cs="Times New Roman"/>
                        <w:sz w:val="22"/>
                        <w:szCs w:val="22"/>
                      </w:rPr>
                      <m:t>TA ROI</m:t>
                    </m:r>
                  </m:sup>
                </m:sSubSup>
              </m:sup>
              <m:e>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i</m:t>
                    </m:r>
                  </m:sub>
                </m:sSub>
                <m:r>
                  <w:rPr>
                    <w:rFonts w:ascii="Cambria Math" w:hAnsi="Cambria Math" w:cs="Times New Roman"/>
                    <w:sz w:val="22"/>
                    <w:szCs w:val="22"/>
                  </w:rPr>
                  <m:t xml:space="preserve"> × </m:t>
                </m:r>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v</m:t>
                    </m:r>
                  </m:sub>
                </m:sSub>
              </m:e>
            </m:nary>
          </m:e>
        </m:d>
      </m:oMath>
      <w:r w:rsidR="008D3663">
        <w:rPr>
          <w:rFonts w:cs="Times New Roman"/>
          <w:sz w:val="22"/>
          <w:szCs w:val="22"/>
        </w:rPr>
        <w:tab/>
      </w:r>
      <w:r w:rsidR="008D3663">
        <w:rPr>
          <w:rFonts w:cs="Times New Roman"/>
          <w:sz w:val="22"/>
          <w:szCs w:val="22"/>
        </w:rPr>
        <w:tab/>
      </w:r>
      <w:r w:rsidR="008D3663">
        <w:rPr>
          <w:rFonts w:cs="Times New Roman"/>
          <w:sz w:val="22"/>
          <w:szCs w:val="22"/>
        </w:rPr>
        <w:tab/>
      </w:r>
    </w:p>
    <w:p w14:paraId="4282F4EF" w14:textId="30888800" w:rsidR="00F66609" w:rsidRDefault="008D3663" w:rsidP="00541DA5">
      <w:pPr>
        <w:spacing w:line="480" w:lineRule="auto"/>
        <w:rPr>
          <w:rFonts w:cs="Times New Roman"/>
          <w:sz w:val="22"/>
          <w:szCs w:val="22"/>
        </w:rPr>
      </w:pPr>
      <w:r w:rsidRPr="00FE38F3">
        <w:rPr>
          <w:rFonts w:cs="Times New Roman"/>
          <w:sz w:val="22"/>
          <w:szCs w:val="22"/>
        </w:rPr>
        <w:t xml:space="preserve">With </w:t>
      </w: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i</m:t>
            </m:r>
          </m:sub>
        </m:sSub>
      </m:oMath>
      <w:r w:rsidRPr="00FE38F3">
        <w:rPr>
          <w:rFonts w:cs="Times New Roman"/>
          <w:sz w:val="22"/>
          <w:szCs w:val="22"/>
        </w:rPr>
        <w:t xml:space="preserve"> the strain energy density in gridpoint </w:t>
      </w:r>
      <m:oMath>
        <m:r>
          <w:rPr>
            <w:rFonts w:ascii="Cambria Math" w:hAnsi="Cambria Math"/>
            <w:sz w:val="22"/>
            <w:szCs w:val="22"/>
          </w:rPr>
          <m:t>i</m:t>
        </m:r>
      </m:oMath>
      <w:r w:rsidRPr="005C2E77">
        <w:rPr>
          <w:rFonts w:cs="Times New Roman"/>
          <w:i/>
          <w:sz w:val="22"/>
          <w:szCs w:val="22"/>
        </w:rPr>
        <w:t>,</w:t>
      </w:r>
      <w:r w:rsidRPr="00FE38F3">
        <w:rPr>
          <w:rFonts w:cs="Times New Roman"/>
          <w:sz w:val="22"/>
          <w:szCs w:val="22"/>
        </w:rPr>
        <w:t xml:space="preserve"> </w:t>
      </w:r>
      <m:oMath>
        <m:sSubSup>
          <m:sSubSupPr>
            <m:ctrlPr>
              <w:rPr>
                <w:rFonts w:ascii="Cambria Math" w:hAnsi="Cambria Math" w:cs="Times New Roman"/>
                <w:i/>
                <w:sz w:val="22"/>
                <w:szCs w:val="22"/>
              </w:rPr>
            </m:ctrlPr>
          </m:sSubSupPr>
          <m:e>
            <m:r>
              <w:rPr>
                <w:rFonts w:ascii="Cambria Math" w:hAnsi="Cambria Math" w:cs="Times New Roman"/>
                <w:sz w:val="22"/>
                <w:szCs w:val="22"/>
              </w:rPr>
              <m:t>N</m:t>
            </m:r>
          </m:e>
          <m:sub>
            <m:r>
              <w:rPr>
                <w:rFonts w:ascii="Cambria Math" w:hAnsi="Cambria Math" w:cs="Times New Roman"/>
                <w:sz w:val="22"/>
                <w:szCs w:val="22"/>
              </w:rPr>
              <m:t>v</m:t>
            </m:r>
          </m:sub>
          <m:sup>
            <m:r>
              <w:rPr>
                <w:rFonts w:ascii="Cambria Math" w:hAnsi="Cambria Math" w:cs="Times New Roman"/>
                <w:sz w:val="22"/>
                <w:szCs w:val="22"/>
              </w:rPr>
              <m:t>TA ROI</m:t>
            </m:r>
          </m:sup>
        </m:sSubSup>
      </m:oMath>
      <w:r>
        <w:rPr>
          <w:rFonts w:cs="Times New Roman"/>
          <w:sz w:val="22"/>
          <w:szCs w:val="22"/>
        </w:rPr>
        <w:t xml:space="preserve"> the number of </w:t>
      </w:r>
      <w:r w:rsidRPr="00FE38F3">
        <w:rPr>
          <w:rFonts w:cs="Times New Roman"/>
          <w:sz w:val="22"/>
          <w:szCs w:val="22"/>
        </w:rPr>
        <w:t>gridpoint</w:t>
      </w:r>
      <w:r>
        <w:rPr>
          <w:rFonts w:cs="Times New Roman"/>
          <w:sz w:val="22"/>
          <w:szCs w:val="22"/>
        </w:rPr>
        <w:t>s of the TA</w:t>
      </w:r>
      <w:r w:rsidR="005229AE">
        <w:rPr>
          <w:rFonts w:cs="Times New Roman"/>
          <w:sz w:val="22"/>
          <w:szCs w:val="22"/>
        </w:rPr>
        <w:t xml:space="preserve"> muscle</w:t>
      </w:r>
      <w:r>
        <w:rPr>
          <w:rFonts w:cs="Times New Roman"/>
          <w:sz w:val="22"/>
          <w:szCs w:val="22"/>
        </w:rPr>
        <w:t xml:space="preserve"> R</w:t>
      </w:r>
      <w:r w:rsidR="00217765">
        <w:rPr>
          <w:rFonts w:cs="Times New Roman"/>
          <w:sz w:val="22"/>
          <w:szCs w:val="22"/>
        </w:rPr>
        <w:t>o</w:t>
      </w:r>
      <w:r>
        <w:rPr>
          <w:rFonts w:cs="Times New Roman"/>
          <w:sz w:val="22"/>
          <w:szCs w:val="22"/>
        </w:rPr>
        <w:t xml:space="preserve">I </w:t>
      </w:r>
      <w:r w:rsidRPr="00FE38F3">
        <w:rPr>
          <w:rFonts w:cs="Times New Roman"/>
          <w:sz w:val="22"/>
          <w:szCs w:val="22"/>
        </w:rPr>
        <w:t>and</w:t>
      </w:r>
      <w:r w:rsidRPr="005C2E77">
        <w:rPr>
          <w:rFonts w:cs="Times New Roman"/>
          <w:i/>
          <w:sz w:val="22"/>
          <w:szCs w:val="22"/>
        </w:rPr>
        <w:t xml:space="preserve"> </w:t>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v</m:t>
            </m:r>
          </m:sub>
        </m:sSub>
      </m:oMath>
      <w:r w:rsidR="00621F08">
        <w:rPr>
          <w:rFonts w:cs="Times New Roman"/>
          <w:i/>
          <w:sz w:val="22"/>
          <w:szCs w:val="22"/>
        </w:rPr>
        <w:t xml:space="preserve"> </w:t>
      </w:r>
      <w:r w:rsidR="00621F08">
        <w:rPr>
          <w:rFonts w:cs="Times New Roman"/>
          <w:sz w:val="22"/>
          <w:szCs w:val="22"/>
        </w:rPr>
        <w:t>th</w:t>
      </w:r>
      <w:r w:rsidRPr="00FE38F3">
        <w:rPr>
          <w:rFonts w:cs="Times New Roman"/>
          <w:sz w:val="22"/>
          <w:szCs w:val="22"/>
        </w:rPr>
        <w:t xml:space="preserve">e voxel volume.  </w:t>
      </w:r>
      <w:r w:rsidR="005D2B5B" w:rsidRPr="00FE38F3">
        <w:rPr>
          <w:rFonts w:cs="Times New Roman"/>
          <w:sz w:val="22"/>
          <w:szCs w:val="22"/>
        </w:rPr>
        <w:t xml:space="preserve">The strain energy </w:t>
      </w:r>
      <w:r w:rsidR="00621F08">
        <w:rPr>
          <w:rFonts w:cs="Times New Roman"/>
          <w:sz w:val="22"/>
          <w:szCs w:val="22"/>
        </w:rPr>
        <w:t>necessary</w:t>
      </w:r>
      <w:r w:rsidR="005D2B5B" w:rsidRPr="00FE38F3">
        <w:rPr>
          <w:rFonts w:cs="Times New Roman"/>
          <w:sz w:val="22"/>
          <w:szCs w:val="22"/>
        </w:rPr>
        <w:t xml:space="preserve"> to deform the TA </w:t>
      </w:r>
      <w:r w:rsidR="005229AE">
        <w:rPr>
          <w:rFonts w:cs="Times New Roman"/>
          <w:sz w:val="22"/>
          <w:szCs w:val="22"/>
        </w:rPr>
        <w:t xml:space="preserve">muscle </w:t>
      </w:r>
      <w:r w:rsidR="005D2B5B" w:rsidRPr="00FE38F3">
        <w:rPr>
          <w:rFonts w:cs="Times New Roman"/>
          <w:sz w:val="22"/>
          <w:szCs w:val="22"/>
        </w:rPr>
        <w:t xml:space="preserve">was </w:t>
      </w:r>
      <w:r>
        <w:rPr>
          <w:rFonts w:cs="Times New Roman"/>
          <w:sz w:val="22"/>
          <w:szCs w:val="22"/>
        </w:rPr>
        <w:t>correlated</w:t>
      </w:r>
      <w:r w:rsidR="005D2B5B" w:rsidRPr="00FE38F3">
        <w:rPr>
          <w:rFonts w:cs="Times New Roman"/>
          <w:sz w:val="22"/>
          <w:szCs w:val="22"/>
        </w:rPr>
        <w:t xml:space="preserve"> to the volume of significantly increased T</w:t>
      </w:r>
      <w:r w:rsidR="005D2B5B" w:rsidRPr="00FE38F3">
        <w:rPr>
          <w:rFonts w:cs="Times New Roman"/>
          <w:sz w:val="22"/>
          <w:szCs w:val="22"/>
          <w:vertAlign w:val="subscript"/>
        </w:rPr>
        <w:t>2</w:t>
      </w:r>
      <w:r w:rsidR="005D2B5B" w:rsidRPr="008D3663">
        <w:rPr>
          <w:rFonts w:cs="Times New Roman"/>
          <w:sz w:val="22"/>
          <w:szCs w:val="22"/>
        </w:rPr>
        <w:t>-</w:t>
      </w:r>
      <w:r w:rsidR="00217765">
        <w:rPr>
          <w:rFonts w:cs="Times New Roman"/>
          <w:sz w:val="22"/>
          <w:szCs w:val="22"/>
        </w:rPr>
        <w:t>values in the Ro</w:t>
      </w:r>
      <w:r w:rsidR="005D2B5B" w:rsidRPr="00FE38F3">
        <w:rPr>
          <w:rFonts w:cs="Times New Roman"/>
          <w:sz w:val="22"/>
          <w:szCs w:val="22"/>
        </w:rPr>
        <w:t>I of the TA</w:t>
      </w:r>
      <w:r w:rsidR="007C4972" w:rsidRPr="00FE38F3">
        <w:rPr>
          <w:rFonts w:cs="Times New Roman"/>
          <w:sz w:val="22"/>
          <w:szCs w:val="22"/>
        </w:rPr>
        <w:t xml:space="preserve"> </w:t>
      </w:r>
      <w:r w:rsidR="005229AE">
        <w:rPr>
          <w:rFonts w:cs="Times New Roman"/>
          <w:sz w:val="22"/>
          <w:szCs w:val="22"/>
        </w:rPr>
        <w:t xml:space="preserve">muscle </w:t>
      </w:r>
      <w:r w:rsidR="007C4972" w:rsidRPr="00FE38F3">
        <w:rPr>
          <w:rFonts w:cs="Times New Roman"/>
          <w:sz w:val="22"/>
          <w:szCs w:val="22"/>
        </w:rPr>
        <w:t xml:space="preserve">in the four slices </w:t>
      </w:r>
      <w:r w:rsidR="00621F08">
        <w:rPr>
          <w:rFonts w:cs="Times New Roman"/>
          <w:sz w:val="22"/>
          <w:szCs w:val="22"/>
        </w:rPr>
        <w:t>directly under the indenter. S</w:t>
      </w:r>
      <w:r w:rsidR="005D2B5B" w:rsidRPr="00FE38F3">
        <w:rPr>
          <w:rFonts w:cs="Times New Roman"/>
          <w:sz w:val="22"/>
          <w:szCs w:val="22"/>
        </w:rPr>
        <w:t xml:space="preserve">train energy density </w:t>
      </w:r>
      <w:r w:rsidR="00976493">
        <w:rPr>
          <w:rFonts w:cs="Times New Roman"/>
          <w:sz w:val="22"/>
          <w:szCs w:val="22"/>
        </w:rPr>
        <w:t>data</w:t>
      </w:r>
      <w:r w:rsidR="005D2924" w:rsidRPr="00FE38F3">
        <w:rPr>
          <w:rFonts w:cs="Times New Roman"/>
          <w:sz w:val="22"/>
          <w:szCs w:val="22"/>
        </w:rPr>
        <w:t xml:space="preserve"> </w:t>
      </w:r>
      <w:r w:rsidR="00621F08">
        <w:rPr>
          <w:rFonts w:cs="Times New Roman"/>
          <w:sz w:val="22"/>
          <w:szCs w:val="22"/>
        </w:rPr>
        <w:t>w</w:t>
      </w:r>
      <w:r w:rsidR="00976493">
        <w:rPr>
          <w:rFonts w:cs="Times New Roman"/>
          <w:sz w:val="22"/>
          <w:szCs w:val="22"/>
        </w:rPr>
        <w:t>ere</w:t>
      </w:r>
      <w:r w:rsidR="005D2B5B" w:rsidRPr="00FE38F3">
        <w:rPr>
          <w:rFonts w:cs="Times New Roman"/>
          <w:sz w:val="22"/>
          <w:szCs w:val="22"/>
        </w:rPr>
        <w:t xml:space="preserve"> interpolated to a 3D grid corresponding to the MRI coordinate system using a natural neighbour interpolation algorithm. </w:t>
      </w:r>
    </w:p>
    <w:p w14:paraId="1AF8C380" w14:textId="77777777" w:rsidR="00D455D9" w:rsidRPr="0070459B" w:rsidRDefault="00D455D9" w:rsidP="00541DA5">
      <w:pPr>
        <w:pStyle w:val="Heading1"/>
        <w:spacing w:line="480" w:lineRule="auto"/>
      </w:pPr>
      <w:r w:rsidRPr="0070459B">
        <w:t>Results</w:t>
      </w:r>
    </w:p>
    <w:p w14:paraId="5470CB1C" w14:textId="391C4D8C" w:rsidR="0042671F" w:rsidRPr="00FE38F3" w:rsidRDefault="00B1557F" w:rsidP="00541DA5">
      <w:pPr>
        <w:spacing w:line="480" w:lineRule="auto"/>
        <w:rPr>
          <w:sz w:val="22"/>
          <w:szCs w:val="22"/>
        </w:rPr>
      </w:pPr>
      <w:r>
        <w:rPr>
          <w:sz w:val="22"/>
          <w:szCs w:val="22"/>
        </w:rPr>
        <w:t>For 2 animals</w:t>
      </w:r>
      <w:r w:rsidR="0042569A" w:rsidRPr="00FE38F3">
        <w:rPr>
          <w:sz w:val="22"/>
          <w:szCs w:val="22"/>
        </w:rPr>
        <w:t xml:space="preserve"> the T</w:t>
      </w:r>
      <w:r w:rsidR="0042569A" w:rsidRPr="00FE38F3">
        <w:rPr>
          <w:sz w:val="22"/>
          <w:szCs w:val="22"/>
          <w:vertAlign w:val="subscript"/>
        </w:rPr>
        <w:t>2</w:t>
      </w:r>
      <w:r w:rsidR="0042569A" w:rsidRPr="00FE38F3">
        <w:rPr>
          <w:sz w:val="22"/>
          <w:szCs w:val="22"/>
        </w:rPr>
        <w:t xml:space="preserve">-maps </w:t>
      </w:r>
      <w:r>
        <w:rPr>
          <w:sz w:val="22"/>
          <w:szCs w:val="22"/>
        </w:rPr>
        <w:t xml:space="preserve">did not satisfy our quality criterion </w:t>
      </w:r>
      <w:r w:rsidR="0042569A" w:rsidRPr="00FE38F3">
        <w:rPr>
          <w:sz w:val="22"/>
          <w:szCs w:val="22"/>
        </w:rPr>
        <w:t xml:space="preserve">and the FE models of 5 animals did not </w:t>
      </w:r>
      <w:r w:rsidR="00A22358">
        <w:rPr>
          <w:sz w:val="22"/>
          <w:szCs w:val="22"/>
        </w:rPr>
        <w:t xml:space="preserve">reach </w:t>
      </w:r>
      <w:r w:rsidR="0042569A" w:rsidRPr="00FE38F3">
        <w:rPr>
          <w:sz w:val="22"/>
          <w:szCs w:val="22"/>
        </w:rPr>
        <w:t>convergence</w:t>
      </w:r>
      <w:r w:rsidR="00A22358">
        <w:rPr>
          <w:sz w:val="22"/>
          <w:szCs w:val="22"/>
        </w:rPr>
        <w:t>,</w:t>
      </w:r>
      <w:r w:rsidR="0042569A" w:rsidRPr="00FE38F3">
        <w:rPr>
          <w:sz w:val="22"/>
          <w:szCs w:val="22"/>
        </w:rPr>
        <w:t xml:space="preserve"> </w:t>
      </w:r>
      <w:r w:rsidR="00621F08">
        <w:rPr>
          <w:sz w:val="22"/>
          <w:szCs w:val="22"/>
        </w:rPr>
        <w:t xml:space="preserve">which resulted </w:t>
      </w:r>
      <w:r w:rsidR="0042569A" w:rsidRPr="00FE38F3">
        <w:rPr>
          <w:sz w:val="22"/>
          <w:szCs w:val="22"/>
        </w:rPr>
        <w:t xml:space="preserve">in a total of 32 animals </w:t>
      </w:r>
      <w:r w:rsidR="003C3FA5" w:rsidRPr="00FE38F3">
        <w:rPr>
          <w:sz w:val="22"/>
          <w:szCs w:val="22"/>
        </w:rPr>
        <w:t>included</w:t>
      </w:r>
      <w:r w:rsidR="0042569A" w:rsidRPr="00FE38F3">
        <w:rPr>
          <w:sz w:val="22"/>
          <w:szCs w:val="22"/>
        </w:rPr>
        <w:t xml:space="preserve"> </w:t>
      </w:r>
      <w:r w:rsidR="00A22358">
        <w:rPr>
          <w:sz w:val="22"/>
          <w:szCs w:val="22"/>
        </w:rPr>
        <w:t xml:space="preserve">in the </w:t>
      </w:r>
      <w:r w:rsidR="00621F08">
        <w:rPr>
          <w:sz w:val="22"/>
          <w:szCs w:val="22"/>
        </w:rPr>
        <w:t>subsequent</w:t>
      </w:r>
      <w:r w:rsidR="0042569A" w:rsidRPr="00FE38F3">
        <w:rPr>
          <w:sz w:val="22"/>
          <w:szCs w:val="22"/>
        </w:rPr>
        <w:t xml:space="preserve"> analysis.</w:t>
      </w:r>
    </w:p>
    <w:p w14:paraId="7DFC74B3" w14:textId="08F9F44E" w:rsidR="004557BA" w:rsidRPr="00FE38F3" w:rsidRDefault="00516A4B" w:rsidP="00541DA5">
      <w:pPr>
        <w:spacing w:line="480" w:lineRule="auto"/>
        <w:rPr>
          <w:sz w:val="22"/>
          <w:szCs w:val="22"/>
        </w:rPr>
      </w:pPr>
      <w:r>
        <w:rPr>
          <w:sz w:val="22"/>
          <w:szCs w:val="22"/>
        </w:rPr>
        <w:lastRenderedPageBreak/>
        <w:t>Fig</w:t>
      </w:r>
      <w:r w:rsidR="0031783F">
        <w:rPr>
          <w:sz w:val="22"/>
          <w:szCs w:val="22"/>
        </w:rPr>
        <w:t>.</w:t>
      </w:r>
      <w:r>
        <w:rPr>
          <w:sz w:val="22"/>
          <w:szCs w:val="22"/>
        </w:rPr>
        <w:t xml:space="preserve"> </w:t>
      </w:r>
      <w:r w:rsidR="006A282C">
        <w:rPr>
          <w:sz w:val="22"/>
          <w:szCs w:val="22"/>
        </w:rPr>
        <w:t>3</w:t>
      </w:r>
      <w:r w:rsidR="00B633B3" w:rsidRPr="00FE38F3">
        <w:rPr>
          <w:sz w:val="22"/>
          <w:szCs w:val="22"/>
        </w:rPr>
        <w:t xml:space="preserve"> shows axial cross sections of the leg</w:t>
      </w:r>
      <w:r w:rsidR="00E7079C" w:rsidRPr="00FE38F3">
        <w:rPr>
          <w:sz w:val="22"/>
          <w:szCs w:val="22"/>
        </w:rPr>
        <w:t>,</w:t>
      </w:r>
      <w:r w:rsidR="00B633B3" w:rsidRPr="00FE38F3">
        <w:rPr>
          <w:sz w:val="22"/>
          <w:szCs w:val="22"/>
        </w:rPr>
        <w:t xml:space="preserve"> obtained from the T</w:t>
      </w:r>
      <w:r w:rsidR="00B633B3" w:rsidRPr="00FE38F3">
        <w:rPr>
          <w:sz w:val="22"/>
          <w:szCs w:val="22"/>
          <w:vertAlign w:val="subscript"/>
        </w:rPr>
        <w:t>2</w:t>
      </w:r>
      <w:r w:rsidR="00B633B3" w:rsidRPr="00FE38F3">
        <w:rPr>
          <w:sz w:val="22"/>
          <w:szCs w:val="22"/>
        </w:rPr>
        <w:t>-maps and FE model</w:t>
      </w:r>
      <w:r w:rsidR="00E7079C" w:rsidRPr="00FE38F3">
        <w:rPr>
          <w:sz w:val="22"/>
          <w:szCs w:val="22"/>
        </w:rPr>
        <w:t>,</w:t>
      </w:r>
      <w:r w:rsidR="00B633B3" w:rsidRPr="00FE38F3">
        <w:rPr>
          <w:sz w:val="22"/>
          <w:szCs w:val="22"/>
        </w:rPr>
        <w:t xml:space="preserve"> for </w:t>
      </w:r>
      <w:r w:rsidR="00E7079C" w:rsidRPr="00FE38F3">
        <w:rPr>
          <w:sz w:val="22"/>
          <w:szCs w:val="22"/>
        </w:rPr>
        <w:t>a</w:t>
      </w:r>
      <w:r w:rsidR="007B2A2E">
        <w:rPr>
          <w:sz w:val="22"/>
          <w:szCs w:val="22"/>
        </w:rPr>
        <w:t xml:space="preserve"> representative</w:t>
      </w:r>
      <w:r w:rsidR="00E7079C" w:rsidRPr="00FE38F3">
        <w:rPr>
          <w:sz w:val="22"/>
          <w:szCs w:val="22"/>
        </w:rPr>
        <w:t xml:space="preserve"> </w:t>
      </w:r>
      <w:r w:rsidR="00B633B3" w:rsidRPr="00FE38F3">
        <w:rPr>
          <w:sz w:val="22"/>
          <w:szCs w:val="22"/>
        </w:rPr>
        <w:t xml:space="preserve">animal </w:t>
      </w:r>
      <w:r w:rsidR="00EF2C82" w:rsidRPr="00FE38F3">
        <w:rPr>
          <w:sz w:val="22"/>
          <w:szCs w:val="22"/>
        </w:rPr>
        <w:t>with</w:t>
      </w:r>
      <w:r w:rsidR="00B633B3" w:rsidRPr="00FE38F3">
        <w:rPr>
          <w:sz w:val="22"/>
          <w:szCs w:val="22"/>
        </w:rPr>
        <w:t xml:space="preserve"> extensive muscle damage</w:t>
      </w:r>
      <w:r w:rsidR="00EF2C82" w:rsidRPr="00FE38F3">
        <w:rPr>
          <w:sz w:val="22"/>
          <w:szCs w:val="22"/>
        </w:rPr>
        <w:t xml:space="preserve"> </w:t>
      </w:r>
      <w:r w:rsidR="00E7079C" w:rsidRPr="00FE38F3">
        <w:rPr>
          <w:sz w:val="22"/>
          <w:szCs w:val="22"/>
        </w:rPr>
        <w:t>(</w:t>
      </w:r>
      <w:r w:rsidR="00EF2C82" w:rsidRPr="00FE38F3">
        <w:rPr>
          <w:sz w:val="22"/>
          <w:szCs w:val="22"/>
        </w:rPr>
        <w:t>animal 22</w:t>
      </w:r>
      <w:r w:rsidR="00E7079C" w:rsidRPr="00FE38F3">
        <w:rPr>
          <w:sz w:val="22"/>
          <w:szCs w:val="22"/>
        </w:rPr>
        <w:t>)</w:t>
      </w:r>
      <w:r w:rsidR="00B633B3" w:rsidRPr="00FE38F3">
        <w:rPr>
          <w:sz w:val="22"/>
          <w:szCs w:val="22"/>
        </w:rPr>
        <w:t>. Before indentation the T</w:t>
      </w:r>
      <w:r w:rsidR="00B633B3" w:rsidRPr="00FE38F3">
        <w:rPr>
          <w:sz w:val="22"/>
          <w:szCs w:val="22"/>
          <w:vertAlign w:val="subscript"/>
        </w:rPr>
        <w:t>2</w:t>
      </w:r>
      <w:r w:rsidR="00B633B3" w:rsidRPr="00FE38F3">
        <w:rPr>
          <w:sz w:val="22"/>
          <w:szCs w:val="22"/>
        </w:rPr>
        <w:t xml:space="preserve">-values </w:t>
      </w:r>
      <w:r w:rsidR="00F33503" w:rsidRPr="00FE38F3">
        <w:rPr>
          <w:sz w:val="22"/>
          <w:szCs w:val="22"/>
        </w:rPr>
        <w:t>of</w:t>
      </w:r>
      <w:r w:rsidR="00B633B3" w:rsidRPr="00FE38F3">
        <w:rPr>
          <w:sz w:val="22"/>
          <w:szCs w:val="22"/>
        </w:rPr>
        <w:t xml:space="preserve"> muscle tissue </w:t>
      </w:r>
      <w:r w:rsidR="005E4EBF" w:rsidRPr="00FE38F3">
        <w:rPr>
          <w:sz w:val="22"/>
          <w:szCs w:val="22"/>
        </w:rPr>
        <w:t>were</w:t>
      </w:r>
      <w:r w:rsidR="00B633B3" w:rsidRPr="00FE38F3">
        <w:rPr>
          <w:sz w:val="22"/>
          <w:szCs w:val="22"/>
        </w:rPr>
        <w:t xml:space="preserve"> </w:t>
      </w:r>
      <w:r w:rsidR="00310139" w:rsidRPr="00FE38F3">
        <w:rPr>
          <w:sz w:val="22"/>
          <w:szCs w:val="22"/>
        </w:rPr>
        <w:t>consistent</w:t>
      </w:r>
      <w:r w:rsidR="00B633B3" w:rsidRPr="00FE38F3">
        <w:rPr>
          <w:sz w:val="22"/>
          <w:szCs w:val="22"/>
        </w:rPr>
        <w:t xml:space="preserve"> throughout the leg</w:t>
      </w:r>
      <w:r w:rsidR="004771B7">
        <w:rPr>
          <w:sz w:val="22"/>
          <w:szCs w:val="22"/>
        </w:rPr>
        <w:t xml:space="preserve"> </w:t>
      </w:r>
      <w:r w:rsidR="00621F08">
        <w:rPr>
          <w:sz w:val="22"/>
          <w:szCs w:val="22"/>
        </w:rPr>
        <w:t xml:space="preserve">muscles </w:t>
      </w:r>
      <w:r w:rsidR="004771B7">
        <w:rPr>
          <w:sz w:val="22"/>
          <w:szCs w:val="22"/>
        </w:rPr>
        <w:t>(</w:t>
      </w:r>
      <w:r>
        <w:rPr>
          <w:sz w:val="22"/>
          <w:szCs w:val="22"/>
        </w:rPr>
        <w:t>Fig</w:t>
      </w:r>
      <w:r w:rsidR="0031783F">
        <w:rPr>
          <w:sz w:val="22"/>
          <w:szCs w:val="22"/>
        </w:rPr>
        <w:t>.</w:t>
      </w:r>
      <w:r>
        <w:rPr>
          <w:sz w:val="22"/>
          <w:szCs w:val="22"/>
        </w:rPr>
        <w:t xml:space="preserve"> </w:t>
      </w:r>
      <w:r w:rsidR="006A282C">
        <w:rPr>
          <w:sz w:val="22"/>
          <w:szCs w:val="22"/>
        </w:rPr>
        <w:t>3</w:t>
      </w:r>
      <w:r w:rsidR="004771B7">
        <w:rPr>
          <w:sz w:val="22"/>
          <w:szCs w:val="22"/>
        </w:rPr>
        <w:t>A-D)</w:t>
      </w:r>
      <w:r w:rsidR="00B633B3" w:rsidRPr="00FE38F3">
        <w:rPr>
          <w:sz w:val="22"/>
          <w:szCs w:val="22"/>
        </w:rPr>
        <w:t>. During indentation T</w:t>
      </w:r>
      <w:r w:rsidR="00B633B3" w:rsidRPr="00FE38F3">
        <w:rPr>
          <w:sz w:val="22"/>
          <w:szCs w:val="22"/>
          <w:vertAlign w:val="subscript"/>
        </w:rPr>
        <w:t>2</w:t>
      </w:r>
      <w:r w:rsidR="00B633B3" w:rsidRPr="00FE38F3">
        <w:rPr>
          <w:sz w:val="22"/>
          <w:szCs w:val="22"/>
        </w:rPr>
        <w:t>-values increase</w:t>
      </w:r>
      <w:r w:rsidR="005E4EBF" w:rsidRPr="00FE38F3">
        <w:rPr>
          <w:sz w:val="22"/>
          <w:szCs w:val="22"/>
        </w:rPr>
        <w:t>d</w:t>
      </w:r>
      <w:r w:rsidR="00EF2C82" w:rsidRPr="00FE38F3">
        <w:rPr>
          <w:sz w:val="22"/>
          <w:szCs w:val="22"/>
        </w:rPr>
        <w:t xml:space="preserve"> mainly </w:t>
      </w:r>
      <w:r w:rsidR="00B633B3" w:rsidRPr="00FE38F3">
        <w:rPr>
          <w:sz w:val="22"/>
          <w:szCs w:val="22"/>
        </w:rPr>
        <w:t>in</w:t>
      </w:r>
      <w:r w:rsidR="00F33503" w:rsidRPr="00FE38F3">
        <w:rPr>
          <w:sz w:val="22"/>
          <w:szCs w:val="22"/>
        </w:rPr>
        <w:t xml:space="preserve"> the anterior compartment </w:t>
      </w:r>
      <w:r w:rsidR="00B633B3" w:rsidRPr="00FE38F3">
        <w:rPr>
          <w:sz w:val="22"/>
          <w:szCs w:val="22"/>
        </w:rPr>
        <w:t>of the leg</w:t>
      </w:r>
      <w:r w:rsidR="00F33503" w:rsidRPr="00FE38F3">
        <w:rPr>
          <w:sz w:val="22"/>
          <w:szCs w:val="22"/>
        </w:rPr>
        <w:t xml:space="preserve">. </w:t>
      </w:r>
      <w:r w:rsidR="00B640D9" w:rsidRPr="00FE38F3">
        <w:rPr>
          <w:sz w:val="22"/>
          <w:szCs w:val="22"/>
        </w:rPr>
        <w:t xml:space="preserve">There </w:t>
      </w:r>
      <w:r w:rsidR="005E4EBF" w:rsidRPr="00FE38F3">
        <w:rPr>
          <w:sz w:val="22"/>
          <w:szCs w:val="22"/>
        </w:rPr>
        <w:t>was</w:t>
      </w:r>
      <w:r w:rsidR="00B640D9" w:rsidRPr="00FE38F3">
        <w:rPr>
          <w:sz w:val="22"/>
          <w:szCs w:val="22"/>
        </w:rPr>
        <w:t xml:space="preserve"> a diffuse increase in the extensor digitorum longus</w:t>
      </w:r>
      <w:r w:rsidR="009D1DED">
        <w:rPr>
          <w:sz w:val="22"/>
          <w:szCs w:val="22"/>
        </w:rPr>
        <w:t xml:space="preserve"> (E</w:t>
      </w:r>
      <w:r w:rsidR="00445073">
        <w:rPr>
          <w:sz w:val="22"/>
          <w:szCs w:val="22"/>
        </w:rPr>
        <w:t>D</w:t>
      </w:r>
      <w:r w:rsidR="009D1DED">
        <w:rPr>
          <w:sz w:val="22"/>
          <w:szCs w:val="22"/>
        </w:rPr>
        <w:t>L</w:t>
      </w:r>
      <w:r w:rsidR="00DF08D0">
        <w:rPr>
          <w:sz w:val="22"/>
          <w:szCs w:val="22"/>
        </w:rPr>
        <w:t>)</w:t>
      </w:r>
      <w:r w:rsidR="00EF2C82" w:rsidRPr="00FE38F3">
        <w:rPr>
          <w:sz w:val="22"/>
          <w:szCs w:val="22"/>
        </w:rPr>
        <w:t xml:space="preserve"> </w:t>
      </w:r>
      <w:r w:rsidR="00B640D9" w:rsidRPr="00FE38F3">
        <w:rPr>
          <w:sz w:val="22"/>
          <w:szCs w:val="22"/>
        </w:rPr>
        <w:t xml:space="preserve">and a </w:t>
      </w:r>
      <w:r w:rsidR="00F33503" w:rsidRPr="00FE38F3">
        <w:rPr>
          <w:sz w:val="22"/>
          <w:szCs w:val="22"/>
        </w:rPr>
        <w:t xml:space="preserve">localised </w:t>
      </w:r>
      <w:r w:rsidR="00EF2C82" w:rsidRPr="00FE38F3">
        <w:rPr>
          <w:sz w:val="22"/>
          <w:szCs w:val="22"/>
        </w:rPr>
        <w:t>increase at the interosseous membrane</w:t>
      </w:r>
      <w:r w:rsidR="009D1DED">
        <w:rPr>
          <w:sz w:val="22"/>
          <w:szCs w:val="22"/>
        </w:rPr>
        <w:t xml:space="preserve"> (IM)</w:t>
      </w:r>
      <w:r w:rsidR="00EF2C82" w:rsidRPr="00FE38F3">
        <w:rPr>
          <w:sz w:val="22"/>
          <w:szCs w:val="22"/>
        </w:rPr>
        <w:t xml:space="preserve"> and between the crural fascia and the skin</w:t>
      </w:r>
      <w:r w:rsidR="00AD32D4">
        <w:rPr>
          <w:sz w:val="22"/>
          <w:szCs w:val="22"/>
        </w:rPr>
        <w:t>, indicated with an # in Fig 3J,</w:t>
      </w:r>
      <w:r w:rsidR="00EF2C82" w:rsidRPr="00FE38F3">
        <w:rPr>
          <w:sz w:val="22"/>
          <w:szCs w:val="22"/>
        </w:rPr>
        <w:t xml:space="preserve"> in all regions of the leg</w:t>
      </w:r>
      <w:r w:rsidR="004771B7">
        <w:rPr>
          <w:sz w:val="22"/>
          <w:szCs w:val="22"/>
        </w:rPr>
        <w:t xml:space="preserve"> (</w:t>
      </w:r>
      <w:r>
        <w:rPr>
          <w:sz w:val="22"/>
          <w:szCs w:val="22"/>
        </w:rPr>
        <w:t>Fig</w:t>
      </w:r>
      <w:r w:rsidR="0031783F">
        <w:rPr>
          <w:sz w:val="22"/>
          <w:szCs w:val="22"/>
        </w:rPr>
        <w:t>.</w:t>
      </w:r>
      <w:r>
        <w:rPr>
          <w:sz w:val="22"/>
          <w:szCs w:val="22"/>
        </w:rPr>
        <w:t xml:space="preserve"> </w:t>
      </w:r>
      <w:r w:rsidR="006A282C">
        <w:rPr>
          <w:sz w:val="22"/>
          <w:szCs w:val="22"/>
        </w:rPr>
        <w:t>3</w:t>
      </w:r>
      <w:r w:rsidR="004771B7">
        <w:rPr>
          <w:sz w:val="22"/>
          <w:szCs w:val="22"/>
        </w:rPr>
        <w:t>E-H)</w:t>
      </w:r>
      <w:r w:rsidR="00EF2C82" w:rsidRPr="00FE38F3">
        <w:rPr>
          <w:sz w:val="22"/>
          <w:szCs w:val="22"/>
        </w:rPr>
        <w:t xml:space="preserve">. </w:t>
      </w:r>
      <w:r w:rsidR="00B640D9" w:rsidRPr="00FE38F3">
        <w:rPr>
          <w:sz w:val="22"/>
          <w:szCs w:val="22"/>
        </w:rPr>
        <w:t xml:space="preserve">Distally a localised increase at the fascia of the </w:t>
      </w:r>
      <w:r w:rsidR="00445073">
        <w:rPr>
          <w:sz w:val="22"/>
          <w:szCs w:val="22"/>
        </w:rPr>
        <w:t>TA</w:t>
      </w:r>
      <w:r w:rsidR="00B640D9" w:rsidRPr="00FE38F3">
        <w:rPr>
          <w:sz w:val="22"/>
          <w:szCs w:val="22"/>
        </w:rPr>
        <w:t xml:space="preserve"> and </w:t>
      </w:r>
      <w:r w:rsidR="00445073">
        <w:rPr>
          <w:sz w:val="22"/>
          <w:szCs w:val="22"/>
        </w:rPr>
        <w:t>EDL muscles</w:t>
      </w:r>
      <w:r w:rsidR="00B640D9" w:rsidRPr="00FE38F3">
        <w:rPr>
          <w:sz w:val="22"/>
          <w:szCs w:val="22"/>
        </w:rPr>
        <w:t xml:space="preserve"> </w:t>
      </w:r>
      <w:r w:rsidR="005E4EBF" w:rsidRPr="00FE38F3">
        <w:rPr>
          <w:sz w:val="22"/>
          <w:szCs w:val="22"/>
        </w:rPr>
        <w:t>was</w:t>
      </w:r>
      <w:r w:rsidR="00B640D9" w:rsidRPr="00FE38F3">
        <w:rPr>
          <w:sz w:val="22"/>
          <w:szCs w:val="22"/>
        </w:rPr>
        <w:t xml:space="preserve"> observed. After removal of the indenter</w:t>
      </w:r>
      <w:r w:rsidR="00ED0C61">
        <w:rPr>
          <w:sz w:val="22"/>
          <w:szCs w:val="22"/>
        </w:rPr>
        <w:t>, T</w:t>
      </w:r>
      <w:r w:rsidR="00ED0C61">
        <w:rPr>
          <w:sz w:val="22"/>
          <w:szCs w:val="22"/>
          <w:vertAlign w:val="subscript"/>
        </w:rPr>
        <w:t>2</w:t>
      </w:r>
      <w:r w:rsidR="00ED0C61">
        <w:rPr>
          <w:sz w:val="22"/>
          <w:szCs w:val="22"/>
        </w:rPr>
        <w:t xml:space="preserve"> increase in the </w:t>
      </w:r>
      <w:r w:rsidR="00445073">
        <w:rPr>
          <w:sz w:val="22"/>
          <w:szCs w:val="22"/>
        </w:rPr>
        <w:t>EDL</w:t>
      </w:r>
      <w:r w:rsidR="00ED0C61" w:rsidRPr="00FE38F3">
        <w:rPr>
          <w:sz w:val="22"/>
          <w:szCs w:val="22"/>
        </w:rPr>
        <w:t xml:space="preserve"> and the </w:t>
      </w:r>
      <w:r w:rsidR="00445073">
        <w:rPr>
          <w:sz w:val="22"/>
          <w:szCs w:val="22"/>
        </w:rPr>
        <w:t xml:space="preserve">TA </w:t>
      </w:r>
      <w:r w:rsidR="00ED0C61" w:rsidRPr="00FE38F3">
        <w:rPr>
          <w:sz w:val="22"/>
          <w:szCs w:val="22"/>
        </w:rPr>
        <w:t>muscle</w:t>
      </w:r>
      <w:r w:rsidR="00ED0C61">
        <w:rPr>
          <w:sz w:val="22"/>
          <w:szCs w:val="22"/>
        </w:rPr>
        <w:t xml:space="preserve">s displayed </w:t>
      </w:r>
      <w:r w:rsidR="00E7079C" w:rsidRPr="00FE38F3">
        <w:rPr>
          <w:sz w:val="22"/>
          <w:szCs w:val="22"/>
        </w:rPr>
        <w:t>a structured epi</w:t>
      </w:r>
      <w:r w:rsidR="005E4EBF" w:rsidRPr="00FE38F3">
        <w:rPr>
          <w:sz w:val="22"/>
          <w:szCs w:val="22"/>
        </w:rPr>
        <w:t>-per</w:t>
      </w:r>
      <w:r w:rsidR="00ED0C61">
        <w:rPr>
          <w:sz w:val="22"/>
          <w:szCs w:val="22"/>
        </w:rPr>
        <w:t>imysium like pattern</w:t>
      </w:r>
      <w:r w:rsidR="005E4EBF" w:rsidRPr="00FE38F3">
        <w:rPr>
          <w:sz w:val="22"/>
          <w:szCs w:val="22"/>
        </w:rPr>
        <w:t xml:space="preserve"> </w:t>
      </w:r>
      <w:r w:rsidR="007B2A2E">
        <w:rPr>
          <w:sz w:val="22"/>
          <w:szCs w:val="22"/>
        </w:rPr>
        <w:t>(Fig</w:t>
      </w:r>
      <w:r w:rsidR="0031783F">
        <w:rPr>
          <w:sz w:val="22"/>
          <w:szCs w:val="22"/>
        </w:rPr>
        <w:t>.</w:t>
      </w:r>
      <w:r w:rsidR="007B2A2E">
        <w:rPr>
          <w:sz w:val="22"/>
          <w:szCs w:val="22"/>
        </w:rPr>
        <w:t xml:space="preserve"> </w:t>
      </w:r>
      <w:r w:rsidR="006A282C">
        <w:rPr>
          <w:sz w:val="22"/>
          <w:szCs w:val="22"/>
        </w:rPr>
        <w:t>3</w:t>
      </w:r>
      <w:r w:rsidR="007B2A2E">
        <w:rPr>
          <w:sz w:val="22"/>
          <w:szCs w:val="22"/>
        </w:rPr>
        <w:t xml:space="preserve"> I-L). This </w:t>
      </w:r>
      <w:r w:rsidR="00ED0C61">
        <w:rPr>
          <w:sz w:val="22"/>
          <w:szCs w:val="22"/>
        </w:rPr>
        <w:t>was</w:t>
      </w:r>
      <w:r w:rsidR="007B2A2E">
        <w:rPr>
          <w:sz w:val="22"/>
          <w:szCs w:val="22"/>
        </w:rPr>
        <w:t xml:space="preserve"> observed </w:t>
      </w:r>
      <w:r w:rsidR="00E7079C" w:rsidRPr="00FE38F3">
        <w:rPr>
          <w:sz w:val="22"/>
          <w:szCs w:val="22"/>
        </w:rPr>
        <w:t>in all regions of the leg</w:t>
      </w:r>
      <w:r w:rsidR="007B2A2E">
        <w:rPr>
          <w:sz w:val="22"/>
          <w:szCs w:val="22"/>
        </w:rPr>
        <w:t xml:space="preserve">, exposing </w:t>
      </w:r>
      <w:r w:rsidR="00AE2E57">
        <w:rPr>
          <w:sz w:val="22"/>
          <w:szCs w:val="22"/>
        </w:rPr>
        <w:t xml:space="preserve">damage in areas </w:t>
      </w:r>
      <w:r w:rsidR="009D1DED">
        <w:rPr>
          <w:sz w:val="22"/>
          <w:szCs w:val="22"/>
        </w:rPr>
        <w:t xml:space="preserve">even </w:t>
      </w:r>
      <w:r w:rsidR="00AE2E57">
        <w:rPr>
          <w:sz w:val="22"/>
          <w:szCs w:val="22"/>
        </w:rPr>
        <w:t xml:space="preserve">where the internal strains </w:t>
      </w:r>
      <w:r w:rsidR="00ED0C61">
        <w:rPr>
          <w:sz w:val="22"/>
          <w:szCs w:val="22"/>
        </w:rPr>
        <w:t>during indentation were</w:t>
      </w:r>
      <w:r w:rsidR="00AE2E57">
        <w:rPr>
          <w:sz w:val="22"/>
          <w:szCs w:val="22"/>
        </w:rPr>
        <w:t xml:space="preserve"> low</w:t>
      </w:r>
      <w:r w:rsidR="00AD32D4">
        <w:rPr>
          <w:sz w:val="22"/>
          <w:szCs w:val="22"/>
        </w:rPr>
        <w:t>, indicated with an * in Fig 2L,P</w:t>
      </w:r>
      <w:r w:rsidR="00AE2E57">
        <w:rPr>
          <w:sz w:val="22"/>
          <w:szCs w:val="22"/>
        </w:rPr>
        <w:t xml:space="preserve">. </w:t>
      </w:r>
      <w:r w:rsidR="00ED0C61">
        <w:rPr>
          <w:sz w:val="22"/>
          <w:szCs w:val="22"/>
        </w:rPr>
        <w:t>The</w:t>
      </w:r>
      <w:r w:rsidR="00ED0C61" w:rsidRPr="00FE38F3">
        <w:rPr>
          <w:sz w:val="22"/>
          <w:szCs w:val="22"/>
        </w:rPr>
        <w:t xml:space="preserve"> highest maximum shear strains (0.8-1.0) were localized adjacent to the indenter</w:t>
      </w:r>
      <w:r w:rsidR="00ED0C61">
        <w:rPr>
          <w:sz w:val="22"/>
          <w:szCs w:val="22"/>
        </w:rPr>
        <w:t xml:space="preserve"> (Fig</w:t>
      </w:r>
      <w:r w:rsidR="0031783F">
        <w:rPr>
          <w:sz w:val="22"/>
          <w:szCs w:val="22"/>
        </w:rPr>
        <w:t>.</w:t>
      </w:r>
      <w:r w:rsidR="00ED0C61">
        <w:rPr>
          <w:sz w:val="22"/>
          <w:szCs w:val="22"/>
        </w:rPr>
        <w:t xml:space="preserve"> </w:t>
      </w:r>
      <w:r w:rsidR="006A282C">
        <w:rPr>
          <w:sz w:val="22"/>
          <w:szCs w:val="22"/>
        </w:rPr>
        <w:t>3</w:t>
      </w:r>
      <w:r w:rsidR="00ED0C61">
        <w:rPr>
          <w:sz w:val="22"/>
          <w:szCs w:val="22"/>
        </w:rPr>
        <w:t>M-P).</w:t>
      </w:r>
    </w:p>
    <w:p w14:paraId="6D3F22FA" w14:textId="546711D1" w:rsidR="00AE1F65" w:rsidRDefault="00427315" w:rsidP="00541DA5">
      <w:pPr>
        <w:spacing w:line="480" w:lineRule="auto"/>
        <w:rPr>
          <w:rFonts w:cs="Times New Roman"/>
          <w:sz w:val="22"/>
          <w:szCs w:val="22"/>
        </w:rPr>
      </w:pPr>
      <w:r>
        <w:rPr>
          <w:rFonts w:cs="Times New Roman"/>
          <w:sz w:val="22"/>
          <w:szCs w:val="22"/>
        </w:rPr>
        <w:t>Affected</w:t>
      </w:r>
      <w:r w:rsidR="00D56F9F" w:rsidRPr="00FE38F3">
        <w:rPr>
          <w:rFonts w:cs="Times New Roman"/>
          <w:sz w:val="22"/>
          <w:szCs w:val="22"/>
        </w:rPr>
        <w:t xml:space="preserve"> </w:t>
      </w:r>
      <w:r w:rsidR="00DE0728" w:rsidRPr="00FE38F3">
        <w:rPr>
          <w:rFonts w:cs="Times New Roman"/>
          <w:sz w:val="22"/>
          <w:szCs w:val="22"/>
        </w:rPr>
        <w:t>volumes</w:t>
      </w:r>
      <w:r w:rsidR="00D56F9F" w:rsidRPr="00FE38F3">
        <w:rPr>
          <w:rFonts w:cs="Times New Roman"/>
          <w:sz w:val="22"/>
          <w:szCs w:val="22"/>
        </w:rPr>
        <w:t xml:space="preserve"> </w:t>
      </w:r>
      <w:r>
        <w:rPr>
          <w:rFonts w:cs="Times New Roman"/>
          <w:sz w:val="22"/>
          <w:szCs w:val="22"/>
        </w:rPr>
        <w:t>derived from</w:t>
      </w:r>
      <w:r w:rsidR="00D56F9F" w:rsidRPr="00FE38F3">
        <w:rPr>
          <w:rFonts w:cs="Times New Roman"/>
          <w:sz w:val="22"/>
          <w:szCs w:val="22"/>
        </w:rPr>
        <w:t xml:space="preserve"> MRI</w:t>
      </w:r>
      <w:r>
        <w:rPr>
          <w:rFonts w:cs="Times New Roman"/>
          <w:sz w:val="22"/>
          <w:szCs w:val="22"/>
        </w:rPr>
        <w:t>, i.e. volume with high T</w:t>
      </w:r>
      <w:r>
        <w:rPr>
          <w:rFonts w:cs="Times New Roman"/>
          <w:sz w:val="22"/>
          <w:szCs w:val="22"/>
          <w:vertAlign w:val="subscript"/>
        </w:rPr>
        <w:t>2</w:t>
      </w:r>
      <w:r>
        <w:rPr>
          <w:rFonts w:cs="Times New Roman"/>
          <w:sz w:val="22"/>
          <w:szCs w:val="22"/>
        </w:rPr>
        <w:t xml:space="preserve">-values </w:t>
      </w:r>
      <w:r w:rsidRPr="00FE38F3">
        <w:rPr>
          <w:rFonts w:cs="Times New Roman"/>
          <w:sz w:val="22"/>
          <w:szCs w:val="22"/>
        </w:rPr>
        <w:t>(V</w:t>
      </w:r>
      <w:r w:rsidRPr="00FE38F3">
        <w:rPr>
          <w:rFonts w:cs="Times New Roman"/>
          <w:sz w:val="22"/>
          <w:szCs w:val="22"/>
          <w:vertAlign w:val="subscript"/>
        </w:rPr>
        <w:t>di</w:t>
      </w:r>
      <w:r w:rsidRPr="00FE38F3">
        <w:rPr>
          <w:rFonts w:cs="Times New Roman"/>
          <w:sz w:val="22"/>
          <w:szCs w:val="22"/>
        </w:rPr>
        <w:t>)</w:t>
      </w:r>
      <w:r>
        <w:rPr>
          <w:rFonts w:cs="Times New Roman"/>
          <w:sz w:val="22"/>
          <w:szCs w:val="22"/>
        </w:rPr>
        <w:t xml:space="preserve">, were compared to strain parameters derived from </w:t>
      </w:r>
      <w:r w:rsidR="00D56F9F" w:rsidRPr="00FE38F3">
        <w:rPr>
          <w:rFonts w:cs="Times New Roman"/>
          <w:sz w:val="22"/>
          <w:szCs w:val="22"/>
        </w:rPr>
        <w:t>FE analysis,</w:t>
      </w:r>
      <w:r>
        <w:rPr>
          <w:rFonts w:cs="Times New Roman"/>
          <w:sz w:val="22"/>
          <w:szCs w:val="22"/>
        </w:rPr>
        <w:t xml:space="preserve"> i.e. volumes of voxels (VOI) with MSS &gt; 0.6 (</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4</w:t>
      </w:r>
      <w:r w:rsidR="0077298D">
        <w:rPr>
          <w:rFonts w:cs="Times New Roman"/>
          <w:sz w:val="22"/>
          <w:szCs w:val="22"/>
        </w:rPr>
        <w:t>A</w:t>
      </w:r>
      <w:r>
        <w:rPr>
          <w:rFonts w:cs="Times New Roman"/>
          <w:sz w:val="22"/>
          <w:szCs w:val="22"/>
        </w:rPr>
        <w:t>).</w:t>
      </w:r>
      <w:r w:rsidR="003649FC" w:rsidRPr="00FE38F3">
        <w:rPr>
          <w:rFonts w:cs="Times New Roman"/>
          <w:sz w:val="22"/>
          <w:szCs w:val="22"/>
        </w:rPr>
        <w:t xml:space="preserve"> </w:t>
      </w:r>
      <w:r>
        <w:rPr>
          <w:rFonts w:cs="Times New Roman"/>
          <w:sz w:val="22"/>
          <w:szCs w:val="22"/>
        </w:rPr>
        <w:t>I</w:t>
      </w:r>
      <w:r w:rsidR="00AE2E57">
        <w:rPr>
          <w:rFonts w:cs="Times New Roman"/>
          <w:sz w:val="22"/>
          <w:szCs w:val="22"/>
        </w:rPr>
        <w:t xml:space="preserve">n </w:t>
      </w:r>
      <w:r w:rsidR="003649FC" w:rsidRPr="00FE38F3">
        <w:rPr>
          <w:rFonts w:cs="Times New Roman"/>
          <w:sz w:val="22"/>
          <w:szCs w:val="22"/>
        </w:rPr>
        <w:t>a</w:t>
      </w:r>
      <w:r w:rsidR="00DE0728" w:rsidRPr="00FE38F3">
        <w:rPr>
          <w:rFonts w:cs="Times New Roman"/>
          <w:sz w:val="22"/>
          <w:szCs w:val="22"/>
        </w:rPr>
        <w:t xml:space="preserve">nimals </w:t>
      </w:r>
      <w:r w:rsidR="00AE2E57">
        <w:rPr>
          <w:rFonts w:cs="Times New Roman"/>
          <w:sz w:val="22"/>
          <w:szCs w:val="22"/>
        </w:rPr>
        <w:t xml:space="preserve">where </w:t>
      </w:r>
      <w:r w:rsidR="00DE0728" w:rsidRPr="00FE38F3">
        <w:rPr>
          <w:rFonts w:cs="Times New Roman"/>
          <w:sz w:val="22"/>
          <w:szCs w:val="22"/>
        </w:rPr>
        <w:t xml:space="preserve">the MSS threshold </w:t>
      </w:r>
      <w:r w:rsidR="0009125D" w:rsidRPr="00FE38F3">
        <w:rPr>
          <w:rFonts w:cs="Times New Roman"/>
          <w:sz w:val="22"/>
          <w:szCs w:val="22"/>
        </w:rPr>
        <w:t xml:space="preserve">of </w:t>
      </w:r>
      <w:r w:rsidR="00DE0728" w:rsidRPr="00FE38F3">
        <w:rPr>
          <w:rFonts w:cs="Times New Roman"/>
          <w:sz w:val="22"/>
          <w:szCs w:val="22"/>
        </w:rPr>
        <w:t>0.6</w:t>
      </w:r>
      <w:r w:rsidR="008C69DB" w:rsidRPr="00FE38F3">
        <w:rPr>
          <w:rFonts w:cs="Times New Roman"/>
          <w:sz w:val="22"/>
          <w:szCs w:val="22"/>
        </w:rPr>
        <w:t xml:space="preserve"> (VOI = 0)</w:t>
      </w:r>
      <w:r w:rsidR="00DE0728" w:rsidRPr="00FE38F3">
        <w:rPr>
          <w:rFonts w:cs="Times New Roman"/>
          <w:sz w:val="22"/>
          <w:szCs w:val="22"/>
        </w:rPr>
        <w:t xml:space="preserve"> </w:t>
      </w:r>
      <w:r w:rsidR="00AE2E57">
        <w:rPr>
          <w:rFonts w:cs="Times New Roman"/>
          <w:sz w:val="22"/>
          <w:szCs w:val="22"/>
        </w:rPr>
        <w:t xml:space="preserve">was not </w:t>
      </w:r>
      <w:r>
        <w:rPr>
          <w:rFonts w:cs="Times New Roman"/>
          <w:sz w:val="22"/>
          <w:szCs w:val="22"/>
        </w:rPr>
        <w:t>reached</w:t>
      </w:r>
      <w:r w:rsidR="00DE0728" w:rsidRPr="00FE38F3">
        <w:rPr>
          <w:rFonts w:cs="Times New Roman"/>
          <w:sz w:val="22"/>
          <w:szCs w:val="22"/>
        </w:rPr>
        <w:t xml:space="preserve"> T</w:t>
      </w:r>
      <w:r w:rsidR="00DE0728" w:rsidRPr="00FE38F3">
        <w:rPr>
          <w:rFonts w:cs="Times New Roman"/>
          <w:sz w:val="22"/>
          <w:szCs w:val="22"/>
          <w:vertAlign w:val="subscript"/>
        </w:rPr>
        <w:t>2</w:t>
      </w:r>
      <w:r w:rsidR="00DE0728" w:rsidRPr="00FE38F3">
        <w:rPr>
          <w:rFonts w:cs="Times New Roman"/>
          <w:sz w:val="22"/>
          <w:szCs w:val="22"/>
        </w:rPr>
        <w:t>-values</w:t>
      </w:r>
      <w:r>
        <w:rPr>
          <w:rFonts w:cs="Times New Roman"/>
          <w:sz w:val="22"/>
          <w:szCs w:val="22"/>
        </w:rPr>
        <w:t xml:space="preserve"> increased only marginally (animal 27</w:t>
      </w:r>
      <w:r w:rsidR="00DE0728" w:rsidRPr="00FE38F3">
        <w:rPr>
          <w:rFonts w:cs="Times New Roman"/>
          <w:sz w:val="22"/>
          <w:szCs w:val="22"/>
        </w:rPr>
        <w:t xml:space="preserve">,31,32). </w:t>
      </w:r>
      <w:r w:rsidR="009D1DED">
        <w:rPr>
          <w:rFonts w:cs="Times New Roman"/>
          <w:sz w:val="22"/>
          <w:szCs w:val="22"/>
        </w:rPr>
        <w:t>By contrast, i</w:t>
      </w:r>
      <w:r w:rsidR="00AE1F65">
        <w:rPr>
          <w:rFonts w:cs="Times New Roman"/>
          <w:sz w:val="22"/>
          <w:szCs w:val="22"/>
        </w:rPr>
        <w:t xml:space="preserve">n all animals with </w:t>
      </w:r>
      <w:r w:rsidR="00CD3BB4" w:rsidRPr="00FE38F3">
        <w:rPr>
          <w:rFonts w:cs="Times New Roman"/>
          <w:sz w:val="22"/>
          <w:szCs w:val="22"/>
        </w:rPr>
        <w:t xml:space="preserve">MSS &gt; 1.0 </w:t>
      </w:r>
      <w:r w:rsidR="00CD3BB4">
        <w:rPr>
          <w:rFonts w:cs="Times New Roman"/>
          <w:sz w:val="22"/>
          <w:szCs w:val="22"/>
        </w:rPr>
        <w:t xml:space="preserve">and </w:t>
      </w:r>
      <w:r w:rsidR="00AE1F65">
        <w:rPr>
          <w:rFonts w:cs="Times New Roman"/>
          <w:sz w:val="22"/>
          <w:szCs w:val="22"/>
        </w:rPr>
        <w:t xml:space="preserve">a </w:t>
      </w:r>
      <w:r w:rsidR="00CD3BB4">
        <w:rPr>
          <w:rFonts w:cs="Times New Roman"/>
          <w:sz w:val="22"/>
          <w:szCs w:val="22"/>
        </w:rPr>
        <w:t xml:space="preserve">VOI </w:t>
      </w:r>
      <w:r w:rsidR="00AE1F65">
        <w:rPr>
          <w:rFonts w:cs="Times New Roman"/>
          <w:sz w:val="22"/>
          <w:szCs w:val="22"/>
        </w:rPr>
        <w:t xml:space="preserve">&gt; </w:t>
      </w:r>
      <w:r w:rsidR="00CD3BB4">
        <w:rPr>
          <w:rFonts w:cs="Times New Roman"/>
          <w:sz w:val="22"/>
          <w:szCs w:val="22"/>
        </w:rPr>
        <w:t>12mm</w:t>
      </w:r>
      <w:r w:rsidR="00CD3BB4">
        <w:rPr>
          <w:rFonts w:cs="Times New Roman"/>
          <w:sz w:val="22"/>
          <w:szCs w:val="22"/>
          <w:vertAlign w:val="superscript"/>
        </w:rPr>
        <w:t>3</w:t>
      </w:r>
      <w:r w:rsidR="00CD3BB4" w:rsidRPr="00FE38F3">
        <w:rPr>
          <w:rFonts w:cs="Times New Roman"/>
          <w:sz w:val="22"/>
          <w:szCs w:val="22"/>
        </w:rPr>
        <w:t xml:space="preserve"> </w:t>
      </w:r>
      <w:r w:rsidR="00CD3BB4">
        <w:rPr>
          <w:rFonts w:cs="Times New Roman"/>
          <w:sz w:val="22"/>
          <w:szCs w:val="22"/>
        </w:rPr>
        <w:t>a damage response</w:t>
      </w:r>
      <w:r w:rsidR="00CD3BB4" w:rsidRPr="00FE38F3">
        <w:rPr>
          <w:rFonts w:cs="Times New Roman"/>
          <w:sz w:val="22"/>
          <w:szCs w:val="22"/>
        </w:rPr>
        <w:t xml:space="preserve"> was observed</w:t>
      </w:r>
      <w:r w:rsidR="00CD3BB4">
        <w:rPr>
          <w:rFonts w:cs="Times New Roman"/>
          <w:sz w:val="22"/>
          <w:szCs w:val="22"/>
        </w:rPr>
        <w:t xml:space="preserve">. Animals with </w:t>
      </w:r>
      <w:r w:rsidR="00AE1F65">
        <w:rPr>
          <w:rFonts w:cs="Times New Roman"/>
          <w:sz w:val="22"/>
          <w:szCs w:val="22"/>
        </w:rPr>
        <w:t xml:space="preserve">0.6 &lt; </w:t>
      </w:r>
      <w:r w:rsidR="007C7ADF">
        <w:rPr>
          <w:rFonts w:cs="Times New Roman"/>
          <w:sz w:val="22"/>
          <w:szCs w:val="22"/>
        </w:rPr>
        <w:t xml:space="preserve">MSS </w:t>
      </w:r>
      <w:r w:rsidR="00AE1F65">
        <w:rPr>
          <w:rFonts w:cs="Times New Roman"/>
          <w:sz w:val="22"/>
          <w:szCs w:val="22"/>
        </w:rPr>
        <w:t xml:space="preserve">&lt; 1 </w:t>
      </w:r>
      <w:r w:rsidR="007C7ADF">
        <w:rPr>
          <w:rFonts w:cs="Times New Roman"/>
          <w:sz w:val="22"/>
          <w:szCs w:val="22"/>
        </w:rPr>
        <w:t xml:space="preserve">showed a </w:t>
      </w:r>
      <w:r w:rsidR="00CD3BB4">
        <w:rPr>
          <w:rFonts w:cs="Times New Roman"/>
          <w:sz w:val="22"/>
          <w:szCs w:val="22"/>
        </w:rPr>
        <w:t>variable response</w:t>
      </w:r>
      <w:r w:rsidR="007C7ADF">
        <w:rPr>
          <w:rFonts w:cs="Times New Roman"/>
          <w:sz w:val="22"/>
          <w:szCs w:val="22"/>
        </w:rPr>
        <w:t xml:space="preserve">. In </w:t>
      </w:r>
      <w:r w:rsidR="00FC0F8D">
        <w:rPr>
          <w:rFonts w:cs="Times New Roman"/>
          <w:sz w:val="22"/>
          <w:szCs w:val="22"/>
        </w:rPr>
        <w:t xml:space="preserve">those </w:t>
      </w:r>
      <w:r w:rsidR="007C7ADF">
        <w:rPr>
          <w:rFonts w:cs="Times New Roman"/>
          <w:sz w:val="22"/>
          <w:szCs w:val="22"/>
        </w:rPr>
        <w:t>cases with a</w:t>
      </w:r>
      <w:r w:rsidR="009B3D4D">
        <w:rPr>
          <w:rFonts w:cs="Times New Roman"/>
          <w:sz w:val="22"/>
          <w:szCs w:val="22"/>
        </w:rPr>
        <w:t xml:space="preserve"> </w:t>
      </w:r>
      <w:r w:rsidR="008C69DB" w:rsidRPr="00FE38F3">
        <w:rPr>
          <w:rFonts w:cs="Times New Roman"/>
          <w:sz w:val="22"/>
          <w:szCs w:val="22"/>
        </w:rPr>
        <w:t>damage response</w:t>
      </w:r>
      <w:r w:rsidR="00FC0F8D">
        <w:rPr>
          <w:rFonts w:cs="Times New Roman"/>
          <w:sz w:val="22"/>
          <w:szCs w:val="22"/>
        </w:rPr>
        <w:t>,</w:t>
      </w:r>
      <w:r w:rsidR="008C69DB" w:rsidRPr="00FE38F3">
        <w:rPr>
          <w:rFonts w:cs="Times New Roman"/>
          <w:sz w:val="22"/>
          <w:szCs w:val="22"/>
        </w:rPr>
        <w:t xml:space="preserve"> V</w:t>
      </w:r>
      <w:r w:rsidR="008C69DB" w:rsidRPr="00FE38F3">
        <w:rPr>
          <w:rFonts w:cs="Times New Roman"/>
          <w:sz w:val="22"/>
          <w:szCs w:val="22"/>
          <w:vertAlign w:val="subscript"/>
        </w:rPr>
        <w:t>di</w:t>
      </w:r>
      <w:r w:rsidR="008C69DB" w:rsidRPr="00FE38F3">
        <w:rPr>
          <w:rFonts w:cs="Times New Roman"/>
          <w:sz w:val="22"/>
          <w:szCs w:val="22"/>
        </w:rPr>
        <w:t xml:space="preserve"> w</w:t>
      </w:r>
      <w:r w:rsidR="00FC0F8D">
        <w:rPr>
          <w:rFonts w:cs="Times New Roman"/>
          <w:sz w:val="22"/>
          <w:szCs w:val="22"/>
        </w:rPr>
        <w:t>as 2-20 times</w:t>
      </w:r>
      <w:r w:rsidR="008C69DB" w:rsidRPr="00FE38F3">
        <w:rPr>
          <w:rFonts w:cs="Times New Roman"/>
          <w:sz w:val="22"/>
          <w:szCs w:val="22"/>
        </w:rPr>
        <w:t xml:space="preserve"> </w:t>
      </w:r>
      <w:r w:rsidR="00FC0F8D">
        <w:rPr>
          <w:rFonts w:cs="Times New Roman"/>
          <w:sz w:val="22"/>
          <w:szCs w:val="22"/>
        </w:rPr>
        <w:t>larger</w:t>
      </w:r>
      <w:r w:rsidR="008C69DB" w:rsidRPr="00FE38F3">
        <w:rPr>
          <w:rFonts w:cs="Times New Roman"/>
          <w:sz w:val="22"/>
          <w:szCs w:val="22"/>
        </w:rPr>
        <w:t xml:space="preserve"> than VOI</w:t>
      </w:r>
      <w:r w:rsidR="00AE1F65">
        <w:rPr>
          <w:rFonts w:cs="Times New Roman"/>
          <w:sz w:val="22"/>
          <w:szCs w:val="22"/>
        </w:rPr>
        <w:t xml:space="preserve">, </w:t>
      </w:r>
      <w:r w:rsidR="00FC0F8D">
        <w:rPr>
          <w:rFonts w:cs="Times New Roman"/>
          <w:sz w:val="22"/>
          <w:szCs w:val="22"/>
        </w:rPr>
        <w:t>illustrating</w:t>
      </w:r>
      <w:r w:rsidR="00AE1F65">
        <w:rPr>
          <w:rFonts w:cs="Times New Roman"/>
          <w:sz w:val="22"/>
          <w:szCs w:val="22"/>
        </w:rPr>
        <w:t xml:space="preserve"> that </w:t>
      </w:r>
      <w:r w:rsidR="00D576FC">
        <w:rPr>
          <w:rFonts w:cs="Times New Roman"/>
          <w:sz w:val="22"/>
          <w:szCs w:val="22"/>
        </w:rPr>
        <w:t xml:space="preserve">once </w:t>
      </w:r>
      <w:r w:rsidR="00AE1F65">
        <w:rPr>
          <w:rFonts w:cs="Times New Roman"/>
          <w:sz w:val="22"/>
          <w:szCs w:val="22"/>
        </w:rPr>
        <w:t xml:space="preserve">damage </w:t>
      </w:r>
      <w:r w:rsidR="00FC0F8D">
        <w:rPr>
          <w:rFonts w:cs="Times New Roman"/>
          <w:sz w:val="22"/>
          <w:szCs w:val="22"/>
        </w:rPr>
        <w:t>occurred</w:t>
      </w:r>
      <w:r w:rsidR="00D576FC">
        <w:rPr>
          <w:rFonts w:cs="Times New Roman"/>
          <w:sz w:val="22"/>
          <w:szCs w:val="22"/>
        </w:rPr>
        <w:t xml:space="preserve">, it </w:t>
      </w:r>
      <w:r>
        <w:rPr>
          <w:rFonts w:cs="Times New Roman"/>
          <w:sz w:val="22"/>
          <w:szCs w:val="22"/>
        </w:rPr>
        <w:t>p</w:t>
      </w:r>
      <w:r w:rsidR="00FC0F8D">
        <w:rPr>
          <w:rFonts w:cs="Times New Roman"/>
          <w:sz w:val="22"/>
          <w:szCs w:val="22"/>
        </w:rPr>
        <w:t>rogressed</w:t>
      </w:r>
      <w:r w:rsidR="00AE1F65">
        <w:rPr>
          <w:rFonts w:cs="Times New Roman"/>
          <w:sz w:val="22"/>
          <w:szCs w:val="22"/>
        </w:rPr>
        <w:t xml:space="preserve"> to regions with lower strains.</w:t>
      </w:r>
      <w:r w:rsidR="000E7AC5" w:rsidRPr="00FE38F3">
        <w:rPr>
          <w:rFonts w:cs="Times New Roman"/>
          <w:sz w:val="22"/>
          <w:szCs w:val="22"/>
        </w:rPr>
        <w:t xml:space="preserve"> </w:t>
      </w:r>
      <w:r w:rsidR="00DA7515">
        <w:rPr>
          <w:rFonts w:cs="Times New Roman"/>
          <w:sz w:val="22"/>
          <w:szCs w:val="22"/>
        </w:rPr>
        <w:t>A</w:t>
      </w:r>
      <w:r w:rsidR="00FC0F8D">
        <w:rPr>
          <w:rFonts w:cs="Times New Roman"/>
          <w:sz w:val="22"/>
          <w:szCs w:val="22"/>
        </w:rPr>
        <w:t xml:space="preserve">ffected </w:t>
      </w:r>
      <w:r w:rsidR="00FC0F8D" w:rsidRPr="00FE38F3">
        <w:rPr>
          <w:rFonts w:cs="Times New Roman"/>
          <w:sz w:val="22"/>
          <w:szCs w:val="22"/>
        </w:rPr>
        <w:t xml:space="preserve">volumes </w:t>
      </w:r>
      <w:r w:rsidR="00FC0F8D">
        <w:rPr>
          <w:rFonts w:cs="Times New Roman"/>
          <w:sz w:val="22"/>
          <w:szCs w:val="22"/>
        </w:rPr>
        <w:t xml:space="preserve">derived from </w:t>
      </w:r>
      <w:r w:rsidR="00FC0F8D" w:rsidRPr="00FE38F3">
        <w:rPr>
          <w:rFonts w:cs="Times New Roman"/>
          <w:sz w:val="22"/>
          <w:szCs w:val="22"/>
        </w:rPr>
        <w:t>MRI</w:t>
      </w:r>
      <w:r w:rsidR="00FC0F8D">
        <w:rPr>
          <w:rFonts w:cs="Times New Roman"/>
          <w:sz w:val="22"/>
          <w:szCs w:val="22"/>
        </w:rPr>
        <w:t>, i.e. volume with high T</w:t>
      </w:r>
      <w:r w:rsidR="00FC0F8D" w:rsidRPr="009A665F">
        <w:rPr>
          <w:rFonts w:cs="Times New Roman"/>
          <w:sz w:val="22"/>
          <w:szCs w:val="22"/>
          <w:vertAlign w:val="subscript"/>
        </w:rPr>
        <w:t>2</w:t>
      </w:r>
      <w:r w:rsidR="00FC0F8D">
        <w:rPr>
          <w:rFonts w:cs="Times New Roman"/>
          <w:sz w:val="22"/>
          <w:szCs w:val="22"/>
        </w:rPr>
        <w:t xml:space="preserve"> values (V</w:t>
      </w:r>
      <w:r w:rsidR="00FC0F8D" w:rsidRPr="009A665F">
        <w:rPr>
          <w:rFonts w:cs="Times New Roman"/>
          <w:sz w:val="22"/>
          <w:szCs w:val="22"/>
          <w:vertAlign w:val="subscript"/>
        </w:rPr>
        <w:t>di</w:t>
      </w:r>
      <w:r w:rsidR="00FC0F8D">
        <w:rPr>
          <w:rFonts w:cs="Times New Roman"/>
          <w:sz w:val="22"/>
          <w:szCs w:val="22"/>
        </w:rPr>
        <w:t>),</w:t>
      </w:r>
      <w:r w:rsidR="00FC0F8D" w:rsidRPr="00FE38F3">
        <w:rPr>
          <w:rFonts w:cs="Times New Roman"/>
          <w:sz w:val="22"/>
          <w:szCs w:val="22"/>
        </w:rPr>
        <w:t xml:space="preserve"> </w:t>
      </w:r>
      <w:r w:rsidR="00FC0F8D">
        <w:rPr>
          <w:rFonts w:cs="Times New Roman"/>
          <w:sz w:val="22"/>
          <w:szCs w:val="22"/>
        </w:rPr>
        <w:t>were</w:t>
      </w:r>
      <w:r w:rsidR="00DA7515">
        <w:rPr>
          <w:rFonts w:cs="Times New Roman"/>
          <w:sz w:val="22"/>
          <w:szCs w:val="22"/>
        </w:rPr>
        <w:t xml:space="preserve"> also</w:t>
      </w:r>
      <w:r w:rsidR="00FC0F8D">
        <w:rPr>
          <w:rFonts w:cs="Times New Roman"/>
          <w:sz w:val="22"/>
          <w:szCs w:val="22"/>
        </w:rPr>
        <w:t xml:space="preserve"> compared to the total strain energy density (U</w:t>
      </w:r>
      <w:r w:rsidR="00FC0F8D" w:rsidRPr="001729B6">
        <w:rPr>
          <w:rFonts w:cs="Times New Roman"/>
          <w:sz w:val="22"/>
          <w:szCs w:val="22"/>
          <w:vertAlign w:val="subscript"/>
        </w:rPr>
        <w:t>tot</w:t>
      </w:r>
      <w:r w:rsidR="00FC0F8D">
        <w:rPr>
          <w:rFonts w:cs="Times New Roman"/>
          <w:sz w:val="22"/>
          <w:szCs w:val="22"/>
        </w:rPr>
        <w:t>) of the TA muscle (Fig</w:t>
      </w:r>
      <w:r w:rsidR="0031783F">
        <w:rPr>
          <w:rFonts w:cs="Times New Roman"/>
          <w:sz w:val="22"/>
          <w:szCs w:val="22"/>
        </w:rPr>
        <w:t>.</w:t>
      </w:r>
      <w:r w:rsidR="00FC0F8D">
        <w:rPr>
          <w:rFonts w:cs="Times New Roman"/>
          <w:sz w:val="22"/>
          <w:szCs w:val="22"/>
        </w:rPr>
        <w:t xml:space="preserve"> </w:t>
      </w:r>
      <w:r w:rsidR="006A282C">
        <w:rPr>
          <w:rFonts w:cs="Times New Roman"/>
          <w:sz w:val="22"/>
          <w:szCs w:val="22"/>
        </w:rPr>
        <w:t>4</w:t>
      </w:r>
      <w:r w:rsidR="00FC0F8D">
        <w:rPr>
          <w:rFonts w:cs="Times New Roman"/>
          <w:sz w:val="22"/>
          <w:szCs w:val="22"/>
        </w:rPr>
        <w:t xml:space="preserve">B), similar </w:t>
      </w:r>
      <w:r w:rsidR="00FC0F8D">
        <w:rPr>
          <w:rFonts w:cs="Times New Roman"/>
          <w:sz w:val="22"/>
          <w:szCs w:val="22"/>
        </w:rPr>
        <w:lastRenderedPageBreak/>
        <w:t>to</w:t>
      </w:r>
      <w:r w:rsidR="000E7AC5" w:rsidRPr="00FE38F3">
        <w:rPr>
          <w:rFonts w:cs="Times New Roman"/>
          <w:sz w:val="22"/>
          <w:szCs w:val="22"/>
        </w:rPr>
        <w:t xml:space="preserve"> </w:t>
      </w:r>
      <w:r w:rsidR="000E7AC5" w:rsidRPr="00FE38F3">
        <w:rPr>
          <w:rFonts w:cs="Times New Roman"/>
          <w:sz w:val="22"/>
          <w:szCs w:val="22"/>
        </w:rPr>
        <w:fldChar w:fldCharType="begin" w:fldLock="1"/>
      </w:r>
      <w:r w:rsidR="00D75940">
        <w:rPr>
          <w:rFonts w:cs="Times New Roman"/>
          <w:sz w:val="22"/>
          <w:szCs w:val="22"/>
        </w:rPr>
        <w:instrText>ADDIN CSL_CITATION {"citationItems":[{"id":"ITEM-1","itemData":{"DOI":"10.1007/s10439-010-0002-x","ISBN":"1043901000","ISSN":"1573-9686","PMID":"20232152","abstract":"Mechanical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engineering","id":"ITEM-1","issue":"8","issued":{"date-parts":[["2010","8"]]},"page":"2577-2587","title":"Temporal effects of mechanical loading on deformation-induced damage in skeletal muscle tissue.","type":"article-journal","volume":"38"},"uris":["http://www.mendeley.com/documents/?uuid=7c9eddd9-0406-4ab1-885e-c340adf996d0"]}],"mendeley":{"formattedCitation":"(Loerakker et al., 2010)","plainTextFormattedCitation":"(Loerakker et al., 2010)","previouslyFormattedCitation":"(Loerakker et al., 2010)"},"properties":{"noteIndex":0},"schema":"https://github.com/citation-style-language/schema/raw/master/csl-citation.json"}</w:instrText>
      </w:r>
      <w:r w:rsidR="000E7AC5" w:rsidRPr="00FE38F3">
        <w:rPr>
          <w:rFonts w:cs="Times New Roman"/>
          <w:sz w:val="22"/>
          <w:szCs w:val="22"/>
        </w:rPr>
        <w:fldChar w:fldCharType="separate"/>
      </w:r>
      <w:r w:rsidR="00664595" w:rsidRPr="00664595">
        <w:rPr>
          <w:rFonts w:cs="Times New Roman"/>
          <w:noProof/>
          <w:sz w:val="22"/>
          <w:szCs w:val="22"/>
        </w:rPr>
        <w:t>(Loerakker et al., 2010)</w:t>
      </w:r>
      <w:r w:rsidR="000E7AC5" w:rsidRPr="00FE38F3">
        <w:rPr>
          <w:rFonts w:cs="Times New Roman"/>
          <w:sz w:val="22"/>
          <w:szCs w:val="22"/>
        </w:rPr>
        <w:fldChar w:fldCharType="end"/>
      </w:r>
      <w:r w:rsidR="000E7AC5" w:rsidRPr="00FE38F3">
        <w:rPr>
          <w:rFonts w:cs="Times New Roman"/>
          <w:sz w:val="22"/>
          <w:szCs w:val="22"/>
        </w:rPr>
        <w:t xml:space="preserve">. </w:t>
      </w:r>
      <w:r w:rsidR="00A022CD">
        <w:rPr>
          <w:rFonts w:cs="Times New Roman"/>
          <w:sz w:val="22"/>
          <w:szCs w:val="22"/>
        </w:rPr>
        <w:t>The main observations are similar to Fig</w:t>
      </w:r>
      <w:r w:rsidR="0031783F">
        <w:rPr>
          <w:rFonts w:cs="Times New Roman"/>
          <w:sz w:val="22"/>
          <w:szCs w:val="22"/>
        </w:rPr>
        <w:t>.</w:t>
      </w:r>
      <w:r w:rsidR="00A022CD">
        <w:rPr>
          <w:rFonts w:cs="Times New Roman"/>
          <w:sz w:val="22"/>
          <w:szCs w:val="22"/>
        </w:rPr>
        <w:t xml:space="preserve"> </w:t>
      </w:r>
      <w:r w:rsidR="006A282C">
        <w:rPr>
          <w:rFonts w:cs="Times New Roman"/>
          <w:sz w:val="22"/>
          <w:szCs w:val="22"/>
        </w:rPr>
        <w:t>4</w:t>
      </w:r>
      <w:r w:rsidR="00A022CD">
        <w:rPr>
          <w:rFonts w:cs="Times New Roman"/>
          <w:sz w:val="22"/>
          <w:szCs w:val="22"/>
        </w:rPr>
        <w:t xml:space="preserve">A. </w:t>
      </w:r>
      <w:r w:rsidR="00FC0F8D">
        <w:rPr>
          <w:rFonts w:cs="Times New Roman"/>
          <w:sz w:val="22"/>
          <w:szCs w:val="22"/>
        </w:rPr>
        <w:t xml:space="preserve">In particular, where no damage was evident strain energy values were </w:t>
      </w:r>
      <w:r w:rsidR="000E7AC5" w:rsidRPr="00FE38F3">
        <w:rPr>
          <w:rFonts w:cs="Times New Roman"/>
          <w:sz w:val="22"/>
          <w:szCs w:val="22"/>
        </w:rPr>
        <w:t>below 0.05J</w:t>
      </w:r>
      <w:r w:rsidR="00FC0F8D">
        <w:rPr>
          <w:rFonts w:cs="Times New Roman"/>
          <w:sz w:val="22"/>
          <w:szCs w:val="22"/>
        </w:rPr>
        <w:t xml:space="preserve">, whereas damage occurred above 0.15J </w:t>
      </w:r>
      <w:r w:rsidR="00CD3BB4">
        <w:rPr>
          <w:rFonts w:cs="Times New Roman"/>
          <w:sz w:val="22"/>
          <w:szCs w:val="22"/>
        </w:rPr>
        <w:t>in all but one animal</w:t>
      </w:r>
      <w:r w:rsidR="007C7ADF">
        <w:rPr>
          <w:rFonts w:cs="Times New Roman"/>
          <w:sz w:val="22"/>
          <w:szCs w:val="22"/>
        </w:rPr>
        <w:t xml:space="preserve">. </w:t>
      </w:r>
      <w:r w:rsidR="00CD3BB4">
        <w:rPr>
          <w:rFonts w:cs="Times New Roman"/>
          <w:sz w:val="22"/>
          <w:szCs w:val="22"/>
        </w:rPr>
        <w:t xml:space="preserve">In-between these values a </w:t>
      </w:r>
      <w:r w:rsidR="00AE1F65">
        <w:rPr>
          <w:rFonts w:cs="Times New Roman"/>
          <w:sz w:val="22"/>
          <w:szCs w:val="22"/>
        </w:rPr>
        <w:t xml:space="preserve">large </w:t>
      </w:r>
      <w:r w:rsidR="00CD3BB4">
        <w:rPr>
          <w:rFonts w:cs="Times New Roman"/>
          <w:sz w:val="22"/>
          <w:szCs w:val="22"/>
        </w:rPr>
        <w:t>variability in the damage response is observed</w:t>
      </w:r>
      <w:r w:rsidR="000E7AC5" w:rsidRPr="00FE38F3">
        <w:rPr>
          <w:rFonts w:cs="Times New Roman"/>
          <w:sz w:val="22"/>
          <w:szCs w:val="22"/>
        </w:rPr>
        <w:t>.</w:t>
      </w:r>
      <w:r w:rsidR="00A022CD">
        <w:rPr>
          <w:rFonts w:cs="Times New Roman"/>
          <w:sz w:val="22"/>
          <w:szCs w:val="22"/>
        </w:rPr>
        <w:t xml:space="preserve"> </w:t>
      </w:r>
    </w:p>
    <w:p w14:paraId="092CB1D3" w14:textId="022DE24D" w:rsidR="007C7ADF" w:rsidRPr="00D57C77" w:rsidRDefault="00A022CD" w:rsidP="00541DA5">
      <w:pPr>
        <w:spacing w:line="480" w:lineRule="auto"/>
        <w:rPr>
          <w:rFonts w:cs="Times New Roman"/>
          <w:sz w:val="22"/>
          <w:szCs w:val="22"/>
        </w:rPr>
      </w:pPr>
      <w:r>
        <w:rPr>
          <w:rFonts w:cs="Times New Roman"/>
          <w:sz w:val="22"/>
          <w:szCs w:val="22"/>
        </w:rPr>
        <w:t xml:space="preserve">It is well known that this animal model of DTI </w:t>
      </w:r>
      <w:r w:rsidR="00551DDE">
        <w:rPr>
          <w:rFonts w:cs="Times New Roman"/>
          <w:sz w:val="22"/>
          <w:szCs w:val="22"/>
        </w:rPr>
        <w:t xml:space="preserve">yields a variable </w:t>
      </w:r>
      <w:r>
        <w:rPr>
          <w:rFonts w:cs="Times New Roman"/>
          <w:sz w:val="22"/>
          <w:szCs w:val="22"/>
        </w:rPr>
        <w:t xml:space="preserve">response, depending on a number of factors, </w:t>
      </w:r>
      <w:r w:rsidR="00C64731">
        <w:rPr>
          <w:rFonts w:cs="Times New Roman"/>
          <w:sz w:val="22"/>
          <w:szCs w:val="22"/>
        </w:rPr>
        <w:t>including</w:t>
      </w:r>
      <w:r>
        <w:rPr>
          <w:rFonts w:cs="Times New Roman"/>
          <w:sz w:val="22"/>
          <w:szCs w:val="22"/>
        </w:rPr>
        <w:t xml:space="preserve"> variability in the </w:t>
      </w:r>
      <w:r w:rsidR="00551DDE">
        <w:rPr>
          <w:rFonts w:cs="Times New Roman"/>
          <w:sz w:val="22"/>
          <w:szCs w:val="22"/>
        </w:rPr>
        <w:t xml:space="preserve">magnitude </w:t>
      </w:r>
      <w:r>
        <w:rPr>
          <w:rFonts w:cs="Times New Roman"/>
          <w:sz w:val="22"/>
          <w:szCs w:val="22"/>
        </w:rPr>
        <w:t xml:space="preserve">and direction of indentation, </w:t>
      </w:r>
      <w:r w:rsidR="00551DDE">
        <w:rPr>
          <w:rFonts w:cs="Times New Roman"/>
          <w:sz w:val="22"/>
          <w:szCs w:val="22"/>
        </w:rPr>
        <w:t xml:space="preserve">magnitude </w:t>
      </w:r>
      <w:r>
        <w:rPr>
          <w:rFonts w:cs="Times New Roman"/>
          <w:sz w:val="22"/>
          <w:szCs w:val="22"/>
        </w:rPr>
        <w:t>and extent of induced ischemia, and physiologic</w:t>
      </w:r>
      <w:r w:rsidR="00151375">
        <w:rPr>
          <w:rFonts w:cs="Times New Roman"/>
          <w:sz w:val="22"/>
          <w:szCs w:val="22"/>
        </w:rPr>
        <w:t>al variability between animals</w:t>
      </w:r>
      <w:r w:rsidR="00C64731">
        <w:rPr>
          <w:rFonts w:cs="Times New Roman"/>
          <w:sz w:val="22"/>
          <w:szCs w:val="22"/>
        </w:rPr>
        <w:fldChar w:fldCharType="begin" w:fldLock="1"/>
      </w:r>
      <w:r w:rsidR="00D75940">
        <w:rPr>
          <w:rFonts w:cs="Times New Roman"/>
          <w:sz w:val="22"/>
          <w:szCs w:val="22"/>
        </w:rPr>
        <w:instrText>ADDIN CSL_CITATION {"citationItems":[{"id":"ITEM-1","itemData":{"DOI":"10.1152/japplphysiol.00891.2017","ISSN":"1522-1601","PMID":"29494291","abstract":"Early diagnosis of deep tissue injury remains problematic due to the complicated and multi-factorial nature of damage induction, and the many processes involved in damage development and recovery. In this paper we present a comprehensive assessment of deep tissue injury development and remodeling in a rat model by multi-parametric magnetic resonance imaging (MRI) and histopathology. The tibialis anterior muscle of rats was subjected to mechanical deformation for 2 h. Multi-parametric in vivo MRI, consisting of T2, T2</w:instrText>
      </w:r>
      <w:r w:rsidR="00D75940">
        <w:rPr>
          <w:rFonts w:ascii="Cambria Math" w:hAnsi="Cambria Math" w:cs="Cambria Math"/>
          <w:sz w:val="22"/>
          <w:szCs w:val="22"/>
        </w:rPr>
        <w:instrText>∗</w:instrText>
      </w:r>
      <w:r w:rsidR="00D75940">
        <w:rPr>
          <w:rFonts w:cs="Times New Roman"/>
          <w:sz w:val="22"/>
          <w:szCs w:val="22"/>
        </w:rPr>
        <w:instrText>, mean diffusivity (MD), and angiography measurements, was applied before, during, and directly after indentation, as well as at several time points during a 14 days follow-up. MRI readouts were linked to histological analyses of the damaged tissue. The results showed dynamic change in various MRI parameters, reflecting the histopathological status of the tissue during damage induction and repair. Increased T2 corresponded with edema, muscle cell damage, and inflammation. T2</w:instrText>
      </w:r>
      <w:r w:rsidR="00D75940">
        <w:rPr>
          <w:rFonts w:ascii="Cambria Math" w:hAnsi="Cambria Math" w:cs="Cambria Math"/>
          <w:sz w:val="22"/>
          <w:szCs w:val="22"/>
        </w:rPr>
        <w:instrText>∗</w:instrText>
      </w:r>
      <w:r w:rsidR="00D75940">
        <w:rPr>
          <w:rFonts w:cs="Times New Roman"/>
          <w:sz w:val="22"/>
          <w:szCs w:val="22"/>
        </w:rPr>
        <w:instrText xml:space="preserve"> was related to tissue perfusion, hemorrhage, and inflammation. MD increase and decrease reported on the tissue's microstructural integrity and reflected muscle degeneration, edema, as well as fibrosis. Angiography provided information on blockage of blood flow during deformation. Our results indicate that the effects of a single damage causing event of only 2 h deformation were present up to 14 days. The initial tissue response to deformation, as observed by MRI, starts at the edge of the indentation. The quantitative MRI readouts provided distinct and complementary information on the extent, temporal evolution, and microstructural basis of deep tissue injury related muscle damage.","author":[{"dropping-particle":"","family":"Nelissen","given":"J. L.","non-dropping-particle":"","parse-names":false,"suffix":""},{"dropping-particle":"","family":"Traa","given":"W. A.","non-dropping-particle":"","parse-names":false,"suffix":""},{"dropping-particle":"","family":"Boer","given":"H. H.","non-dropping-particle":"de","parse-names":false,"suffix":""},{"dropping-particle":"","family":"Graaf","given":"L.","non-dropping-particle":"de","parse-names":false,"suffix":""},{"dropping-particle":"","family":"Mazzoli","given":"V.","non-dropping-particle":"","parse-names":false,"suffix":""},{"dropping-particle":"","family":"Savci-Heijink","given":"C. D.","non-dropping-particle":"","parse-names":false,"suffix":""},{"dropping-particle":"","family":"Nicolay","given":"K.","non-dropping-particle":"","parse-names":false,"suffix":""},{"dropping-particle":"","family":"Froeling","given":"M.","non-dropping-particle":"","parse-names":false,"suffix":""},{"dropping-particle":"","family":"Bader","given":"D. L.","non-dropping-particle":"","parse-names":false,"suffix":""},{"dropping-particle":"","family":"Nederveen","given":"A. J.","non-dropping-particle":"","parse-names":false,"suffix":""},{"dropping-particle":"","family":"Oomens","given":"C. W. J.","non-dropping-particle":"","parse-names":false,"suffix":""},{"dropping-particle":"","family":"Strijkers","given":"G. J.","non-dropping-particle":"","parse-names":false,"suffix":""}],"container-title":"Journal of applied physiology (Bethesda, Md. : 1985)","id":"ITEM-1","issue":"6","issued":{"date-parts":[["2018"]]},"page":"1580-1596","title":"An advanced magnetic resonance imaging perspective on the etiology of deep tissue injury.","type":"article-journal","volume":"124"},"uris":["http://www.mendeley.com/documents/?uuid=df405bd4-db95-4ff0-bce6-c05155a68d9e"]}],"mendeley":{"formattedCitation":"(Nelissen et al., 2018)","plainTextFormattedCitation":"(Nelissen et al., 2018)","previouslyFormattedCitation":"(Nelissen et al., 2018)"},"properties":{"noteIndex":0},"schema":"https://github.com/citation-style-language/schema/raw/master/csl-citation.json"}</w:instrText>
      </w:r>
      <w:r w:rsidR="00C64731">
        <w:rPr>
          <w:rFonts w:cs="Times New Roman"/>
          <w:sz w:val="22"/>
          <w:szCs w:val="22"/>
        </w:rPr>
        <w:fldChar w:fldCharType="separate"/>
      </w:r>
      <w:r w:rsidR="00664595" w:rsidRPr="00664595">
        <w:rPr>
          <w:rFonts w:cs="Times New Roman"/>
          <w:noProof/>
          <w:sz w:val="22"/>
          <w:szCs w:val="22"/>
        </w:rPr>
        <w:t>(Nelissen et al., 2018)</w:t>
      </w:r>
      <w:r w:rsidR="00C64731">
        <w:rPr>
          <w:rFonts w:cs="Times New Roman"/>
          <w:sz w:val="22"/>
          <w:szCs w:val="22"/>
        </w:rPr>
        <w:fldChar w:fldCharType="end"/>
      </w:r>
      <w:r>
        <w:rPr>
          <w:rFonts w:cs="Times New Roman"/>
          <w:sz w:val="22"/>
          <w:szCs w:val="22"/>
        </w:rPr>
        <w:t xml:space="preserve">. Therefore, it is </w:t>
      </w:r>
      <w:r w:rsidR="002718D9">
        <w:rPr>
          <w:rFonts w:cs="Times New Roman"/>
          <w:sz w:val="22"/>
          <w:szCs w:val="22"/>
        </w:rPr>
        <w:t xml:space="preserve">appropriate </w:t>
      </w:r>
      <w:r>
        <w:rPr>
          <w:rFonts w:cs="Times New Roman"/>
          <w:sz w:val="22"/>
          <w:szCs w:val="22"/>
        </w:rPr>
        <w:t xml:space="preserve">to present a few observations for individual animals. </w:t>
      </w:r>
      <w:r w:rsidR="00541829">
        <w:rPr>
          <w:rFonts w:cs="Times New Roman"/>
          <w:sz w:val="22"/>
          <w:szCs w:val="22"/>
        </w:rPr>
        <w:t xml:space="preserve">First a subset of 3 animals with </w:t>
      </w:r>
      <w:r>
        <w:rPr>
          <w:rFonts w:cs="Times New Roman"/>
          <w:sz w:val="22"/>
          <w:szCs w:val="22"/>
        </w:rPr>
        <w:t>different</w:t>
      </w:r>
      <w:r w:rsidR="00541829">
        <w:rPr>
          <w:rFonts w:cs="Times New Roman"/>
          <w:sz w:val="22"/>
          <w:szCs w:val="22"/>
        </w:rPr>
        <w:t xml:space="preserve"> loading condition and </w:t>
      </w:r>
      <w:r>
        <w:rPr>
          <w:rFonts w:cs="Times New Roman"/>
          <w:sz w:val="22"/>
          <w:szCs w:val="22"/>
        </w:rPr>
        <w:t xml:space="preserve">varying degrees of resulting damage, i.e. </w:t>
      </w:r>
      <w:r w:rsidR="00541829">
        <w:rPr>
          <w:rFonts w:cs="Times New Roman"/>
          <w:sz w:val="22"/>
          <w:szCs w:val="22"/>
        </w:rPr>
        <w:t>animal 31, 3 and 6</w:t>
      </w:r>
      <w:r>
        <w:rPr>
          <w:rFonts w:cs="Times New Roman"/>
          <w:sz w:val="22"/>
          <w:szCs w:val="22"/>
        </w:rPr>
        <w:t xml:space="preserve">, </w:t>
      </w:r>
      <w:r w:rsidR="002718D9">
        <w:rPr>
          <w:rFonts w:cs="Times New Roman"/>
          <w:sz w:val="22"/>
          <w:szCs w:val="22"/>
        </w:rPr>
        <w:t>as</w:t>
      </w:r>
      <w:r>
        <w:rPr>
          <w:rFonts w:cs="Times New Roman"/>
          <w:sz w:val="22"/>
          <w:szCs w:val="22"/>
        </w:rPr>
        <w:t xml:space="preserve"> shown in </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5</w:t>
      </w:r>
      <w:r w:rsidR="00541829">
        <w:rPr>
          <w:rFonts w:cs="Times New Roman"/>
          <w:sz w:val="22"/>
          <w:szCs w:val="22"/>
        </w:rPr>
        <w:t xml:space="preserve">. </w:t>
      </w:r>
      <w:r>
        <w:rPr>
          <w:rFonts w:cs="Times New Roman"/>
          <w:sz w:val="22"/>
          <w:szCs w:val="22"/>
        </w:rPr>
        <w:t>For a</w:t>
      </w:r>
      <w:r w:rsidR="00541829">
        <w:rPr>
          <w:rFonts w:cs="Times New Roman"/>
          <w:sz w:val="22"/>
          <w:szCs w:val="22"/>
        </w:rPr>
        <w:t>nimal 31</w:t>
      </w:r>
      <w:r>
        <w:rPr>
          <w:rFonts w:cs="Times New Roman"/>
          <w:sz w:val="22"/>
          <w:szCs w:val="22"/>
        </w:rPr>
        <w:t xml:space="preserve">, which </w:t>
      </w:r>
      <w:r w:rsidR="002718D9">
        <w:rPr>
          <w:rFonts w:cs="Times New Roman"/>
          <w:sz w:val="22"/>
          <w:szCs w:val="22"/>
        </w:rPr>
        <w:t>experienced minimal</w:t>
      </w:r>
      <w:r>
        <w:rPr>
          <w:rFonts w:cs="Times New Roman"/>
          <w:sz w:val="22"/>
          <w:szCs w:val="22"/>
        </w:rPr>
        <w:t xml:space="preserve"> indentation,</w:t>
      </w:r>
      <w:r w:rsidR="00541829">
        <w:rPr>
          <w:rFonts w:cs="Times New Roman"/>
          <w:sz w:val="22"/>
          <w:szCs w:val="22"/>
        </w:rPr>
        <w:t xml:space="preserve"> MSS &lt;</w:t>
      </w:r>
      <w:r>
        <w:rPr>
          <w:rFonts w:cs="Times New Roman"/>
          <w:sz w:val="22"/>
          <w:szCs w:val="22"/>
        </w:rPr>
        <w:t xml:space="preserve"> </w:t>
      </w:r>
      <w:r w:rsidR="00541829">
        <w:rPr>
          <w:rFonts w:cs="Times New Roman"/>
          <w:sz w:val="22"/>
          <w:szCs w:val="22"/>
        </w:rPr>
        <w:t xml:space="preserve">0.6 </w:t>
      </w:r>
      <w:r>
        <w:rPr>
          <w:rFonts w:cs="Times New Roman"/>
          <w:sz w:val="22"/>
          <w:szCs w:val="22"/>
        </w:rPr>
        <w:t>,</w:t>
      </w:r>
      <w:r w:rsidR="00541829">
        <w:rPr>
          <w:rFonts w:cs="Times New Roman"/>
          <w:sz w:val="22"/>
          <w:szCs w:val="22"/>
        </w:rPr>
        <w:t xml:space="preserve"> VOI</w:t>
      </w:r>
      <w:r>
        <w:rPr>
          <w:rFonts w:cs="Times New Roman"/>
          <w:sz w:val="22"/>
          <w:szCs w:val="22"/>
        </w:rPr>
        <w:t xml:space="preserve"> =</w:t>
      </w:r>
      <w:r w:rsidR="00541829">
        <w:rPr>
          <w:rFonts w:cs="Times New Roman"/>
          <w:sz w:val="22"/>
          <w:szCs w:val="22"/>
        </w:rPr>
        <w:t xml:space="preserve"> 0 mm</w:t>
      </w:r>
      <w:r w:rsidR="00541829">
        <w:rPr>
          <w:rFonts w:cs="Times New Roman"/>
          <w:sz w:val="22"/>
          <w:szCs w:val="22"/>
          <w:vertAlign w:val="superscript"/>
        </w:rPr>
        <w:t>3</w:t>
      </w:r>
      <w:r w:rsidR="00541829">
        <w:rPr>
          <w:rFonts w:cs="Times New Roman"/>
          <w:sz w:val="22"/>
          <w:szCs w:val="22"/>
        </w:rPr>
        <w:t xml:space="preserve"> and </w:t>
      </w:r>
      <w:r>
        <w:rPr>
          <w:rFonts w:cs="Times New Roman"/>
          <w:sz w:val="22"/>
          <w:szCs w:val="22"/>
        </w:rPr>
        <w:t>U</w:t>
      </w:r>
      <w:r>
        <w:rPr>
          <w:rFonts w:cs="Times New Roman"/>
          <w:sz w:val="22"/>
          <w:szCs w:val="22"/>
          <w:vertAlign w:val="subscript"/>
        </w:rPr>
        <w:t>tot</w:t>
      </w:r>
      <w:r w:rsidRPr="00A022CD">
        <w:rPr>
          <w:rFonts w:cs="Times New Roman"/>
          <w:sz w:val="22"/>
          <w:szCs w:val="22"/>
        </w:rPr>
        <w:t xml:space="preserve"> </w:t>
      </w:r>
      <w:r>
        <w:rPr>
          <w:rFonts w:cs="Times New Roman"/>
          <w:sz w:val="22"/>
          <w:szCs w:val="22"/>
        </w:rPr>
        <w:t>=</w:t>
      </w:r>
      <w:r w:rsidR="00541829">
        <w:rPr>
          <w:rFonts w:cs="Times New Roman"/>
          <w:sz w:val="22"/>
          <w:szCs w:val="22"/>
        </w:rPr>
        <w:t xml:space="preserve"> 0.03 J (</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4</w:t>
      </w:r>
      <w:r w:rsidR="00541829">
        <w:rPr>
          <w:rFonts w:cs="Times New Roman"/>
          <w:sz w:val="22"/>
          <w:szCs w:val="22"/>
        </w:rPr>
        <w:t>). Th</w:t>
      </w:r>
      <w:r>
        <w:rPr>
          <w:rFonts w:cs="Times New Roman"/>
          <w:sz w:val="22"/>
          <w:szCs w:val="22"/>
        </w:rPr>
        <w:t xml:space="preserve">is animal presented </w:t>
      </w:r>
      <w:r w:rsidR="000C2B08">
        <w:rPr>
          <w:rFonts w:cs="Times New Roman"/>
          <w:sz w:val="22"/>
          <w:szCs w:val="22"/>
        </w:rPr>
        <w:t xml:space="preserve">negligible </w:t>
      </w:r>
      <w:r w:rsidR="00541829">
        <w:rPr>
          <w:rFonts w:cs="Times New Roman"/>
          <w:sz w:val="22"/>
          <w:szCs w:val="22"/>
        </w:rPr>
        <w:t>increase</w:t>
      </w:r>
      <w:r w:rsidR="00D57C77">
        <w:rPr>
          <w:rFonts w:cs="Times New Roman"/>
          <w:sz w:val="22"/>
          <w:szCs w:val="22"/>
        </w:rPr>
        <w:t xml:space="preserve"> </w:t>
      </w:r>
      <w:r w:rsidR="00541829">
        <w:rPr>
          <w:rFonts w:cs="Times New Roman"/>
          <w:sz w:val="22"/>
          <w:szCs w:val="22"/>
        </w:rPr>
        <w:t>in T</w:t>
      </w:r>
      <w:r w:rsidR="00541829">
        <w:rPr>
          <w:rFonts w:cs="Times New Roman"/>
          <w:sz w:val="22"/>
          <w:szCs w:val="22"/>
          <w:vertAlign w:val="subscript"/>
        </w:rPr>
        <w:t>2</w:t>
      </w:r>
      <w:r w:rsidR="00541829">
        <w:rPr>
          <w:rFonts w:cs="Times New Roman"/>
          <w:sz w:val="22"/>
          <w:szCs w:val="22"/>
        </w:rPr>
        <w:t xml:space="preserve">-values in the TA </w:t>
      </w:r>
      <w:r w:rsidR="005229AE">
        <w:rPr>
          <w:rFonts w:cs="Times New Roman"/>
          <w:sz w:val="22"/>
          <w:szCs w:val="22"/>
        </w:rPr>
        <w:t xml:space="preserve">muscle </w:t>
      </w:r>
      <w:r w:rsidR="00541829">
        <w:rPr>
          <w:rFonts w:cs="Times New Roman"/>
          <w:sz w:val="22"/>
          <w:szCs w:val="22"/>
        </w:rPr>
        <w:t>(</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5</w:t>
      </w:r>
      <w:r w:rsidR="00541829">
        <w:rPr>
          <w:rFonts w:cs="Times New Roman"/>
          <w:sz w:val="22"/>
          <w:szCs w:val="22"/>
        </w:rPr>
        <w:t xml:space="preserve">A-D). </w:t>
      </w:r>
      <w:r>
        <w:rPr>
          <w:rFonts w:cs="Times New Roman"/>
          <w:sz w:val="22"/>
          <w:szCs w:val="22"/>
        </w:rPr>
        <w:t>For a</w:t>
      </w:r>
      <w:r w:rsidR="00541829">
        <w:rPr>
          <w:rFonts w:cs="Times New Roman"/>
          <w:sz w:val="22"/>
          <w:szCs w:val="22"/>
        </w:rPr>
        <w:t>nimal 3</w:t>
      </w:r>
      <w:r>
        <w:rPr>
          <w:rFonts w:cs="Times New Roman"/>
          <w:sz w:val="22"/>
          <w:szCs w:val="22"/>
        </w:rPr>
        <w:t xml:space="preserve">, with </w:t>
      </w:r>
      <w:r w:rsidR="00541829">
        <w:rPr>
          <w:rFonts w:cs="Times New Roman"/>
          <w:sz w:val="22"/>
          <w:szCs w:val="22"/>
        </w:rPr>
        <w:t>moderate indentation</w:t>
      </w:r>
      <w:r>
        <w:rPr>
          <w:rFonts w:cs="Times New Roman"/>
          <w:sz w:val="22"/>
          <w:szCs w:val="22"/>
        </w:rPr>
        <w:t>,</w:t>
      </w:r>
      <w:r w:rsidR="00541829">
        <w:rPr>
          <w:rFonts w:cs="Times New Roman"/>
          <w:sz w:val="22"/>
          <w:szCs w:val="22"/>
        </w:rPr>
        <w:t xml:space="preserve">  </w:t>
      </w:r>
      <w:r w:rsidR="006638AB">
        <w:rPr>
          <w:rFonts w:cs="Times New Roman"/>
          <w:sz w:val="22"/>
          <w:szCs w:val="22"/>
        </w:rPr>
        <w:t>0.6</w:t>
      </w:r>
      <w:r>
        <w:rPr>
          <w:rFonts w:cs="Times New Roman"/>
          <w:sz w:val="22"/>
          <w:szCs w:val="22"/>
        </w:rPr>
        <w:t xml:space="preserve"> </w:t>
      </w:r>
      <w:r w:rsidR="006638AB">
        <w:rPr>
          <w:rFonts w:cs="Times New Roman"/>
          <w:sz w:val="22"/>
          <w:szCs w:val="22"/>
        </w:rPr>
        <w:t>&lt;</w:t>
      </w:r>
      <w:r>
        <w:rPr>
          <w:rFonts w:cs="Times New Roman"/>
          <w:sz w:val="22"/>
          <w:szCs w:val="22"/>
        </w:rPr>
        <w:t xml:space="preserve"> </w:t>
      </w:r>
      <w:r w:rsidR="00541829">
        <w:rPr>
          <w:rFonts w:cs="Times New Roman"/>
          <w:sz w:val="22"/>
          <w:szCs w:val="22"/>
        </w:rPr>
        <w:t>MSS</w:t>
      </w:r>
      <w:r>
        <w:rPr>
          <w:rFonts w:cs="Times New Roman"/>
          <w:sz w:val="22"/>
          <w:szCs w:val="22"/>
        </w:rPr>
        <w:t xml:space="preserve"> </w:t>
      </w:r>
      <w:r w:rsidR="00541829">
        <w:rPr>
          <w:rFonts w:cs="Times New Roman"/>
          <w:sz w:val="22"/>
          <w:szCs w:val="22"/>
        </w:rPr>
        <w:t>&lt;</w:t>
      </w:r>
      <w:r>
        <w:rPr>
          <w:rFonts w:cs="Times New Roman"/>
          <w:sz w:val="22"/>
          <w:szCs w:val="22"/>
        </w:rPr>
        <w:t xml:space="preserve"> 1.0, </w:t>
      </w:r>
      <w:r w:rsidR="00541829">
        <w:rPr>
          <w:rFonts w:cs="Times New Roman"/>
          <w:sz w:val="22"/>
          <w:szCs w:val="22"/>
        </w:rPr>
        <w:t xml:space="preserve">VOI </w:t>
      </w:r>
      <w:r>
        <w:rPr>
          <w:rFonts w:cs="Times New Roman"/>
          <w:sz w:val="22"/>
          <w:szCs w:val="22"/>
        </w:rPr>
        <w:t>=</w:t>
      </w:r>
      <w:r w:rsidR="00541829">
        <w:rPr>
          <w:rFonts w:cs="Times New Roman"/>
          <w:sz w:val="22"/>
          <w:szCs w:val="22"/>
        </w:rPr>
        <w:t xml:space="preserve"> </w:t>
      </w:r>
      <w:r w:rsidR="00D57C77">
        <w:rPr>
          <w:rFonts w:cs="Times New Roman"/>
          <w:sz w:val="22"/>
          <w:szCs w:val="22"/>
        </w:rPr>
        <w:t>6.6</w:t>
      </w:r>
      <w:r w:rsidR="00541829">
        <w:rPr>
          <w:rFonts w:cs="Times New Roman"/>
          <w:sz w:val="22"/>
          <w:szCs w:val="22"/>
        </w:rPr>
        <w:t xml:space="preserve"> mm</w:t>
      </w:r>
      <w:r w:rsidR="00541829">
        <w:rPr>
          <w:rFonts w:cs="Times New Roman"/>
          <w:sz w:val="22"/>
          <w:szCs w:val="22"/>
          <w:vertAlign w:val="superscript"/>
        </w:rPr>
        <w:t>3</w:t>
      </w:r>
      <w:r>
        <w:rPr>
          <w:rFonts w:cs="Times New Roman"/>
          <w:sz w:val="22"/>
          <w:szCs w:val="22"/>
        </w:rPr>
        <w:t xml:space="preserve"> and U</w:t>
      </w:r>
      <w:r>
        <w:rPr>
          <w:rFonts w:cs="Times New Roman"/>
          <w:sz w:val="22"/>
          <w:szCs w:val="22"/>
          <w:vertAlign w:val="subscript"/>
        </w:rPr>
        <w:t>tot</w:t>
      </w:r>
      <w:r>
        <w:rPr>
          <w:rFonts w:cs="Times New Roman"/>
          <w:sz w:val="22"/>
          <w:szCs w:val="22"/>
        </w:rPr>
        <w:t xml:space="preserve"> =</w:t>
      </w:r>
      <w:r w:rsidR="00541829">
        <w:rPr>
          <w:rFonts w:cs="Times New Roman"/>
          <w:sz w:val="22"/>
          <w:szCs w:val="22"/>
        </w:rPr>
        <w:t xml:space="preserve"> 0.08 J</w:t>
      </w:r>
      <w:r w:rsidR="00071776">
        <w:rPr>
          <w:rFonts w:cs="Times New Roman"/>
          <w:sz w:val="22"/>
          <w:szCs w:val="22"/>
        </w:rPr>
        <w:t xml:space="preserve"> (</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4</w:t>
      </w:r>
      <w:r w:rsidR="00071776">
        <w:rPr>
          <w:rFonts w:cs="Times New Roman"/>
          <w:sz w:val="22"/>
          <w:szCs w:val="22"/>
        </w:rPr>
        <w:t>)</w:t>
      </w:r>
      <w:r w:rsidR="00541829">
        <w:rPr>
          <w:rFonts w:cs="Times New Roman"/>
          <w:sz w:val="22"/>
          <w:szCs w:val="22"/>
        </w:rPr>
        <w:t xml:space="preserve">. </w:t>
      </w:r>
      <w:r w:rsidR="00071776">
        <w:rPr>
          <w:rFonts w:cs="Times New Roman"/>
          <w:sz w:val="22"/>
          <w:szCs w:val="22"/>
        </w:rPr>
        <w:t>The</w:t>
      </w:r>
      <w:r w:rsidR="00541829">
        <w:rPr>
          <w:rFonts w:cs="Times New Roman"/>
          <w:sz w:val="22"/>
          <w:szCs w:val="22"/>
        </w:rPr>
        <w:t xml:space="preserve"> structure</w:t>
      </w:r>
      <w:r w:rsidR="00071776">
        <w:rPr>
          <w:rFonts w:cs="Times New Roman"/>
          <w:sz w:val="22"/>
          <w:szCs w:val="22"/>
        </w:rPr>
        <w:t>d</w:t>
      </w:r>
      <w:r w:rsidR="00541829">
        <w:rPr>
          <w:rFonts w:cs="Times New Roman"/>
          <w:sz w:val="22"/>
          <w:szCs w:val="22"/>
        </w:rPr>
        <w:t xml:space="preserve"> increase in T</w:t>
      </w:r>
      <w:r w:rsidR="00541829">
        <w:rPr>
          <w:rFonts w:cs="Times New Roman"/>
          <w:sz w:val="22"/>
          <w:szCs w:val="22"/>
          <w:vertAlign w:val="subscript"/>
        </w:rPr>
        <w:t>2</w:t>
      </w:r>
      <w:r>
        <w:rPr>
          <w:rFonts w:cs="Times New Roman"/>
          <w:sz w:val="22"/>
          <w:szCs w:val="22"/>
        </w:rPr>
        <w:t>-values resembled</w:t>
      </w:r>
      <w:r w:rsidR="00071776">
        <w:rPr>
          <w:rFonts w:cs="Times New Roman"/>
          <w:sz w:val="22"/>
          <w:szCs w:val="22"/>
        </w:rPr>
        <w:t xml:space="preserve"> a muscle fibre pattern (</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5</w:t>
      </w:r>
      <w:r w:rsidR="00071776">
        <w:rPr>
          <w:rFonts w:cs="Times New Roman"/>
          <w:sz w:val="22"/>
          <w:szCs w:val="22"/>
        </w:rPr>
        <w:t xml:space="preserve">I-L) with a volume </w:t>
      </w:r>
      <w:r w:rsidR="006638AB">
        <w:rPr>
          <w:rFonts w:cs="Times New Roman"/>
          <w:sz w:val="22"/>
          <w:szCs w:val="22"/>
        </w:rPr>
        <w:t xml:space="preserve">of </w:t>
      </w:r>
      <w:r w:rsidR="00D57C77">
        <w:rPr>
          <w:rFonts w:cs="Times New Roman"/>
          <w:sz w:val="22"/>
          <w:szCs w:val="22"/>
        </w:rPr>
        <w:t>39.7</w:t>
      </w:r>
      <w:r w:rsidR="00071776">
        <w:rPr>
          <w:rFonts w:cs="Times New Roman"/>
          <w:sz w:val="22"/>
          <w:szCs w:val="22"/>
        </w:rPr>
        <w:t xml:space="preserve"> mm</w:t>
      </w:r>
      <w:r w:rsidR="00071776">
        <w:rPr>
          <w:rFonts w:cs="Times New Roman"/>
          <w:sz w:val="22"/>
          <w:szCs w:val="22"/>
          <w:vertAlign w:val="superscript"/>
        </w:rPr>
        <w:t>3</w:t>
      </w:r>
      <w:r w:rsidR="00D57C77">
        <w:rPr>
          <w:rFonts w:cs="Times New Roman"/>
          <w:sz w:val="22"/>
          <w:szCs w:val="22"/>
        </w:rPr>
        <w:t xml:space="preserve"> (</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C26A33">
        <w:rPr>
          <w:rFonts w:cs="Times New Roman"/>
          <w:sz w:val="22"/>
          <w:szCs w:val="22"/>
        </w:rPr>
        <w:t>4</w:t>
      </w:r>
      <w:r w:rsidR="0077298D">
        <w:rPr>
          <w:rFonts w:cs="Times New Roman"/>
          <w:sz w:val="22"/>
          <w:szCs w:val="22"/>
        </w:rPr>
        <w:t>A</w:t>
      </w:r>
      <w:r w:rsidR="00D57C77">
        <w:rPr>
          <w:rFonts w:cs="Times New Roman"/>
          <w:sz w:val="22"/>
          <w:szCs w:val="22"/>
        </w:rPr>
        <w:t>)</w:t>
      </w:r>
      <w:r w:rsidR="006638AB">
        <w:rPr>
          <w:rFonts w:cs="Times New Roman"/>
          <w:sz w:val="22"/>
          <w:szCs w:val="22"/>
        </w:rPr>
        <w:t>.</w:t>
      </w:r>
      <w:r w:rsidR="00071776">
        <w:rPr>
          <w:rFonts w:cs="Times New Roman"/>
          <w:sz w:val="22"/>
          <w:szCs w:val="22"/>
        </w:rPr>
        <w:t xml:space="preserve"> Animal 6 </w:t>
      </w:r>
      <w:r w:rsidR="006638AB">
        <w:rPr>
          <w:rFonts w:cs="Times New Roman"/>
          <w:sz w:val="22"/>
          <w:szCs w:val="22"/>
        </w:rPr>
        <w:t xml:space="preserve">was subjected to </w:t>
      </w:r>
      <w:r w:rsidR="00071776">
        <w:rPr>
          <w:rFonts w:cs="Times New Roman"/>
          <w:sz w:val="22"/>
          <w:szCs w:val="22"/>
        </w:rPr>
        <w:t xml:space="preserve">a severe </w:t>
      </w:r>
      <w:r w:rsidR="006638AB">
        <w:rPr>
          <w:rFonts w:cs="Times New Roman"/>
          <w:sz w:val="22"/>
          <w:szCs w:val="22"/>
        </w:rPr>
        <w:t xml:space="preserve">mechanical </w:t>
      </w:r>
      <w:r>
        <w:rPr>
          <w:rFonts w:cs="Times New Roman"/>
          <w:sz w:val="22"/>
          <w:szCs w:val="22"/>
        </w:rPr>
        <w:t>deformation</w:t>
      </w:r>
      <w:r w:rsidR="006638AB">
        <w:rPr>
          <w:rFonts w:cs="Times New Roman"/>
          <w:sz w:val="22"/>
          <w:szCs w:val="22"/>
        </w:rPr>
        <w:t xml:space="preserve"> </w:t>
      </w:r>
      <w:r w:rsidR="00071776">
        <w:rPr>
          <w:rFonts w:cs="Times New Roman"/>
          <w:sz w:val="22"/>
          <w:szCs w:val="22"/>
        </w:rPr>
        <w:t xml:space="preserve">with MSS up to 1.23 </w:t>
      </w:r>
      <w:r w:rsidR="00B332A9">
        <w:rPr>
          <w:rFonts w:cs="Times New Roman"/>
          <w:sz w:val="22"/>
          <w:szCs w:val="22"/>
        </w:rPr>
        <w:t>resulting in</w:t>
      </w:r>
      <w:r w:rsidR="00071776">
        <w:rPr>
          <w:rFonts w:cs="Times New Roman"/>
          <w:sz w:val="22"/>
          <w:szCs w:val="22"/>
        </w:rPr>
        <w:t xml:space="preserve"> a VOI </w:t>
      </w:r>
      <w:r>
        <w:rPr>
          <w:rFonts w:cs="Times New Roman"/>
          <w:sz w:val="22"/>
          <w:szCs w:val="22"/>
        </w:rPr>
        <w:t>=</w:t>
      </w:r>
      <w:r w:rsidR="00071776">
        <w:rPr>
          <w:rFonts w:cs="Times New Roman"/>
          <w:sz w:val="22"/>
          <w:szCs w:val="22"/>
        </w:rPr>
        <w:t xml:space="preserve"> 23.3 mm</w:t>
      </w:r>
      <w:r w:rsidR="00071776">
        <w:rPr>
          <w:rFonts w:cs="Times New Roman"/>
          <w:sz w:val="22"/>
          <w:szCs w:val="22"/>
          <w:vertAlign w:val="superscript"/>
        </w:rPr>
        <w:t>3</w:t>
      </w:r>
      <w:r w:rsidR="00071776" w:rsidRPr="00071776">
        <w:rPr>
          <w:rFonts w:cs="Times New Roman"/>
          <w:sz w:val="22"/>
          <w:szCs w:val="22"/>
        </w:rPr>
        <w:t xml:space="preserve"> </w:t>
      </w:r>
      <w:r w:rsidR="00071776">
        <w:rPr>
          <w:rFonts w:cs="Times New Roman"/>
          <w:sz w:val="22"/>
          <w:szCs w:val="22"/>
        </w:rPr>
        <w:t xml:space="preserve">and </w:t>
      </w:r>
      <w:r>
        <w:rPr>
          <w:rFonts w:cs="Times New Roman"/>
          <w:sz w:val="22"/>
          <w:szCs w:val="22"/>
        </w:rPr>
        <w:t>U</w:t>
      </w:r>
      <w:r>
        <w:rPr>
          <w:rFonts w:cs="Times New Roman"/>
          <w:sz w:val="22"/>
          <w:szCs w:val="22"/>
          <w:vertAlign w:val="subscript"/>
        </w:rPr>
        <w:t>tot</w:t>
      </w:r>
      <w:r w:rsidR="00071776">
        <w:rPr>
          <w:rFonts w:cs="Times New Roman"/>
          <w:sz w:val="22"/>
          <w:szCs w:val="22"/>
        </w:rPr>
        <w:t xml:space="preserve"> </w:t>
      </w:r>
      <w:r>
        <w:rPr>
          <w:rFonts w:cs="Times New Roman"/>
          <w:sz w:val="22"/>
          <w:szCs w:val="22"/>
        </w:rPr>
        <w:t>=</w:t>
      </w:r>
      <w:r w:rsidR="00071776">
        <w:rPr>
          <w:rFonts w:cs="Times New Roman"/>
          <w:sz w:val="22"/>
          <w:szCs w:val="22"/>
        </w:rPr>
        <w:t xml:space="preserve"> 0.26</w:t>
      </w:r>
      <w:r w:rsidR="00C64731">
        <w:rPr>
          <w:rFonts w:cs="Times New Roman"/>
          <w:sz w:val="22"/>
          <w:szCs w:val="22"/>
        </w:rPr>
        <w:t xml:space="preserve"> </w:t>
      </w:r>
      <w:r w:rsidR="00071776">
        <w:rPr>
          <w:rFonts w:cs="Times New Roman"/>
          <w:sz w:val="22"/>
          <w:szCs w:val="22"/>
        </w:rPr>
        <w:t>J (</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4</w:t>
      </w:r>
      <w:r w:rsidR="0077298D">
        <w:rPr>
          <w:rFonts w:cs="Times New Roman"/>
          <w:sz w:val="22"/>
          <w:szCs w:val="22"/>
        </w:rPr>
        <w:t>A</w:t>
      </w:r>
      <w:r w:rsidR="00071776">
        <w:rPr>
          <w:rFonts w:cs="Times New Roman"/>
          <w:sz w:val="22"/>
          <w:szCs w:val="22"/>
        </w:rPr>
        <w:t>-</w:t>
      </w:r>
      <w:r w:rsidR="0077298D">
        <w:rPr>
          <w:rFonts w:cs="Times New Roman"/>
          <w:sz w:val="22"/>
          <w:szCs w:val="22"/>
        </w:rPr>
        <w:t>B</w:t>
      </w:r>
      <w:r w:rsidR="00071776">
        <w:rPr>
          <w:rFonts w:cs="Times New Roman"/>
          <w:sz w:val="22"/>
          <w:szCs w:val="22"/>
        </w:rPr>
        <w:t>).</w:t>
      </w:r>
      <w:r w:rsidR="00D57C77">
        <w:rPr>
          <w:rFonts w:cs="Times New Roman"/>
          <w:sz w:val="22"/>
          <w:szCs w:val="22"/>
        </w:rPr>
        <w:t xml:space="preserve"> A structured increase </w:t>
      </w:r>
      <w:r w:rsidR="006638AB">
        <w:rPr>
          <w:rFonts w:cs="Times New Roman"/>
          <w:sz w:val="22"/>
          <w:szCs w:val="22"/>
        </w:rPr>
        <w:t>of T</w:t>
      </w:r>
      <w:r w:rsidR="006638AB" w:rsidRPr="006C70F9">
        <w:rPr>
          <w:rFonts w:cs="Times New Roman"/>
          <w:sz w:val="22"/>
          <w:szCs w:val="22"/>
          <w:vertAlign w:val="subscript"/>
        </w:rPr>
        <w:t>2</w:t>
      </w:r>
      <w:r w:rsidR="006638AB">
        <w:rPr>
          <w:rFonts w:cs="Times New Roman"/>
          <w:sz w:val="22"/>
          <w:szCs w:val="22"/>
        </w:rPr>
        <w:t xml:space="preserve"> </w:t>
      </w:r>
      <w:r w:rsidR="00D57C77">
        <w:rPr>
          <w:rFonts w:cs="Times New Roman"/>
          <w:sz w:val="22"/>
          <w:szCs w:val="22"/>
        </w:rPr>
        <w:t xml:space="preserve">was </w:t>
      </w:r>
      <w:r w:rsidR="00B332A9">
        <w:rPr>
          <w:rFonts w:cs="Times New Roman"/>
          <w:sz w:val="22"/>
          <w:szCs w:val="22"/>
        </w:rPr>
        <w:t>evident</w:t>
      </w:r>
      <w:r w:rsidR="00D57C77">
        <w:rPr>
          <w:rFonts w:cs="Times New Roman"/>
          <w:sz w:val="22"/>
          <w:szCs w:val="22"/>
        </w:rPr>
        <w:t xml:space="preserve"> in the TA and </w:t>
      </w:r>
      <w:r w:rsidR="00445073">
        <w:rPr>
          <w:rFonts w:cs="Times New Roman"/>
          <w:sz w:val="22"/>
          <w:szCs w:val="22"/>
        </w:rPr>
        <w:t xml:space="preserve">EDL muscles </w:t>
      </w:r>
      <w:r w:rsidR="00D57C77">
        <w:rPr>
          <w:sz w:val="22"/>
          <w:szCs w:val="22"/>
        </w:rPr>
        <w:t xml:space="preserve">in all regions of the </w:t>
      </w:r>
      <w:r w:rsidR="00B332A9">
        <w:rPr>
          <w:sz w:val="22"/>
          <w:szCs w:val="22"/>
        </w:rPr>
        <w:t xml:space="preserve">lower </w:t>
      </w:r>
      <w:r w:rsidR="00D57C77">
        <w:rPr>
          <w:sz w:val="22"/>
          <w:szCs w:val="22"/>
        </w:rPr>
        <w:t>leg (</w:t>
      </w:r>
      <w:r w:rsidR="00516A4B">
        <w:rPr>
          <w:sz w:val="22"/>
          <w:szCs w:val="22"/>
        </w:rPr>
        <w:t>Fig</w:t>
      </w:r>
      <w:r w:rsidR="0031783F">
        <w:rPr>
          <w:sz w:val="22"/>
          <w:szCs w:val="22"/>
        </w:rPr>
        <w:t>.</w:t>
      </w:r>
      <w:r w:rsidR="00516A4B">
        <w:rPr>
          <w:sz w:val="22"/>
          <w:szCs w:val="22"/>
        </w:rPr>
        <w:t xml:space="preserve"> </w:t>
      </w:r>
      <w:r w:rsidR="006A282C">
        <w:rPr>
          <w:sz w:val="22"/>
          <w:szCs w:val="22"/>
        </w:rPr>
        <w:t>5</w:t>
      </w:r>
      <w:r>
        <w:rPr>
          <w:sz w:val="22"/>
          <w:szCs w:val="22"/>
        </w:rPr>
        <w:t>Q-T</w:t>
      </w:r>
      <w:r w:rsidR="00D57C77">
        <w:rPr>
          <w:sz w:val="22"/>
          <w:szCs w:val="22"/>
        </w:rPr>
        <w:t>), leading to a V</w:t>
      </w:r>
      <w:r w:rsidR="00D57C77">
        <w:rPr>
          <w:sz w:val="22"/>
          <w:szCs w:val="22"/>
          <w:vertAlign w:val="subscript"/>
        </w:rPr>
        <w:t>di</w:t>
      </w:r>
      <w:r w:rsidR="00D57C77">
        <w:rPr>
          <w:sz w:val="22"/>
          <w:szCs w:val="22"/>
        </w:rPr>
        <w:t xml:space="preserve"> </w:t>
      </w:r>
      <w:r>
        <w:rPr>
          <w:sz w:val="22"/>
          <w:szCs w:val="22"/>
        </w:rPr>
        <w:t>=</w:t>
      </w:r>
      <w:r w:rsidR="00D57C77">
        <w:rPr>
          <w:sz w:val="22"/>
          <w:szCs w:val="22"/>
        </w:rPr>
        <w:t xml:space="preserve"> 169.8 mm</w:t>
      </w:r>
      <w:r w:rsidR="00D57C77">
        <w:rPr>
          <w:sz w:val="22"/>
          <w:szCs w:val="22"/>
          <w:vertAlign w:val="superscript"/>
        </w:rPr>
        <w:t>3</w:t>
      </w:r>
      <w:r>
        <w:rPr>
          <w:sz w:val="22"/>
          <w:szCs w:val="22"/>
        </w:rPr>
        <w:t xml:space="preserve">. </w:t>
      </w:r>
    </w:p>
    <w:p w14:paraId="12AE97CA" w14:textId="35DA15AC" w:rsidR="0015659A" w:rsidRPr="00FE38F3" w:rsidRDefault="00B332A9" w:rsidP="00541DA5">
      <w:pPr>
        <w:spacing w:line="480" w:lineRule="auto"/>
        <w:rPr>
          <w:rFonts w:cs="Times New Roman"/>
          <w:sz w:val="22"/>
          <w:szCs w:val="22"/>
        </w:rPr>
      </w:pPr>
      <w:r>
        <w:rPr>
          <w:rFonts w:cs="Times New Roman"/>
          <w:sz w:val="22"/>
          <w:szCs w:val="22"/>
        </w:rPr>
        <w:t>However, some</w:t>
      </w:r>
      <w:r w:rsidR="00C9512E" w:rsidRPr="00FE38F3">
        <w:rPr>
          <w:rFonts w:cs="Times New Roman"/>
          <w:sz w:val="22"/>
          <w:szCs w:val="22"/>
        </w:rPr>
        <w:t xml:space="preserve"> animals </w:t>
      </w:r>
      <w:r>
        <w:rPr>
          <w:rFonts w:cs="Times New Roman"/>
          <w:sz w:val="22"/>
          <w:szCs w:val="22"/>
        </w:rPr>
        <w:t xml:space="preserve">presented a different damage response </w:t>
      </w:r>
      <w:r w:rsidR="002718D9">
        <w:rPr>
          <w:rFonts w:cs="Times New Roman"/>
          <w:sz w:val="22"/>
          <w:szCs w:val="22"/>
        </w:rPr>
        <w:t xml:space="preserve">at </w:t>
      </w:r>
      <w:r>
        <w:rPr>
          <w:rFonts w:cs="Times New Roman"/>
          <w:sz w:val="22"/>
          <w:szCs w:val="22"/>
        </w:rPr>
        <w:t>comparable loading, examples of which are shown in Fig</w:t>
      </w:r>
      <w:r w:rsidR="0031783F">
        <w:rPr>
          <w:rFonts w:cs="Times New Roman"/>
          <w:sz w:val="22"/>
          <w:szCs w:val="22"/>
        </w:rPr>
        <w:t>.</w:t>
      </w:r>
      <w:r>
        <w:rPr>
          <w:rFonts w:cs="Times New Roman"/>
          <w:sz w:val="22"/>
          <w:szCs w:val="22"/>
        </w:rPr>
        <w:t xml:space="preserve"> </w:t>
      </w:r>
      <w:r w:rsidR="00C26A33">
        <w:rPr>
          <w:rFonts w:cs="Times New Roman"/>
          <w:sz w:val="22"/>
          <w:szCs w:val="22"/>
        </w:rPr>
        <w:t>6</w:t>
      </w:r>
      <w:r>
        <w:rPr>
          <w:rFonts w:cs="Times New Roman"/>
          <w:sz w:val="22"/>
          <w:szCs w:val="22"/>
        </w:rPr>
        <w:t xml:space="preserve"> for animal 13 and 28. </w:t>
      </w:r>
      <w:r w:rsidR="008B7C57">
        <w:rPr>
          <w:rFonts w:cs="Times New Roman"/>
          <w:sz w:val="22"/>
          <w:szCs w:val="22"/>
        </w:rPr>
        <w:t>For a</w:t>
      </w:r>
      <w:r w:rsidR="004943E5" w:rsidRPr="00FE38F3">
        <w:rPr>
          <w:rFonts w:cs="Times New Roman"/>
          <w:sz w:val="22"/>
          <w:szCs w:val="22"/>
        </w:rPr>
        <w:t>nimal 13</w:t>
      </w:r>
      <w:r w:rsidR="008B7C57">
        <w:rPr>
          <w:rFonts w:cs="Times New Roman"/>
          <w:sz w:val="22"/>
          <w:szCs w:val="22"/>
        </w:rPr>
        <w:t xml:space="preserve"> (Fig</w:t>
      </w:r>
      <w:r w:rsidR="0031783F">
        <w:rPr>
          <w:rFonts w:cs="Times New Roman"/>
          <w:sz w:val="22"/>
          <w:szCs w:val="22"/>
        </w:rPr>
        <w:t>.</w:t>
      </w:r>
      <w:r w:rsidR="008B7C57">
        <w:rPr>
          <w:rFonts w:cs="Times New Roman"/>
          <w:sz w:val="22"/>
          <w:szCs w:val="22"/>
        </w:rPr>
        <w:t xml:space="preserve"> </w:t>
      </w:r>
      <w:r w:rsidR="006A282C">
        <w:rPr>
          <w:rFonts w:cs="Times New Roman"/>
          <w:sz w:val="22"/>
          <w:szCs w:val="22"/>
        </w:rPr>
        <w:t>6</w:t>
      </w:r>
      <w:r w:rsidR="008B7C57">
        <w:rPr>
          <w:rFonts w:cs="Times New Roman"/>
          <w:sz w:val="22"/>
          <w:szCs w:val="22"/>
        </w:rPr>
        <w:t>A-D),</w:t>
      </w:r>
      <w:r w:rsidR="004943E5" w:rsidRPr="00FE38F3">
        <w:rPr>
          <w:rFonts w:cs="Times New Roman"/>
          <w:sz w:val="22"/>
          <w:szCs w:val="22"/>
        </w:rPr>
        <w:t xml:space="preserve"> </w:t>
      </w:r>
      <w:r w:rsidR="00E72AED" w:rsidRPr="00FE38F3">
        <w:rPr>
          <w:rFonts w:cs="Times New Roman"/>
          <w:sz w:val="22"/>
          <w:szCs w:val="22"/>
        </w:rPr>
        <w:t xml:space="preserve">VOI </w:t>
      </w:r>
      <w:r w:rsidR="008B7C57">
        <w:rPr>
          <w:rFonts w:cs="Times New Roman"/>
          <w:sz w:val="22"/>
          <w:szCs w:val="22"/>
        </w:rPr>
        <w:t>=</w:t>
      </w:r>
      <w:r w:rsidR="00E72AED" w:rsidRPr="00FE38F3">
        <w:rPr>
          <w:rFonts w:cs="Times New Roman"/>
          <w:sz w:val="22"/>
          <w:szCs w:val="22"/>
        </w:rPr>
        <w:t xml:space="preserve"> 5.0 mm</w:t>
      </w:r>
      <w:r w:rsidR="00E72AED" w:rsidRPr="00FE38F3">
        <w:rPr>
          <w:rFonts w:cs="Times New Roman"/>
          <w:sz w:val="22"/>
          <w:szCs w:val="22"/>
          <w:vertAlign w:val="superscript"/>
        </w:rPr>
        <w:t>3</w:t>
      </w:r>
      <w:r w:rsidR="00E72AED" w:rsidRPr="00FE38F3">
        <w:rPr>
          <w:rFonts w:cs="Times New Roman"/>
          <w:sz w:val="22"/>
          <w:szCs w:val="22"/>
        </w:rPr>
        <w:t xml:space="preserve"> with the highest MSS</w:t>
      </w:r>
      <w:r w:rsidR="008B7C57">
        <w:rPr>
          <w:rFonts w:cs="Times New Roman"/>
          <w:sz w:val="22"/>
          <w:szCs w:val="22"/>
        </w:rPr>
        <w:t xml:space="preserve"> present in the range</w:t>
      </w:r>
      <w:r w:rsidR="00E72AED" w:rsidRPr="00FE38F3">
        <w:rPr>
          <w:rFonts w:cs="Times New Roman"/>
          <w:sz w:val="22"/>
          <w:szCs w:val="22"/>
        </w:rPr>
        <w:t xml:space="preserve"> (0.8-1.0) localised adjacent to the indenter</w:t>
      </w:r>
      <w:r w:rsidR="00791BE3" w:rsidRPr="00FE38F3">
        <w:rPr>
          <w:rFonts w:cs="Times New Roman"/>
          <w:sz w:val="22"/>
          <w:szCs w:val="22"/>
        </w:rPr>
        <w:t xml:space="preserve"> </w:t>
      </w:r>
      <w:r w:rsidR="003649FC" w:rsidRPr="00FE38F3">
        <w:rPr>
          <w:rFonts w:cs="Times New Roman"/>
          <w:sz w:val="22"/>
          <w:szCs w:val="22"/>
        </w:rPr>
        <w:t>(</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4</w:t>
      </w:r>
      <w:r w:rsidR="000C2B08">
        <w:rPr>
          <w:rFonts w:cs="Times New Roman"/>
          <w:sz w:val="22"/>
          <w:szCs w:val="22"/>
        </w:rPr>
        <w:t>A</w:t>
      </w:r>
      <w:r w:rsidR="00545F2A">
        <w:rPr>
          <w:rFonts w:cs="Times New Roman"/>
          <w:sz w:val="22"/>
          <w:szCs w:val="22"/>
        </w:rPr>
        <w:t xml:space="preserve">, </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6</w:t>
      </w:r>
      <w:r w:rsidR="00545F2A">
        <w:rPr>
          <w:rFonts w:cs="Times New Roman"/>
          <w:sz w:val="22"/>
          <w:szCs w:val="22"/>
        </w:rPr>
        <w:t>E-H</w:t>
      </w:r>
      <w:r w:rsidR="003649FC" w:rsidRPr="00FE38F3">
        <w:rPr>
          <w:rFonts w:cs="Times New Roman"/>
          <w:sz w:val="22"/>
          <w:szCs w:val="22"/>
        </w:rPr>
        <w:t>)</w:t>
      </w:r>
      <w:r w:rsidR="00E72AED" w:rsidRPr="00FE38F3">
        <w:rPr>
          <w:rFonts w:cs="Times New Roman"/>
          <w:sz w:val="22"/>
          <w:szCs w:val="22"/>
        </w:rPr>
        <w:t xml:space="preserve">. </w:t>
      </w:r>
      <w:r w:rsidR="004943E5" w:rsidRPr="00FE38F3">
        <w:rPr>
          <w:rFonts w:cs="Times New Roman"/>
          <w:sz w:val="22"/>
          <w:szCs w:val="22"/>
        </w:rPr>
        <w:t xml:space="preserve">After </w:t>
      </w:r>
      <w:r w:rsidR="00545F2A">
        <w:rPr>
          <w:rFonts w:cs="Times New Roman"/>
          <w:sz w:val="22"/>
          <w:szCs w:val="22"/>
        </w:rPr>
        <w:t xml:space="preserve">indentation </w:t>
      </w:r>
      <w:r w:rsidR="00524012" w:rsidRPr="00FE38F3">
        <w:rPr>
          <w:rFonts w:cs="Times New Roman"/>
          <w:sz w:val="22"/>
          <w:szCs w:val="22"/>
        </w:rPr>
        <w:t>V</w:t>
      </w:r>
      <w:r w:rsidR="00524012" w:rsidRPr="00FE38F3">
        <w:rPr>
          <w:rFonts w:cs="Times New Roman"/>
          <w:sz w:val="22"/>
          <w:szCs w:val="22"/>
          <w:vertAlign w:val="subscript"/>
        </w:rPr>
        <w:t>d</w:t>
      </w:r>
      <w:r w:rsidR="00545F2A">
        <w:rPr>
          <w:rFonts w:cs="Times New Roman"/>
          <w:sz w:val="22"/>
          <w:szCs w:val="22"/>
          <w:vertAlign w:val="subscript"/>
        </w:rPr>
        <w:t>i</w:t>
      </w:r>
      <w:r w:rsidR="00524012" w:rsidRPr="00FE38F3">
        <w:rPr>
          <w:rFonts w:cs="Times New Roman"/>
          <w:sz w:val="22"/>
          <w:szCs w:val="22"/>
        </w:rPr>
        <w:t xml:space="preserve"> </w:t>
      </w:r>
      <w:r w:rsidR="008B7C57">
        <w:rPr>
          <w:rFonts w:cs="Times New Roman"/>
          <w:sz w:val="22"/>
          <w:szCs w:val="22"/>
        </w:rPr>
        <w:t xml:space="preserve">was rather small </w:t>
      </w:r>
      <w:r w:rsidR="00524012" w:rsidRPr="00FE38F3">
        <w:rPr>
          <w:rFonts w:cs="Times New Roman"/>
          <w:sz w:val="22"/>
          <w:szCs w:val="22"/>
        </w:rPr>
        <w:t>(0.5 mm</w:t>
      </w:r>
      <w:r w:rsidR="00524012" w:rsidRPr="00FE38F3">
        <w:rPr>
          <w:rFonts w:cs="Times New Roman"/>
          <w:sz w:val="22"/>
          <w:szCs w:val="22"/>
          <w:vertAlign w:val="superscript"/>
        </w:rPr>
        <w:t>3</w:t>
      </w:r>
      <w:r w:rsidR="00524012" w:rsidRPr="00FE38F3">
        <w:rPr>
          <w:rFonts w:cs="Times New Roman"/>
          <w:sz w:val="22"/>
          <w:szCs w:val="22"/>
        </w:rPr>
        <w:t xml:space="preserve">) </w:t>
      </w:r>
      <w:r w:rsidR="008B7C57">
        <w:rPr>
          <w:rFonts w:cs="Times New Roman"/>
          <w:sz w:val="22"/>
          <w:szCs w:val="22"/>
        </w:rPr>
        <w:t xml:space="preserve">despite the </w:t>
      </w:r>
      <w:r w:rsidR="008B7C57">
        <w:rPr>
          <w:rFonts w:cs="Times New Roman"/>
          <w:sz w:val="22"/>
          <w:szCs w:val="22"/>
        </w:rPr>
        <w:lastRenderedPageBreak/>
        <w:t xml:space="preserve">moderate loading. </w:t>
      </w:r>
      <w:r w:rsidR="002718D9">
        <w:rPr>
          <w:rFonts w:cs="Times New Roman"/>
          <w:sz w:val="22"/>
          <w:szCs w:val="22"/>
        </w:rPr>
        <w:t>By</w:t>
      </w:r>
      <w:r w:rsidR="00E72AED" w:rsidRPr="00FE38F3">
        <w:rPr>
          <w:rFonts w:cs="Times New Roman"/>
          <w:sz w:val="22"/>
          <w:szCs w:val="22"/>
        </w:rPr>
        <w:t xml:space="preserve"> contrast</w:t>
      </w:r>
      <w:r w:rsidR="00524012" w:rsidRPr="00FE38F3">
        <w:rPr>
          <w:rFonts w:cs="Times New Roman"/>
          <w:sz w:val="22"/>
          <w:szCs w:val="22"/>
        </w:rPr>
        <w:t xml:space="preserve">, </w:t>
      </w:r>
      <w:r w:rsidR="008B7C57">
        <w:rPr>
          <w:rFonts w:cs="Times New Roman"/>
          <w:sz w:val="22"/>
          <w:szCs w:val="22"/>
        </w:rPr>
        <w:t xml:space="preserve">for </w:t>
      </w:r>
      <w:r w:rsidR="00524012" w:rsidRPr="00FE38F3">
        <w:rPr>
          <w:rFonts w:cs="Times New Roman"/>
          <w:sz w:val="22"/>
          <w:szCs w:val="22"/>
        </w:rPr>
        <w:t>a</w:t>
      </w:r>
      <w:r w:rsidR="008B7C57">
        <w:rPr>
          <w:rFonts w:cs="Times New Roman"/>
          <w:sz w:val="22"/>
          <w:szCs w:val="22"/>
        </w:rPr>
        <w:t>nimal 28,</w:t>
      </w:r>
      <w:r w:rsidR="00C64731">
        <w:rPr>
          <w:rFonts w:cs="Times New Roman"/>
          <w:sz w:val="22"/>
          <w:szCs w:val="22"/>
        </w:rPr>
        <w:t xml:space="preserve"> </w:t>
      </w:r>
      <w:r w:rsidR="00E72AED" w:rsidRPr="00FE38F3">
        <w:rPr>
          <w:rFonts w:cs="Times New Roman"/>
          <w:sz w:val="22"/>
          <w:szCs w:val="22"/>
        </w:rPr>
        <w:t xml:space="preserve">VOI </w:t>
      </w:r>
      <w:r w:rsidR="008B7C57">
        <w:rPr>
          <w:rFonts w:cs="Times New Roman"/>
          <w:sz w:val="22"/>
          <w:szCs w:val="22"/>
        </w:rPr>
        <w:t>=</w:t>
      </w:r>
      <w:r w:rsidR="00E72AED" w:rsidRPr="00FE38F3">
        <w:rPr>
          <w:rFonts w:cs="Times New Roman"/>
          <w:sz w:val="22"/>
          <w:szCs w:val="22"/>
        </w:rPr>
        <w:t xml:space="preserve"> 2.6 mm</w:t>
      </w:r>
      <w:r w:rsidR="00E72AED" w:rsidRPr="00FE38F3">
        <w:rPr>
          <w:rFonts w:cs="Times New Roman"/>
          <w:sz w:val="22"/>
          <w:szCs w:val="22"/>
          <w:vertAlign w:val="superscript"/>
        </w:rPr>
        <w:t>3</w:t>
      </w:r>
      <w:r w:rsidR="00E72AED" w:rsidRPr="00FE38F3">
        <w:rPr>
          <w:rFonts w:cs="Times New Roman"/>
          <w:sz w:val="22"/>
          <w:szCs w:val="22"/>
        </w:rPr>
        <w:t xml:space="preserve"> with the highest MSS </w:t>
      </w:r>
      <w:r w:rsidR="00524012" w:rsidRPr="00FE38F3">
        <w:rPr>
          <w:rFonts w:cs="Times New Roman"/>
          <w:sz w:val="22"/>
          <w:szCs w:val="22"/>
        </w:rPr>
        <w:t xml:space="preserve">in the range of </w:t>
      </w:r>
      <w:r w:rsidR="00E72AED" w:rsidRPr="00FE38F3">
        <w:rPr>
          <w:rFonts w:cs="Times New Roman"/>
          <w:sz w:val="22"/>
          <w:szCs w:val="22"/>
        </w:rPr>
        <w:t>0.6-0.8</w:t>
      </w:r>
      <w:r w:rsidR="003649FC" w:rsidRPr="00FE38F3">
        <w:rPr>
          <w:rFonts w:cs="Times New Roman"/>
          <w:sz w:val="22"/>
          <w:szCs w:val="22"/>
        </w:rPr>
        <w:t xml:space="preserve"> (</w:t>
      </w:r>
      <w:r w:rsidR="00516A4B">
        <w:rPr>
          <w:rFonts w:cs="Times New Roman"/>
          <w:sz w:val="22"/>
          <w:szCs w:val="22"/>
        </w:rPr>
        <w:t>Fig</w:t>
      </w:r>
      <w:r w:rsidR="0031783F">
        <w:rPr>
          <w:rFonts w:cs="Times New Roman"/>
          <w:sz w:val="22"/>
          <w:szCs w:val="22"/>
        </w:rPr>
        <w:t>.</w:t>
      </w:r>
      <w:r w:rsidR="00516A4B">
        <w:rPr>
          <w:rFonts w:cs="Times New Roman"/>
          <w:sz w:val="22"/>
          <w:szCs w:val="22"/>
        </w:rPr>
        <w:t xml:space="preserve"> </w:t>
      </w:r>
      <w:r w:rsidR="006A282C">
        <w:rPr>
          <w:rFonts w:cs="Times New Roman"/>
          <w:sz w:val="22"/>
          <w:szCs w:val="22"/>
        </w:rPr>
        <w:t>6</w:t>
      </w:r>
      <w:r w:rsidR="00545F2A">
        <w:rPr>
          <w:rFonts w:cs="Times New Roman"/>
          <w:sz w:val="22"/>
          <w:szCs w:val="22"/>
        </w:rPr>
        <w:t>M-P)</w:t>
      </w:r>
      <w:r w:rsidR="008B7C57">
        <w:rPr>
          <w:rFonts w:cs="Times New Roman"/>
          <w:sz w:val="22"/>
          <w:szCs w:val="22"/>
        </w:rPr>
        <w:t>. Despite</w:t>
      </w:r>
      <w:r w:rsidR="00DA7515">
        <w:rPr>
          <w:rFonts w:cs="Times New Roman"/>
          <w:sz w:val="22"/>
          <w:szCs w:val="22"/>
        </w:rPr>
        <w:t xml:space="preserve"> that</w:t>
      </w:r>
      <w:r w:rsidR="008B7C57">
        <w:rPr>
          <w:rFonts w:cs="Times New Roman"/>
          <w:sz w:val="22"/>
          <w:szCs w:val="22"/>
        </w:rPr>
        <w:t xml:space="preserve"> both VOI and MSS</w:t>
      </w:r>
      <w:r w:rsidR="00DA7515">
        <w:rPr>
          <w:rFonts w:cs="Times New Roman"/>
          <w:sz w:val="22"/>
          <w:szCs w:val="22"/>
        </w:rPr>
        <w:t xml:space="preserve"> are</w:t>
      </w:r>
      <w:r w:rsidR="008B7C57">
        <w:rPr>
          <w:rFonts w:cs="Times New Roman"/>
          <w:sz w:val="22"/>
          <w:szCs w:val="22"/>
        </w:rPr>
        <w:t xml:space="preserve"> lower than for animal 13, a larger structured increase throughout the whole lower leg was observed with V</w:t>
      </w:r>
      <w:r w:rsidR="008B7C57">
        <w:rPr>
          <w:rFonts w:cs="Times New Roman"/>
          <w:sz w:val="22"/>
          <w:szCs w:val="22"/>
          <w:vertAlign w:val="subscript"/>
        </w:rPr>
        <w:t>di</w:t>
      </w:r>
      <w:r w:rsidR="008B7C57">
        <w:rPr>
          <w:rFonts w:cs="Times New Roman"/>
          <w:sz w:val="22"/>
          <w:szCs w:val="22"/>
        </w:rPr>
        <w:t xml:space="preserve"> =</w:t>
      </w:r>
      <w:r w:rsidR="00C64731">
        <w:rPr>
          <w:rFonts w:cs="Times New Roman"/>
          <w:sz w:val="22"/>
          <w:szCs w:val="22"/>
        </w:rPr>
        <w:t xml:space="preserve"> </w:t>
      </w:r>
      <w:r w:rsidR="008B7C57">
        <w:rPr>
          <w:rFonts w:cs="Times New Roman"/>
          <w:sz w:val="22"/>
          <w:szCs w:val="22"/>
        </w:rPr>
        <w:t>49.2 mm</w:t>
      </w:r>
      <w:r w:rsidR="008B7C57">
        <w:rPr>
          <w:rFonts w:cs="Times New Roman"/>
          <w:sz w:val="22"/>
          <w:szCs w:val="22"/>
          <w:vertAlign w:val="superscript"/>
        </w:rPr>
        <w:t>3</w:t>
      </w:r>
      <w:r w:rsidR="008B7C57">
        <w:rPr>
          <w:rFonts w:cs="Times New Roman"/>
          <w:sz w:val="22"/>
          <w:szCs w:val="22"/>
        </w:rPr>
        <w:t xml:space="preserve"> which amounts to 36% of the TA muscle. </w:t>
      </w:r>
    </w:p>
    <w:p w14:paraId="14155181" w14:textId="5F4D1523" w:rsidR="00E128CC" w:rsidRPr="00FE38F3" w:rsidRDefault="00A966F0" w:rsidP="00541DA5">
      <w:pPr>
        <w:spacing w:line="480" w:lineRule="auto"/>
        <w:rPr>
          <w:sz w:val="22"/>
          <w:szCs w:val="22"/>
        </w:rPr>
      </w:pPr>
      <w:r>
        <w:rPr>
          <w:noProof/>
          <w:sz w:val="22"/>
          <w:szCs w:val="22"/>
          <w:lang w:eastAsia="en-GB"/>
        </w:rPr>
        <w:drawing>
          <wp:inline distT="0" distB="0" distL="0" distR="0" wp14:anchorId="2B30B908" wp14:editId="400B99F4">
            <wp:extent cx="5759450" cy="4318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ManualRebuttle.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4318635"/>
                    </a:xfrm>
                    <a:prstGeom prst="rect">
                      <a:avLst/>
                    </a:prstGeom>
                  </pic:spPr>
                </pic:pic>
              </a:graphicData>
            </a:graphic>
          </wp:inline>
        </w:drawing>
      </w:r>
    </w:p>
    <w:p w14:paraId="12173DC1" w14:textId="0A7E3843" w:rsidR="008B7C57" w:rsidRPr="00FE38F3" w:rsidRDefault="0099585B" w:rsidP="008B7C57">
      <w:pPr>
        <w:spacing w:before="100" w:beforeAutospacing="1" w:after="100" w:afterAutospacing="1" w:line="480" w:lineRule="auto"/>
        <w:rPr>
          <w:rFonts w:cs="Times New Roman"/>
          <w:sz w:val="22"/>
          <w:szCs w:val="22"/>
        </w:rPr>
      </w:pPr>
      <w:r w:rsidRPr="00FE38F3">
        <w:rPr>
          <w:rFonts w:cs="Times New Roman"/>
          <w:sz w:val="22"/>
          <w:szCs w:val="22"/>
        </w:rPr>
        <w:t>Fig</w:t>
      </w:r>
      <w:r w:rsidR="0031783F">
        <w:rPr>
          <w:rFonts w:cs="Times New Roman"/>
          <w:sz w:val="22"/>
          <w:szCs w:val="22"/>
        </w:rPr>
        <w:t>.</w:t>
      </w:r>
      <w:r w:rsidRPr="00FE38F3">
        <w:rPr>
          <w:rFonts w:cs="Times New Roman"/>
          <w:sz w:val="22"/>
          <w:szCs w:val="22"/>
        </w:rPr>
        <w:t xml:space="preserve"> </w:t>
      </w:r>
      <w:r w:rsidR="006A282C">
        <w:rPr>
          <w:rFonts w:cs="Times New Roman"/>
          <w:sz w:val="22"/>
          <w:szCs w:val="22"/>
        </w:rPr>
        <w:t>3</w:t>
      </w:r>
      <w:r w:rsidR="00E128CC" w:rsidRPr="00FE38F3">
        <w:rPr>
          <w:rFonts w:cs="Times New Roman"/>
          <w:sz w:val="22"/>
          <w:szCs w:val="22"/>
        </w:rPr>
        <w:t xml:space="preserve">: </w:t>
      </w:r>
      <w:r w:rsidR="008B7C57">
        <w:rPr>
          <w:rFonts w:cs="Times New Roman"/>
          <w:sz w:val="22"/>
          <w:szCs w:val="22"/>
        </w:rPr>
        <w:t>T</w:t>
      </w:r>
      <w:r w:rsidR="008B7C57" w:rsidRPr="001729B6">
        <w:rPr>
          <w:rFonts w:cs="Times New Roman"/>
          <w:sz w:val="22"/>
          <w:szCs w:val="22"/>
          <w:vertAlign w:val="subscript"/>
        </w:rPr>
        <w:t>2</w:t>
      </w:r>
      <w:r w:rsidR="008B7C57">
        <w:rPr>
          <w:rFonts w:cs="Times New Roman"/>
          <w:sz w:val="22"/>
          <w:szCs w:val="22"/>
        </w:rPr>
        <w:t xml:space="preserve"> maps pre, during, and post indentation as well as calculated maximum shear strain (MSS) maps of a representative animal (#22) with </w:t>
      </w:r>
      <w:r w:rsidR="008B7C57" w:rsidRPr="00FE38F3">
        <w:rPr>
          <w:rFonts w:cs="Times New Roman"/>
          <w:sz w:val="22"/>
          <w:szCs w:val="22"/>
        </w:rPr>
        <w:t>severe muscle damage</w:t>
      </w:r>
      <w:r w:rsidR="008B7C57">
        <w:rPr>
          <w:rFonts w:cs="Times New Roman"/>
          <w:sz w:val="22"/>
          <w:szCs w:val="22"/>
        </w:rPr>
        <w:t>. A</w:t>
      </w:r>
      <w:r w:rsidR="008B7C57" w:rsidRPr="00FE38F3">
        <w:rPr>
          <w:rFonts w:cs="Times New Roman"/>
          <w:sz w:val="22"/>
          <w:szCs w:val="22"/>
        </w:rPr>
        <w:t>xial T</w:t>
      </w:r>
      <w:r w:rsidR="008B7C57" w:rsidRPr="00FE38F3">
        <w:rPr>
          <w:rFonts w:cs="Times New Roman"/>
          <w:sz w:val="22"/>
          <w:szCs w:val="22"/>
          <w:vertAlign w:val="subscript"/>
        </w:rPr>
        <w:t>2</w:t>
      </w:r>
      <w:r w:rsidR="008B7C57" w:rsidRPr="00FE38F3">
        <w:rPr>
          <w:rFonts w:cs="Times New Roman"/>
          <w:sz w:val="22"/>
          <w:szCs w:val="22"/>
        </w:rPr>
        <w:t xml:space="preserve">-maps </w:t>
      </w:r>
      <w:r w:rsidR="008B7C57">
        <w:rPr>
          <w:rFonts w:cs="Times New Roman"/>
          <w:sz w:val="22"/>
          <w:szCs w:val="22"/>
        </w:rPr>
        <w:t xml:space="preserve">(A-D) </w:t>
      </w:r>
      <w:r w:rsidR="008B7C57" w:rsidRPr="00FE38F3">
        <w:rPr>
          <w:rFonts w:cs="Times New Roman"/>
          <w:sz w:val="22"/>
          <w:szCs w:val="22"/>
        </w:rPr>
        <w:t xml:space="preserve">before, </w:t>
      </w:r>
      <w:r w:rsidR="008B7C57">
        <w:rPr>
          <w:rFonts w:cs="Times New Roman"/>
          <w:sz w:val="22"/>
          <w:szCs w:val="22"/>
        </w:rPr>
        <w:t xml:space="preserve">(E-H) </w:t>
      </w:r>
      <w:r w:rsidR="008B7C57" w:rsidRPr="00FE38F3">
        <w:rPr>
          <w:rFonts w:cs="Times New Roman"/>
          <w:sz w:val="22"/>
          <w:szCs w:val="22"/>
        </w:rPr>
        <w:t xml:space="preserve">during, </w:t>
      </w:r>
      <w:r w:rsidR="008B7C57">
        <w:rPr>
          <w:rFonts w:cs="Times New Roman"/>
          <w:sz w:val="22"/>
          <w:szCs w:val="22"/>
        </w:rPr>
        <w:t xml:space="preserve">and (I-L) </w:t>
      </w:r>
      <w:r w:rsidR="008B7C57" w:rsidRPr="00FE38F3">
        <w:rPr>
          <w:rFonts w:cs="Times New Roman"/>
          <w:sz w:val="22"/>
          <w:szCs w:val="22"/>
        </w:rPr>
        <w:t>after indentation</w:t>
      </w:r>
      <w:r w:rsidR="008B7C57">
        <w:rPr>
          <w:rFonts w:cs="Times New Roman"/>
          <w:sz w:val="22"/>
          <w:szCs w:val="22"/>
        </w:rPr>
        <w:t>. (M-P)</w:t>
      </w:r>
      <w:r w:rsidR="008B7C57" w:rsidRPr="00FE38F3">
        <w:rPr>
          <w:rFonts w:cs="Times New Roman"/>
          <w:sz w:val="22"/>
          <w:szCs w:val="22"/>
        </w:rPr>
        <w:t xml:space="preserve"> </w:t>
      </w:r>
      <w:r w:rsidR="008B7C57">
        <w:rPr>
          <w:rFonts w:cs="Times New Roman"/>
          <w:sz w:val="22"/>
          <w:szCs w:val="22"/>
        </w:rPr>
        <w:t>M</w:t>
      </w:r>
      <w:r w:rsidR="008B7C57" w:rsidRPr="00FE38F3">
        <w:rPr>
          <w:rFonts w:cs="Times New Roman"/>
          <w:sz w:val="22"/>
          <w:szCs w:val="22"/>
        </w:rPr>
        <w:t xml:space="preserve">aximum shear strain (MSS) </w:t>
      </w:r>
      <w:r w:rsidR="008B7C57">
        <w:rPr>
          <w:rFonts w:cs="Times New Roman"/>
          <w:sz w:val="22"/>
          <w:szCs w:val="22"/>
        </w:rPr>
        <w:t>map during indentation calculated with</w:t>
      </w:r>
      <w:r w:rsidR="008B7C57" w:rsidRPr="00FE38F3">
        <w:rPr>
          <w:rFonts w:cs="Times New Roman"/>
          <w:sz w:val="22"/>
          <w:szCs w:val="22"/>
        </w:rPr>
        <w:t xml:space="preserve"> FE </w:t>
      </w:r>
      <w:r w:rsidR="008B7C57">
        <w:rPr>
          <w:rFonts w:cs="Times New Roman"/>
          <w:sz w:val="22"/>
          <w:szCs w:val="22"/>
        </w:rPr>
        <w:t xml:space="preserve">analysis. Slices were located </w:t>
      </w:r>
      <w:r w:rsidR="009415D1">
        <w:rPr>
          <w:rFonts w:cs="Times New Roman"/>
          <w:sz w:val="22"/>
          <w:szCs w:val="22"/>
        </w:rPr>
        <w:t>distal</w:t>
      </w:r>
      <w:r w:rsidR="008B7C57" w:rsidRPr="00FE38F3">
        <w:rPr>
          <w:rFonts w:cs="Times New Roman"/>
          <w:sz w:val="22"/>
          <w:szCs w:val="22"/>
        </w:rPr>
        <w:t xml:space="preserve"> to indentation (1</w:t>
      </w:r>
      <w:r w:rsidR="008B7C57" w:rsidRPr="00FE38F3">
        <w:rPr>
          <w:rFonts w:cs="Times New Roman"/>
          <w:sz w:val="22"/>
          <w:szCs w:val="22"/>
          <w:vertAlign w:val="superscript"/>
        </w:rPr>
        <w:t>st</w:t>
      </w:r>
      <w:r w:rsidR="008B7C57" w:rsidRPr="00FE38F3">
        <w:rPr>
          <w:rFonts w:cs="Times New Roman"/>
          <w:sz w:val="22"/>
          <w:szCs w:val="22"/>
        </w:rPr>
        <w:t xml:space="preserve"> column), </w:t>
      </w:r>
      <w:r w:rsidR="008B7C57">
        <w:rPr>
          <w:rFonts w:cs="Times New Roman"/>
          <w:sz w:val="22"/>
          <w:szCs w:val="22"/>
        </w:rPr>
        <w:t xml:space="preserve">along the axis of </w:t>
      </w:r>
      <w:r w:rsidR="008B7C57" w:rsidRPr="00FE38F3">
        <w:rPr>
          <w:rFonts w:cs="Times New Roman"/>
          <w:sz w:val="22"/>
          <w:szCs w:val="22"/>
        </w:rPr>
        <w:t>indentation (2</w:t>
      </w:r>
      <w:r w:rsidR="008B7C57" w:rsidRPr="00FE38F3">
        <w:rPr>
          <w:rFonts w:cs="Times New Roman"/>
          <w:sz w:val="22"/>
          <w:szCs w:val="22"/>
          <w:vertAlign w:val="superscript"/>
        </w:rPr>
        <w:t>nd</w:t>
      </w:r>
      <w:r w:rsidR="008B7C57" w:rsidRPr="00FE38F3">
        <w:rPr>
          <w:rFonts w:cs="Times New Roman"/>
          <w:sz w:val="22"/>
          <w:szCs w:val="22"/>
        </w:rPr>
        <w:t xml:space="preserve"> and 3</w:t>
      </w:r>
      <w:r w:rsidR="008B7C57" w:rsidRPr="00FE38F3">
        <w:rPr>
          <w:rFonts w:cs="Times New Roman"/>
          <w:sz w:val="22"/>
          <w:szCs w:val="22"/>
          <w:vertAlign w:val="superscript"/>
        </w:rPr>
        <w:t>rd</w:t>
      </w:r>
      <w:r w:rsidR="009415D1">
        <w:rPr>
          <w:rFonts w:cs="Times New Roman"/>
          <w:sz w:val="22"/>
          <w:szCs w:val="22"/>
        </w:rPr>
        <w:t xml:space="preserve"> column), and proximal</w:t>
      </w:r>
      <w:r w:rsidR="008B7C57" w:rsidRPr="00FE38F3">
        <w:rPr>
          <w:rFonts w:cs="Times New Roman"/>
          <w:sz w:val="22"/>
          <w:szCs w:val="22"/>
        </w:rPr>
        <w:t xml:space="preserve"> to indentation (4</w:t>
      </w:r>
      <w:r w:rsidR="008B7C57" w:rsidRPr="00FE38F3">
        <w:rPr>
          <w:rFonts w:cs="Times New Roman"/>
          <w:sz w:val="22"/>
          <w:szCs w:val="22"/>
          <w:vertAlign w:val="superscript"/>
        </w:rPr>
        <w:t>th</w:t>
      </w:r>
      <w:r w:rsidR="008B7C57" w:rsidRPr="00FE38F3">
        <w:rPr>
          <w:rFonts w:cs="Times New Roman"/>
          <w:sz w:val="22"/>
          <w:szCs w:val="22"/>
        </w:rPr>
        <w:t xml:space="preserve"> column)</w:t>
      </w:r>
      <w:r w:rsidR="008B7C57">
        <w:rPr>
          <w:rFonts w:cs="Times New Roman"/>
          <w:sz w:val="22"/>
          <w:szCs w:val="22"/>
        </w:rPr>
        <w:t xml:space="preserve">. </w:t>
      </w:r>
      <w:r w:rsidR="00225029">
        <w:rPr>
          <w:rFonts w:cs="Times New Roman"/>
          <w:sz w:val="22"/>
          <w:szCs w:val="22"/>
        </w:rPr>
        <w:t>IM = Interosseous membrane,</w:t>
      </w:r>
      <w:r w:rsidR="008B7C57">
        <w:rPr>
          <w:rFonts w:cs="Times New Roman"/>
          <w:sz w:val="22"/>
          <w:szCs w:val="22"/>
        </w:rPr>
        <w:t xml:space="preserve"> E</w:t>
      </w:r>
      <w:r w:rsidR="00445073">
        <w:rPr>
          <w:rFonts w:cs="Times New Roman"/>
          <w:sz w:val="22"/>
          <w:szCs w:val="22"/>
        </w:rPr>
        <w:t>D</w:t>
      </w:r>
      <w:r w:rsidR="008B7C57">
        <w:rPr>
          <w:rFonts w:cs="Times New Roman"/>
          <w:sz w:val="22"/>
          <w:szCs w:val="22"/>
        </w:rPr>
        <w:t>L = extensor digitorum longus.</w:t>
      </w:r>
      <w:r w:rsidR="008B7C57" w:rsidRPr="00FE38F3">
        <w:rPr>
          <w:rFonts w:cs="Times New Roman"/>
          <w:sz w:val="22"/>
          <w:szCs w:val="22"/>
        </w:rPr>
        <w:t xml:space="preserve"> </w:t>
      </w:r>
    </w:p>
    <w:p w14:paraId="25F80D7B" w14:textId="7F632144" w:rsidR="00543986" w:rsidRPr="00FE38F3" w:rsidRDefault="00BE10DD" w:rsidP="00541DA5">
      <w:pPr>
        <w:spacing w:line="480" w:lineRule="auto"/>
        <w:rPr>
          <w:rFonts w:cs="Times New Roman"/>
          <w:sz w:val="22"/>
          <w:szCs w:val="22"/>
        </w:rPr>
      </w:pPr>
      <w:r>
        <w:rPr>
          <w:rFonts w:cs="Times New Roman"/>
          <w:noProof/>
          <w:sz w:val="22"/>
          <w:szCs w:val="22"/>
          <w:lang w:eastAsia="en-GB"/>
        </w:rPr>
        <w:lastRenderedPageBreak/>
        <w:drawing>
          <wp:inline distT="0" distB="0" distL="0" distR="0" wp14:anchorId="19003CD2" wp14:editId="28CD62A4">
            <wp:extent cx="5410200" cy="48676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Revision.tiff"/>
                    <pic:cNvPicPr/>
                  </pic:nvPicPr>
                  <pic:blipFill>
                    <a:blip r:embed="rId12">
                      <a:extLst>
                        <a:ext uri="{28A0092B-C50C-407E-A947-70E740481C1C}">
                          <a14:useLocalDpi xmlns:a14="http://schemas.microsoft.com/office/drawing/2010/main" val="0"/>
                        </a:ext>
                      </a:extLst>
                    </a:blip>
                    <a:stretch>
                      <a:fillRect/>
                    </a:stretch>
                  </pic:blipFill>
                  <pic:spPr>
                    <a:xfrm>
                      <a:off x="0" y="0"/>
                      <a:ext cx="5410200" cy="4867656"/>
                    </a:xfrm>
                    <a:prstGeom prst="rect">
                      <a:avLst/>
                    </a:prstGeom>
                  </pic:spPr>
                </pic:pic>
              </a:graphicData>
            </a:graphic>
          </wp:inline>
        </w:drawing>
      </w:r>
    </w:p>
    <w:p w14:paraId="3829E5BA" w14:textId="27410E79" w:rsidR="009F09A6" w:rsidRPr="00FE38F3" w:rsidRDefault="0099585B" w:rsidP="00541DA5">
      <w:pPr>
        <w:spacing w:line="480" w:lineRule="auto"/>
        <w:rPr>
          <w:rFonts w:cs="Times New Roman"/>
          <w:sz w:val="22"/>
          <w:szCs w:val="22"/>
        </w:rPr>
      </w:pPr>
      <w:r w:rsidRPr="00FE38F3">
        <w:rPr>
          <w:rFonts w:cs="Times New Roman"/>
          <w:sz w:val="22"/>
          <w:szCs w:val="22"/>
        </w:rPr>
        <w:t>Fig</w:t>
      </w:r>
      <w:r w:rsidR="0031783F">
        <w:rPr>
          <w:rFonts w:cs="Times New Roman"/>
          <w:sz w:val="22"/>
          <w:szCs w:val="22"/>
        </w:rPr>
        <w:t>.</w:t>
      </w:r>
      <w:r w:rsidRPr="00FE38F3">
        <w:rPr>
          <w:rFonts w:cs="Times New Roman"/>
          <w:sz w:val="22"/>
          <w:szCs w:val="22"/>
        </w:rPr>
        <w:t xml:space="preserve"> </w:t>
      </w:r>
      <w:r w:rsidR="006A282C">
        <w:rPr>
          <w:rFonts w:cs="Times New Roman"/>
          <w:sz w:val="22"/>
          <w:szCs w:val="22"/>
        </w:rPr>
        <w:t>4</w:t>
      </w:r>
      <w:r w:rsidR="0077298D">
        <w:rPr>
          <w:rFonts w:cs="Times New Roman"/>
          <w:sz w:val="22"/>
          <w:szCs w:val="22"/>
        </w:rPr>
        <w:t>:</w:t>
      </w:r>
      <w:r w:rsidR="00FA30AB" w:rsidRPr="00FE38F3">
        <w:rPr>
          <w:rFonts w:cs="Times New Roman"/>
          <w:sz w:val="22"/>
          <w:szCs w:val="22"/>
        </w:rPr>
        <w:t xml:space="preserve"> </w:t>
      </w:r>
      <w:r w:rsidR="009415D1">
        <w:rPr>
          <w:rFonts w:cs="Times New Roman"/>
          <w:sz w:val="22"/>
          <w:szCs w:val="22"/>
        </w:rPr>
        <w:t>TA muscle volume of significantly elevated T2-values (V</w:t>
      </w:r>
      <w:r w:rsidR="009415D1" w:rsidRPr="001729B6">
        <w:rPr>
          <w:rFonts w:cs="Times New Roman"/>
          <w:sz w:val="22"/>
          <w:szCs w:val="22"/>
          <w:vertAlign w:val="subscript"/>
        </w:rPr>
        <w:t>di</w:t>
      </w:r>
      <w:r w:rsidR="009415D1">
        <w:rPr>
          <w:rFonts w:cs="Times New Roman"/>
          <w:sz w:val="22"/>
          <w:szCs w:val="22"/>
        </w:rPr>
        <w:t>) as function of FE-derived strain metrics. (A) V</w:t>
      </w:r>
      <w:r w:rsidR="009415D1" w:rsidRPr="001729B6">
        <w:rPr>
          <w:rFonts w:cs="Times New Roman"/>
          <w:sz w:val="22"/>
          <w:szCs w:val="22"/>
          <w:vertAlign w:val="subscript"/>
        </w:rPr>
        <w:t>di</w:t>
      </w:r>
      <w:r w:rsidR="009415D1">
        <w:rPr>
          <w:rFonts w:cs="Times New Roman"/>
          <w:sz w:val="22"/>
          <w:szCs w:val="22"/>
        </w:rPr>
        <w:t xml:space="preserve"> as function of volume of voxels (VOI) with varying </w:t>
      </w:r>
      <w:r w:rsidR="0054641F">
        <w:rPr>
          <w:rFonts w:cs="Times New Roman"/>
          <w:sz w:val="22"/>
          <w:szCs w:val="22"/>
        </w:rPr>
        <w:t xml:space="preserve">maximal </w:t>
      </w:r>
      <w:r w:rsidR="009415D1">
        <w:rPr>
          <w:rFonts w:cs="Times New Roman"/>
          <w:sz w:val="22"/>
          <w:szCs w:val="22"/>
        </w:rPr>
        <w:t>MSS range</w:t>
      </w:r>
      <w:r w:rsidR="009415D1" w:rsidRPr="00FE38F3">
        <w:rPr>
          <w:rFonts w:cs="Times New Roman"/>
          <w:sz w:val="22"/>
          <w:szCs w:val="22"/>
        </w:rPr>
        <w:t>.</w:t>
      </w:r>
      <w:r w:rsidR="009415D1">
        <w:rPr>
          <w:rFonts w:cs="Times New Roman"/>
          <w:sz w:val="22"/>
          <w:szCs w:val="22"/>
        </w:rPr>
        <w:t xml:space="preserve"> (B) V</w:t>
      </w:r>
      <w:r w:rsidR="009415D1" w:rsidRPr="009A665F">
        <w:rPr>
          <w:rFonts w:cs="Times New Roman"/>
          <w:sz w:val="22"/>
          <w:szCs w:val="22"/>
          <w:vertAlign w:val="subscript"/>
        </w:rPr>
        <w:t>di</w:t>
      </w:r>
      <w:r w:rsidR="009415D1">
        <w:rPr>
          <w:rFonts w:cs="Times New Roman"/>
          <w:sz w:val="22"/>
          <w:szCs w:val="22"/>
        </w:rPr>
        <w:t xml:space="preserve"> as function of the total strain energy density (U</w:t>
      </w:r>
      <w:r w:rsidR="009415D1" w:rsidRPr="009A665F">
        <w:rPr>
          <w:rFonts w:cs="Times New Roman"/>
          <w:sz w:val="22"/>
          <w:szCs w:val="22"/>
          <w:vertAlign w:val="subscript"/>
        </w:rPr>
        <w:t>tot</w:t>
      </w:r>
      <w:r w:rsidR="009415D1">
        <w:rPr>
          <w:rFonts w:cs="Times New Roman"/>
          <w:sz w:val="22"/>
          <w:szCs w:val="22"/>
        </w:rPr>
        <w:t xml:space="preserve">) of the TA muscle. Each data point represents an individual rat. Data points are divided and color-coded in </w:t>
      </w:r>
      <w:r w:rsidR="00EA6EF0">
        <w:rPr>
          <w:rFonts w:cs="Times New Roman"/>
          <w:sz w:val="22"/>
          <w:szCs w:val="22"/>
        </w:rPr>
        <w:t xml:space="preserve">7 </w:t>
      </w:r>
      <w:r w:rsidR="009415D1">
        <w:rPr>
          <w:rFonts w:cs="Times New Roman"/>
          <w:sz w:val="22"/>
          <w:szCs w:val="22"/>
        </w:rPr>
        <w:t xml:space="preserve">groups according </w:t>
      </w:r>
      <w:r w:rsidR="00EA6EF0">
        <w:rPr>
          <w:rFonts w:cs="Times New Roman"/>
          <w:sz w:val="22"/>
          <w:szCs w:val="22"/>
        </w:rPr>
        <w:t xml:space="preserve">to rat strain </w:t>
      </w:r>
      <w:r w:rsidR="00780883">
        <w:rPr>
          <w:rFonts w:cs="Times New Roman"/>
          <w:sz w:val="22"/>
          <w:szCs w:val="22"/>
        </w:rPr>
        <w:t xml:space="preserve">(SD: Sprague-Dawley, BN: Brown-Norway) </w:t>
      </w:r>
      <w:r w:rsidR="00EA6EF0">
        <w:rPr>
          <w:rFonts w:cs="Times New Roman"/>
          <w:sz w:val="22"/>
          <w:szCs w:val="22"/>
        </w:rPr>
        <w:t xml:space="preserve">and </w:t>
      </w:r>
      <w:r w:rsidR="009415D1">
        <w:rPr>
          <w:rFonts w:cs="Times New Roman"/>
          <w:sz w:val="22"/>
          <w:szCs w:val="22"/>
        </w:rPr>
        <w:t xml:space="preserve">the </w:t>
      </w:r>
      <w:r w:rsidR="001B581E">
        <w:rPr>
          <w:rFonts w:cs="Times New Roman"/>
          <w:sz w:val="22"/>
          <w:szCs w:val="22"/>
        </w:rPr>
        <w:t>highest</w:t>
      </w:r>
      <w:r w:rsidR="009415D1">
        <w:rPr>
          <w:rFonts w:cs="Times New Roman"/>
          <w:sz w:val="22"/>
          <w:szCs w:val="22"/>
        </w:rPr>
        <w:t xml:space="preserve"> MSS</w:t>
      </w:r>
      <w:r w:rsidR="007524D2">
        <w:rPr>
          <w:rFonts w:cs="Times New Roman"/>
          <w:sz w:val="22"/>
          <w:szCs w:val="22"/>
        </w:rPr>
        <w:t xml:space="preserve"> range</w:t>
      </w:r>
      <w:r w:rsidR="009415D1">
        <w:rPr>
          <w:rFonts w:cs="Times New Roman"/>
          <w:sz w:val="22"/>
          <w:szCs w:val="22"/>
        </w:rPr>
        <w:t xml:space="preserve"> present in the model.</w:t>
      </w:r>
    </w:p>
    <w:p w14:paraId="3A5ED355" w14:textId="77777777" w:rsidR="0042671F" w:rsidRPr="00FE38F3" w:rsidRDefault="004F3988" w:rsidP="00541DA5">
      <w:pPr>
        <w:spacing w:line="480" w:lineRule="auto"/>
        <w:rPr>
          <w:sz w:val="22"/>
          <w:szCs w:val="22"/>
        </w:rPr>
      </w:pPr>
      <w:r>
        <w:rPr>
          <w:noProof/>
          <w:sz w:val="22"/>
          <w:szCs w:val="22"/>
          <w:lang w:eastAsia="en-GB"/>
        </w:rPr>
        <w:lastRenderedPageBreak/>
        <w:drawing>
          <wp:inline distT="0" distB="0" distL="0" distR="0" wp14:anchorId="6EE51E67" wp14:editId="1BF2EE88">
            <wp:extent cx="4328168" cy="648920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3">
                      <a:extLst>
                        <a:ext uri="{28A0092B-C50C-407E-A947-70E740481C1C}">
                          <a14:useLocalDpi xmlns:a14="http://schemas.microsoft.com/office/drawing/2010/main" val="0"/>
                        </a:ext>
                      </a:extLst>
                    </a:blip>
                    <a:stretch>
                      <a:fillRect/>
                    </a:stretch>
                  </pic:blipFill>
                  <pic:spPr>
                    <a:xfrm>
                      <a:off x="0" y="0"/>
                      <a:ext cx="4328168" cy="6489204"/>
                    </a:xfrm>
                    <a:prstGeom prst="rect">
                      <a:avLst/>
                    </a:prstGeom>
                  </pic:spPr>
                </pic:pic>
              </a:graphicData>
            </a:graphic>
          </wp:inline>
        </w:drawing>
      </w:r>
    </w:p>
    <w:p w14:paraId="62DE37A6" w14:textId="05D51147" w:rsidR="0042671F" w:rsidRPr="00FE38F3" w:rsidRDefault="0042671F" w:rsidP="009415D1">
      <w:pPr>
        <w:spacing w:before="100" w:beforeAutospacing="1" w:after="100" w:afterAutospacing="1" w:line="480" w:lineRule="auto"/>
        <w:rPr>
          <w:rFonts w:cs="Times New Roman"/>
          <w:sz w:val="22"/>
          <w:szCs w:val="22"/>
        </w:rPr>
      </w:pPr>
      <w:r w:rsidRPr="00FE38F3">
        <w:rPr>
          <w:rFonts w:cs="Times New Roman"/>
          <w:sz w:val="22"/>
          <w:szCs w:val="22"/>
        </w:rPr>
        <w:lastRenderedPageBreak/>
        <w:t>Fig</w:t>
      </w:r>
      <w:r w:rsidR="0031783F">
        <w:rPr>
          <w:rFonts w:cs="Times New Roman"/>
          <w:sz w:val="22"/>
          <w:szCs w:val="22"/>
        </w:rPr>
        <w:t>.</w:t>
      </w:r>
      <w:r w:rsidRPr="00FE38F3">
        <w:rPr>
          <w:rFonts w:cs="Times New Roman"/>
          <w:sz w:val="22"/>
          <w:szCs w:val="22"/>
        </w:rPr>
        <w:t xml:space="preserve"> </w:t>
      </w:r>
      <w:r w:rsidR="006A282C">
        <w:rPr>
          <w:rFonts w:cs="Times New Roman"/>
          <w:sz w:val="22"/>
          <w:szCs w:val="22"/>
        </w:rPr>
        <w:t>5</w:t>
      </w:r>
      <w:r w:rsidRPr="00FE38F3">
        <w:rPr>
          <w:rFonts w:cs="Times New Roman"/>
          <w:sz w:val="22"/>
          <w:szCs w:val="22"/>
        </w:rPr>
        <w:t xml:space="preserve">: </w:t>
      </w:r>
      <w:r w:rsidR="009415D1">
        <w:rPr>
          <w:rFonts w:cs="Times New Roman"/>
          <w:sz w:val="22"/>
          <w:szCs w:val="22"/>
        </w:rPr>
        <w:t>T</w:t>
      </w:r>
      <w:r w:rsidR="009415D1" w:rsidRPr="001729B6">
        <w:rPr>
          <w:rFonts w:cs="Times New Roman"/>
          <w:sz w:val="22"/>
          <w:szCs w:val="22"/>
          <w:vertAlign w:val="subscript"/>
        </w:rPr>
        <w:t>2</w:t>
      </w:r>
      <w:r w:rsidR="009415D1">
        <w:rPr>
          <w:rFonts w:cs="Times New Roman"/>
          <w:sz w:val="22"/>
          <w:szCs w:val="22"/>
        </w:rPr>
        <w:t xml:space="preserve"> maps and calculated MSS maps for animal 31, 3, and 6, illustrating a different damage response with varying degree of indentation. Slices were located distal </w:t>
      </w:r>
      <w:r w:rsidR="009415D1" w:rsidRPr="00FE38F3">
        <w:rPr>
          <w:rFonts w:cs="Times New Roman"/>
          <w:sz w:val="22"/>
          <w:szCs w:val="22"/>
        </w:rPr>
        <w:t>to indentation (1</w:t>
      </w:r>
      <w:r w:rsidR="009415D1" w:rsidRPr="00FE38F3">
        <w:rPr>
          <w:rFonts w:cs="Times New Roman"/>
          <w:sz w:val="22"/>
          <w:szCs w:val="22"/>
          <w:vertAlign w:val="superscript"/>
        </w:rPr>
        <w:t>st</w:t>
      </w:r>
      <w:r w:rsidR="009415D1" w:rsidRPr="00FE38F3">
        <w:rPr>
          <w:rFonts w:cs="Times New Roman"/>
          <w:sz w:val="22"/>
          <w:szCs w:val="22"/>
        </w:rPr>
        <w:t xml:space="preserve"> column), a</w:t>
      </w:r>
      <w:r w:rsidR="009415D1">
        <w:rPr>
          <w:rFonts w:cs="Times New Roman"/>
          <w:sz w:val="22"/>
          <w:szCs w:val="22"/>
        </w:rPr>
        <w:t>long the axis of</w:t>
      </w:r>
      <w:r w:rsidR="009415D1" w:rsidRPr="00FE38F3">
        <w:rPr>
          <w:rFonts w:cs="Times New Roman"/>
          <w:sz w:val="22"/>
          <w:szCs w:val="22"/>
        </w:rPr>
        <w:t xml:space="preserve"> indentation (2</w:t>
      </w:r>
      <w:r w:rsidR="009415D1" w:rsidRPr="00FE38F3">
        <w:rPr>
          <w:rFonts w:cs="Times New Roman"/>
          <w:sz w:val="22"/>
          <w:szCs w:val="22"/>
          <w:vertAlign w:val="superscript"/>
        </w:rPr>
        <w:t>nd</w:t>
      </w:r>
      <w:r w:rsidR="009415D1" w:rsidRPr="00FE38F3">
        <w:rPr>
          <w:rFonts w:cs="Times New Roman"/>
          <w:sz w:val="22"/>
          <w:szCs w:val="22"/>
        </w:rPr>
        <w:t xml:space="preserve"> and 3</w:t>
      </w:r>
      <w:r w:rsidR="009415D1" w:rsidRPr="00FE38F3">
        <w:rPr>
          <w:rFonts w:cs="Times New Roman"/>
          <w:sz w:val="22"/>
          <w:szCs w:val="22"/>
          <w:vertAlign w:val="superscript"/>
        </w:rPr>
        <w:t>rd</w:t>
      </w:r>
      <w:r w:rsidR="009415D1">
        <w:rPr>
          <w:rFonts w:cs="Times New Roman"/>
          <w:sz w:val="22"/>
          <w:szCs w:val="22"/>
        </w:rPr>
        <w:t xml:space="preserve"> column), and proximal</w:t>
      </w:r>
      <w:r w:rsidR="009415D1" w:rsidRPr="00FE38F3">
        <w:rPr>
          <w:rFonts w:cs="Times New Roman"/>
          <w:sz w:val="22"/>
          <w:szCs w:val="22"/>
        </w:rPr>
        <w:t xml:space="preserve"> to indentation (4</w:t>
      </w:r>
      <w:r w:rsidR="009415D1" w:rsidRPr="00FE38F3">
        <w:rPr>
          <w:rFonts w:cs="Times New Roman"/>
          <w:sz w:val="22"/>
          <w:szCs w:val="22"/>
          <w:vertAlign w:val="superscript"/>
        </w:rPr>
        <w:t>th</w:t>
      </w:r>
      <w:r w:rsidR="009415D1" w:rsidRPr="00FE38F3">
        <w:rPr>
          <w:rFonts w:cs="Times New Roman"/>
          <w:sz w:val="22"/>
          <w:szCs w:val="22"/>
        </w:rPr>
        <w:t xml:space="preserve"> column)</w:t>
      </w:r>
      <w:r w:rsidR="009415D1">
        <w:rPr>
          <w:rFonts w:cs="Times New Roman"/>
          <w:sz w:val="22"/>
          <w:szCs w:val="22"/>
        </w:rPr>
        <w:t>.</w:t>
      </w:r>
    </w:p>
    <w:p w14:paraId="0209B7FF" w14:textId="77777777" w:rsidR="00E128CC" w:rsidRPr="00FE38F3" w:rsidRDefault="004F3988" w:rsidP="00541DA5">
      <w:pPr>
        <w:spacing w:line="480" w:lineRule="auto"/>
        <w:rPr>
          <w:rFonts w:cs="Times New Roman"/>
          <w:sz w:val="22"/>
          <w:szCs w:val="22"/>
        </w:rPr>
      </w:pPr>
      <w:r>
        <w:rPr>
          <w:rFonts w:cs="Times New Roman"/>
          <w:noProof/>
          <w:sz w:val="22"/>
          <w:szCs w:val="22"/>
          <w:lang w:eastAsia="en-GB"/>
        </w:rPr>
        <w:drawing>
          <wp:inline distT="0" distB="0" distL="0" distR="0" wp14:anchorId="47D82844" wp14:editId="738834D8">
            <wp:extent cx="4328169" cy="43281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14">
                      <a:extLst>
                        <a:ext uri="{28A0092B-C50C-407E-A947-70E740481C1C}">
                          <a14:useLocalDpi xmlns:a14="http://schemas.microsoft.com/office/drawing/2010/main" val="0"/>
                        </a:ext>
                      </a:extLst>
                    </a:blip>
                    <a:stretch>
                      <a:fillRect/>
                    </a:stretch>
                  </pic:blipFill>
                  <pic:spPr>
                    <a:xfrm>
                      <a:off x="0" y="0"/>
                      <a:ext cx="4328169" cy="4328169"/>
                    </a:xfrm>
                    <a:prstGeom prst="rect">
                      <a:avLst/>
                    </a:prstGeom>
                  </pic:spPr>
                </pic:pic>
              </a:graphicData>
            </a:graphic>
          </wp:inline>
        </w:drawing>
      </w:r>
    </w:p>
    <w:p w14:paraId="49E45933" w14:textId="5A0471AF" w:rsidR="006E0F81" w:rsidRPr="00FE38F3" w:rsidRDefault="00713A45" w:rsidP="00541DA5">
      <w:pPr>
        <w:spacing w:line="480" w:lineRule="auto"/>
        <w:rPr>
          <w:rFonts w:cs="Times New Roman"/>
          <w:sz w:val="22"/>
          <w:szCs w:val="22"/>
        </w:rPr>
      </w:pPr>
      <w:r w:rsidRPr="00FE38F3">
        <w:rPr>
          <w:rFonts w:cs="Times New Roman"/>
          <w:sz w:val="22"/>
          <w:szCs w:val="22"/>
        </w:rPr>
        <w:t>Fig</w:t>
      </w:r>
      <w:r w:rsidR="0031783F">
        <w:rPr>
          <w:rFonts w:cs="Times New Roman"/>
          <w:sz w:val="22"/>
          <w:szCs w:val="22"/>
        </w:rPr>
        <w:t>.</w:t>
      </w:r>
      <w:r w:rsidRPr="00FE38F3">
        <w:rPr>
          <w:rFonts w:cs="Times New Roman"/>
          <w:sz w:val="22"/>
          <w:szCs w:val="22"/>
        </w:rPr>
        <w:t xml:space="preserve"> </w:t>
      </w:r>
      <w:r w:rsidR="006A282C">
        <w:rPr>
          <w:rFonts w:cs="Times New Roman"/>
          <w:sz w:val="22"/>
          <w:szCs w:val="22"/>
        </w:rPr>
        <w:t>6</w:t>
      </w:r>
      <w:r w:rsidRPr="00FE38F3">
        <w:rPr>
          <w:rFonts w:cs="Times New Roman"/>
          <w:sz w:val="22"/>
          <w:szCs w:val="22"/>
        </w:rPr>
        <w:t xml:space="preserve">: </w:t>
      </w:r>
      <w:r w:rsidR="009415D1">
        <w:rPr>
          <w:rFonts w:cs="Times New Roman"/>
          <w:sz w:val="22"/>
          <w:szCs w:val="22"/>
        </w:rPr>
        <w:t>T</w:t>
      </w:r>
      <w:r w:rsidR="009415D1" w:rsidRPr="009A665F">
        <w:rPr>
          <w:rFonts w:cs="Times New Roman"/>
          <w:sz w:val="22"/>
          <w:szCs w:val="22"/>
          <w:vertAlign w:val="subscript"/>
        </w:rPr>
        <w:t>2</w:t>
      </w:r>
      <w:r w:rsidR="009415D1">
        <w:rPr>
          <w:rFonts w:cs="Times New Roman"/>
          <w:sz w:val="22"/>
          <w:szCs w:val="22"/>
        </w:rPr>
        <w:t xml:space="preserve"> maps and calculated MSS maps for animal 13 and 28, illustrating a different damage response with similar degree of indentation. Slice were located distal</w:t>
      </w:r>
      <w:r w:rsidR="009415D1" w:rsidRPr="00FE38F3">
        <w:rPr>
          <w:rFonts w:cs="Times New Roman"/>
          <w:sz w:val="22"/>
          <w:szCs w:val="22"/>
        </w:rPr>
        <w:t xml:space="preserve"> to indentation (1</w:t>
      </w:r>
      <w:r w:rsidR="009415D1" w:rsidRPr="00FE38F3">
        <w:rPr>
          <w:rFonts w:cs="Times New Roman"/>
          <w:sz w:val="22"/>
          <w:szCs w:val="22"/>
          <w:vertAlign w:val="superscript"/>
        </w:rPr>
        <w:t>st</w:t>
      </w:r>
      <w:r w:rsidR="009415D1" w:rsidRPr="00FE38F3">
        <w:rPr>
          <w:rFonts w:cs="Times New Roman"/>
          <w:sz w:val="22"/>
          <w:szCs w:val="22"/>
        </w:rPr>
        <w:t xml:space="preserve"> column), a</w:t>
      </w:r>
      <w:r w:rsidR="009415D1">
        <w:rPr>
          <w:rFonts w:cs="Times New Roman"/>
          <w:sz w:val="22"/>
          <w:szCs w:val="22"/>
        </w:rPr>
        <w:t>long the axis of</w:t>
      </w:r>
      <w:r w:rsidR="009415D1" w:rsidRPr="00FE38F3">
        <w:rPr>
          <w:rFonts w:cs="Times New Roman"/>
          <w:sz w:val="22"/>
          <w:szCs w:val="22"/>
        </w:rPr>
        <w:t xml:space="preserve"> indentation (2</w:t>
      </w:r>
      <w:r w:rsidR="009415D1" w:rsidRPr="00FE38F3">
        <w:rPr>
          <w:rFonts w:cs="Times New Roman"/>
          <w:sz w:val="22"/>
          <w:szCs w:val="22"/>
          <w:vertAlign w:val="superscript"/>
        </w:rPr>
        <w:t>nd</w:t>
      </w:r>
      <w:r w:rsidR="009415D1" w:rsidRPr="00FE38F3">
        <w:rPr>
          <w:rFonts w:cs="Times New Roman"/>
          <w:sz w:val="22"/>
          <w:szCs w:val="22"/>
        </w:rPr>
        <w:t xml:space="preserve"> and 3</w:t>
      </w:r>
      <w:r w:rsidR="009415D1" w:rsidRPr="00FE38F3">
        <w:rPr>
          <w:rFonts w:cs="Times New Roman"/>
          <w:sz w:val="22"/>
          <w:szCs w:val="22"/>
          <w:vertAlign w:val="superscript"/>
        </w:rPr>
        <w:t>rd</w:t>
      </w:r>
      <w:r w:rsidR="009415D1">
        <w:rPr>
          <w:rFonts w:cs="Times New Roman"/>
          <w:sz w:val="22"/>
          <w:szCs w:val="22"/>
        </w:rPr>
        <w:t xml:space="preserve"> column), and proximal</w:t>
      </w:r>
      <w:r w:rsidR="009415D1" w:rsidRPr="00FE38F3">
        <w:rPr>
          <w:rFonts w:cs="Times New Roman"/>
          <w:sz w:val="22"/>
          <w:szCs w:val="22"/>
        </w:rPr>
        <w:t xml:space="preserve"> to indentation (4</w:t>
      </w:r>
      <w:r w:rsidR="009415D1" w:rsidRPr="00FE38F3">
        <w:rPr>
          <w:rFonts w:cs="Times New Roman"/>
          <w:sz w:val="22"/>
          <w:szCs w:val="22"/>
          <w:vertAlign w:val="superscript"/>
        </w:rPr>
        <w:t>th</w:t>
      </w:r>
      <w:r w:rsidR="009415D1" w:rsidRPr="00FE38F3">
        <w:rPr>
          <w:rFonts w:cs="Times New Roman"/>
          <w:sz w:val="22"/>
          <w:szCs w:val="22"/>
        </w:rPr>
        <w:t xml:space="preserve"> column)</w:t>
      </w:r>
      <w:r w:rsidR="009415D1">
        <w:rPr>
          <w:rFonts w:cs="Times New Roman"/>
          <w:sz w:val="22"/>
          <w:szCs w:val="22"/>
        </w:rPr>
        <w:t>.</w:t>
      </w:r>
    </w:p>
    <w:p w14:paraId="6324BF23" w14:textId="2FF4D823" w:rsidR="00624053" w:rsidRPr="00FE38F3" w:rsidRDefault="00990FEA" w:rsidP="00541DA5">
      <w:pPr>
        <w:spacing w:line="480" w:lineRule="auto"/>
        <w:rPr>
          <w:sz w:val="22"/>
          <w:szCs w:val="22"/>
        </w:rPr>
      </w:pPr>
      <w:r w:rsidRPr="00FE38F3">
        <w:rPr>
          <w:sz w:val="22"/>
          <w:szCs w:val="22"/>
        </w:rPr>
        <w:br w:type="page"/>
      </w:r>
    </w:p>
    <w:p w14:paraId="13C57CFB" w14:textId="77777777" w:rsidR="007406AD" w:rsidRPr="00FE38F3" w:rsidRDefault="007406AD" w:rsidP="00541DA5">
      <w:pPr>
        <w:pStyle w:val="Heading1"/>
        <w:spacing w:line="480" w:lineRule="auto"/>
      </w:pPr>
      <w:r w:rsidRPr="00FE38F3">
        <w:lastRenderedPageBreak/>
        <w:t>Discussion</w:t>
      </w:r>
    </w:p>
    <w:p w14:paraId="41DAE069" w14:textId="4F9612B7" w:rsidR="00024586" w:rsidRDefault="00024586" w:rsidP="00024586">
      <w:pPr>
        <w:spacing w:before="100" w:beforeAutospacing="1" w:after="100" w:afterAutospacing="1" w:line="480" w:lineRule="auto"/>
        <w:rPr>
          <w:rFonts w:cs="Times New Roman"/>
          <w:sz w:val="22"/>
          <w:szCs w:val="22"/>
        </w:rPr>
      </w:pPr>
      <w:r>
        <w:rPr>
          <w:rFonts w:cs="Times New Roman"/>
          <w:sz w:val="22"/>
          <w:szCs w:val="22"/>
        </w:rPr>
        <w:t xml:space="preserve">In this study we employed 3D FE modelling </w:t>
      </w:r>
      <w:r w:rsidR="00DD5EEF">
        <w:rPr>
          <w:rFonts w:cs="Times New Roman"/>
          <w:sz w:val="22"/>
          <w:szCs w:val="22"/>
        </w:rPr>
        <w:t>in order to quantify</w:t>
      </w:r>
      <w:r>
        <w:rPr>
          <w:rFonts w:cs="Times New Roman"/>
          <w:sz w:val="22"/>
          <w:szCs w:val="22"/>
        </w:rPr>
        <w:t xml:space="preserve"> the relationship between internal tissue strains and the amount of tissue damage in a rat model of deep tissue injury. Key to our approach </w:t>
      </w:r>
      <w:r w:rsidR="00551E74">
        <w:rPr>
          <w:rFonts w:cs="Times New Roman"/>
          <w:sz w:val="22"/>
          <w:szCs w:val="22"/>
        </w:rPr>
        <w:t xml:space="preserve">was the use of </w:t>
      </w:r>
      <w:r>
        <w:rPr>
          <w:rFonts w:cs="Times New Roman"/>
          <w:sz w:val="22"/>
          <w:szCs w:val="22"/>
        </w:rPr>
        <w:t>a</w:t>
      </w:r>
      <w:r w:rsidRPr="00FE38F3">
        <w:rPr>
          <w:rFonts w:cs="Times New Roman"/>
          <w:sz w:val="22"/>
          <w:szCs w:val="22"/>
        </w:rPr>
        <w:t xml:space="preserve"> dedicated 3D </w:t>
      </w:r>
      <w:r>
        <w:rPr>
          <w:rFonts w:cs="Times New Roman"/>
          <w:sz w:val="22"/>
          <w:szCs w:val="22"/>
        </w:rPr>
        <w:t>FE</w:t>
      </w:r>
      <w:r w:rsidRPr="00FE38F3">
        <w:rPr>
          <w:rFonts w:cs="Times New Roman"/>
          <w:sz w:val="22"/>
          <w:szCs w:val="22"/>
        </w:rPr>
        <w:t xml:space="preserve"> model</w:t>
      </w:r>
      <w:r>
        <w:rPr>
          <w:rFonts w:cs="Times New Roman"/>
          <w:sz w:val="22"/>
          <w:szCs w:val="22"/>
        </w:rPr>
        <w:t xml:space="preserve"> for each individual animal, which was possible because of precise 3D anatomical information gained from MRI </w:t>
      </w:r>
      <w:r w:rsidR="006925CD">
        <w:rPr>
          <w:rFonts w:cs="Times New Roman"/>
          <w:sz w:val="22"/>
          <w:szCs w:val="22"/>
        </w:rPr>
        <w:t>(T</w:t>
      </w:r>
      <w:r w:rsidR="006925CD">
        <w:rPr>
          <w:rFonts w:cs="Times New Roman"/>
          <w:sz w:val="22"/>
          <w:szCs w:val="22"/>
          <w:vertAlign w:val="subscript"/>
        </w:rPr>
        <w:t>1</w:t>
      </w:r>
      <w:r w:rsidR="006925CD">
        <w:rPr>
          <w:rFonts w:cs="Times New Roman"/>
          <w:sz w:val="22"/>
          <w:szCs w:val="22"/>
        </w:rPr>
        <w:t xml:space="preserve"> weighted) </w:t>
      </w:r>
      <w:r>
        <w:rPr>
          <w:rFonts w:cs="Times New Roman"/>
          <w:sz w:val="22"/>
          <w:szCs w:val="22"/>
        </w:rPr>
        <w:t>scans pre, during, and post damage-inducing deformation</w:t>
      </w:r>
      <w:r w:rsidR="00C70A57">
        <w:rPr>
          <w:rFonts w:cs="Times New Roman"/>
          <w:sz w:val="22"/>
          <w:szCs w:val="22"/>
        </w:rPr>
        <w:t xml:space="preserve"> </w:t>
      </w:r>
      <w:r w:rsidR="00C70A57">
        <w:rPr>
          <w:rFonts w:cs="Times New Roman"/>
          <w:sz w:val="22"/>
          <w:szCs w:val="22"/>
        </w:rPr>
        <w:fldChar w:fldCharType="begin" w:fldLock="1"/>
      </w:r>
      <w:r w:rsidR="004C76D1">
        <w:rPr>
          <w:rFonts w:cs="Times New Roman"/>
          <w:sz w:val="22"/>
          <w:szCs w:val="22"/>
        </w:rPr>
        <w:instrText>ADDIN CSL_CITATION {"citationItems":[{"id":"ITEM-1","itemData":{"DOI":"10.1080/10255842.2018.1517868","ISSN":"1025-5842","author":[{"dropping-particle":"","family":"Traa","given":"W. A.","non-dropping-particle":"","parse-names":false,"suffix":""},{"dropping-particle":"","family":"Turnhout","given":"M. C.","non-dropping-particle":"van","parse-names":false,"suffix":""},{"dropping-particle":"","family":"Moerman","given":"K. M.","non-dropping-particle":"","parse-names":false,"suffix":""},{"dropping-particle":"","family":"Nelissen","given":"J. L.","non-dropping-particle":"","parse-names":false,"suffix":""},{"dropping-particle":"","family":"Nederveen","given":"A. J.","non-dropping-particle":"","parse-names":false,"suffix":""},{"dropping-particle":"","family":"Strijkers","given":"G. J.","non-dropping-particle":"","parse-names":false,"suffix":""},{"dropping-particle":"","family":"Bader","given":"D. L.","non-dropping-particle":"","parse-names":false,"suffix":""},{"dropping-particle":"","family":"Oomens","given":"C. W. J.","non-dropping-particle":"","parse-names":false,"suffix":""}],"container-title":"Computer Methods in Biomechanics and Biomedical Engineering","id":"ITEM-1","issued":{"date-parts":[["2018"]]},"publisher":"Taylor &amp; Francis","title":"MRI based 3D finite element modelling to investigate deep tissue injury","type":"article-journal"},"uris":["http://www.mendeley.com/documents/?uuid=2d655a8f-35a7-41bb-9c4d-ae422b7b893e"]}],"mendeley":{"formattedCitation":"(Traa et al., 2018)","plainTextFormattedCitation":"(Traa et al., 2018)","previouslyFormattedCitation":"(Traa et al., 2018)"},"properties":{"noteIndex":0},"schema":"https://github.com/citation-style-language/schema/raw/master/csl-citation.json"}</w:instrText>
      </w:r>
      <w:r w:rsidR="00C70A57">
        <w:rPr>
          <w:rFonts w:cs="Times New Roman"/>
          <w:sz w:val="22"/>
          <w:szCs w:val="22"/>
        </w:rPr>
        <w:fldChar w:fldCharType="separate"/>
      </w:r>
      <w:r w:rsidR="00C70A57" w:rsidRPr="00C70A57">
        <w:rPr>
          <w:rFonts w:cs="Times New Roman"/>
          <w:noProof/>
          <w:sz w:val="22"/>
          <w:szCs w:val="22"/>
        </w:rPr>
        <w:t>(Traa et al., 2018)</w:t>
      </w:r>
      <w:r w:rsidR="00C70A57">
        <w:rPr>
          <w:rFonts w:cs="Times New Roman"/>
          <w:sz w:val="22"/>
          <w:szCs w:val="22"/>
        </w:rPr>
        <w:fldChar w:fldCharType="end"/>
      </w:r>
      <w:r>
        <w:rPr>
          <w:rFonts w:cs="Times New Roman"/>
          <w:sz w:val="22"/>
          <w:szCs w:val="22"/>
        </w:rPr>
        <w:t>. Additionally, T</w:t>
      </w:r>
      <w:r w:rsidRPr="001729B6">
        <w:rPr>
          <w:rFonts w:cs="Times New Roman"/>
          <w:sz w:val="22"/>
          <w:szCs w:val="22"/>
          <w:vertAlign w:val="subscript"/>
        </w:rPr>
        <w:t>2</w:t>
      </w:r>
      <w:r>
        <w:rPr>
          <w:rFonts w:cs="Times New Roman"/>
          <w:sz w:val="22"/>
          <w:szCs w:val="22"/>
        </w:rPr>
        <w:t xml:space="preserve">-mapping MRI provided precise information on the </w:t>
      </w:r>
      <w:r w:rsidR="00551E74">
        <w:rPr>
          <w:rFonts w:cs="Times New Roman"/>
          <w:sz w:val="22"/>
          <w:szCs w:val="22"/>
        </w:rPr>
        <w:t xml:space="preserve">magnitude </w:t>
      </w:r>
      <w:r>
        <w:rPr>
          <w:rFonts w:cs="Times New Roman"/>
          <w:sz w:val="22"/>
          <w:szCs w:val="22"/>
        </w:rPr>
        <w:t>and extent of muscle damage.</w:t>
      </w:r>
    </w:p>
    <w:p w14:paraId="6A54DC56" w14:textId="3BC8ADFA" w:rsidR="00ED0DEC" w:rsidRPr="00FE38F3" w:rsidRDefault="00024586" w:rsidP="00541DA5">
      <w:pPr>
        <w:spacing w:line="480" w:lineRule="auto"/>
        <w:rPr>
          <w:rFonts w:cs="Times New Roman"/>
          <w:sz w:val="22"/>
          <w:szCs w:val="22"/>
        </w:rPr>
      </w:pPr>
      <w:r>
        <w:rPr>
          <w:rFonts w:cs="Times New Roman"/>
          <w:sz w:val="22"/>
          <w:szCs w:val="22"/>
        </w:rPr>
        <w:t>We observed a</w:t>
      </w:r>
      <w:r w:rsidR="00D369FB">
        <w:rPr>
          <w:rFonts w:cs="Times New Roman"/>
          <w:sz w:val="22"/>
          <w:szCs w:val="22"/>
        </w:rPr>
        <w:t xml:space="preserve"> mechanical threshold </w:t>
      </w:r>
      <w:r w:rsidR="00F95F3D">
        <w:rPr>
          <w:rFonts w:cs="Times New Roman"/>
          <w:sz w:val="22"/>
          <w:szCs w:val="22"/>
        </w:rPr>
        <w:t>above</w:t>
      </w:r>
      <w:r>
        <w:rPr>
          <w:rFonts w:cs="Times New Roman"/>
          <w:sz w:val="22"/>
          <w:szCs w:val="22"/>
        </w:rPr>
        <w:t xml:space="preserve"> which </w:t>
      </w:r>
      <w:r w:rsidR="00D369FB">
        <w:rPr>
          <w:rFonts w:cs="Times New Roman"/>
          <w:sz w:val="22"/>
          <w:szCs w:val="22"/>
        </w:rPr>
        <w:t>deformation damage occur</w:t>
      </w:r>
      <w:r w:rsidR="00F95F3D">
        <w:rPr>
          <w:rFonts w:cs="Times New Roman"/>
          <w:sz w:val="22"/>
          <w:szCs w:val="22"/>
        </w:rPr>
        <w:t>s</w:t>
      </w:r>
      <w:r w:rsidR="00D369FB">
        <w:rPr>
          <w:rFonts w:cs="Times New Roman"/>
          <w:sz w:val="22"/>
          <w:szCs w:val="22"/>
        </w:rPr>
        <w:t xml:space="preserve"> </w:t>
      </w:r>
      <w:r>
        <w:rPr>
          <w:rFonts w:cs="Times New Roman"/>
          <w:sz w:val="22"/>
          <w:szCs w:val="22"/>
        </w:rPr>
        <w:t>for</w:t>
      </w:r>
      <w:r w:rsidR="00D369FB">
        <w:rPr>
          <w:rFonts w:cs="Times New Roman"/>
          <w:sz w:val="22"/>
          <w:szCs w:val="22"/>
        </w:rPr>
        <w:t xml:space="preserve"> </w:t>
      </w:r>
      <w:r w:rsidR="00A14500">
        <w:rPr>
          <w:rFonts w:cs="Times New Roman"/>
          <w:sz w:val="22"/>
          <w:szCs w:val="22"/>
        </w:rPr>
        <w:t>the 2 hour loading condition</w:t>
      </w:r>
      <w:r>
        <w:rPr>
          <w:rFonts w:cs="Times New Roman"/>
          <w:sz w:val="22"/>
          <w:szCs w:val="22"/>
        </w:rPr>
        <w:t xml:space="preserve">, similar to previous </w:t>
      </w:r>
      <w:r w:rsidR="00551E74">
        <w:rPr>
          <w:rFonts w:cs="Times New Roman"/>
          <w:sz w:val="22"/>
          <w:szCs w:val="22"/>
        </w:rPr>
        <w:t>findings with</w:t>
      </w:r>
      <w:r>
        <w:rPr>
          <w:rFonts w:cs="Times New Roman"/>
          <w:sz w:val="22"/>
          <w:szCs w:val="22"/>
        </w:rPr>
        <w:t xml:space="preserve"> this model</w:t>
      </w:r>
      <w:r w:rsidR="00C64731">
        <w:rPr>
          <w:rFonts w:cs="Times New Roman"/>
          <w:sz w:val="22"/>
          <w:szCs w:val="22"/>
        </w:rPr>
        <w:t xml:space="preserve"> </w:t>
      </w:r>
      <w:r>
        <w:rPr>
          <w:rFonts w:cs="Times New Roman"/>
          <w:sz w:val="22"/>
          <w:szCs w:val="22"/>
        </w:rPr>
        <w:fldChar w:fldCharType="begin" w:fldLock="1"/>
      </w:r>
      <w:r w:rsidR="00D75940">
        <w:rPr>
          <w:rFonts w:cs="Times New Roman"/>
          <w:sz w:val="22"/>
          <w:szCs w:val="22"/>
        </w:rPr>
        <w:instrText>ADDIN CSL_CITATION {"citationItems":[{"id":"ITEM-1","itemData":{"DOI":"10.1007/s10439-010-0002-x","ISBN":"1043901000","ISSN":"1573-9686","PMID":"20232152","abstract":"Mechanical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engineering","id":"ITEM-1","issue":"8","issued":{"date-parts":[["2010","8"]]},"page":"2577-2587","title":"Temporal effects of mechanical loading on deformation-induced damage in skeletal muscle tissue.","type":"article-journal","volume":"38"},"uris":["http://www.mendeley.com/documents/?uuid=7c9eddd9-0406-4ab1-885e-c340adf996d0"]}],"mendeley":{"formattedCitation":"(Loerakker et al., 2010)","plainTextFormattedCitation":"(Loerakker et al., 2010)","previouslyFormattedCitation":"(Loerakker et al., 2010)"},"properties":{"noteIndex":0},"schema":"https://github.com/citation-style-language/schema/raw/master/csl-citation.json"}</w:instrText>
      </w:r>
      <w:r>
        <w:rPr>
          <w:rFonts w:cs="Times New Roman"/>
          <w:sz w:val="22"/>
          <w:szCs w:val="22"/>
        </w:rPr>
        <w:fldChar w:fldCharType="separate"/>
      </w:r>
      <w:r w:rsidR="00664595" w:rsidRPr="00664595">
        <w:rPr>
          <w:rFonts w:cs="Times New Roman"/>
          <w:noProof/>
          <w:sz w:val="22"/>
          <w:szCs w:val="22"/>
        </w:rPr>
        <w:t>(Loerakker et al., 2010)</w:t>
      </w:r>
      <w:r>
        <w:rPr>
          <w:rFonts w:cs="Times New Roman"/>
          <w:sz w:val="22"/>
          <w:szCs w:val="22"/>
        </w:rPr>
        <w:fldChar w:fldCharType="end"/>
      </w:r>
      <w:r w:rsidR="00A14500">
        <w:rPr>
          <w:rFonts w:cs="Times New Roman"/>
          <w:sz w:val="22"/>
          <w:szCs w:val="22"/>
        </w:rPr>
        <w:t>.</w:t>
      </w:r>
      <w:r w:rsidR="001470AD">
        <w:rPr>
          <w:rFonts w:cs="Times New Roman"/>
          <w:sz w:val="22"/>
          <w:szCs w:val="22"/>
        </w:rPr>
        <w:t xml:space="preserve"> However, t</w:t>
      </w:r>
      <w:r w:rsidR="00D369FB">
        <w:rPr>
          <w:rFonts w:cs="Times New Roman"/>
          <w:sz w:val="22"/>
          <w:szCs w:val="22"/>
        </w:rPr>
        <w:t>he</w:t>
      </w:r>
      <w:r w:rsidR="00551E74">
        <w:rPr>
          <w:rFonts w:cs="Times New Roman"/>
          <w:sz w:val="22"/>
          <w:szCs w:val="22"/>
        </w:rPr>
        <w:t xml:space="preserve">re was a less evident </w:t>
      </w:r>
      <w:r w:rsidR="00D369FB">
        <w:rPr>
          <w:rFonts w:cs="Times New Roman"/>
          <w:sz w:val="22"/>
          <w:szCs w:val="22"/>
        </w:rPr>
        <w:t>correlation between damage volume and applied strain energy</w:t>
      </w:r>
      <w:r>
        <w:rPr>
          <w:rFonts w:cs="Times New Roman"/>
          <w:sz w:val="22"/>
          <w:szCs w:val="22"/>
        </w:rPr>
        <w:t xml:space="preserve"> </w:t>
      </w:r>
      <w:r w:rsidR="00EE53E2">
        <w:rPr>
          <w:rFonts w:cs="Times New Roman"/>
          <w:sz w:val="22"/>
          <w:szCs w:val="22"/>
        </w:rPr>
        <w:t xml:space="preserve">than </w:t>
      </w:r>
      <w:r>
        <w:rPr>
          <w:rFonts w:cs="Times New Roman"/>
          <w:sz w:val="22"/>
          <w:szCs w:val="22"/>
        </w:rPr>
        <w:t>observed previously</w:t>
      </w:r>
      <w:r w:rsidR="00DF13F9">
        <w:rPr>
          <w:rFonts w:cs="Times New Roman"/>
          <w:sz w:val="22"/>
          <w:szCs w:val="22"/>
        </w:rPr>
        <w:t xml:space="preserve">. </w:t>
      </w:r>
      <w:r>
        <w:rPr>
          <w:rFonts w:cs="Times New Roman"/>
          <w:sz w:val="22"/>
          <w:szCs w:val="22"/>
        </w:rPr>
        <w:t>The animals presented no</w:t>
      </w:r>
      <w:r w:rsidR="003A4217">
        <w:rPr>
          <w:rFonts w:cs="Times New Roman"/>
          <w:sz w:val="22"/>
          <w:szCs w:val="22"/>
        </w:rPr>
        <w:t xml:space="preserve"> </w:t>
      </w:r>
      <w:r w:rsidR="00551E74">
        <w:rPr>
          <w:rFonts w:cs="Times New Roman"/>
          <w:sz w:val="22"/>
          <w:szCs w:val="22"/>
        </w:rPr>
        <w:t>distinct</w:t>
      </w:r>
      <w:r w:rsidR="00A41FE9">
        <w:rPr>
          <w:rFonts w:cs="Times New Roman"/>
          <w:sz w:val="22"/>
          <w:szCs w:val="22"/>
        </w:rPr>
        <w:t xml:space="preserve"> </w:t>
      </w:r>
      <w:r w:rsidR="001470AD">
        <w:rPr>
          <w:rFonts w:cs="Times New Roman"/>
          <w:sz w:val="22"/>
          <w:szCs w:val="22"/>
        </w:rPr>
        <w:t>th</w:t>
      </w:r>
      <w:r w:rsidR="003A4217">
        <w:rPr>
          <w:rFonts w:cs="Times New Roman"/>
          <w:sz w:val="22"/>
          <w:szCs w:val="22"/>
        </w:rPr>
        <w:t>r</w:t>
      </w:r>
      <w:r w:rsidR="001470AD">
        <w:rPr>
          <w:rFonts w:cs="Times New Roman"/>
          <w:sz w:val="22"/>
          <w:szCs w:val="22"/>
        </w:rPr>
        <w:t>eshold at a well determined strain or strain energy value, but rather a transition zone</w:t>
      </w:r>
      <w:r>
        <w:rPr>
          <w:rFonts w:cs="Times New Roman"/>
          <w:sz w:val="22"/>
          <w:szCs w:val="22"/>
        </w:rPr>
        <w:t xml:space="preserve"> between a ‘</w:t>
      </w:r>
      <w:r w:rsidR="001470AD">
        <w:rPr>
          <w:rFonts w:cs="Times New Roman"/>
          <w:sz w:val="22"/>
          <w:szCs w:val="22"/>
        </w:rPr>
        <w:t>safe</w:t>
      </w:r>
      <w:r>
        <w:rPr>
          <w:rFonts w:cs="Times New Roman"/>
          <w:sz w:val="22"/>
          <w:szCs w:val="22"/>
        </w:rPr>
        <w:t>’</w:t>
      </w:r>
      <w:r w:rsidR="001470AD">
        <w:rPr>
          <w:rFonts w:cs="Times New Roman"/>
          <w:sz w:val="22"/>
          <w:szCs w:val="22"/>
        </w:rPr>
        <w:t xml:space="preserve"> </w:t>
      </w:r>
      <w:r>
        <w:rPr>
          <w:rFonts w:cs="Times New Roman"/>
          <w:sz w:val="22"/>
          <w:szCs w:val="22"/>
        </w:rPr>
        <w:t>region</w:t>
      </w:r>
      <w:r w:rsidR="001470AD">
        <w:rPr>
          <w:rFonts w:cs="Times New Roman"/>
          <w:sz w:val="22"/>
          <w:szCs w:val="22"/>
        </w:rPr>
        <w:t xml:space="preserve"> and a </w:t>
      </w:r>
      <w:r>
        <w:rPr>
          <w:rFonts w:cs="Times New Roman"/>
          <w:sz w:val="22"/>
          <w:szCs w:val="22"/>
        </w:rPr>
        <w:t>‘</w:t>
      </w:r>
      <w:r w:rsidR="001470AD">
        <w:rPr>
          <w:rFonts w:cs="Times New Roman"/>
          <w:sz w:val="22"/>
          <w:szCs w:val="22"/>
        </w:rPr>
        <w:t>danger</w:t>
      </w:r>
      <w:r>
        <w:rPr>
          <w:rFonts w:cs="Times New Roman"/>
          <w:sz w:val="22"/>
          <w:szCs w:val="22"/>
        </w:rPr>
        <w:t>’</w:t>
      </w:r>
      <w:r w:rsidR="001470AD">
        <w:rPr>
          <w:rFonts w:cs="Times New Roman"/>
          <w:sz w:val="22"/>
          <w:szCs w:val="22"/>
        </w:rPr>
        <w:t xml:space="preserve"> </w:t>
      </w:r>
      <w:r>
        <w:rPr>
          <w:rFonts w:cs="Times New Roman"/>
          <w:sz w:val="22"/>
          <w:szCs w:val="22"/>
        </w:rPr>
        <w:t>region</w:t>
      </w:r>
      <w:r w:rsidR="001470AD">
        <w:rPr>
          <w:rFonts w:cs="Times New Roman"/>
          <w:sz w:val="22"/>
          <w:szCs w:val="22"/>
        </w:rPr>
        <w:t xml:space="preserve"> with a high </w:t>
      </w:r>
      <w:r>
        <w:rPr>
          <w:rFonts w:cs="Times New Roman"/>
          <w:sz w:val="22"/>
          <w:szCs w:val="22"/>
        </w:rPr>
        <w:t>probability</w:t>
      </w:r>
      <w:r w:rsidR="001470AD">
        <w:rPr>
          <w:rFonts w:cs="Times New Roman"/>
          <w:sz w:val="22"/>
          <w:szCs w:val="22"/>
        </w:rPr>
        <w:t xml:space="preserve"> of tissue damage</w:t>
      </w:r>
      <w:r w:rsidR="00A41FE9">
        <w:rPr>
          <w:rFonts w:cs="Times New Roman"/>
          <w:sz w:val="22"/>
          <w:szCs w:val="22"/>
        </w:rPr>
        <w:t>.</w:t>
      </w:r>
      <w:r w:rsidR="00551E74">
        <w:rPr>
          <w:rFonts w:cs="Times New Roman"/>
          <w:sz w:val="22"/>
          <w:szCs w:val="22"/>
        </w:rPr>
        <w:t xml:space="preserve"> Additionally</w:t>
      </w:r>
      <w:r w:rsidR="00A14500">
        <w:rPr>
          <w:rFonts w:cs="Times New Roman"/>
          <w:sz w:val="22"/>
          <w:szCs w:val="22"/>
        </w:rPr>
        <w:t>,</w:t>
      </w:r>
      <w:r w:rsidR="00D369FB">
        <w:rPr>
          <w:rFonts w:cs="Times New Roman"/>
          <w:sz w:val="22"/>
          <w:szCs w:val="22"/>
        </w:rPr>
        <w:t xml:space="preserve"> </w:t>
      </w:r>
      <w:r>
        <w:rPr>
          <w:rFonts w:cs="Times New Roman"/>
          <w:sz w:val="22"/>
          <w:szCs w:val="22"/>
        </w:rPr>
        <w:t xml:space="preserve">from </w:t>
      </w:r>
      <w:r w:rsidR="00551E74">
        <w:rPr>
          <w:rFonts w:cs="Times New Roman"/>
          <w:sz w:val="22"/>
          <w:szCs w:val="22"/>
        </w:rPr>
        <w:t>the</w:t>
      </w:r>
      <w:r>
        <w:rPr>
          <w:rFonts w:cs="Times New Roman"/>
          <w:sz w:val="22"/>
          <w:szCs w:val="22"/>
        </w:rPr>
        <w:t xml:space="preserve"> 3D approach i</w:t>
      </w:r>
      <w:r w:rsidR="00D369FB">
        <w:rPr>
          <w:rFonts w:cs="Times New Roman"/>
          <w:sz w:val="22"/>
          <w:szCs w:val="22"/>
        </w:rPr>
        <w:t xml:space="preserve">t is </w:t>
      </w:r>
      <w:r>
        <w:rPr>
          <w:rFonts w:cs="Times New Roman"/>
          <w:sz w:val="22"/>
          <w:szCs w:val="22"/>
        </w:rPr>
        <w:t xml:space="preserve">now </w:t>
      </w:r>
      <w:r w:rsidR="00D369FB">
        <w:rPr>
          <w:rFonts w:cs="Times New Roman"/>
          <w:sz w:val="22"/>
          <w:szCs w:val="22"/>
        </w:rPr>
        <w:t xml:space="preserve">clear that once damage </w:t>
      </w:r>
      <w:r w:rsidR="002C7F7C">
        <w:rPr>
          <w:rFonts w:cs="Times New Roman"/>
          <w:sz w:val="22"/>
          <w:szCs w:val="22"/>
        </w:rPr>
        <w:t>occurs</w:t>
      </w:r>
      <w:r w:rsidR="00D40307">
        <w:rPr>
          <w:rFonts w:cs="Times New Roman"/>
          <w:sz w:val="22"/>
          <w:szCs w:val="22"/>
        </w:rPr>
        <w:t xml:space="preserve"> in muscle it extends to a </w:t>
      </w:r>
      <w:r w:rsidR="00D369FB">
        <w:rPr>
          <w:rFonts w:cs="Times New Roman"/>
          <w:sz w:val="22"/>
          <w:szCs w:val="22"/>
        </w:rPr>
        <w:t xml:space="preserve">much </w:t>
      </w:r>
      <w:r w:rsidR="005D28AF">
        <w:rPr>
          <w:rFonts w:cs="Times New Roman"/>
          <w:sz w:val="22"/>
          <w:szCs w:val="22"/>
        </w:rPr>
        <w:t xml:space="preserve">larger </w:t>
      </w:r>
      <w:r w:rsidR="00D369FB">
        <w:rPr>
          <w:rFonts w:cs="Times New Roman"/>
          <w:sz w:val="22"/>
          <w:szCs w:val="22"/>
        </w:rPr>
        <w:t xml:space="preserve">area than </w:t>
      </w:r>
      <w:r>
        <w:rPr>
          <w:rFonts w:cs="Times New Roman"/>
          <w:sz w:val="22"/>
          <w:szCs w:val="22"/>
        </w:rPr>
        <w:t xml:space="preserve">that associated with the </w:t>
      </w:r>
      <w:r w:rsidR="00D369FB">
        <w:rPr>
          <w:rFonts w:cs="Times New Roman"/>
          <w:sz w:val="22"/>
          <w:szCs w:val="22"/>
        </w:rPr>
        <w:t>high</w:t>
      </w:r>
      <w:r w:rsidR="00D40307">
        <w:rPr>
          <w:rFonts w:cs="Times New Roman"/>
          <w:sz w:val="22"/>
          <w:szCs w:val="22"/>
        </w:rPr>
        <w:t>est</w:t>
      </w:r>
      <w:r w:rsidR="00D369FB">
        <w:rPr>
          <w:rFonts w:cs="Times New Roman"/>
          <w:sz w:val="22"/>
          <w:szCs w:val="22"/>
        </w:rPr>
        <w:t xml:space="preserve"> strains</w:t>
      </w:r>
      <w:r w:rsidR="00A14500">
        <w:rPr>
          <w:rFonts w:cs="Times New Roman"/>
          <w:sz w:val="22"/>
          <w:szCs w:val="22"/>
        </w:rPr>
        <w:t xml:space="preserve">. </w:t>
      </w:r>
    </w:p>
    <w:p w14:paraId="47EEF0CE" w14:textId="101F497E" w:rsidR="00A42E2C" w:rsidRDefault="00FB299A" w:rsidP="00541DA5">
      <w:pPr>
        <w:spacing w:line="480" w:lineRule="auto"/>
        <w:rPr>
          <w:rFonts w:cs="Times New Roman"/>
          <w:sz w:val="22"/>
          <w:szCs w:val="22"/>
        </w:rPr>
      </w:pPr>
      <w:r>
        <w:rPr>
          <w:rFonts w:cs="Times New Roman"/>
          <w:sz w:val="22"/>
          <w:szCs w:val="22"/>
        </w:rPr>
        <w:t xml:space="preserve">Dedicated FE models were used to simulate internal tissue deformations during loading. These 3D models </w:t>
      </w:r>
      <w:r w:rsidR="00024586">
        <w:rPr>
          <w:rFonts w:cs="Times New Roman"/>
          <w:sz w:val="22"/>
          <w:szCs w:val="22"/>
        </w:rPr>
        <w:t xml:space="preserve">build on the </w:t>
      </w:r>
      <w:r>
        <w:rPr>
          <w:rFonts w:cs="Times New Roman"/>
          <w:sz w:val="22"/>
          <w:szCs w:val="22"/>
        </w:rPr>
        <w:t>previously validated</w:t>
      </w:r>
      <w:r w:rsidR="00024586">
        <w:rPr>
          <w:rFonts w:cs="Times New Roman"/>
          <w:sz w:val="22"/>
          <w:szCs w:val="22"/>
        </w:rPr>
        <w:t xml:space="preserve"> 2D</w:t>
      </w:r>
      <w:r>
        <w:rPr>
          <w:rFonts w:cs="Times New Roman"/>
          <w:sz w:val="22"/>
          <w:szCs w:val="22"/>
        </w:rPr>
        <w:t xml:space="preserve"> FE</w:t>
      </w:r>
      <w:r w:rsidR="00024586">
        <w:rPr>
          <w:rFonts w:cs="Times New Roman"/>
          <w:sz w:val="22"/>
          <w:szCs w:val="22"/>
        </w:rPr>
        <w:t>-</w:t>
      </w:r>
      <w:r>
        <w:rPr>
          <w:rFonts w:cs="Times New Roman"/>
          <w:sz w:val="22"/>
          <w:szCs w:val="22"/>
        </w:rPr>
        <w:t xml:space="preserve">models developed </w:t>
      </w:r>
      <w:r w:rsidR="00551E74">
        <w:rPr>
          <w:rFonts w:cs="Times New Roman"/>
          <w:sz w:val="22"/>
          <w:szCs w:val="22"/>
        </w:rPr>
        <w:t xml:space="preserve">in the host lab </w:t>
      </w:r>
      <w:r w:rsidR="0039078C">
        <w:rPr>
          <w:rFonts w:cs="Times New Roman"/>
          <w:sz w:val="22"/>
          <w:szCs w:val="22"/>
        </w:rPr>
        <w:fldChar w:fldCharType="begin" w:fldLock="1"/>
      </w:r>
      <w:r w:rsidR="0035167F">
        <w:rPr>
          <w:rFonts w:cs="Times New Roman"/>
          <w:sz w:val="22"/>
          <w:szCs w:val="22"/>
        </w:rPr>
        <w:instrText>ADDIN CSL_CITATION {"citationItems":[{"id":"ITEM-1","itemData":{"DOI":"10.1115/1.2987877","ISSN":"01480731","PMID":"19045544","abstract":"Sustained tissue compression can lead to pressure ulcers, which can either start superficially or within deeper tissue layers. The latter type includes deep tissue injury, starting in skeletal muscle underneath an intact skin. Since the underlying damage mechanisms are poorly understood, prevention and early detection are difficult. Recent in vitro studies and in vivo animal studies have suggested that tissue deformation per se can lead to damage. In order to conclusively couple damage to deformation, experiments are required in which internal tissue deformation and damage are both known. Magnetic resonance (MR) tagging and T2-weighted MR imaging can be used to measure tissue deformation and damage, respectively, but they cannot be combined in a protocol for measuring damage after prolonged loading. Therefore, a dedicated finite element model was developed to calculate strains in damage experiments. In the present study, this model, which describes the compression of rat skeletal muscles, was validated with MR tagging. Displacements from both the tagging experiments and the model were interpolated on a grid and subsequently processed to obtain maximum shear strains. A correlation analysis revealed a linear correlation between experimental and numerical strains. It was further found that the accuracy of the numerical prediction decreased for increasing strains, but the positive predictive value remained reasonable. It was concluded that the model was suitable for calculating strains in skeletal muscle tissues in which damage is measured due to compression.","author":[{"dropping-particle":"","family":"Ceelen","given":"K. K.","non-dropping-particle":"","parse-names":false,"suffix":""},{"dropping-particle":"","family":"Stekelenburg","given":"A.","non-dropping-particle":"","parse-names":false,"suffix":""},{"dropping-particle":"","family":"Mulders","given":"J. L. J.","non-dropping-particle":"","parse-names":false,"suffix":""},{"dropping-particle":"","family":"Strijkers","given":"G. J.","non-dropping-particle":"","parse-names":false,"suffix":""},{"dropping-particle":"","family":"Baaijens","given":"F. P. T.","non-dropping-particle":"","parse-names":false,"suffix":""},{"dropping-particle":"","family":"Nicolay","given":"K.","non-dropping-particle":"","parse-names":false,"suffix":""},{"dropping-particle":"","family":"Oomens","given":"C. W. J.","non-dropping-particle":"","parse-names":false,"suffix":""}],"container-title":"Journal of Biomechanical Engineering","id":"ITEM-1","issue":"6","issued":{"date-parts":[["2008"]]},"page":"061015","title":"Validation of a Numerical Model of Skeletal Muscle Compression With MR Tagging: A Contribution to Pressure Ulcer Research","type":"article-journal","volume":"130"},"uris":["http://www.mendeley.com/documents/?uuid=6bc2e63a-fed5-4d12-b5c9-ead84bb1c86c"]},{"id":"ITEM-2","itemData":{"DOI":"10.1080/10255842.2011.621423","ISSN":"1025-5842","abstract":"Deep tissue injury (DTI) is a severe form of pressure ulcer where tissue damage starts in deep tissues underneath intact skin. Tissue deformation may play an important role in the aetiology, which can be investigated using an experimental–numerical approach. Recently, an animal-specific finite element model has been developed to simulate experiments in which muscle tissue was compressed with an indenter. In this study, the material behaviour and boundary conditions were adapted to improve the agreement between model and experiment and to investigate the influence of these adaptations on the predicted strain distribution. The use of a highly nonlinear material law and including friction between the indenter and the muscle both improved the quality of the model and considerably influenced the estimated strain distribution. With the improved model, the required sample size to detect significant differences between loading conditions can be diminished, which is clearly relevant in experiments involving animals.","author":[{"dropping-particle":"","family":"Loerakker","given":"S.","non-dropping-particle":"","parse-names":false,"suffix":""},{"dropping-particle":"","family":"Bader","given":"D. L.","non-dropping-particle":"","parse-names":false,"suffix":""},{"dropping-particle":"","family":"Baaijens","given":"F. P.T.","non-dropping-particle":"","parse-names":false,"suffix":""},{"dropping-particle":"","family":"Oomens","given":"C. W.J.","non-dropping-particle":"","parse-names":false,"suffix":""}],"container-title":"Computer Methods in Biomechanics and Biomedical Engineering","id":"ITEM-2","issue":"3","issued":{"date-parts":[["2013","3"]]},"page":"338-345","title":"Which factors influence the ability of a computational model to predict the in vivo deformation behaviour of skeletal muscle?","type":"article-journal","volume":"16"},"uris":["http://www.mendeley.com/documents/?uuid=a66a5812-575f-41b2-9712-101f859ddd42"]}],"mendeley":{"formattedCitation":"(Ceelen et al., 2008b; Loerakker et al., 2013)","plainTextFormattedCitation":"(Ceelen et al., 2008b; Loerakker et al., 2013)","previouslyFormattedCitation":"(Ceelen et al., 2008b; Loerakker et al., 2013)"},"properties":{"noteIndex":0},"schema":"https://github.com/citation-style-language/schema/raw/master/csl-citation.json"}</w:instrText>
      </w:r>
      <w:r w:rsidR="0039078C">
        <w:rPr>
          <w:rFonts w:cs="Times New Roman"/>
          <w:sz w:val="22"/>
          <w:szCs w:val="22"/>
        </w:rPr>
        <w:fldChar w:fldCharType="separate"/>
      </w:r>
      <w:r w:rsidR="00664595" w:rsidRPr="00664595">
        <w:rPr>
          <w:rFonts w:cs="Times New Roman"/>
          <w:noProof/>
          <w:sz w:val="22"/>
          <w:szCs w:val="22"/>
        </w:rPr>
        <w:t>(Ceelen et al., 2008b; Loerakker et al., 2013)</w:t>
      </w:r>
      <w:r w:rsidR="0039078C">
        <w:rPr>
          <w:rFonts w:cs="Times New Roman"/>
          <w:sz w:val="22"/>
          <w:szCs w:val="22"/>
        </w:rPr>
        <w:fldChar w:fldCharType="end"/>
      </w:r>
      <w:r w:rsidR="00024586">
        <w:rPr>
          <w:rFonts w:cs="Times New Roman"/>
          <w:sz w:val="22"/>
          <w:szCs w:val="22"/>
        </w:rPr>
        <w:t xml:space="preserve">. </w:t>
      </w:r>
      <w:r w:rsidR="004F2901" w:rsidRPr="004F2901">
        <w:rPr>
          <w:rFonts w:cs="Times New Roman"/>
          <w:sz w:val="22"/>
          <w:szCs w:val="22"/>
        </w:rPr>
        <w:t>The model was described as a single isotropic nonlinear elastic material, even though multiple</w:t>
      </w:r>
      <w:r w:rsidR="004C663B">
        <w:rPr>
          <w:rFonts w:cs="Times New Roman"/>
          <w:sz w:val="22"/>
          <w:szCs w:val="22"/>
        </w:rPr>
        <w:t xml:space="preserve"> tissues are present in the leg namely,</w:t>
      </w:r>
      <w:r w:rsidR="004F2901" w:rsidRPr="004F2901">
        <w:rPr>
          <w:rFonts w:cs="Times New Roman"/>
          <w:sz w:val="22"/>
          <w:szCs w:val="22"/>
        </w:rPr>
        <w:t xml:space="preserve"> skin, fat and muscle. The focus of the analysis is the strain distribution </w:t>
      </w:r>
      <w:r w:rsidR="004C663B">
        <w:rPr>
          <w:rFonts w:cs="Times New Roman"/>
          <w:sz w:val="22"/>
          <w:szCs w:val="22"/>
        </w:rPr>
        <w:t>was</w:t>
      </w:r>
      <w:r w:rsidR="004F2901" w:rsidRPr="004F2901">
        <w:rPr>
          <w:rFonts w:cs="Times New Roman"/>
          <w:sz w:val="22"/>
          <w:szCs w:val="22"/>
        </w:rPr>
        <w:t xml:space="preserve"> the </w:t>
      </w:r>
      <w:r w:rsidR="004F2901" w:rsidRPr="004F2901">
        <w:rPr>
          <w:rFonts w:cs="Times New Roman"/>
          <w:sz w:val="22"/>
          <w:szCs w:val="22"/>
        </w:rPr>
        <w:lastRenderedPageBreak/>
        <w:t>skeletal muscle. The loading</w:t>
      </w:r>
      <w:r w:rsidR="004C663B">
        <w:rPr>
          <w:rFonts w:cs="Times New Roman"/>
          <w:sz w:val="22"/>
          <w:szCs w:val="22"/>
        </w:rPr>
        <w:t xml:space="preserve"> in the experiment wa</w:t>
      </w:r>
      <w:r w:rsidR="004F2901" w:rsidRPr="004F2901">
        <w:rPr>
          <w:rFonts w:cs="Times New Roman"/>
          <w:sz w:val="22"/>
          <w:szCs w:val="22"/>
        </w:rPr>
        <w:t>s applied by prescribing the displacement of the indenter</w:t>
      </w:r>
      <w:r w:rsidR="00174FD7">
        <w:rPr>
          <w:rFonts w:cs="Times New Roman"/>
          <w:sz w:val="22"/>
          <w:szCs w:val="22"/>
        </w:rPr>
        <w:t>, which</w:t>
      </w:r>
      <w:r w:rsidR="004C663B">
        <w:rPr>
          <w:rFonts w:cs="Times New Roman"/>
          <w:sz w:val="22"/>
          <w:szCs w:val="22"/>
        </w:rPr>
        <w:t xml:space="preserve"> wa</w:t>
      </w:r>
      <w:r w:rsidR="004F2901" w:rsidRPr="004F2901">
        <w:rPr>
          <w:rFonts w:cs="Times New Roman"/>
          <w:sz w:val="22"/>
          <w:szCs w:val="22"/>
        </w:rPr>
        <w:t>s derived from the images</w:t>
      </w:r>
      <w:r w:rsidR="00A46072">
        <w:rPr>
          <w:rFonts w:cs="Times New Roman"/>
          <w:sz w:val="22"/>
          <w:szCs w:val="22"/>
        </w:rPr>
        <w:t>,</w:t>
      </w:r>
      <w:r w:rsidR="004F2901" w:rsidRPr="004F2901">
        <w:rPr>
          <w:rFonts w:cs="Times New Roman"/>
          <w:sz w:val="22"/>
          <w:szCs w:val="22"/>
        </w:rPr>
        <w:t xml:space="preserve"> and prescribed as kinemati</w:t>
      </w:r>
      <w:r w:rsidR="004F2901">
        <w:rPr>
          <w:rFonts w:cs="Times New Roman"/>
          <w:sz w:val="22"/>
          <w:szCs w:val="22"/>
        </w:rPr>
        <w:t>c boundary conditions to the FE</w:t>
      </w:r>
      <w:r w:rsidR="004F2901" w:rsidRPr="004F2901">
        <w:rPr>
          <w:rFonts w:cs="Times New Roman"/>
          <w:sz w:val="22"/>
          <w:szCs w:val="22"/>
        </w:rPr>
        <w:t xml:space="preserve"> model. This, together with the boundary condition describing the cast, dominates the strain field in the muscle</w:t>
      </w:r>
      <w:r w:rsidR="00A46072">
        <w:rPr>
          <w:rFonts w:cs="Times New Roman"/>
          <w:sz w:val="22"/>
          <w:szCs w:val="22"/>
        </w:rPr>
        <w:t>,</w:t>
      </w:r>
      <w:r w:rsidR="004F2901" w:rsidRPr="004F2901">
        <w:rPr>
          <w:rFonts w:cs="Times New Roman"/>
          <w:sz w:val="22"/>
          <w:szCs w:val="22"/>
        </w:rPr>
        <w:t xml:space="preserve"> as </w:t>
      </w:r>
      <w:r w:rsidR="00825770">
        <w:rPr>
          <w:rFonts w:cs="Times New Roman"/>
          <w:sz w:val="22"/>
          <w:szCs w:val="22"/>
        </w:rPr>
        <w:t>was established</w:t>
      </w:r>
      <w:r w:rsidR="004F2901" w:rsidRPr="004F2901">
        <w:rPr>
          <w:rFonts w:cs="Times New Roman"/>
          <w:sz w:val="22"/>
          <w:szCs w:val="22"/>
        </w:rPr>
        <w:t xml:space="preserve"> from </w:t>
      </w:r>
      <w:r w:rsidR="00825770">
        <w:rPr>
          <w:rFonts w:cs="Times New Roman"/>
          <w:sz w:val="22"/>
          <w:szCs w:val="22"/>
        </w:rPr>
        <w:t xml:space="preserve">an </w:t>
      </w:r>
      <w:r w:rsidR="004F2901" w:rsidRPr="004F2901">
        <w:rPr>
          <w:rFonts w:cs="Times New Roman"/>
          <w:sz w:val="22"/>
          <w:szCs w:val="22"/>
        </w:rPr>
        <w:t xml:space="preserve">earlier analysis </w:t>
      </w:r>
      <w:r w:rsidR="00825770">
        <w:rPr>
          <w:rFonts w:cs="Times New Roman"/>
          <w:sz w:val="22"/>
          <w:szCs w:val="22"/>
        </w:rPr>
        <w:t>the group</w:t>
      </w:r>
      <w:r w:rsidR="004F2901" w:rsidRPr="004F2901">
        <w:rPr>
          <w:rFonts w:cs="Times New Roman"/>
          <w:sz w:val="22"/>
          <w:szCs w:val="22"/>
        </w:rPr>
        <w:t xml:space="preserve">. </w:t>
      </w:r>
      <w:r w:rsidR="004F2901">
        <w:rPr>
          <w:rFonts w:cs="Times New Roman"/>
          <w:sz w:val="22"/>
          <w:szCs w:val="22"/>
        </w:rPr>
        <w:fldChar w:fldCharType="begin" w:fldLock="1"/>
      </w:r>
      <w:r w:rsidR="004F2901">
        <w:rPr>
          <w:rFonts w:cs="Times New Roman"/>
          <w:sz w:val="22"/>
          <w:szCs w:val="22"/>
        </w:rPr>
        <w:instrText>ADDIN CSL_CITATION {"citationItems":[{"id":"ITEM-1","itemData":{"DOI":"10.1080/10255842.2011.621423","ISSN":"1025-5842","abstract":"Deep tissue injury (DTI) is a severe form of pressure ulcer where tissue damage starts in deep tissues underneath intact skin. Tissue deformation may play an important role in the aetiology, which can be investigated using an experimental–numerical approach. Recently, an animal-specific finite element model has been developed to simulate experiments in which muscle tissue was compressed with an indenter. In this study, the material behaviour and boundary conditions were adapted to improve the agreement between model and experiment and to investigate the influence of these adaptations on the predicted strain distribution. The use of a highly nonlinear material law and including friction between the indenter and the muscle both improved the quality of the model and considerably influenced the estimated strain distribution. With the improved model, the required sample size to detect significant differences between loading conditions can be diminished, which is clearly relevant in experiments involving animals.","author":[{"dropping-particle":"","family":"Loerakker","given":"S.","non-dropping-particle":"","parse-names":false,"suffix":""},{"dropping-particle":"","family":"Bader","given":"D. L.","non-dropping-particle":"","parse-names":false,"suffix":""},{"dropping-particle":"","family":"Baaijens","given":"F. P.T.","non-dropping-particle":"","parse-names":false,"suffix":""},{"dropping-particle":"","family":"Oomens","given":"C. W.J.","non-dropping-particle":"","parse-names":false,"suffix":""}],"container-title":"Computer Methods in Biomechanics and Biomedical Engineering","id":"ITEM-1","issue":"3","issued":{"date-parts":[["2013","3"]]},"page":"338-345","title":"Which factors influence the ability of a computational model to predict the in vivo deformation behaviour of skeletal muscle?","type":"article-journal","volume":"16"},"uris":["http://www.mendeley.com/documents/?uuid=a66a5812-575f-41b2-9712-101f859ddd42"]}],"mendeley":{"formattedCitation":"(Loerakker et al., 2013)","plainTextFormattedCitation":"(Loerakker et al., 2013)"},"properties":{"noteIndex":0},"schema":"https://github.com/citation-style-language/schema/raw/master/csl-citation.json"}</w:instrText>
      </w:r>
      <w:r w:rsidR="004F2901">
        <w:rPr>
          <w:rFonts w:cs="Times New Roman"/>
          <w:sz w:val="22"/>
          <w:szCs w:val="22"/>
        </w:rPr>
        <w:fldChar w:fldCharType="separate"/>
      </w:r>
      <w:r w:rsidR="004F2901" w:rsidRPr="004F2901">
        <w:rPr>
          <w:rFonts w:cs="Times New Roman"/>
          <w:noProof/>
          <w:sz w:val="22"/>
          <w:szCs w:val="22"/>
        </w:rPr>
        <w:t>(Loerakker et al., 2013)</w:t>
      </w:r>
      <w:r w:rsidR="004F2901">
        <w:rPr>
          <w:rFonts w:cs="Times New Roman"/>
          <w:sz w:val="22"/>
          <w:szCs w:val="22"/>
        </w:rPr>
        <w:fldChar w:fldCharType="end"/>
      </w:r>
      <w:r w:rsidR="004F2901" w:rsidRPr="004F2901">
        <w:rPr>
          <w:rFonts w:cs="Times New Roman"/>
          <w:sz w:val="22"/>
          <w:szCs w:val="22"/>
        </w:rPr>
        <w:t>. In addition, the thin and loose skin and the very thin fat layer of the Sprague Dawley</w:t>
      </w:r>
      <w:r w:rsidR="00A45816">
        <w:rPr>
          <w:rFonts w:cs="Times New Roman"/>
          <w:sz w:val="22"/>
          <w:szCs w:val="22"/>
        </w:rPr>
        <w:t xml:space="preserve"> rats</w:t>
      </w:r>
      <w:r w:rsidR="004F2901" w:rsidRPr="004F2901">
        <w:rPr>
          <w:rFonts w:cs="Times New Roman"/>
          <w:sz w:val="22"/>
          <w:szCs w:val="22"/>
        </w:rPr>
        <w:t xml:space="preserve"> </w:t>
      </w:r>
      <w:r w:rsidR="00A46072">
        <w:rPr>
          <w:rFonts w:cs="Times New Roman"/>
          <w:sz w:val="22"/>
          <w:szCs w:val="22"/>
        </w:rPr>
        <w:t>has</w:t>
      </w:r>
      <w:r w:rsidR="00825770">
        <w:rPr>
          <w:rFonts w:cs="Times New Roman"/>
          <w:sz w:val="22"/>
          <w:szCs w:val="22"/>
        </w:rPr>
        <w:t xml:space="preserve"> little </w:t>
      </w:r>
      <w:r w:rsidR="004F2901" w:rsidRPr="004F2901">
        <w:rPr>
          <w:rFonts w:cs="Times New Roman"/>
          <w:sz w:val="22"/>
          <w:szCs w:val="22"/>
        </w:rPr>
        <w:t>influence</w:t>
      </w:r>
      <w:r w:rsidR="00825770">
        <w:rPr>
          <w:rFonts w:cs="Times New Roman"/>
          <w:sz w:val="22"/>
          <w:szCs w:val="22"/>
        </w:rPr>
        <w:t xml:space="preserve"> on</w:t>
      </w:r>
      <w:r w:rsidR="004F2901" w:rsidRPr="004F2901">
        <w:rPr>
          <w:rFonts w:cs="Times New Roman"/>
          <w:sz w:val="22"/>
          <w:szCs w:val="22"/>
        </w:rPr>
        <w:t xml:space="preserve"> the strain distribution in the muscle. </w:t>
      </w:r>
      <w:r w:rsidR="00024586">
        <w:rPr>
          <w:rFonts w:cs="Times New Roman"/>
          <w:sz w:val="22"/>
          <w:szCs w:val="22"/>
        </w:rPr>
        <w:t xml:space="preserve">The material description will not have a substantial influence on the calculated internal strain distributions, because of the </w:t>
      </w:r>
      <w:r w:rsidR="00D40307">
        <w:rPr>
          <w:rFonts w:cs="Times New Roman"/>
          <w:sz w:val="22"/>
          <w:szCs w:val="22"/>
        </w:rPr>
        <w:t>large</w:t>
      </w:r>
      <w:r w:rsidR="0039078C">
        <w:rPr>
          <w:rFonts w:cs="Times New Roman"/>
          <w:sz w:val="22"/>
          <w:szCs w:val="22"/>
        </w:rPr>
        <w:t xml:space="preserve"> kinematic </w:t>
      </w:r>
      <w:r w:rsidR="00D40307">
        <w:rPr>
          <w:rFonts w:cs="Times New Roman"/>
          <w:sz w:val="22"/>
          <w:szCs w:val="22"/>
        </w:rPr>
        <w:t xml:space="preserve">restriction </w:t>
      </w:r>
      <w:r w:rsidR="0039078C">
        <w:rPr>
          <w:rFonts w:cs="Times New Roman"/>
          <w:sz w:val="22"/>
          <w:szCs w:val="22"/>
        </w:rPr>
        <w:t xml:space="preserve">of the </w:t>
      </w:r>
      <w:r w:rsidR="00D40307">
        <w:rPr>
          <w:rFonts w:cs="Times New Roman"/>
          <w:sz w:val="22"/>
          <w:szCs w:val="22"/>
        </w:rPr>
        <w:t>experiment</w:t>
      </w:r>
      <w:r w:rsidR="0039078C">
        <w:rPr>
          <w:rFonts w:cs="Times New Roman"/>
          <w:sz w:val="22"/>
          <w:szCs w:val="22"/>
        </w:rPr>
        <w:t xml:space="preserve"> </w:t>
      </w:r>
      <w:r w:rsidR="00D40307">
        <w:rPr>
          <w:rFonts w:cs="Times New Roman"/>
          <w:sz w:val="22"/>
          <w:szCs w:val="22"/>
        </w:rPr>
        <w:t>and the model</w:t>
      </w:r>
      <w:r w:rsidR="00024586">
        <w:rPr>
          <w:rFonts w:cs="Times New Roman"/>
          <w:sz w:val="22"/>
          <w:szCs w:val="22"/>
        </w:rPr>
        <w:t xml:space="preserve">, </w:t>
      </w:r>
      <w:r w:rsidR="00024586" w:rsidRPr="00C75F9B">
        <w:rPr>
          <w:rFonts w:cs="Times New Roman"/>
          <w:i/>
          <w:sz w:val="22"/>
          <w:szCs w:val="22"/>
        </w:rPr>
        <w:t>viz</w:t>
      </w:r>
      <w:r w:rsidR="00024586">
        <w:rPr>
          <w:rFonts w:cs="Times New Roman"/>
          <w:sz w:val="22"/>
          <w:szCs w:val="22"/>
        </w:rPr>
        <w:t>. leg movement is restricted by the cast and the indenter displacement largely dictates the deformation.</w:t>
      </w:r>
      <w:r w:rsidR="0039078C">
        <w:rPr>
          <w:rFonts w:cs="Times New Roman"/>
          <w:sz w:val="22"/>
          <w:szCs w:val="22"/>
        </w:rPr>
        <w:t xml:space="preserve"> Therefore</w:t>
      </w:r>
      <w:r w:rsidR="001F6DA3">
        <w:rPr>
          <w:rFonts w:cs="Times New Roman"/>
          <w:sz w:val="22"/>
          <w:szCs w:val="22"/>
        </w:rPr>
        <w:t xml:space="preserve">, the internal tissue strains </w:t>
      </w:r>
      <w:r w:rsidR="00D40307">
        <w:rPr>
          <w:rFonts w:cs="Times New Roman"/>
          <w:sz w:val="22"/>
          <w:szCs w:val="22"/>
        </w:rPr>
        <w:t xml:space="preserve">and the strain threshold </w:t>
      </w:r>
      <w:r w:rsidR="001F6DA3">
        <w:rPr>
          <w:rFonts w:cs="Times New Roman"/>
          <w:sz w:val="22"/>
          <w:szCs w:val="22"/>
        </w:rPr>
        <w:t xml:space="preserve">can be compared to previous work </w:t>
      </w:r>
      <w:r w:rsidR="001F6DA3">
        <w:rPr>
          <w:rFonts w:cs="Times New Roman"/>
          <w:sz w:val="22"/>
          <w:szCs w:val="22"/>
        </w:rPr>
        <w:fldChar w:fldCharType="begin" w:fldLock="1"/>
      </w:r>
      <w:r w:rsidR="0035167F">
        <w:rPr>
          <w:rFonts w:cs="Times New Roman"/>
          <w:sz w:val="22"/>
          <w:szCs w:val="22"/>
        </w:rPr>
        <w:instrText>ADDIN CSL_CITATION {"citationItems":[{"id":"ITEM-1","itemData":{"DOI":"10.1115/1.2987877","ISSN":"01480731","PMID":"19045544","abstract":"Sustained tissue compression can lead to pressure ulcers, which can either start superficially or within deeper tissue layers. The latter type includes deep tissue injury, starting in skeletal muscle underneath an intact skin. Since the underlying damage mechanisms are poorly understood, prevention and early detection are difficult. Recent in vitro studies and in vivo animal studies have suggested that tissue deformation per se can lead to damage. In order to conclusively couple damage to deformation, experiments are required in which internal tissue deformation and damage are both known. Magnetic resonance (MR) tagging and T2-weighted MR imaging can be used to measure tissue deformation and damage, respectively, but they cannot be combined in a protocol for measuring damage after prolonged loading. Therefore, a dedicated finite element model was developed to calculate strains in damage experiments. In the present study, this model, which describes the compression of rat skeletal muscles, was validated with MR tagging. Displacements from both the tagging experiments and the model were interpolated on a grid and subsequently processed to obtain maximum shear strains. A correlation analysis revealed a linear correlation between experimental and numerical strains. It was further found that the accuracy of the numerical prediction decreased for increasing strains, but the positive predictive value remained reasonable. It was concluded that the model was suitable for calculating strains in skeletal muscle tissues in which damage is measured due to compression.","author":[{"dropping-particle":"","family":"Ceelen","given":"K. K.","non-dropping-particle":"","parse-names":false,"suffix":""},{"dropping-particle":"","family":"Stekelenburg","given":"A.","non-dropping-particle":"","parse-names":false,"suffix":""},{"dropping-particle":"","family":"Mulders","given":"J. L. J.","non-dropping-particle":"","parse-names":false,"suffix":""},{"dropping-particle":"","family":"Strijkers","given":"G. J.","non-dropping-particle":"","parse-names":false,"suffix":""},{"dropping-particle":"","family":"Baaijens","given":"F. P. T.","non-dropping-particle":"","parse-names":false,"suffix":""},{"dropping-particle":"","family":"Nicolay","given":"K.","non-dropping-particle":"","parse-names":false,"suffix":""},{"dropping-particle":"","family":"Oomens","given":"C. W. J.","non-dropping-particle":"","parse-names":false,"suffix":""}],"container-title":"Journal of Biomechanical Engineering","id":"ITEM-1","issue":"6","issued":{"date-parts":[["2008"]]},"page":"061015","title":"Validation of a Numerical Model of Skeletal Muscle Compression With MR Tagging: A Contribution to Pressure Ulcer Research","type":"article-journal","volume":"130"},"uris":["http://www.mendeley.com/documents/?uuid=6bc2e63a-fed5-4d12-b5c9-ead84bb1c86c"]},{"id":"ITEM-2","itemData":{"DOI":"10.1016/j.jbiomech.2008.09.016","ISSN":"0021-9290","PMID":"19010470","abstract":"Prolonged mechanical loading of soft tissues adjacent to bony prominences can lead to degeneration of muscle tissue, resulting in a condition termed pressure-related deep tissue injury. This type of deep pressure ulcers can develop into a severe wound, associated with problematic healing and a variable prognosis. Limited knowledge of the underlying damage pathways impedes effective preventive strategies and early detection. Traditionally, pressure-induced ischaemia has been thought to be the main aetiological factor for initiating damage. Recent research, however, proposes tissue deformation per se as another candidate for initiating pressure-induced deep tissue injury. In this study, different strain parameters were evaluated on their suitability as a generic predictive indicator for deep tissue injury. With a combined animal-experimental numerical approach, we show that there is a reproducible monotonic increase in damage with increasing maximum shear strain once a strain threshold has been exceeded. This relationship between maximum shear strain and damage seems to reflect an intrinsic muscle property, as it applied across a considerable number of the experiments. This finding confirms that tissue deformation per se is important in the aetiology of deep tissue injury. Using dedicated finite element modeling, a considerable reduction in the inherent biological variation was obtained, leading to the proposal that muscle deformation can prove a generic predictive indicator of damage.","author":[{"dropping-particle":"","family":"Ceelen","given":"K. K.","non-dropping-particle":"","parse-names":false,"suffix":""},{"dropping-particle":"","family":"Stekelenburg","given":"A.","non-dropping-particle":"","parse-names":false,"suffix":""},{"dropping-particle":"","family":"Loerakker","given":"S.","non-dropping-particle":"","parse-names":false,"suffix":""},{"dropping-particle":"","family":"Strijkers","given":"G. J.","non-dropping-particle":"","parse-names":false,"suffix":""},{"dropping-particle":"","family":"Bader","given":"D. L.","non-dropping-particle":"","parse-names":false,"suffix":""},{"dropping-particle":"","family":"Nicolay","given":"K.","non-dropping-particle":"","parse-names":false,"suffix":""},{"dropping-particle":"","family":"Baaijens","given":"F. P. T.","non-dropping-particle":"","parse-names":false,"suffix":""},{"dropping-particle":"","family":"Oomens","given":"C. W. J.","non-dropping-particle":"","parse-names":false,"suffix":""}],"container-title":"Journal of biomechanics","id":"ITEM-2","issue":"16","issued":{"date-parts":[["2008"]]},"page":"3399-3404","title":"Compression-induced damage and internal tissue strains are related.","type":"article-journal","volume":"41"},"uris":["http://www.mendeley.com/documents/?uuid=87145eb0-e09f-4f1f-9f1f-9d026936f46d"]}],"mendeley":{"formattedCitation":"(Ceelen et al., 2008b, 2008a)","plainTextFormattedCitation":"(Ceelen et al., 2008b, 2008a)","previouslyFormattedCitation":"(Ceelen et al., 2008b, 2008a)"},"properties":{"noteIndex":0},"schema":"https://github.com/citation-style-language/schema/raw/master/csl-citation.json"}</w:instrText>
      </w:r>
      <w:r w:rsidR="001F6DA3">
        <w:rPr>
          <w:rFonts w:cs="Times New Roman"/>
          <w:sz w:val="22"/>
          <w:szCs w:val="22"/>
        </w:rPr>
        <w:fldChar w:fldCharType="separate"/>
      </w:r>
      <w:r w:rsidR="00664595" w:rsidRPr="00664595">
        <w:rPr>
          <w:rFonts w:cs="Times New Roman"/>
          <w:noProof/>
          <w:sz w:val="22"/>
          <w:szCs w:val="22"/>
        </w:rPr>
        <w:t>(Ceelen et al., 2008b, 2008a)</w:t>
      </w:r>
      <w:r w:rsidR="001F6DA3">
        <w:rPr>
          <w:rFonts w:cs="Times New Roman"/>
          <w:sz w:val="22"/>
          <w:szCs w:val="22"/>
        </w:rPr>
        <w:fldChar w:fldCharType="end"/>
      </w:r>
      <w:r w:rsidR="001F6DA3">
        <w:rPr>
          <w:rFonts w:cs="Times New Roman"/>
          <w:sz w:val="22"/>
          <w:szCs w:val="22"/>
        </w:rPr>
        <w:t xml:space="preserve">. </w:t>
      </w:r>
      <w:r w:rsidR="00817CC3">
        <w:rPr>
          <w:rFonts w:cs="Times New Roman"/>
          <w:sz w:val="22"/>
          <w:szCs w:val="22"/>
        </w:rPr>
        <w:t xml:space="preserve">In both </w:t>
      </w:r>
      <w:r w:rsidR="004544E6">
        <w:rPr>
          <w:rFonts w:cs="Times New Roman"/>
          <w:sz w:val="22"/>
          <w:szCs w:val="22"/>
        </w:rPr>
        <w:t>sets of</w:t>
      </w:r>
      <w:r w:rsidR="00817CC3">
        <w:rPr>
          <w:rFonts w:cs="Times New Roman"/>
          <w:sz w:val="22"/>
          <w:szCs w:val="22"/>
        </w:rPr>
        <w:t xml:space="preserve"> studies a maximum shear strain of approximately 0.6 </w:t>
      </w:r>
      <w:r w:rsidR="004544E6">
        <w:rPr>
          <w:rFonts w:cs="Times New Roman"/>
          <w:sz w:val="22"/>
          <w:szCs w:val="22"/>
        </w:rPr>
        <w:t>represent</w:t>
      </w:r>
      <w:r w:rsidR="00551E74">
        <w:rPr>
          <w:rFonts w:cs="Times New Roman"/>
          <w:sz w:val="22"/>
          <w:szCs w:val="22"/>
        </w:rPr>
        <w:t>ed</w:t>
      </w:r>
      <w:r w:rsidR="00817CC3">
        <w:rPr>
          <w:rFonts w:cs="Times New Roman"/>
          <w:sz w:val="22"/>
          <w:szCs w:val="22"/>
        </w:rPr>
        <w:t xml:space="preserve"> a threshold for deformation damage</w:t>
      </w:r>
      <w:r w:rsidR="00CB49D9">
        <w:rPr>
          <w:rFonts w:cs="Times New Roman"/>
          <w:sz w:val="22"/>
          <w:szCs w:val="22"/>
        </w:rPr>
        <w:t xml:space="preserve"> in healthy rats</w:t>
      </w:r>
      <w:r w:rsidR="00817CC3">
        <w:rPr>
          <w:rFonts w:cs="Times New Roman"/>
          <w:sz w:val="22"/>
          <w:szCs w:val="22"/>
        </w:rPr>
        <w:t xml:space="preserve">. </w:t>
      </w:r>
      <w:r w:rsidR="004F7723">
        <w:rPr>
          <w:rFonts w:cs="Times New Roman"/>
          <w:sz w:val="22"/>
          <w:szCs w:val="22"/>
        </w:rPr>
        <w:t xml:space="preserve">However, </w:t>
      </w:r>
      <w:r w:rsidR="00D40307">
        <w:rPr>
          <w:rFonts w:cs="Times New Roman"/>
          <w:sz w:val="22"/>
          <w:szCs w:val="22"/>
        </w:rPr>
        <w:t>a</w:t>
      </w:r>
      <w:r w:rsidR="001F6DA3">
        <w:rPr>
          <w:rFonts w:cs="Times New Roman"/>
          <w:sz w:val="22"/>
          <w:szCs w:val="22"/>
        </w:rPr>
        <w:t xml:space="preserve"> direct</w:t>
      </w:r>
      <w:r w:rsidR="00D40307">
        <w:rPr>
          <w:rFonts w:cs="Times New Roman"/>
          <w:sz w:val="22"/>
          <w:szCs w:val="22"/>
        </w:rPr>
        <w:t xml:space="preserve"> quantitative</w:t>
      </w:r>
      <w:r w:rsidR="001F6DA3">
        <w:rPr>
          <w:rFonts w:cs="Times New Roman"/>
          <w:sz w:val="22"/>
          <w:szCs w:val="22"/>
        </w:rPr>
        <w:t xml:space="preserve"> comparison between</w:t>
      </w:r>
      <w:r w:rsidR="0039078C">
        <w:rPr>
          <w:rFonts w:cs="Times New Roman"/>
          <w:sz w:val="22"/>
          <w:szCs w:val="22"/>
        </w:rPr>
        <w:t xml:space="preserve"> strain energy</w:t>
      </w:r>
      <w:r w:rsidR="001F6DA3">
        <w:rPr>
          <w:rFonts w:cs="Times New Roman"/>
          <w:sz w:val="22"/>
          <w:szCs w:val="22"/>
        </w:rPr>
        <w:t xml:space="preserve"> values </w:t>
      </w:r>
      <w:r w:rsidR="00D40307">
        <w:rPr>
          <w:rFonts w:cs="Times New Roman"/>
          <w:sz w:val="22"/>
          <w:szCs w:val="22"/>
        </w:rPr>
        <w:t xml:space="preserve">in the different studies </w:t>
      </w:r>
      <w:r w:rsidR="004544E6">
        <w:rPr>
          <w:rFonts w:cs="Times New Roman"/>
          <w:sz w:val="22"/>
          <w:szCs w:val="22"/>
        </w:rPr>
        <w:t>was</w:t>
      </w:r>
      <w:r w:rsidR="00D40307">
        <w:rPr>
          <w:rFonts w:cs="Times New Roman"/>
          <w:sz w:val="22"/>
          <w:szCs w:val="22"/>
        </w:rPr>
        <w:t xml:space="preserve"> not possible </w:t>
      </w:r>
      <w:r w:rsidR="004544E6">
        <w:rPr>
          <w:rFonts w:cs="Times New Roman"/>
          <w:sz w:val="22"/>
          <w:szCs w:val="22"/>
        </w:rPr>
        <w:t xml:space="preserve">due to important influence of the assigned </w:t>
      </w:r>
      <w:r w:rsidR="00D40307">
        <w:rPr>
          <w:rFonts w:cs="Times New Roman"/>
          <w:sz w:val="22"/>
          <w:szCs w:val="22"/>
        </w:rPr>
        <w:t xml:space="preserve">material properties </w:t>
      </w:r>
      <w:r w:rsidR="001F6DA3">
        <w:rPr>
          <w:rFonts w:cs="Times New Roman"/>
          <w:sz w:val="22"/>
          <w:szCs w:val="22"/>
        </w:rPr>
        <w:fldChar w:fldCharType="begin" w:fldLock="1"/>
      </w:r>
      <w:r w:rsidR="00D75940">
        <w:rPr>
          <w:rFonts w:cs="Times New Roman"/>
          <w:sz w:val="22"/>
          <w:szCs w:val="22"/>
        </w:rPr>
        <w:instrText>ADDIN CSL_CITATION {"citationItems":[{"id":"ITEM-1","itemData":{"DOI":"10.1007/s10439-010-0002-x","ISBN":"1043901000","ISSN":"1573-9686","PMID":"20232152","abstract":"Mechanical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author":[{"dropping-particle":"","family":"Loerakker","given":"S.","non-dropping-particle":"","parse-names":false,"suffix":""},{"dropping-particle":"","family":"Stekelenburg","given":"A.","non-dropping-particle":"","parse-names":false,"suffix":""},{"dropping-particle":"","family":"Strijkers","given":"G. J.","non-dropping-particle":"","parse-names":false,"suffix":""},{"dropping-particle":"","family":"Rijpkema","given":"J. J. M.","non-dropping-particle":"","parse-names":false,"suffix":""},{"dropping-particle":"","family":"Baaijens","given":"F. P. T.","non-dropping-particle":"","parse-names":false,"suffix":""},{"dropping-particle":"","family":"Bader","given":"D. L.","non-dropping-particle":"","parse-names":false,"suffix":""},{"dropping-particle":"","family":"Nicolay","given":"K.","non-dropping-particle":"","parse-names":false,"suffix":""},{"dropping-particle":"","family":"Oomens","given":"C. W. J.","non-dropping-particle":"","parse-names":false,"suffix":""}],"container-title":"Annals of biomedical engineering","id":"ITEM-1","issue":"8","issued":{"date-parts":[["2010","8"]]},"page":"2577-2587","title":"Temporal effects of mechanical loading on deformation-induced damage in skeletal muscle tissue.","type":"article-journal","volume":"38"},"uris":["http://www.mendeley.com/documents/?uuid=7c9eddd9-0406-4ab1-885e-c340adf996d0"]}],"mendeley":{"formattedCitation":"(Loerakker et al., 2010)","plainTextFormattedCitation":"(Loerakker et al., 2010)","previouslyFormattedCitation":"(Loerakker et al., 2010)"},"properties":{"noteIndex":0},"schema":"https://github.com/citation-style-language/schema/raw/master/csl-citation.json"}</w:instrText>
      </w:r>
      <w:r w:rsidR="001F6DA3">
        <w:rPr>
          <w:rFonts w:cs="Times New Roman"/>
          <w:sz w:val="22"/>
          <w:szCs w:val="22"/>
        </w:rPr>
        <w:fldChar w:fldCharType="separate"/>
      </w:r>
      <w:r w:rsidR="00664595" w:rsidRPr="00664595">
        <w:rPr>
          <w:rFonts w:cs="Times New Roman"/>
          <w:noProof/>
          <w:sz w:val="22"/>
          <w:szCs w:val="22"/>
        </w:rPr>
        <w:t>(Loerakker et al., 2010)</w:t>
      </w:r>
      <w:r w:rsidR="001F6DA3">
        <w:rPr>
          <w:rFonts w:cs="Times New Roman"/>
          <w:sz w:val="22"/>
          <w:szCs w:val="22"/>
        </w:rPr>
        <w:fldChar w:fldCharType="end"/>
      </w:r>
      <w:r w:rsidR="001F6DA3">
        <w:rPr>
          <w:rFonts w:cs="Times New Roman"/>
          <w:sz w:val="22"/>
          <w:szCs w:val="22"/>
        </w:rPr>
        <w:t xml:space="preserve">. </w:t>
      </w:r>
    </w:p>
    <w:p w14:paraId="0264CF0A" w14:textId="2011A482" w:rsidR="00DD5EEF" w:rsidRDefault="00153286" w:rsidP="00541DA5">
      <w:pPr>
        <w:spacing w:line="480" w:lineRule="auto"/>
        <w:rPr>
          <w:rFonts w:cs="Times New Roman"/>
          <w:sz w:val="22"/>
          <w:szCs w:val="22"/>
        </w:rPr>
      </w:pPr>
      <w:r>
        <w:rPr>
          <w:rFonts w:cs="Times New Roman"/>
          <w:sz w:val="22"/>
          <w:szCs w:val="22"/>
        </w:rPr>
        <w:t>The damage threshold transition zone</w:t>
      </w:r>
      <w:r w:rsidR="00AD6737">
        <w:rPr>
          <w:rFonts w:cs="Times New Roman"/>
          <w:sz w:val="22"/>
          <w:szCs w:val="22"/>
        </w:rPr>
        <w:t xml:space="preserve"> found in this study</w:t>
      </w:r>
      <w:r>
        <w:rPr>
          <w:rFonts w:cs="Times New Roman"/>
          <w:sz w:val="22"/>
          <w:szCs w:val="22"/>
        </w:rPr>
        <w:t xml:space="preserve"> </w:t>
      </w:r>
      <w:r w:rsidR="00F41178">
        <w:rPr>
          <w:rFonts w:cs="Times New Roman"/>
          <w:sz w:val="22"/>
          <w:szCs w:val="22"/>
        </w:rPr>
        <w:t xml:space="preserve">clearly demonstrates that </w:t>
      </w:r>
      <w:r w:rsidR="00AD6737">
        <w:rPr>
          <w:rFonts w:cs="Times New Roman"/>
          <w:sz w:val="22"/>
          <w:szCs w:val="22"/>
        </w:rPr>
        <w:t>prediction</w:t>
      </w:r>
      <w:r w:rsidR="00F41178">
        <w:rPr>
          <w:rFonts w:cs="Times New Roman"/>
          <w:sz w:val="22"/>
          <w:szCs w:val="22"/>
        </w:rPr>
        <w:t xml:space="preserve"> of the location and amoun</w:t>
      </w:r>
      <w:r w:rsidR="00551E74">
        <w:rPr>
          <w:rFonts w:cs="Times New Roman"/>
          <w:sz w:val="22"/>
          <w:szCs w:val="22"/>
        </w:rPr>
        <w:t>t</w:t>
      </w:r>
      <w:r w:rsidR="00F41178">
        <w:rPr>
          <w:rFonts w:cs="Times New Roman"/>
          <w:sz w:val="22"/>
          <w:szCs w:val="22"/>
        </w:rPr>
        <w:t xml:space="preserve"> of damage after short-term mechanical loading is near to impossible if only static mechanical modelling is employed. </w:t>
      </w:r>
      <w:r w:rsidR="006834F9">
        <w:rPr>
          <w:rFonts w:cs="Times New Roman"/>
          <w:sz w:val="22"/>
          <w:szCs w:val="22"/>
        </w:rPr>
        <w:t xml:space="preserve">As shown in </w:t>
      </w:r>
      <w:r w:rsidR="00C26A33">
        <w:rPr>
          <w:rFonts w:cs="Times New Roman"/>
          <w:sz w:val="22"/>
          <w:szCs w:val="22"/>
        </w:rPr>
        <w:t>F</w:t>
      </w:r>
      <w:r w:rsidR="006834F9">
        <w:rPr>
          <w:rFonts w:cs="Times New Roman"/>
          <w:sz w:val="22"/>
          <w:szCs w:val="22"/>
        </w:rPr>
        <w:t>ig</w:t>
      </w:r>
      <w:r w:rsidR="0031783F">
        <w:rPr>
          <w:rFonts w:cs="Times New Roman"/>
          <w:sz w:val="22"/>
          <w:szCs w:val="22"/>
        </w:rPr>
        <w:t>.</w:t>
      </w:r>
      <w:r w:rsidR="006834F9">
        <w:rPr>
          <w:rFonts w:cs="Times New Roman"/>
          <w:sz w:val="22"/>
          <w:szCs w:val="22"/>
        </w:rPr>
        <w:t xml:space="preserve"> </w:t>
      </w:r>
      <w:r w:rsidR="006A282C">
        <w:rPr>
          <w:rFonts w:cs="Times New Roman"/>
          <w:sz w:val="22"/>
          <w:szCs w:val="22"/>
        </w:rPr>
        <w:t>4</w:t>
      </w:r>
      <w:r w:rsidR="006834F9">
        <w:rPr>
          <w:rFonts w:cs="Times New Roman"/>
          <w:sz w:val="22"/>
          <w:szCs w:val="22"/>
        </w:rPr>
        <w:t xml:space="preserve"> and </w:t>
      </w:r>
      <w:r w:rsidR="006A282C">
        <w:rPr>
          <w:rFonts w:cs="Times New Roman"/>
          <w:sz w:val="22"/>
          <w:szCs w:val="22"/>
        </w:rPr>
        <w:t>6</w:t>
      </w:r>
      <w:r w:rsidR="006834F9">
        <w:rPr>
          <w:rFonts w:cs="Times New Roman"/>
          <w:sz w:val="22"/>
          <w:szCs w:val="22"/>
        </w:rPr>
        <w:t>,</w:t>
      </w:r>
      <w:r w:rsidR="00851DD5">
        <w:rPr>
          <w:rFonts w:cs="Times New Roman"/>
          <w:sz w:val="22"/>
          <w:szCs w:val="22"/>
        </w:rPr>
        <w:t xml:space="preserve"> </w:t>
      </w:r>
      <w:r w:rsidR="006834F9">
        <w:rPr>
          <w:rFonts w:cs="Times New Roman"/>
          <w:sz w:val="22"/>
          <w:szCs w:val="22"/>
        </w:rPr>
        <w:t xml:space="preserve">the extent and amount of damage </w:t>
      </w:r>
      <w:r w:rsidR="00AD6737">
        <w:rPr>
          <w:rFonts w:cs="Times New Roman"/>
          <w:sz w:val="22"/>
          <w:szCs w:val="22"/>
        </w:rPr>
        <w:t>may vary</w:t>
      </w:r>
      <w:r w:rsidR="006834F9">
        <w:rPr>
          <w:rFonts w:cs="Times New Roman"/>
          <w:sz w:val="22"/>
          <w:szCs w:val="22"/>
        </w:rPr>
        <w:t xml:space="preserve"> </w:t>
      </w:r>
      <w:r w:rsidR="00C64731">
        <w:rPr>
          <w:rFonts w:cs="Times New Roman"/>
          <w:sz w:val="22"/>
          <w:szCs w:val="22"/>
        </w:rPr>
        <w:t>with</w:t>
      </w:r>
      <w:r w:rsidR="006834F9">
        <w:rPr>
          <w:rFonts w:cs="Times New Roman"/>
          <w:sz w:val="22"/>
          <w:szCs w:val="22"/>
        </w:rPr>
        <w:t xml:space="preserve"> similar loading conditions. </w:t>
      </w:r>
      <w:r w:rsidR="00851DD5">
        <w:rPr>
          <w:rFonts w:cs="Times New Roman"/>
          <w:sz w:val="22"/>
          <w:szCs w:val="22"/>
        </w:rPr>
        <w:t>This implies that damage development is not dictated by the applied mechanical loading alone.</w:t>
      </w:r>
      <w:r w:rsidR="006834F9">
        <w:rPr>
          <w:rFonts w:cs="Times New Roman"/>
          <w:sz w:val="22"/>
          <w:szCs w:val="22"/>
        </w:rPr>
        <w:t xml:space="preserve"> Multi-scale modelling combined with damage models could </w:t>
      </w:r>
      <w:r w:rsidR="001B23C9">
        <w:rPr>
          <w:rFonts w:cs="Times New Roman"/>
          <w:sz w:val="22"/>
          <w:szCs w:val="22"/>
        </w:rPr>
        <w:t xml:space="preserve">be used as a new approach in investigating </w:t>
      </w:r>
      <w:r w:rsidR="00851DD5">
        <w:rPr>
          <w:rFonts w:cs="Times New Roman"/>
          <w:sz w:val="22"/>
          <w:szCs w:val="22"/>
        </w:rPr>
        <w:t>wh</w:t>
      </w:r>
      <w:r w:rsidR="006834F9">
        <w:rPr>
          <w:rFonts w:cs="Times New Roman"/>
          <w:sz w:val="22"/>
          <w:szCs w:val="22"/>
        </w:rPr>
        <w:t xml:space="preserve">ich factors are important in damage development in DTI formation. </w:t>
      </w:r>
      <w:r w:rsidR="00AD6737">
        <w:rPr>
          <w:rFonts w:cs="Times New Roman"/>
          <w:sz w:val="22"/>
          <w:szCs w:val="22"/>
        </w:rPr>
        <w:t xml:space="preserve">For </w:t>
      </w:r>
      <w:r w:rsidR="00AD6737">
        <w:rPr>
          <w:rFonts w:cs="Times New Roman"/>
          <w:sz w:val="22"/>
          <w:szCs w:val="22"/>
        </w:rPr>
        <w:lastRenderedPageBreak/>
        <w:t xml:space="preserve">example, it can be assumed that muscle damage starts locally at a location with high strains. It is well known that the membrane of muscle fibres become more permeable when a muscle is damaged </w:t>
      </w:r>
      <w:r w:rsidR="00AD6737">
        <w:rPr>
          <w:rFonts w:cs="Times New Roman"/>
          <w:sz w:val="22"/>
          <w:szCs w:val="22"/>
        </w:rPr>
        <w:fldChar w:fldCharType="begin" w:fldLock="1"/>
      </w:r>
      <w:r w:rsidR="00D75940">
        <w:rPr>
          <w:rFonts w:cs="Times New Roman"/>
          <w:sz w:val="22"/>
          <w:szCs w:val="22"/>
        </w:rPr>
        <w:instrText>ADDIN CSL_CITATION {"citationItems":[{"id":"ITEM-1","itemData":{"DOI":"10.1007/s10439-011-0423-1","ISSN":"1573-9686","PMID":"21979169","abstract":"Deep tissue injury (DTI) is a life-threatening type of pressure ulcer which initiates subdermally with muscle necrosis at weight-bearing anatomical locations, where localized elevated tissue strains exist. Though it has been suggested that excessive sustained soft tissue strains might compromise cell viability, which then initiates the DTI, there is no experimental evidence to describe how specifically such a process might take place. Here, we experimentally test the hypothesis that macroscopic tissue deformations translated to cell-level deformations and in particular, to localized tensile strains in the plasma membrane (PM) of cells, increase the permeability of the PM which could disrupt vital transport processes. In order to determine whether PM permeability changes can occur due to static stretching of cells we measured the uptake of fluorescein isothiocyanate (FITC)-labeled Dextran (molecular weight = 4 kDa) by deformed vs. undeformed myoblasts, using a fluorescence-activated cell sorting (FACS) method. These PM permeability changes were then correlated with tensile strains in the PM which correspond to the levels of substrate tensile strain (STS) that were applied in the experiments. The PM strains were evaluated by means of confocal-microscopy-based cell-specific finite element (FE) modeling. The FACS studies demonstrated a statistically significant rise in the uptake of the FITC-labeled Dextran with increasing STS levels in the STS ≤ 12% domain, which thereby indicates a rise in the permeability of the PM of the myoblasts with the extent of the applied cellular deformation. The cell-specific FE modeling simulating the experiments further demonstrated that applying average PM tensile strains which exceed 3%, or, applying peak PM tensile strains over 9%, substantially increases the permeability of the PM of myoblasts to the Dextran. Moreover, the permeability of the PM grew rapidly with any further increase in PM strains, though there were no significant changes in the uptake above average and peak PM tensile strain values of 9 and 26%, respectively. These results provide an experimental basis for studying the theory that cell-level deformation-diffusion relationships may be involved in determining the tolerance of soft tissues to sustained mechanical loading, as relevant to the etiology of DTI.","author":[{"dropping-particle":"","family":"Slomka","given":"N.","non-dropping-particle":"","parse-names":false,"suffix":""},{"dropping-particle":"","family":"Gefen","given":"A.","non-dropping-particle":"","parse-names":false,"suffix":""}],"container-title":"Annals of biomedical engineering","id":"ITEM-1","issue":"3","issued":{"date-parts":[["2012","3"]]},"page":"606-18","title":"Relationship between strain levels and permeability of the plasma membrane in statically stretched myoblasts.","type":"article-journal","volume":"40"},"uris":["http://www.mendeley.com/documents/?uuid=79ae13eb-f9d9-4b90-94b5-d215e0bc8198"]}],"mendeley":{"formattedCitation":"(Slomka and Gefen, 2012)","plainTextFormattedCitation":"(Slomka and Gefen, 2012)","previouslyFormattedCitation":"(Slomka and Gefen, 2012)"},"properties":{"noteIndex":0},"schema":"https://github.com/citation-style-language/schema/raw/master/csl-citation.json"}</w:instrText>
      </w:r>
      <w:r w:rsidR="00AD6737">
        <w:rPr>
          <w:rFonts w:cs="Times New Roman"/>
          <w:sz w:val="22"/>
          <w:szCs w:val="22"/>
        </w:rPr>
        <w:fldChar w:fldCharType="separate"/>
      </w:r>
      <w:r w:rsidR="00664595" w:rsidRPr="00664595">
        <w:rPr>
          <w:rFonts w:cs="Times New Roman"/>
          <w:noProof/>
          <w:sz w:val="22"/>
          <w:szCs w:val="22"/>
        </w:rPr>
        <w:t>(Slomka and Gefen, 2012)</w:t>
      </w:r>
      <w:r w:rsidR="00AD6737">
        <w:rPr>
          <w:rFonts w:cs="Times New Roman"/>
          <w:sz w:val="22"/>
          <w:szCs w:val="22"/>
        </w:rPr>
        <w:fldChar w:fldCharType="end"/>
      </w:r>
      <w:r w:rsidR="00AD6737">
        <w:rPr>
          <w:rFonts w:cs="Times New Roman"/>
          <w:sz w:val="22"/>
          <w:szCs w:val="22"/>
        </w:rPr>
        <w:t xml:space="preserve">, which will </w:t>
      </w:r>
      <w:r w:rsidR="00551E74">
        <w:rPr>
          <w:rFonts w:cs="Times New Roman"/>
          <w:sz w:val="22"/>
          <w:szCs w:val="22"/>
        </w:rPr>
        <w:t xml:space="preserve">influence the formation of </w:t>
      </w:r>
      <w:r w:rsidR="00AD6737">
        <w:rPr>
          <w:rFonts w:cs="Times New Roman"/>
          <w:sz w:val="22"/>
          <w:szCs w:val="22"/>
        </w:rPr>
        <w:t>oedema. This micro-effect can be coupled to a macro model, by modelling the influx of material</w:t>
      </w:r>
      <w:r w:rsidR="00AD6737" w:rsidRPr="00CF3ED9">
        <w:rPr>
          <w:rFonts w:cs="Times New Roman"/>
          <w:sz w:val="22"/>
          <w:szCs w:val="22"/>
        </w:rPr>
        <w:t xml:space="preserve"> </w:t>
      </w:r>
      <w:r w:rsidR="00AD6737">
        <w:rPr>
          <w:rFonts w:cs="Times New Roman"/>
          <w:sz w:val="22"/>
          <w:szCs w:val="22"/>
        </w:rPr>
        <w:t>in the muscle compartment, in this case oedema. Because of the micro-structure of the muscle and its fibres it is highly probable that this fluid is transported along the muscle leading to T</w:t>
      </w:r>
      <w:r w:rsidR="00AD6737" w:rsidRPr="00CB49D9">
        <w:rPr>
          <w:rFonts w:cs="Times New Roman"/>
          <w:sz w:val="22"/>
          <w:szCs w:val="22"/>
          <w:vertAlign w:val="subscript"/>
        </w:rPr>
        <w:t>2</w:t>
      </w:r>
      <w:r w:rsidR="00AD6737">
        <w:rPr>
          <w:rFonts w:cs="Times New Roman"/>
          <w:sz w:val="22"/>
          <w:szCs w:val="22"/>
        </w:rPr>
        <w:t xml:space="preserve">-changes outside the high strain region. </w:t>
      </w:r>
    </w:p>
    <w:p w14:paraId="3463212B" w14:textId="2EEF9C6A" w:rsidR="00FE57CE" w:rsidRDefault="00AD6737" w:rsidP="00541DA5">
      <w:pPr>
        <w:spacing w:line="480" w:lineRule="auto"/>
        <w:rPr>
          <w:rFonts w:cs="Times New Roman"/>
          <w:sz w:val="22"/>
          <w:szCs w:val="22"/>
        </w:rPr>
      </w:pPr>
      <w:r>
        <w:rPr>
          <w:rFonts w:cs="Times New Roman"/>
          <w:sz w:val="22"/>
          <w:szCs w:val="22"/>
        </w:rPr>
        <w:t>A detailed model of the muscle micro geometry might be able to explain some of the phenomena seen in this MRI study</w:t>
      </w:r>
      <w:r w:rsidR="00793D11">
        <w:rPr>
          <w:rFonts w:cs="Times New Roman"/>
          <w:sz w:val="22"/>
          <w:szCs w:val="22"/>
        </w:rPr>
        <w:t xml:space="preserve"> </w:t>
      </w:r>
      <w:r w:rsidR="004B71E9">
        <w:rPr>
          <w:rFonts w:cs="Times New Roman"/>
          <w:sz w:val="22"/>
          <w:szCs w:val="22"/>
        </w:rPr>
        <w:fldChar w:fldCharType="begin" w:fldLock="1"/>
      </w:r>
      <w:r w:rsidR="00D75940">
        <w:rPr>
          <w:rFonts w:cs="Times New Roman"/>
          <w:sz w:val="22"/>
          <w:szCs w:val="22"/>
        </w:rPr>
        <w:instrText>ADDIN CSL_CITATION {"citationItems":[{"id":"ITEM-1","itemData":{"DOI":"10.3389/fphys.2012.00358","ISBN":"1664-042X (Electronic)\\n1664-042X (Linking)","ISSN":"1664042X","PMID":"22993509","abstract":"Models of skeletal muscle can be classified as phenomenological or biophysical. Phenomenological models predict the muscle's response to a specified input based on experimental measurements. Prominent phenomenological models are the Hill-type muscle models, which have been incorporated into rigid-body modeling frameworks, and three-dimensional continuum-mechanical models. Biophysically based models attempt to predict the muscle's response as emerging from the underlying physiology of the system. In this contribution, the conventional biophysically based modeling methodology is extended to include several structural and functional characteristics of skeletal muscle. The result is a physiologically based, multi-scale skeletal muscle finite element model that is capable of representing detailed, geometrical descriptions of skeletal muscle fibers and their grouping. Together with a well-established model of motor-unit recruitment, the electro-physiological behavior of single muscle fibers within motor units is computed and linked to a continuum-mechanical constitutive law. The bridging between the cellular level and the organ level has been achieved via a multi-scale constitutive law and homogenization. The effect of homogenization has been investigated by varying the number of embedded skeletal muscle fibers and/or motor units and computing the resulting exerted muscle forces while applying the same excitatory input. All simulations were conducted using an anatomically realistic finite element model of the tibialis anterior muscle. Given the fact that the underlying electro-physiological cellular muscle model is capable of modeling metabolic fatigue effects such as potassium accumulation in the T-tubular space and inorganic phosphate build-up, the proposed framework provides a novel simulation-based way to investigate muscle behavior ranging from motor-unit recruitment to force generation and fatigue.","author":[{"dropping-particle":"","family":"Röhrle","given":"O.","non-dropping-particle":"","parse-names":false,"suffix":""},{"dropping-particle":"","family":"Davidson","given":"J. B.","non-dropping-particle":"","parse-names":false,"suffix":""},{"dropping-particle":"","family":"Pullan","given":"A. J.","non-dropping-particle":"","parse-names":false,"suffix":""}],"container-title":"Frontiers in Physiology","id":"ITEM-1","issue":"September","issued":{"date-parts":[["2012"]]},"page":"1-14","title":"A physiologically based, multi-scale model of skeletal muscle structure and function","type":"article-journal","volume":"3 SEP"},"uris":["http://www.mendeley.com/documents/?uuid=7d331825-a009-4018-a58f-befb0e4b60e7"]}],"mendeley":{"formattedCitation":"(Röhrle et al., 2012)","plainTextFormattedCitation":"(Röhrle et al., 2012)","previouslyFormattedCitation":"(Röhrle et al., 2012)"},"properties":{"noteIndex":0},"schema":"https://github.com/citation-style-language/schema/raw/master/csl-citation.json"}</w:instrText>
      </w:r>
      <w:r w:rsidR="004B71E9">
        <w:rPr>
          <w:rFonts w:cs="Times New Roman"/>
          <w:sz w:val="22"/>
          <w:szCs w:val="22"/>
        </w:rPr>
        <w:fldChar w:fldCharType="separate"/>
      </w:r>
      <w:r w:rsidR="00664595" w:rsidRPr="00664595">
        <w:rPr>
          <w:rFonts w:cs="Times New Roman"/>
          <w:noProof/>
          <w:sz w:val="22"/>
          <w:szCs w:val="22"/>
        </w:rPr>
        <w:t>(Röhrle et al., 2012)</w:t>
      </w:r>
      <w:r w:rsidR="004B71E9">
        <w:rPr>
          <w:rFonts w:cs="Times New Roman"/>
          <w:sz w:val="22"/>
          <w:szCs w:val="22"/>
        </w:rPr>
        <w:fldChar w:fldCharType="end"/>
      </w:r>
      <w:r w:rsidR="004B71E9">
        <w:rPr>
          <w:rFonts w:cs="Times New Roman"/>
          <w:sz w:val="22"/>
          <w:szCs w:val="22"/>
        </w:rPr>
        <w:t xml:space="preserve">. </w:t>
      </w:r>
      <w:r w:rsidR="003A4217">
        <w:rPr>
          <w:rFonts w:cs="Times New Roman"/>
          <w:sz w:val="22"/>
          <w:szCs w:val="22"/>
        </w:rPr>
        <w:t>T</w:t>
      </w:r>
      <w:r w:rsidR="00DA6865">
        <w:rPr>
          <w:rFonts w:cs="Times New Roman"/>
          <w:sz w:val="22"/>
          <w:szCs w:val="22"/>
        </w:rPr>
        <w:t>o develop such models</w:t>
      </w:r>
      <w:r w:rsidR="00CF3ED9">
        <w:rPr>
          <w:rFonts w:cs="Times New Roman"/>
          <w:sz w:val="22"/>
          <w:szCs w:val="22"/>
        </w:rPr>
        <w:t>,</w:t>
      </w:r>
      <w:r w:rsidR="00DA6865">
        <w:rPr>
          <w:rFonts w:cs="Times New Roman"/>
          <w:sz w:val="22"/>
          <w:szCs w:val="22"/>
        </w:rPr>
        <w:t xml:space="preserve"> t</w:t>
      </w:r>
      <w:r w:rsidR="003A4217">
        <w:rPr>
          <w:rFonts w:cs="Times New Roman"/>
          <w:sz w:val="22"/>
          <w:szCs w:val="22"/>
        </w:rPr>
        <w:t xml:space="preserve">he current finite element model </w:t>
      </w:r>
      <w:r w:rsidR="00DA6865">
        <w:rPr>
          <w:rFonts w:cs="Times New Roman"/>
          <w:sz w:val="22"/>
          <w:szCs w:val="22"/>
        </w:rPr>
        <w:t>sh</w:t>
      </w:r>
      <w:r w:rsidR="003A4217">
        <w:rPr>
          <w:rFonts w:cs="Times New Roman"/>
          <w:sz w:val="22"/>
          <w:szCs w:val="22"/>
        </w:rPr>
        <w:t>ould be extend</w:t>
      </w:r>
      <w:r w:rsidR="00681BE4">
        <w:rPr>
          <w:rFonts w:cs="Times New Roman"/>
          <w:sz w:val="22"/>
          <w:szCs w:val="22"/>
        </w:rPr>
        <w:t>ed</w:t>
      </w:r>
      <w:r w:rsidR="003A4217">
        <w:rPr>
          <w:rFonts w:cs="Times New Roman"/>
          <w:sz w:val="22"/>
          <w:szCs w:val="22"/>
        </w:rPr>
        <w:t xml:space="preserve"> to include other macro anatom</w:t>
      </w:r>
      <w:r w:rsidR="002C7F7C">
        <w:rPr>
          <w:rFonts w:cs="Times New Roman"/>
          <w:sz w:val="22"/>
          <w:szCs w:val="22"/>
        </w:rPr>
        <w:t xml:space="preserve">ical structures </w:t>
      </w:r>
      <w:r w:rsidR="00DD5EEF">
        <w:rPr>
          <w:rFonts w:cs="Times New Roman"/>
          <w:sz w:val="22"/>
          <w:szCs w:val="22"/>
        </w:rPr>
        <w:t>such as</w:t>
      </w:r>
      <w:r w:rsidR="002C7F7C">
        <w:rPr>
          <w:rFonts w:cs="Times New Roman"/>
          <w:sz w:val="22"/>
          <w:szCs w:val="22"/>
        </w:rPr>
        <w:t xml:space="preserve"> the fibula</w:t>
      </w:r>
      <w:r w:rsidR="004B71E9">
        <w:rPr>
          <w:rFonts w:cs="Times New Roman"/>
          <w:sz w:val="22"/>
          <w:szCs w:val="22"/>
        </w:rPr>
        <w:t>,</w:t>
      </w:r>
      <w:r w:rsidR="003A4217">
        <w:rPr>
          <w:rFonts w:cs="Times New Roman"/>
          <w:sz w:val="22"/>
          <w:szCs w:val="22"/>
        </w:rPr>
        <w:t xml:space="preserve"> </w:t>
      </w:r>
      <w:r w:rsidR="002C7F7C">
        <w:rPr>
          <w:rFonts w:cs="Times New Roman"/>
          <w:sz w:val="22"/>
          <w:szCs w:val="22"/>
        </w:rPr>
        <w:t>the muscle compartments</w:t>
      </w:r>
      <w:r w:rsidR="004B71E9">
        <w:rPr>
          <w:rFonts w:cs="Times New Roman"/>
          <w:sz w:val="22"/>
          <w:szCs w:val="22"/>
        </w:rPr>
        <w:t xml:space="preserve"> and fibre direction</w:t>
      </w:r>
      <w:r w:rsidR="002C7F7C">
        <w:rPr>
          <w:rFonts w:cs="Times New Roman"/>
          <w:sz w:val="22"/>
          <w:szCs w:val="22"/>
        </w:rPr>
        <w:t>.</w:t>
      </w:r>
      <w:r w:rsidR="00DA6865">
        <w:rPr>
          <w:rFonts w:cs="Times New Roman"/>
          <w:sz w:val="22"/>
          <w:szCs w:val="22"/>
        </w:rPr>
        <w:t xml:space="preserve"> </w:t>
      </w:r>
      <w:r w:rsidR="0062605B">
        <w:rPr>
          <w:rFonts w:cs="Times New Roman"/>
          <w:sz w:val="22"/>
          <w:szCs w:val="22"/>
        </w:rPr>
        <w:t>It</w:t>
      </w:r>
      <w:r w:rsidR="00664157">
        <w:rPr>
          <w:rFonts w:cs="Times New Roman"/>
          <w:sz w:val="22"/>
          <w:szCs w:val="22"/>
        </w:rPr>
        <w:t xml:space="preserve"> should </w:t>
      </w:r>
      <w:r w:rsidR="0062605B">
        <w:rPr>
          <w:rFonts w:cs="Times New Roman"/>
          <w:sz w:val="22"/>
          <w:szCs w:val="22"/>
        </w:rPr>
        <w:t xml:space="preserve">also </w:t>
      </w:r>
      <w:r w:rsidR="00664157">
        <w:rPr>
          <w:rFonts w:cs="Times New Roman"/>
          <w:sz w:val="22"/>
          <w:szCs w:val="22"/>
        </w:rPr>
        <w:t>incorporate</w:t>
      </w:r>
      <w:r w:rsidR="00DA6865">
        <w:rPr>
          <w:rFonts w:cs="Times New Roman"/>
          <w:sz w:val="22"/>
          <w:szCs w:val="22"/>
        </w:rPr>
        <w:t xml:space="preserve"> the influx </w:t>
      </w:r>
      <w:r w:rsidR="00664157">
        <w:rPr>
          <w:rFonts w:cs="Times New Roman"/>
          <w:sz w:val="22"/>
          <w:szCs w:val="22"/>
        </w:rPr>
        <w:t>and distribution of oedema with</w:t>
      </w:r>
      <w:r w:rsidR="00DA6865">
        <w:rPr>
          <w:rFonts w:cs="Times New Roman"/>
          <w:sz w:val="22"/>
          <w:szCs w:val="22"/>
        </w:rPr>
        <w:t xml:space="preserve"> fluid</w:t>
      </w:r>
      <w:r w:rsidR="002C7F7C">
        <w:rPr>
          <w:rFonts w:cs="Times New Roman"/>
          <w:sz w:val="22"/>
          <w:szCs w:val="22"/>
        </w:rPr>
        <w:t xml:space="preserve"> </w:t>
      </w:r>
      <w:r w:rsidR="00DA6865">
        <w:rPr>
          <w:rFonts w:cs="Times New Roman"/>
          <w:sz w:val="22"/>
          <w:szCs w:val="22"/>
        </w:rPr>
        <w:t>models</w:t>
      </w:r>
      <w:r w:rsidR="008727AC">
        <w:rPr>
          <w:rFonts w:cs="Times New Roman"/>
          <w:sz w:val="22"/>
          <w:szCs w:val="22"/>
        </w:rPr>
        <w:t xml:space="preserve">, as well as the subsequent increase in intra-compartmental pressure which eventually will lead to partial ischemia </w:t>
      </w:r>
      <w:r w:rsidR="00E82175">
        <w:rPr>
          <w:rFonts w:cs="Times New Roman"/>
          <w:sz w:val="22"/>
          <w:szCs w:val="22"/>
        </w:rPr>
        <w:fldChar w:fldCharType="begin" w:fldLock="1"/>
      </w:r>
      <w:r w:rsidR="00D75940">
        <w:rPr>
          <w:rFonts w:cs="Times New Roman"/>
          <w:sz w:val="22"/>
          <w:szCs w:val="22"/>
        </w:rPr>
        <w:instrText>ADDIN CSL_CITATION {"citationItems":[{"id":"ITEM-1","itemData":{"DOI":"10.1016/j.nurpra.2015.10.013","ISSN":"15554155","abstract":"Acute compartment syndrome (ACS) of the lower leg is a time-sensitive orthopedic emergency that relies heavily on precise clinical findings. Late findings of ACS can lead to limb amputation, contractures, paralysis, multiorgan failure, and death. Hallmark symptoms of ACS include the 6 P's: pain, poikilothermia, pallor, paresthesia, pulselessness, and paralysis. Suspicion of ACS is confirmed by measurement of intracompartmental pressure of the affected compartment. The definitive treatment of ACS is timely fasciotomy. We review the pathophysiology, common causes, diagnosis, and treatment of this potentially devastating condition.","author":[{"dropping-particle":"","family":"Pechar","given":"Joanne","non-dropping-particle":"","parse-names":false,"suffix":""},{"dropping-particle":"","family":"Lyons","given":"M. Melanie","non-dropping-particle":"","parse-names":false,"suffix":""}],"container-title":"Journal for Nurse Practitioners","id":"ITEM-1","issue":"4","issued":{"date-parts":[["2016"]]},"page":"265-270","title":"Acute Compartment Syndrome of the Lower Leg: A Review","type":"article-journal","volume":"12"},"uris":["http://www.mendeley.com/documents/?uuid=7b8ae36b-3418-46e5-b161-9979f43fa76a"]}],"mendeley":{"formattedCitation":"(Pechar and Lyons, 2016)","plainTextFormattedCitation":"(Pechar and Lyons, 2016)","previouslyFormattedCitation":"(Pechar and Lyons, 2016)"},"properties":{"noteIndex":0},"schema":"https://github.com/citation-style-language/schema/raw/master/csl-citation.json"}</w:instrText>
      </w:r>
      <w:r w:rsidR="00E82175">
        <w:rPr>
          <w:rFonts w:cs="Times New Roman"/>
          <w:sz w:val="22"/>
          <w:szCs w:val="22"/>
        </w:rPr>
        <w:fldChar w:fldCharType="separate"/>
      </w:r>
      <w:r w:rsidR="00664595" w:rsidRPr="00664595">
        <w:rPr>
          <w:rFonts w:cs="Times New Roman"/>
          <w:noProof/>
          <w:sz w:val="22"/>
          <w:szCs w:val="22"/>
        </w:rPr>
        <w:t>(Pechar and Lyons, 2016)</w:t>
      </w:r>
      <w:r w:rsidR="00E82175">
        <w:rPr>
          <w:rFonts w:cs="Times New Roman"/>
          <w:sz w:val="22"/>
          <w:szCs w:val="22"/>
        </w:rPr>
        <w:fldChar w:fldCharType="end"/>
      </w:r>
      <w:r w:rsidR="008727AC">
        <w:rPr>
          <w:rFonts w:cs="Times New Roman"/>
          <w:sz w:val="22"/>
          <w:szCs w:val="22"/>
        </w:rPr>
        <w:t xml:space="preserve">. </w:t>
      </w:r>
      <w:r w:rsidR="00CF3ED9">
        <w:rPr>
          <w:rFonts w:cs="Times New Roman"/>
          <w:sz w:val="22"/>
          <w:szCs w:val="22"/>
        </w:rPr>
        <w:t>Such a</w:t>
      </w:r>
      <w:r w:rsidR="00DA6865">
        <w:rPr>
          <w:rFonts w:cs="Times New Roman"/>
          <w:sz w:val="22"/>
          <w:szCs w:val="22"/>
        </w:rPr>
        <w:t xml:space="preserve"> micro-model </w:t>
      </w:r>
      <w:r w:rsidR="006834F9">
        <w:rPr>
          <w:rFonts w:cs="Times New Roman"/>
          <w:sz w:val="22"/>
          <w:szCs w:val="22"/>
        </w:rPr>
        <w:t>could</w:t>
      </w:r>
      <w:r w:rsidR="00DA6865">
        <w:rPr>
          <w:rFonts w:cs="Times New Roman"/>
          <w:sz w:val="22"/>
          <w:szCs w:val="22"/>
        </w:rPr>
        <w:t xml:space="preserve"> focus on factors</w:t>
      </w:r>
      <w:r w:rsidR="000C3A2E">
        <w:rPr>
          <w:rFonts w:cs="Times New Roman"/>
          <w:sz w:val="22"/>
          <w:szCs w:val="22"/>
        </w:rPr>
        <w:t xml:space="preserve">, </w:t>
      </w:r>
      <w:r w:rsidR="00DA6865">
        <w:rPr>
          <w:rFonts w:cs="Times New Roman"/>
          <w:sz w:val="22"/>
          <w:szCs w:val="22"/>
        </w:rPr>
        <w:t xml:space="preserve">which influence the vulnerability of muscle fibres. </w:t>
      </w:r>
      <w:r w:rsidR="00CF3ED9">
        <w:rPr>
          <w:rFonts w:cs="Times New Roman"/>
          <w:sz w:val="22"/>
          <w:szCs w:val="22"/>
        </w:rPr>
        <w:t xml:space="preserve">These </w:t>
      </w:r>
      <w:r w:rsidR="006834F9">
        <w:rPr>
          <w:rFonts w:cs="Times New Roman"/>
          <w:sz w:val="22"/>
          <w:szCs w:val="22"/>
        </w:rPr>
        <w:t>could</w:t>
      </w:r>
      <w:r w:rsidR="00CF3ED9">
        <w:rPr>
          <w:rFonts w:cs="Times New Roman"/>
          <w:sz w:val="22"/>
          <w:szCs w:val="22"/>
        </w:rPr>
        <w:t xml:space="preserve"> include</w:t>
      </w:r>
      <w:r w:rsidR="00DA6865">
        <w:rPr>
          <w:rFonts w:cs="Times New Roman"/>
          <w:sz w:val="22"/>
          <w:szCs w:val="22"/>
        </w:rPr>
        <w:t xml:space="preserve">, </w:t>
      </w:r>
      <w:r w:rsidR="00CF3ED9">
        <w:rPr>
          <w:rFonts w:cs="Times New Roman"/>
          <w:sz w:val="22"/>
          <w:szCs w:val="22"/>
        </w:rPr>
        <w:t xml:space="preserve">the rupture </w:t>
      </w:r>
      <w:r w:rsidR="00DA6865">
        <w:rPr>
          <w:rFonts w:cs="Times New Roman"/>
          <w:sz w:val="22"/>
          <w:szCs w:val="22"/>
        </w:rPr>
        <w:t>of muscle fibres due to mechanical loading, as well as the change in membrane permeability, the c</w:t>
      </w:r>
      <w:r w:rsidR="00D83C63">
        <w:rPr>
          <w:rFonts w:cs="Times New Roman"/>
          <w:sz w:val="22"/>
          <w:szCs w:val="22"/>
        </w:rPr>
        <w:t>hange in pH, and calcium fluxes</w:t>
      </w:r>
      <w:r w:rsidR="00DA6865">
        <w:rPr>
          <w:rFonts w:cs="Times New Roman"/>
          <w:sz w:val="22"/>
          <w:szCs w:val="22"/>
        </w:rPr>
        <w:t xml:space="preserve"> </w:t>
      </w:r>
      <w:r w:rsidR="0065129E">
        <w:rPr>
          <w:rFonts w:cs="Times New Roman"/>
          <w:sz w:val="22"/>
          <w:szCs w:val="22"/>
        </w:rPr>
        <w:fldChar w:fldCharType="begin" w:fldLock="1"/>
      </w:r>
      <w:r w:rsidR="004C76D1">
        <w:rPr>
          <w:rFonts w:cs="Times New Roman"/>
          <w:sz w:val="22"/>
          <w:szCs w:val="22"/>
        </w:rPr>
        <w:instrText>ADDIN CSL_CITATION {"citationItems":[{"id":"ITEM-1","itemData":{"DOI":"10.1016/j.jbiomech.2015.12.022","ISSN":"00219290","author":[{"dropping-particle":"","family":"Jagannathan","given":"N Suhas","non-dropping-particle":"","parse-names":false,"suffix":""},{"dropping-particle":"","family":"Tucker-Kellogg","given":"Lisa","non-dropping-particle":"","parse-names":false,"suffix":""}],"container-title":"Journal of Biomechanics","id":"ITEM-1","issue":"8","issued":{"date-parts":[["2016","5"]]},"page":"1311-1320","publisher":"Elsevier","title":"Membrane permeability during pressure ulcer formation: A computational model of dynamic competition between cytoskeletal damage and repair","type":"article-journal","volume":"49"},"uris":["http://www.mendeley.com/documents/?uuid=e6e6e486-1cdc-4674-8e44-4e2179dcde8c"]}],"mendeley":{"formattedCitation":"(Jagannathan and Tucker-Kellogg, 2016)","plainTextFormattedCitation":"(Jagannathan and Tucker-Kellogg, 2016)","previouslyFormattedCitation":"(Jagannathan and Tucker-Kellogg, 2016)"},"properties":{"noteIndex":0},"schema":"https://github.com/citation-style-language/schema/raw/master/csl-citation.json"}</w:instrText>
      </w:r>
      <w:r w:rsidR="0065129E">
        <w:rPr>
          <w:rFonts w:cs="Times New Roman"/>
          <w:sz w:val="22"/>
          <w:szCs w:val="22"/>
        </w:rPr>
        <w:fldChar w:fldCharType="separate"/>
      </w:r>
      <w:r w:rsidR="004C76D1" w:rsidRPr="004C76D1">
        <w:rPr>
          <w:rFonts w:cs="Times New Roman"/>
          <w:noProof/>
          <w:sz w:val="22"/>
          <w:szCs w:val="22"/>
        </w:rPr>
        <w:t>(Jagannathan and Tucker-Kellogg, 2016)</w:t>
      </w:r>
      <w:r w:rsidR="0065129E">
        <w:rPr>
          <w:rFonts w:cs="Times New Roman"/>
          <w:sz w:val="22"/>
          <w:szCs w:val="22"/>
        </w:rPr>
        <w:fldChar w:fldCharType="end"/>
      </w:r>
      <w:r w:rsidR="0065129E">
        <w:rPr>
          <w:rFonts w:cs="Times New Roman"/>
          <w:sz w:val="22"/>
          <w:szCs w:val="22"/>
        </w:rPr>
        <w:t xml:space="preserve">. </w:t>
      </w:r>
    </w:p>
    <w:p w14:paraId="1BDB5C2B" w14:textId="5FE0D0DD" w:rsidR="00DB7565" w:rsidRDefault="00DB7565" w:rsidP="00541DA5">
      <w:pPr>
        <w:spacing w:line="480" w:lineRule="auto"/>
        <w:rPr>
          <w:rFonts w:cs="Times New Roman"/>
          <w:sz w:val="22"/>
          <w:szCs w:val="22"/>
        </w:rPr>
      </w:pPr>
      <w:r>
        <w:rPr>
          <w:rFonts w:cs="Times New Roman"/>
          <w:sz w:val="22"/>
          <w:szCs w:val="22"/>
        </w:rPr>
        <w:t>Our 3D analysis shows th</w:t>
      </w:r>
      <w:r w:rsidR="00E75035">
        <w:rPr>
          <w:rFonts w:cs="Times New Roman"/>
          <w:sz w:val="22"/>
          <w:szCs w:val="22"/>
        </w:rPr>
        <w:t xml:space="preserve">at there is a subject specific </w:t>
      </w:r>
      <w:r w:rsidR="000261AF">
        <w:rPr>
          <w:rFonts w:cs="Times New Roman"/>
          <w:sz w:val="22"/>
          <w:szCs w:val="22"/>
        </w:rPr>
        <w:t xml:space="preserve">tolerance </w:t>
      </w:r>
      <w:r w:rsidR="00E75035">
        <w:rPr>
          <w:rFonts w:cs="Times New Roman"/>
          <w:sz w:val="22"/>
          <w:szCs w:val="22"/>
        </w:rPr>
        <w:t>to mechanical loading</w:t>
      </w:r>
      <w:r>
        <w:rPr>
          <w:rFonts w:cs="Times New Roman"/>
          <w:sz w:val="22"/>
          <w:szCs w:val="22"/>
        </w:rPr>
        <w:t xml:space="preserve"> and that amount of tissue damage is not dictated by tissue deformations alone. Our work therefore stresses the importance of appropriate modelling of physiological (damage) processes and of assessment of individual susceptibility in future investigation into the aetiology of PUs.</w:t>
      </w:r>
    </w:p>
    <w:p w14:paraId="29BA29F4" w14:textId="7A370DED" w:rsidR="00383C13" w:rsidRDefault="00383C13" w:rsidP="00E74E81">
      <w:pPr>
        <w:pStyle w:val="Heading1"/>
        <w:spacing w:line="480" w:lineRule="auto"/>
      </w:pPr>
      <w:r>
        <w:lastRenderedPageBreak/>
        <w:t>Acknowledgments</w:t>
      </w:r>
    </w:p>
    <w:p w14:paraId="6E4FB66D" w14:textId="5C998188" w:rsidR="009C3BDE" w:rsidRDefault="009C3BDE" w:rsidP="00E74E81">
      <w:pPr>
        <w:spacing w:line="480" w:lineRule="auto"/>
        <w:rPr>
          <w:sz w:val="22"/>
        </w:rPr>
      </w:pPr>
      <w:r w:rsidRPr="009C3BDE">
        <w:rPr>
          <w:sz w:val="22"/>
        </w:rPr>
        <w:t>The authors gratefully acknowledge David Veraart, Leonie Niessen, Carlijn Tijsen-van Helvert, Roy Lucassen and Marije Janssen for their biotechnical assistance.</w:t>
      </w:r>
    </w:p>
    <w:p w14:paraId="0D696C1B" w14:textId="6198EA94" w:rsidR="009C3BDE" w:rsidRDefault="009C3BDE" w:rsidP="00E74E81">
      <w:pPr>
        <w:pStyle w:val="Heading1"/>
        <w:spacing w:line="480" w:lineRule="auto"/>
      </w:pPr>
      <w:r>
        <w:t>Funding</w:t>
      </w:r>
    </w:p>
    <w:p w14:paraId="518B4F25" w14:textId="28E69E10" w:rsidR="009C3BDE" w:rsidRPr="009C3BDE" w:rsidRDefault="009C3BDE" w:rsidP="00E74E81">
      <w:pPr>
        <w:spacing w:line="480" w:lineRule="auto"/>
        <w:rPr>
          <w:sz w:val="22"/>
        </w:rPr>
      </w:pPr>
      <w:r w:rsidRPr="009C3BDE">
        <w:rPr>
          <w:sz w:val="22"/>
        </w:rPr>
        <w:t>This work was supported by the Dutch Technology Foundation (STW) under grant 12398. STW is part of the Netherlands Organisation for Scientific Research (NWO) and is partly funded by the Ministry of Economic Affairs.</w:t>
      </w:r>
    </w:p>
    <w:p w14:paraId="2111908A" w14:textId="77771700" w:rsidR="007406AD" w:rsidRPr="00FE38F3" w:rsidRDefault="007406AD" w:rsidP="00383C13">
      <w:pPr>
        <w:pStyle w:val="Heading1"/>
      </w:pPr>
      <w:r w:rsidRPr="00FE38F3">
        <w:t>References</w:t>
      </w:r>
    </w:p>
    <w:p w14:paraId="26EBADDA" w14:textId="34CAD01C" w:rsidR="004F2901" w:rsidRPr="004F2901" w:rsidRDefault="006F5AE8" w:rsidP="004F2901">
      <w:pPr>
        <w:widowControl w:val="0"/>
        <w:autoSpaceDE w:val="0"/>
        <w:autoSpaceDN w:val="0"/>
        <w:adjustRightInd w:val="0"/>
        <w:spacing w:line="480" w:lineRule="auto"/>
        <w:ind w:left="480" w:hanging="480"/>
        <w:rPr>
          <w:rFonts w:ascii="Calibri" w:hAnsi="Calibri" w:cs="Times New Roman"/>
          <w:noProof/>
          <w:sz w:val="22"/>
          <w:szCs w:val="24"/>
        </w:rPr>
      </w:pPr>
      <w:r w:rsidRPr="00FE38F3">
        <w:rPr>
          <w:rFonts w:cs="Times New Roman"/>
          <w:sz w:val="22"/>
          <w:szCs w:val="22"/>
        </w:rPr>
        <w:fldChar w:fldCharType="begin" w:fldLock="1"/>
      </w:r>
      <w:r w:rsidRPr="00FE38F3">
        <w:rPr>
          <w:rFonts w:cs="Times New Roman"/>
          <w:sz w:val="22"/>
          <w:szCs w:val="22"/>
        </w:rPr>
        <w:instrText xml:space="preserve">ADDIN Mendeley Bibliography CSL_BIBLIOGRAPHY </w:instrText>
      </w:r>
      <w:r w:rsidRPr="00FE38F3">
        <w:rPr>
          <w:rFonts w:cs="Times New Roman"/>
          <w:sz w:val="22"/>
          <w:szCs w:val="22"/>
        </w:rPr>
        <w:fldChar w:fldCharType="separate"/>
      </w:r>
      <w:r w:rsidR="004F2901" w:rsidRPr="004F2901">
        <w:rPr>
          <w:rFonts w:ascii="Calibri" w:hAnsi="Calibri" w:cs="Times New Roman"/>
          <w:noProof/>
          <w:sz w:val="22"/>
          <w:szCs w:val="24"/>
        </w:rPr>
        <w:t>Bosboom, E.M.H., Bouten, C.V.C., Oomens, C.W.J., Baaijens, F.P.T., Nicolay, K., 2003. Quantifying pressure sore-related muscle damage using high-resolution MRI. J. Appl. Physiol. 95, 2235–2240. doi:10.1152/japplphysiol.01023.2001</w:t>
      </w:r>
    </w:p>
    <w:p w14:paraId="3A795857"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Bosboom, E.M.H., Bouten, C.V.C., Oomens, C.W.J., Van Straaten, H.W.M., Baaijens, F.P.T., Kuipers, H., 2001. Quantification and localisation of damage in rat muscles after controlled loading; a new approach to study the aetiology of pressure sores. Med. Eng. Phys. 23, 195–200. doi:10.1016/S1350-4533(01)00034-0</w:t>
      </w:r>
    </w:p>
    <w:p w14:paraId="5C3EDAC5" w14:textId="77777777" w:rsidR="004F2901" w:rsidRPr="002056B2" w:rsidRDefault="004F2901" w:rsidP="004F2901">
      <w:pPr>
        <w:widowControl w:val="0"/>
        <w:autoSpaceDE w:val="0"/>
        <w:autoSpaceDN w:val="0"/>
        <w:adjustRightInd w:val="0"/>
        <w:spacing w:line="480" w:lineRule="auto"/>
        <w:ind w:left="480" w:hanging="480"/>
        <w:rPr>
          <w:rFonts w:ascii="Calibri" w:hAnsi="Calibri" w:cs="Times New Roman"/>
          <w:noProof/>
          <w:sz w:val="22"/>
          <w:szCs w:val="24"/>
          <w:lang w:val="nl-NL"/>
        </w:rPr>
      </w:pPr>
      <w:r w:rsidRPr="004F2901">
        <w:rPr>
          <w:rFonts w:ascii="Calibri" w:hAnsi="Calibri" w:cs="Times New Roman"/>
          <w:noProof/>
          <w:sz w:val="22"/>
          <w:szCs w:val="24"/>
        </w:rPr>
        <w:t xml:space="preserve">Breuls, R.G.M., Bouten, C.V.C., Oomens, C.W.J., Bader, D.L., Baaijens, F.P.T., 2003. Compression Induced Cell Damage in Engineered Muscle Tissue: An In Vitro Model to Study Pressure Ulcer Aetiology. </w:t>
      </w:r>
      <w:r w:rsidRPr="002056B2">
        <w:rPr>
          <w:rFonts w:ascii="Calibri" w:hAnsi="Calibri" w:cs="Times New Roman"/>
          <w:noProof/>
          <w:sz w:val="22"/>
          <w:szCs w:val="24"/>
          <w:lang w:val="nl-NL"/>
        </w:rPr>
        <w:t>Ann. Biomed. Eng. 31, 1357–1364. doi:10.1114/1.1624602</w:t>
      </w:r>
    </w:p>
    <w:p w14:paraId="725B973F"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2056B2">
        <w:rPr>
          <w:rFonts w:ascii="Calibri" w:hAnsi="Calibri" w:cs="Times New Roman"/>
          <w:noProof/>
          <w:sz w:val="22"/>
          <w:szCs w:val="24"/>
          <w:lang w:val="nl-NL"/>
        </w:rPr>
        <w:lastRenderedPageBreak/>
        <w:t xml:space="preserve">Ceelen, K.K., Stekelenburg, A., Loerakker, S., Strijkers, G.J., Bader, D.L., Nicolay, K., Baaijens, F.P.T., Oomens, C.W.J., 2008a. </w:t>
      </w:r>
      <w:r w:rsidRPr="004F2901">
        <w:rPr>
          <w:rFonts w:ascii="Calibri" w:hAnsi="Calibri" w:cs="Times New Roman"/>
          <w:noProof/>
          <w:sz w:val="22"/>
          <w:szCs w:val="24"/>
        </w:rPr>
        <w:t>Compression-induced damage and internal tissue strains are related. J. Biomech. 41, 3399–3404. doi:10.1016/j.jbiomech.2008.09.016</w:t>
      </w:r>
    </w:p>
    <w:p w14:paraId="3EC64A5E"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Ceelen, K.K., Stekelenburg, A., Mulders, J.L.J., Strijkers, G.J., Baaijens, F.P.T., Nicolay, K., Oomens, C.W.J., 2008b. Validation of a Numerical Model of Skeletal Muscle Compression With MR Tagging: A Contribution to Pressure Ulcer Research. J. Biomech. Eng. 130, 061015. doi:10.1115/1.2987877</w:t>
      </w:r>
    </w:p>
    <w:p w14:paraId="581FC300"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Cox, J., 2011. Predictors of pressure ulcers in adult critical care patients. Am. J. Crit. Care 20, 364–75. doi:10.4037/ajcc2011934</w:t>
      </w:r>
    </w:p>
    <w:p w14:paraId="5588C272"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Daniel, R.K., Priest, D.L., Wheatly, D.C., 1981. Etiologic factors in pressure sores, an experimental model.pdf. Arch. Phys. Med. Rehabil. 62, 492–498.</w:t>
      </w:r>
    </w:p>
    <w:p w14:paraId="7A987B62"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Gawlitta, D., Li, W., Oomens, C.W.J., Baaijens, F.P.T., Bader, D.L., Bouten, C.V.C., 2007a. The relative contributions of compression and hypoxia to development of muscle tissue damage: an in vitro study. Ann. Biomed. Eng. 35, 273–84. doi:10.1007/s10439-006-9222-5</w:t>
      </w:r>
    </w:p>
    <w:p w14:paraId="46C254FD"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Gawlitta, D., Oomens, C.W.J., Bader, D.L., Baaijens, F.P.T., Bouten, C.V.C., 2007b. Temporal differences in the influence of ischemic factors and deformation on the metabolism of engineered skeletal muscle. J. Appl. Physiol. 103, 464–73. doi:10.1152/japplphysiol.01374.2006</w:t>
      </w:r>
    </w:p>
    <w:p w14:paraId="28434774" w14:textId="77777777" w:rsidR="004F2901" w:rsidRPr="002056B2" w:rsidRDefault="004F2901" w:rsidP="004F2901">
      <w:pPr>
        <w:widowControl w:val="0"/>
        <w:autoSpaceDE w:val="0"/>
        <w:autoSpaceDN w:val="0"/>
        <w:adjustRightInd w:val="0"/>
        <w:spacing w:line="480" w:lineRule="auto"/>
        <w:ind w:left="480" w:hanging="480"/>
        <w:rPr>
          <w:rFonts w:ascii="Calibri" w:hAnsi="Calibri" w:cs="Times New Roman"/>
          <w:noProof/>
          <w:sz w:val="22"/>
          <w:szCs w:val="24"/>
          <w:lang w:val="nl-NL"/>
        </w:rPr>
      </w:pPr>
      <w:r w:rsidRPr="004F2901">
        <w:rPr>
          <w:rFonts w:ascii="Calibri" w:hAnsi="Calibri" w:cs="Times New Roman"/>
          <w:noProof/>
          <w:sz w:val="22"/>
          <w:szCs w:val="24"/>
        </w:rPr>
        <w:lastRenderedPageBreak/>
        <w:t xml:space="preserve">Gefen, A., Levine, J., 2007. The false premise in measuring body-support interface pressures for preventing serious pressure ulcers. </w:t>
      </w:r>
      <w:r w:rsidRPr="002056B2">
        <w:rPr>
          <w:rFonts w:ascii="Calibri" w:hAnsi="Calibri" w:cs="Times New Roman"/>
          <w:noProof/>
          <w:sz w:val="22"/>
          <w:szCs w:val="24"/>
          <w:lang w:val="nl-NL"/>
        </w:rPr>
        <w:t>J. Med. Eng. Technol. 31, 375–80. doi:10.1080/03091900601165256</w:t>
      </w:r>
    </w:p>
    <w:p w14:paraId="3818E2F1"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2056B2">
        <w:rPr>
          <w:rFonts w:ascii="Calibri" w:hAnsi="Calibri" w:cs="Times New Roman"/>
          <w:noProof/>
          <w:sz w:val="22"/>
          <w:szCs w:val="24"/>
          <w:lang w:val="nl-NL"/>
        </w:rPr>
        <w:t xml:space="preserve">Gefen, A., van Nierop, B., Bader, D.L., Oomens, C.W.J., 2008. </w:t>
      </w:r>
      <w:r w:rsidRPr="004F2901">
        <w:rPr>
          <w:rFonts w:ascii="Calibri" w:hAnsi="Calibri" w:cs="Times New Roman"/>
          <w:noProof/>
          <w:sz w:val="22"/>
          <w:szCs w:val="24"/>
        </w:rPr>
        <w:t>Strain-time cell-death threshold for skeletal muscle in a tissue-engineered model system for deep tissue injury. J. Biomech. 41, 2003–2012. doi:10.1016/j.jbiomech.2008.03.039</w:t>
      </w:r>
    </w:p>
    <w:p w14:paraId="2DC6FB10"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Jagannathan, N.S., Tucker-Kellogg, L., 2016. Membrane permeability during pressure ulcer formation: A computational model of dynamic competition between cytoskeletal damage and repair. J. Biomech. 49, 1311–1320. doi:10.1016/j.jbiomech.2015.12.022</w:t>
      </w:r>
    </w:p>
    <w:p w14:paraId="459A618A"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Kosiak, M., 1961. Etiology of decubitus ulcers. Arch. Phys. Med. Rehabil. 42, 19–29.</w:t>
      </w:r>
    </w:p>
    <w:p w14:paraId="4E9CC4F9"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Linder-Ganz, E., Engelberg, S., Scheinowitz, M., Gefen, A., 2006. Pressure-time cell death threshold for albino rat skeletal muscles as related to pressure sore biomechanics. J. Biomech. 39, 2725–32. doi:10.1016/j.jbiomech.2005.08.010</w:t>
      </w:r>
    </w:p>
    <w:p w14:paraId="6F3D5620"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Linder-Ganz, E., Shabshin, N., Itzchak, Y., Gefen, A., 2007. Assessment of mechanical conditions in sub-dermal tissues during sitting: a combined experimental-MRI and finite element approach. J. Biomech. 40, 1443–1454. doi:10.1016/j.jbiomech.2006.06.020</w:t>
      </w:r>
    </w:p>
    <w:p w14:paraId="1F1E0961"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 xml:space="preserve">Linder-Ganz, E., Shabshin, N., Itzchak, Y., Yizhar, Z., Siev-Ner, I., Gefen, A., 2008. Strains and stresses in sub-dermal tissues of the buttocks are greater in paraplegics than in </w:t>
      </w:r>
      <w:r w:rsidRPr="004F2901">
        <w:rPr>
          <w:rFonts w:ascii="Calibri" w:hAnsi="Calibri" w:cs="Times New Roman"/>
          <w:noProof/>
          <w:sz w:val="22"/>
          <w:szCs w:val="24"/>
        </w:rPr>
        <w:lastRenderedPageBreak/>
        <w:t>healthy during sitting. J. Biomech. 41, 567–80. doi:10.1016/j.jbiomech.2007.10.011</w:t>
      </w:r>
    </w:p>
    <w:p w14:paraId="5E5A9C89" w14:textId="77777777" w:rsidR="004F2901" w:rsidRPr="002056B2" w:rsidRDefault="004F2901" w:rsidP="004F2901">
      <w:pPr>
        <w:widowControl w:val="0"/>
        <w:autoSpaceDE w:val="0"/>
        <w:autoSpaceDN w:val="0"/>
        <w:adjustRightInd w:val="0"/>
        <w:spacing w:line="480" w:lineRule="auto"/>
        <w:ind w:left="480" w:hanging="480"/>
        <w:rPr>
          <w:rFonts w:ascii="Calibri" w:hAnsi="Calibri" w:cs="Times New Roman"/>
          <w:noProof/>
          <w:sz w:val="22"/>
          <w:szCs w:val="24"/>
          <w:lang w:val="nl-NL"/>
        </w:rPr>
      </w:pPr>
      <w:r w:rsidRPr="004F2901">
        <w:rPr>
          <w:rFonts w:ascii="Calibri" w:hAnsi="Calibri" w:cs="Times New Roman"/>
          <w:noProof/>
          <w:sz w:val="22"/>
          <w:szCs w:val="24"/>
        </w:rPr>
        <w:t xml:space="preserve">Loerakker, S., Bader, D.L., Baaijens, F.P.T., Oomens, C.W.J., 2013. Which factors influence the ability of a computational model to predict the in vivo deformation behaviour of skeletal muscle? </w:t>
      </w:r>
      <w:r w:rsidRPr="002056B2">
        <w:rPr>
          <w:rFonts w:ascii="Calibri" w:hAnsi="Calibri" w:cs="Times New Roman"/>
          <w:noProof/>
          <w:sz w:val="22"/>
          <w:szCs w:val="24"/>
          <w:lang w:val="nl-NL"/>
        </w:rPr>
        <w:t>Comput. Methods Biomech. Biomed. Engin. 16, 338–345. doi:10.1080/10255842.2011.621423</w:t>
      </w:r>
    </w:p>
    <w:p w14:paraId="55342CDA"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2056B2">
        <w:rPr>
          <w:rFonts w:ascii="Calibri" w:hAnsi="Calibri" w:cs="Times New Roman"/>
          <w:noProof/>
          <w:sz w:val="22"/>
          <w:szCs w:val="24"/>
          <w:lang w:val="nl-NL"/>
        </w:rPr>
        <w:t xml:space="preserve">Loerakker, S., Manders, E., Strijkers, G.J., Nicolay, K., Baaijens, F.P.T., Bader, D.L., Oomens, C.W.J., 2011a. </w:t>
      </w:r>
      <w:r w:rsidRPr="004F2901">
        <w:rPr>
          <w:rFonts w:ascii="Calibri" w:hAnsi="Calibri" w:cs="Times New Roman"/>
          <w:noProof/>
          <w:sz w:val="22"/>
          <w:szCs w:val="24"/>
        </w:rPr>
        <w:t>The effects of deformation, ischemia, and reperfusion on the development of muscle damage during prolonged loading. J. Appl. Physiol. 111, 1168–77. doi:10.1152/japplphysiol.00389.2011</w:t>
      </w:r>
    </w:p>
    <w:p w14:paraId="4DA9956A"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Loerakker, S., Oomens, C.W.J., Manders, E., Schakel, T., Bader, D.L., Baaijens, F.P.T., Nicolay, K., Strijkers, G.J., 2011b. Ischemia-reperfusion injury in rat skeletal muscle assessed with T2-weighted and dynamic contrast-enhanced MRI. Magn. Reson. Med. 66, 528–37. doi:10.1002/mrm.22801</w:t>
      </w:r>
    </w:p>
    <w:p w14:paraId="7DD5E4C3"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Loerakker, S., Stekelenburg, A., Strijkers, G.J., Rijpkema, J.J.M., Baaijens, F.P.T., Bader, D.L., Nicolay, K., Oomens, C.W.J., 2010. Temporal effects of mechanical loading on deformation-induced damage in skeletal muscle tissue. Ann. Biomed. Eng. 38, 2577–2587. doi:10.1007/s10439-010-0002-x</w:t>
      </w:r>
    </w:p>
    <w:p w14:paraId="11B60434"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Moerman, K.M., 2018. GIBBON: The Geometry and Image-Based Bioengineering add-On. J. Open Source Softw. 3, 506. doi:10.21105/joss.00506</w:t>
      </w:r>
    </w:p>
    <w:p w14:paraId="0ECC0002"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 xml:space="preserve">Moerman, K.M., van Vijven, M., Solis, L.R., van Haaften, E.E., Loenen, A.C.Y., Mushahwar, </w:t>
      </w:r>
      <w:r w:rsidRPr="004F2901">
        <w:rPr>
          <w:rFonts w:ascii="Calibri" w:hAnsi="Calibri" w:cs="Times New Roman"/>
          <w:noProof/>
          <w:sz w:val="22"/>
          <w:szCs w:val="24"/>
        </w:rPr>
        <w:lastRenderedPageBreak/>
        <w:t>V.K., Oomens, C.W.J., 2016. On the importance of 3D, geometrically accurate, and subject-specific finite element analysis for evaluation of in-vivo soft tissue loads. Comput. Methods Biomech. Biomed. Engin. 20, 483–491. doi:10.1080/10255842.2016.1250259</w:t>
      </w:r>
    </w:p>
    <w:p w14:paraId="4328FA48"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Moore, Z.E.H., Cowman, S., 2014. Risk assessment tools for the prevention of pressure ulcers. Cochrane Database Syst. Rev. 5, 1–31. doi:10.1002/14651858.CD006471.pub3</w:t>
      </w:r>
    </w:p>
    <w:p w14:paraId="161686C8" w14:textId="77777777" w:rsidR="004F2901" w:rsidRPr="002056B2" w:rsidRDefault="004F2901" w:rsidP="004F2901">
      <w:pPr>
        <w:widowControl w:val="0"/>
        <w:autoSpaceDE w:val="0"/>
        <w:autoSpaceDN w:val="0"/>
        <w:adjustRightInd w:val="0"/>
        <w:spacing w:line="480" w:lineRule="auto"/>
        <w:ind w:left="480" w:hanging="480"/>
        <w:rPr>
          <w:rFonts w:ascii="Calibri" w:hAnsi="Calibri" w:cs="Times New Roman"/>
          <w:noProof/>
          <w:sz w:val="22"/>
          <w:szCs w:val="24"/>
          <w:lang w:val="nl-NL"/>
        </w:rPr>
      </w:pPr>
      <w:r w:rsidRPr="004F2901">
        <w:rPr>
          <w:rFonts w:ascii="Calibri" w:hAnsi="Calibri" w:cs="Times New Roman"/>
          <w:noProof/>
          <w:sz w:val="22"/>
          <w:szCs w:val="24"/>
        </w:rPr>
        <w:t xml:space="preserve">Nelissen, J.L., Graaf, L. d., Traa, W.A., Schreurs, T.J.L., Moerman, K.M., Nederveen, A.J., Sinkus, R., Oomens, C.W.J., Nicolay, K., Strijkers, G.J., 2017. A MRI-Compatible Combined Mechanical Loading and MR Elastography Setup to Study Deformation-Induced Skeletal Muscle Damage in Rats. </w:t>
      </w:r>
      <w:r w:rsidRPr="002056B2">
        <w:rPr>
          <w:rFonts w:ascii="Calibri" w:hAnsi="Calibri" w:cs="Times New Roman"/>
          <w:noProof/>
          <w:sz w:val="22"/>
          <w:szCs w:val="24"/>
          <w:lang w:val="nl-NL"/>
        </w:rPr>
        <w:t>PLoS One 12, 1–22. doi:10.1371/journal.pone.0169864</w:t>
      </w:r>
    </w:p>
    <w:p w14:paraId="793D6C56"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2056B2">
        <w:rPr>
          <w:rFonts w:ascii="Calibri" w:hAnsi="Calibri" w:cs="Times New Roman"/>
          <w:noProof/>
          <w:sz w:val="22"/>
          <w:szCs w:val="24"/>
          <w:lang w:val="nl-NL"/>
        </w:rPr>
        <w:t xml:space="preserve">Nelissen, J.L., Traa, W.A., de Boer, H.H., de Graaf, L., Mazzoli, V., Savci-Heijink, C.D., Nicolay, K., Froeling, M., Bader, D.L., Nederveen, A.J., Oomens, C.W.J., Strijkers, G.J., 2018. </w:t>
      </w:r>
      <w:r w:rsidRPr="004F2901">
        <w:rPr>
          <w:rFonts w:ascii="Calibri" w:hAnsi="Calibri" w:cs="Times New Roman"/>
          <w:noProof/>
          <w:sz w:val="22"/>
          <w:szCs w:val="24"/>
        </w:rPr>
        <w:t>An advanced magnetic resonance imaging perspective on the etiology of deep tissue injury. J. Appl. Physiol. 124, 1580–1596. doi:10.1152/japplphysiol.00891.2017</w:t>
      </w:r>
    </w:p>
    <w:p w14:paraId="44721C99"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NPUAP, EPUAP, PPPIA, 2014. Prevention and Treatment of Pressure Ulcers: Clinical Practice guideline. Cambridge media:, Perth, Western Australia.</w:t>
      </w:r>
    </w:p>
    <w:p w14:paraId="68BFEF13" w14:textId="77777777" w:rsidR="004F2901" w:rsidRPr="002056B2" w:rsidRDefault="004F2901" w:rsidP="004F2901">
      <w:pPr>
        <w:widowControl w:val="0"/>
        <w:autoSpaceDE w:val="0"/>
        <w:autoSpaceDN w:val="0"/>
        <w:adjustRightInd w:val="0"/>
        <w:spacing w:line="480" w:lineRule="auto"/>
        <w:ind w:left="480" w:hanging="480"/>
        <w:rPr>
          <w:rFonts w:ascii="Calibri" w:hAnsi="Calibri" w:cs="Times New Roman"/>
          <w:noProof/>
          <w:sz w:val="22"/>
          <w:szCs w:val="24"/>
          <w:lang w:val="nl-NL"/>
        </w:rPr>
      </w:pPr>
      <w:r w:rsidRPr="004F2901">
        <w:rPr>
          <w:rFonts w:ascii="Calibri" w:hAnsi="Calibri" w:cs="Times New Roman"/>
          <w:noProof/>
          <w:sz w:val="22"/>
          <w:szCs w:val="24"/>
        </w:rPr>
        <w:t xml:space="preserve">Oomens, C.W.J., Bressers, O.F.J.T., Bosboom, E.M.H., Bouten, C.V.C., Blader, D.L., 2003. Can loaded interface characteristics influence strain distributions in muscle adjacent </w:t>
      </w:r>
      <w:r w:rsidRPr="004F2901">
        <w:rPr>
          <w:rFonts w:ascii="Calibri" w:hAnsi="Calibri" w:cs="Times New Roman"/>
          <w:noProof/>
          <w:sz w:val="22"/>
          <w:szCs w:val="24"/>
        </w:rPr>
        <w:lastRenderedPageBreak/>
        <w:t xml:space="preserve">to bony prominences? </w:t>
      </w:r>
      <w:r w:rsidRPr="002056B2">
        <w:rPr>
          <w:rFonts w:ascii="Calibri" w:hAnsi="Calibri" w:cs="Times New Roman"/>
          <w:noProof/>
          <w:sz w:val="22"/>
          <w:szCs w:val="24"/>
          <w:lang w:val="nl-NL"/>
        </w:rPr>
        <w:t>Comput. Methods Biomech. Biomed. Engin. 6, 171–80. doi:10.1080/1025584031000121034</w:t>
      </w:r>
    </w:p>
    <w:p w14:paraId="26438F69"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2056B2">
        <w:rPr>
          <w:rFonts w:ascii="Calibri" w:hAnsi="Calibri" w:cs="Times New Roman"/>
          <w:noProof/>
          <w:sz w:val="22"/>
          <w:szCs w:val="24"/>
          <w:lang w:val="nl-NL"/>
        </w:rPr>
        <w:t xml:space="preserve">Oomens, C.W.J., Loerakker, S., Bader, D.L., 2010. </w:t>
      </w:r>
      <w:r w:rsidRPr="004F2901">
        <w:rPr>
          <w:rFonts w:ascii="Calibri" w:hAnsi="Calibri" w:cs="Times New Roman"/>
          <w:noProof/>
          <w:sz w:val="22"/>
          <w:szCs w:val="24"/>
        </w:rPr>
        <w:t>The importance of internal strain as opposed to interface pressure in the prevention of pressure related deep tissue injury. J. Tissue Viability 19, 35–42. doi:10.1016/j.jtv.2009.11.002</w:t>
      </w:r>
    </w:p>
    <w:p w14:paraId="08E16B04"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Pechar, J., Lyons, M.M., 2016. Acute Compartment Syndrome of the Lower Leg: A Review. J. Nurse Pract. 12, 265–270. doi:10.1016/j.nurpra.2015.10.013</w:t>
      </w:r>
    </w:p>
    <w:p w14:paraId="4AD330F3"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Reswick, J.B., Rogers, J.E., 1976. Experience at rancho los amigos hospital with devices and techniques to prevent pressure sores, in: Kenedi, R.M., Cowden, J.M. (Eds.), Bed Sore Biomechancis. Strathclyde Bioengineering Seminars, pp. 301–310.</w:t>
      </w:r>
    </w:p>
    <w:p w14:paraId="2309B278"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Röhrle, O., Davidson, J.B., Pullan, A.J., 2012. A physiologically based, multi-scale model of skeletal muscle structure and function. Front. Physiol. 3 SEP, 1–14. doi:10.3389/fphys.2012.00358</w:t>
      </w:r>
    </w:p>
    <w:p w14:paraId="4610776A"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Šateková, L., Žiaková, K., Zeleníková, R., 2017. Predictive validity of the Braden Scale, Norton Scale, and Waterlow Scale in the Czech Republic. Int. J. Nurs. Pract. 23, 1–10. doi:10.1111/ijn.12499</w:t>
      </w:r>
    </w:p>
    <w:p w14:paraId="00C204D7"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Scheel-Sailer, A., Wyss, A., Boldt, C., Post, M.W., Lay, V., 2013. Prevalence, location, grade of pressure ulcers and association with specific patient characteristics in adult spinal cord injury patients during the hospital stay: a prospective cohort study. Spinal Cord 51, 828–33. doi:10.1038/sc.2013.91</w:t>
      </w:r>
    </w:p>
    <w:p w14:paraId="2E404BBA" w14:textId="77777777" w:rsidR="004F2901" w:rsidRPr="002056B2" w:rsidRDefault="004F2901" w:rsidP="004F2901">
      <w:pPr>
        <w:widowControl w:val="0"/>
        <w:autoSpaceDE w:val="0"/>
        <w:autoSpaceDN w:val="0"/>
        <w:adjustRightInd w:val="0"/>
        <w:spacing w:line="480" w:lineRule="auto"/>
        <w:ind w:left="480" w:hanging="480"/>
        <w:rPr>
          <w:rFonts w:ascii="Calibri" w:hAnsi="Calibri" w:cs="Times New Roman"/>
          <w:noProof/>
          <w:sz w:val="22"/>
          <w:szCs w:val="24"/>
          <w:lang w:val="nl-NL"/>
        </w:rPr>
      </w:pPr>
      <w:r w:rsidRPr="004F2901">
        <w:rPr>
          <w:rFonts w:ascii="Calibri" w:hAnsi="Calibri" w:cs="Times New Roman"/>
          <w:noProof/>
          <w:sz w:val="22"/>
          <w:szCs w:val="24"/>
        </w:rPr>
        <w:lastRenderedPageBreak/>
        <w:t xml:space="preserve">Slomka, N., Gefen, A., 2012. Relationship between strain levels and permeability of the plasma membrane in statically stretched myoblasts. </w:t>
      </w:r>
      <w:r w:rsidRPr="002056B2">
        <w:rPr>
          <w:rFonts w:ascii="Calibri" w:hAnsi="Calibri" w:cs="Times New Roman"/>
          <w:noProof/>
          <w:sz w:val="22"/>
          <w:szCs w:val="24"/>
          <w:lang w:val="nl-NL"/>
        </w:rPr>
        <w:t>Ann. Biomed. Eng. 40, 606–18. doi:10.1007/s10439-011-0423-1</w:t>
      </w:r>
    </w:p>
    <w:p w14:paraId="73A5EB12" w14:textId="77777777" w:rsidR="004F2901" w:rsidRPr="002056B2" w:rsidRDefault="004F2901" w:rsidP="004F2901">
      <w:pPr>
        <w:widowControl w:val="0"/>
        <w:autoSpaceDE w:val="0"/>
        <w:autoSpaceDN w:val="0"/>
        <w:adjustRightInd w:val="0"/>
        <w:spacing w:line="480" w:lineRule="auto"/>
        <w:ind w:left="480" w:hanging="480"/>
        <w:rPr>
          <w:rFonts w:ascii="Calibri" w:hAnsi="Calibri" w:cs="Times New Roman"/>
          <w:noProof/>
          <w:sz w:val="22"/>
          <w:szCs w:val="24"/>
          <w:lang w:val="nl-NL"/>
        </w:rPr>
      </w:pPr>
      <w:r w:rsidRPr="002056B2">
        <w:rPr>
          <w:rFonts w:ascii="Calibri" w:hAnsi="Calibri" w:cs="Times New Roman"/>
          <w:noProof/>
          <w:sz w:val="22"/>
          <w:szCs w:val="24"/>
          <w:lang w:val="nl-NL"/>
        </w:rPr>
        <w:t xml:space="preserve">Stekelenburg, A., Oomens, C.W.J., Strijkers, G.J., de Graaf, L., Bader, D.L., Nicolay, K., 2006a. </w:t>
      </w:r>
      <w:r w:rsidRPr="004F2901">
        <w:rPr>
          <w:rFonts w:ascii="Calibri" w:hAnsi="Calibri" w:cs="Times New Roman"/>
          <w:noProof/>
          <w:sz w:val="22"/>
          <w:szCs w:val="24"/>
        </w:rPr>
        <w:t xml:space="preserve">A new MR-compatible loading device to study in vivo muscle damage development in rats due to compressive loading. </w:t>
      </w:r>
      <w:r w:rsidRPr="002056B2">
        <w:rPr>
          <w:rFonts w:ascii="Calibri" w:hAnsi="Calibri" w:cs="Times New Roman"/>
          <w:noProof/>
          <w:sz w:val="22"/>
          <w:szCs w:val="24"/>
          <w:lang w:val="nl-NL"/>
        </w:rPr>
        <w:t>Med. Eng. Phys. 28, 331–338. doi:10.1016/j.medengphy.2005.07.005</w:t>
      </w:r>
    </w:p>
    <w:p w14:paraId="3F380857"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2056B2">
        <w:rPr>
          <w:rFonts w:ascii="Calibri" w:hAnsi="Calibri" w:cs="Times New Roman"/>
          <w:noProof/>
          <w:sz w:val="22"/>
          <w:szCs w:val="24"/>
          <w:lang w:val="nl-NL"/>
        </w:rPr>
        <w:t xml:space="preserve">Stekelenburg, A., Oomens, C.W.J., Strijkers, G.J., Nicolay, K., Bader, D.L., 2006b. </w:t>
      </w:r>
      <w:r w:rsidRPr="004F2901">
        <w:rPr>
          <w:rFonts w:ascii="Calibri" w:hAnsi="Calibri" w:cs="Times New Roman"/>
          <w:noProof/>
          <w:sz w:val="22"/>
          <w:szCs w:val="24"/>
        </w:rPr>
        <w:t>Compression-induced deep tissue injury examined with magnetic resonance imaging and histology. J. Appl. Physiol. 100, 1946–54. doi:10.1152/japplphysiol.00889.2005</w:t>
      </w:r>
    </w:p>
    <w:p w14:paraId="63A4B7F6" w14:textId="77777777" w:rsidR="004F2901" w:rsidRPr="004F2901" w:rsidRDefault="004F2901" w:rsidP="004F2901">
      <w:pPr>
        <w:widowControl w:val="0"/>
        <w:autoSpaceDE w:val="0"/>
        <w:autoSpaceDN w:val="0"/>
        <w:adjustRightInd w:val="0"/>
        <w:spacing w:line="480" w:lineRule="auto"/>
        <w:ind w:left="480" w:hanging="480"/>
        <w:rPr>
          <w:rFonts w:ascii="Calibri" w:hAnsi="Calibri" w:cs="Times New Roman"/>
          <w:noProof/>
          <w:sz w:val="22"/>
          <w:szCs w:val="24"/>
        </w:rPr>
      </w:pPr>
      <w:r w:rsidRPr="004F2901">
        <w:rPr>
          <w:rFonts w:ascii="Calibri" w:hAnsi="Calibri" w:cs="Times New Roman"/>
          <w:noProof/>
          <w:sz w:val="22"/>
          <w:szCs w:val="24"/>
        </w:rPr>
        <w:t>Stekelenburg, A., Strijkers, G.J., Parusel, H., Bader, D.L., Nicolay, K., Oomens, C.W.J., 2007. Role of ischemia and deformation in the onset of compression-induced deep tissue injury: MRI-based studies in a rat model. J. Appl. Physiol. 102, 2002–11. doi:10.1152/japplphysiol.01115.2006</w:t>
      </w:r>
    </w:p>
    <w:p w14:paraId="413247B6" w14:textId="77777777" w:rsidR="004F2901" w:rsidRPr="004F2901" w:rsidRDefault="004F2901" w:rsidP="004F2901">
      <w:pPr>
        <w:widowControl w:val="0"/>
        <w:autoSpaceDE w:val="0"/>
        <w:autoSpaceDN w:val="0"/>
        <w:adjustRightInd w:val="0"/>
        <w:spacing w:line="480" w:lineRule="auto"/>
        <w:ind w:left="480" w:hanging="480"/>
        <w:rPr>
          <w:rFonts w:ascii="Calibri" w:hAnsi="Calibri"/>
          <w:noProof/>
          <w:sz w:val="22"/>
        </w:rPr>
      </w:pPr>
      <w:r w:rsidRPr="004F2901">
        <w:rPr>
          <w:rFonts w:ascii="Calibri" w:hAnsi="Calibri" w:cs="Times New Roman"/>
          <w:noProof/>
          <w:sz w:val="22"/>
          <w:szCs w:val="24"/>
        </w:rPr>
        <w:t>Traa, W.A., van Turnhout, M.C., Moerman, K.M., Nelissen, J.L., Nederveen, A.J., Strijkers, G.J., Bader, D.L., Oomens, C.W.J., 2018. MRI based 3D finite element modelling to investigate deep tissue injury. Comput. Methods Biomech. Biomed. Engin. doi:10.1080/10255842.2018.1517868</w:t>
      </w:r>
    </w:p>
    <w:p w14:paraId="3EAECF56" w14:textId="06DD34CA" w:rsidR="004C6E6D" w:rsidRPr="00FE38F3" w:rsidRDefault="006F5AE8" w:rsidP="004F2901">
      <w:pPr>
        <w:widowControl w:val="0"/>
        <w:autoSpaceDE w:val="0"/>
        <w:autoSpaceDN w:val="0"/>
        <w:adjustRightInd w:val="0"/>
        <w:spacing w:line="480" w:lineRule="auto"/>
        <w:ind w:left="480" w:hanging="480"/>
        <w:rPr>
          <w:rFonts w:cs="Times New Roman"/>
          <w:sz w:val="22"/>
          <w:szCs w:val="22"/>
        </w:rPr>
      </w:pPr>
      <w:r w:rsidRPr="00FE38F3">
        <w:rPr>
          <w:rFonts w:cs="Times New Roman"/>
          <w:sz w:val="22"/>
          <w:szCs w:val="22"/>
        </w:rPr>
        <w:fldChar w:fldCharType="end"/>
      </w:r>
    </w:p>
    <w:sectPr w:rsidR="004C6E6D" w:rsidRPr="00FE38F3" w:rsidSect="008D2064">
      <w:footerReference w:type="default" r:id="rId15"/>
      <w:pgSz w:w="11906" w:h="16838" w:code="9"/>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9B5EF" w14:textId="77777777" w:rsidR="00522426" w:rsidRDefault="00522426" w:rsidP="0009125D">
      <w:pPr>
        <w:spacing w:after="0" w:line="240" w:lineRule="auto"/>
      </w:pPr>
      <w:r>
        <w:separator/>
      </w:r>
    </w:p>
  </w:endnote>
  <w:endnote w:type="continuationSeparator" w:id="0">
    <w:p w14:paraId="0A771D2C" w14:textId="77777777" w:rsidR="00522426" w:rsidRDefault="00522426" w:rsidP="00091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344194"/>
      <w:docPartObj>
        <w:docPartGallery w:val="Page Numbers (Bottom of Page)"/>
        <w:docPartUnique/>
      </w:docPartObj>
    </w:sdtPr>
    <w:sdtEndPr>
      <w:rPr>
        <w:noProof/>
      </w:rPr>
    </w:sdtEndPr>
    <w:sdtContent>
      <w:p w14:paraId="69A86883" w14:textId="52D47051" w:rsidR="004C76D1" w:rsidRDefault="004C76D1">
        <w:pPr>
          <w:pStyle w:val="Footer"/>
          <w:jc w:val="right"/>
        </w:pPr>
        <w:r>
          <w:fldChar w:fldCharType="begin"/>
        </w:r>
        <w:r>
          <w:instrText xml:space="preserve"> PAGE   \* MERGEFORMAT </w:instrText>
        </w:r>
        <w:r>
          <w:fldChar w:fldCharType="separate"/>
        </w:r>
        <w:r w:rsidR="00347936">
          <w:rPr>
            <w:noProof/>
          </w:rPr>
          <w:t>1</w:t>
        </w:r>
        <w:r>
          <w:rPr>
            <w:noProof/>
          </w:rPr>
          <w:fldChar w:fldCharType="end"/>
        </w:r>
      </w:p>
    </w:sdtContent>
  </w:sdt>
  <w:p w14:paraId="7CBE4F1D" w14:textId="77777777" w:rsidR="004C76D1" w:rsidRDefault="004C7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35127" w14:textId="77777777" w:rsidR="00522426" w:rsidRDefault="00522426" w:rsidP="0009125D">
      <w:pPr>
        <w:spacing w:after="0" w:line="240" w:lineRule="auto"/>
      </w:pPr>
      <w:r>
        <w:separator/>
      </w:r>
    </w:p>
  </w:footnote>
  <w:footnote w:type="continuationSeparator" w:id="0">
    <w:p w14:paraId="4CC354DF" w14:textId="77777777" w:rsidR="00522426" w:rsidRDefault="00522426" w:rsidP="000912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1000"/>
    <w:multiLevelType w:val="hybridMultilevel"/>
    <w:tmpl w:val="4DEA6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D04FB"/>
    <w:multiLevelType w:val="hybridMultilevel"/>
    <w:tmpl w:val="701E94E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 w15:restartNumberingAfterBreak="0">
    <w:nsid w:val="15FF1845"/>
    <w:multiLevelType w:val="hybridMultilevel"/>
    <w:tmpl w:val="73D88012"/>
    <w:lvl w:ilvl="0" w:tplc="EDC0770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942FD3"/>
    <w:multiLevelType w:val="hybridMultilevel"/>
    <w:tmpl w:val="6B587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376EF9"/>
    <w:multiLevelType w:val="hybridMultilevel"/>
    <w:tmpl w:val="84682BF2"/>
    <w:lvl w:ilvl="0" w:tplc="75C0B69E">
      <w:numFmt w:val="bullet"/>
      <w:lvlText w:val="-"/>
      <w:lvlJc w:val="left"/>
      <w:pPr>
        <w:ind w:left="1080" w:hanging="360"/>
      </w:pPr>
      <w:rPr>
        <w:rFonts w:ascii="Times New Roman" w:eastAsiaTheme="minorEastAsia"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4C940C53"/>
    <w:multiLevelType w:val="hybridMultilevel"/>
    <w:tmpl w:val="E4B0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4D5E4E"/>
    <w:multiLevelType w:val="hybridMultilevel"/>
    <w:tmpl w:val="30B86B04"/>
    <w:lvl w:ilvl="0" w:tplc="9CCA7A3E">
      <w:start w:val="1"/>
      <w:numFmt w:val="decimal"/>
      <w:pStyle w:val="Heading2"/>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67"/>
    <w:rsid w:val="000006D0"/>
    <w:rsid w:val="00004FF2"/>
    <w:rsid w:val="00006809"/>
    <w:rsid w:val="00013C0B"/>
    <w:rsid w:val="00015749"/>
    <w:rsid w:val="0002152D"/>
    <w:rsid w:val="00023C62"/>
    <w:rsid w:val="00024586"/>
    <w:rsid w:val="00025C57"/>
    <w:rsid w:val="000261AF"/>
    <w:rsid w:val="00035B6C"/>
    <w:rsid w:val="0003649F"/>
    <w:rsid w:val="00037650"/>
    <w:rsid w:val="000602A0"/>
    <w:rsid w:val="00060598"/>
    <w:rsid w:val="00060DDD"/>
    <w:rsid w:val="00065302"/>
    <w:rsid w:val="0006555C"/>
    <w:rsid w:val="00065825"/>
    <w:rsid w:val="00071776"/>
    <w:rsid w:val="000741C8"/>
    <w:rsid w:val="000817F7"/>
    <w:rsid w:val="00090504"/>
    <w:rsid w:val="0009125D"/>
    <w:rsid w:val="00095A09"/>
    <w:rsid w:val="000A46C0"/>
    <w:rsid w:val="000B411F"/>
    <w:rsid w:val="000B4D03"/>
    <w:rsid w:val="000C0A04"/>
    <w:rsid w:val="000C1B41"/>
    <w:rsid w:val="000C2B08"/>
    <w:rsid w:val="000C3139"/>
    <w:rsid w:val="000C3A2E"/>
    <w:rsid w:val="000C5B42"/>
    <w:rsid w:val="000C7B47"/>
    <w:rsid w:val="000D0437"/>
    <w:rsid w:val="000D1C94"/>
    <w:rsid w:val="000D3758"/>
    <w:rsid w:val="000D7752"/>
    <w:rsid w:val="000E7AC5"/>
    <w:rsid w:val="000F493C"/>
    <w:rsid w:val="000F5250"/>
    <w:rsid w:val="000F6D82"/>
    <w:rsid w:val="00103301"/>
    <w:rsid w:val="001039AA"/>
    <w:rsid w:val="00106BD8"/>
    <w:rsid w:val="001071E6"/>
    <w:rsid w:val="00111DDD"/>
    <w:rsid w:val="001129DE"/>
    <w:rsid w:val="0011600E"/>
    <w:rsid w:val="00117E76"/>
    <w:rsid w:val="00122B72"/>
    <w:rsid w:val="00125BC3"/>
    <w:rsid w:val="001340B7"/>
    <w:rsid w:val="0013564C"/>
    <w:rsid w:val="00144C26"/>
    <w:rsid w:val="001470AD"/>
    <w:rsid w:val="0014716E"/>
    <w:rsid w:val="00150B2A"/>
    <w:rsid w:val="00151375"/>
    <w:rsid w:val="00153286"/>
    <w:rsid w:val="0015460F"/>
    <w:rsid w:val="001560AB"/>
    <w:rsid w:val="0015659A"/>
    <w:rsid w:val="00156C52"/>
    <w:rsid w:val="00160B80"/>
    <w:rsid w:val="0016527C"/>
    <w:rsid w:val="0017019F"/>
    <w:rsid w:val="00170E44"/>
    <w:rsid w:val="00174FD7"/>
    <w:rsid w:val="00177BEE"/>
    <w:rsid w:val="001944C8"/>
    <w:rsid w:val="00195080"/>
    <w:rsid w:val="001A7049"/>
    <w:rsid w:val="001B00F3"/>
    <w:rsid w:val="001B23C9"/>
    <w:rsid w:val="001B3AF3"/>
    <w:rsid w:val="001B3FE9"/>
    <w:rsid w:val="001B581E"/>
    <w:rsid w:val="001C396C"/>
    <w:rsid w:val="001C68B8"/>
    <w:rsid w:val="001D675F"/>
    <w:rsid w:val="001D7447"/>
    <w:rsid w:val="001E25D2"/>
    <w:rsid w:val="001F191A"/>
    <w:rsid w:val="001F6DA3"/>
    <w:rsid w:val="001F7BED"/>
    <w:rsid w:val="002027B9"/>
    <w:rsid w:val="002056B2"/>
    <w:rsid w:val="00213AFE"/>
    <w:rsid w:val="002168ED"/>
    <w:rsid w:val="00217765"/>
    <w:rsid w:val="00220CCE"/>
    <w:rsid w:val="00222225"/>
    <w:rsid w:val="0022240A"/>
    <w:rsid w:val="00225029"/>
    <w:rsid w:val="0022699B"/>
    <w:rsid w:val="00231141"/>
    <w:rsid w:val="002337FE"/>
    <w:rsid w:val="00243324"/>
    <w:rsid w:val="00245520"/>
    <w:rsid w:val="00247B52"/>
    <w:rsid w:val="00253550"/>
    <w:rsid w:val="002536FF"/>
    <w:rsid w:val="002615A7"/>
    <w:rsid w:val="00261D69"/>
    <w:rsid w:val="002718D9"/>
    <w:rsid w:val="00273841"/>
    <w:rsid w:val="00274FED"/>
    <w:rsid w:val="00275712"/>
    <w:rsid w:val="00281E60"/>
    <w:rsid w:val="00286C0D"/>
    <w:rsid w:val="002878CB"/>
    <w:rsid w:val="00287F20"/>
    <w:rsid w:val="00291AE8"/>
    <w:rsid w:val="00297190"/>
    <w:rsid w:val="002A2B71"/>
    <w:rsid w:val="002A3906"/>
    <w:rsid w:val="002A696A"/>
    <w:rsid w:val="002A7A8A"/>
    <w:rsid w:val="002B4FED"/>
    <w:rsid w:val="002B76B0"/>
    <w:rsid w:val="002C1111"/>
    <w:rsid w:val="002C6CFC"/>
    <w:rsid w:val="002C6D47"/>
    <w:rsid w:val="002C7F7C"/>
    <w:rsid w:val="002D188B"/>
    <w:rsid w:val="002D1ADD"/>
    <w:rsid w:val="002D5D03"/>
    <w:rsid w:val="002D7D3E"/>
    <w:rsid w:val="002E01F0"/>
    <w:rsid w:val="00303AC0"/>
    <w:rsid w:val="00304626"/>
    <w:rsid w:val="00310139"/>
    <w:rsid w:val="00311A97"/>
    <w:rsid w:val="0031783F"/>
    <w:rsid w:val="003221D9"/>
    <w:rsid w:val="00326A42"/>
    <w:rsid w:val="003332BD"/>
    <w:rsid w:val="0034285A"/>
    <w:rsid w:val="00342BC3"/>
    <w:rsid w:val="00345662"/>
    <w:rsid w:val="00347561"/>
    <w:rsid w:val="00347936"/>
    <w:rsid w:val="0035167F"/>
    <w:rsid w:val="00351E6A"/>
    <w:rsid w:val="00356BDE"/>
    <w:rsid w:val="003649FC"/>
    <w:rsid w:val="00364C2F"/>
    <w:rsid w:val="00365222"/>
    <w:rsid w:val="00367230"/>
    <w:rsid w:val="0037092D"/>
    <w:rsid w:val="00372C7E"/>
    <w:rsid w:val="00375445"/>
    <w:rsid w:val="00383C13"/>
    <w:rsid w:val="003875AD"/>
    <w:rsid w:val="0039078C"/>
    <w:rsid w:val="0039464F"/>
    <w:rsid w:val="0039713A"/>
    <w:rsid w:val="003977DE"/>
    <w:rsid w:val="003A0755"/>
    <w:rsid w:val="003A3A43"/>
    <w:rsid w:val="003A4217"/>
    <w:rsid w:val="003B37BE"/>
    <w:rsid w:val="003B5E02"/>
    <w:rsid w:val="003C17BA"/>
    <w:rsid w:val="003C2038"/>
    <w:rsid w:val="003C21B0"/>
    <w:rsid w:val="003C3FA5"/>
    <w:rsid w:val="003D3956"/>
    <w:rsid w:val="003D4976"/>
    <w:rsid w:val="003D4B1D"/>
    <w:rsid w:val="003D716C"/>
    <w:rsid w:val="003F6BFE"/>
    <w:rsid w:val="003F6DE2"/>
    <w:rsid w:val="00401403"/>
    <w:rsid w:val="00406E32"/>
    <w:rsid w:val="00413C0C"/>
    <w:rsid w:val="0042569A"/>
    <w:rsid w:val="0042671F"/>
    <w:rsid w:val="00427315"/>
    <w:rsid w:val="00436C07"/>
    <w:rsid w:val="004402E8"/>
    <w:rsid w:val="00445073"/>
    <w:rsid w:val="004477E2"/>
    <w:rsid w:val="0045071D"/>
    <w:rsid w:val="00452886"/>
    <w:rsid w:val="004544E6"/>
    <w:rsid w:val="004557BA"/>
    <w:rsid w:val="00456B6C"/>
    <w:rsid w:val="004701CA"/>
    <w:rsid w:val="004771B7"/>
    <w:rsid w:val="00485E63"/>
    <w:rsid w:val="00494086"/>
    <w:rsid w:val="004943E5"/>
    <w:rsid w:val="00496480"/>
    <w:rsid w:val="0049738A"/>
    <w:rsid w:val="00497939"/>
    <w:rsid w:val="004A2C5F"/>
    <w:rsid w:val="004A65B7"/>
    <w:rsid w:val="004B26E5"/>
    <w:rsid w:val="004B4A93"/>
    <w:rsid w:val="004B71E9"/>
    <w:rsid w:val="004B739A"/>
    <w:rsid w:val="004B7DCB"/>
    <w:rsid w:val="004C047E"/>
    <w:rsid w:val="004C2E1D"/>
    <w:rsid w:val="004C3CAE"/>
    <w:rsid w:val="004C663B"/>
    <w:rsid w:val="004C6E6D"/>
    <w:rsid w:val="004C76D1"/>
    <w:rsid w:val="004D09BF"/>
    <w:rsid w:val="004D4862"/>
    <w:rsid w:val="004D6EE1"/>
    <w:rsid w:val="004E3383"/>
    <w:rsid w:val="004E7D7D"/>
    <w:rsid w:val="004F2901"/>
    <w:rsid w:val="004F3988"/>
    <w:rsid w:val="004F49B6"/>
    <w:rsid w:val="004F7723"/>
    <w:rsid w:val="00504261"/>
    <w:rsid w:val="005160B6"/>
    <w:rsid w:val="00516A4B"/>
    <w:rsid w:val="00522426"/>
    <w:rsid w:val="005229AE"/>
    <w:rsid w:val="00523E6E"/>
    <w:rsid w:val="00523F74"/>
    <w:rsid w:val="00524012"/>
    <w:rsid w:val="00525E3F"/>
    <w:rsid w:val="0053050A"/>
    <w:rsid w:val="00531151"/>
    <w:rsid w:val="00540191"/>
    <w:rsid w:val="00541829"/>
    <w:rsid w:val="00541DA5"/>
    <w:rsid w:val="00542266"/>
    <w:rsid w:val="00543986"/>
    <w:rsid w:val="005444C7"/>
    <w:rsid w:val="005455CC"/>
    <w:rsid w:val="00545F2A"/>
    <w:rsid w:val="0054641F"/>
    <w:rsid w:val="005510D4"/>
    <w:rsid w:val="00551DDE"/>
    <w:rsid w:val="00551E74"/>
    <w:rsid w:val="005617BB"/>
    <w:rsid w:val="005618AC"/>
    <w:rsid w:val="00562016"/>
    <w:rsid w:val="00564334"/>
    <w:rsid w:val="0056529E"/>
    <w:rsid w:val="00565DBD"/>
    <w:rsid w:val="005752DE"/>
    <w:rsid w:val="00575CA6"/>
    <w:rsid w:val="00583C3F"/>
    <w:rsid w:val="00583FAF"/>
    <w:rsid w:val="005949C9"/>
    <w:rsid w:val="005967F8"/>
    <w:rsid w:val="005A28E0"/>
    <w:rsid w:val="005A2963"/>
    <w:rsid w:val="005A2E46"/>
    <w:rsid w:val="005A3C90"/>
    <w:rsid w:val="005A705A"/>
    <w:rsid w:val="005B037A"/>
    <w:rsid w:val="005C2E77"/>
    <w:rsid w:val="005C3D8F"/>
    <w:rsid w:val="005D0D4D"/>
    <w:rsid w:val="005D1F5D"/>
    <w:rsid w:val="005D28AF"/>
    <w:rsid w:val="005D2924"/>
    <w:rsid w:val="005D2B5B"/>
    <w:rsid w:val="005D70C8"/>
    <w:rsid w:val="005E2DAE"/>
    <w:rsid w:val="005E4EBF"/>
    <w:rsid w:val="005F66FA"/>
    <w:rsid w:val="005F73DD"/>
    <w:rsid w:val="0060052B"/>
    <w:rsid w:val="006118E0"/>
    <w:rsid w:val="00614787"/>
    <w:rsid w:val="00621F08"/>
    <w:rsid w:val="00624053"/>
    <w:rsid w:val="0062431F"/>
    <w:rsid w:val="0062605B"/>
    <w:rsid w:val="006322F2"/>
    <w:rsid w:val="006445DB"/>
    <w:rsid w:val="00644839"/>
    <w:rsid w:val="006507F6"/>
    <w:rsid w:val="0065129E"/>
    <w:rsid w:val="00652DD7"/>
    <w:rsid w:val="00653733"/>
    <w:rsid w:val="00655E0C"/>
    <w:rsid w:val="006566C2"/>
    <w:rsid w:val="00657B95"/>
    <w:rsid w:val="00661225"/>
    <w:rsid w:val="006638AB"/>
    <w:rsid w:val="00664157"/>
    <w:rsid w:val="00664595"/>
    <w:rsid w:val="00664C29"/>
    <w:rsid w:val="00672076"/>
    <w:rsid w:val="00672577"/>
    <w:rsid w:val="00672EB5"/>
    <w:rsid w:val="0067380C"/>
    <w:rsid w:val="00674D6E"/>
    <w:rsid w:val="00680743"/>
    <w:rsid w:val="00681BE4"/>
    <w:rsid w:val="006834F9"/>
    <w:rsid w:val="00685D33"/>
    <w:rsid w:val="00687838"/>
    <w:rsid w:val="006925CD"/>
    <w:rsid w:val="0069500A"/>
    <w:rsid w:val="006A282C"/>
    <w:rsid w:val="006A4D7F"/>
    <w:rsid w:val="006A7A62"/>
    <w:rsid w:val="006B793A"/>
    <w:rsid w:val="006C0658"/>
    <w:rsid w:val="006C27FF"/>
    <w:rsid w:val="006C4B20"/>
    <w:rsid w:val="006C70F9"/>
    <w:rsid w:val="006D1E0E"/>
    <w:rsid w:val="006D2A91"/>
    <w:rsid w:val="006D7A38"/>
    <w:rsid w:val="006E0F81"/>
    <w:rsid w:val="006E24C9"/>
    <w:rsid w:val="006E51B2"/>
    <w:rsid w:val="006F1322"/>
    <w:rsid w:val="006F3B86"/>
    <w:rsid w:val="006F4715"/>
    <w:rsid w:val="006F5AE8"/>
    <w:rsid w:val="006F5B35"/>
    <w:rsid w:val="006F772C"/>
    <w:rsid w:val="0070459B"/>
    <w:rsid w:val="0071233A"/>
    <w:rsid w:val="00713A45"/>
    <w:rsid w:val="0071520B"/>
    <w:rsid w:val="00722879"/>
    <w:rsid w:val="00735AC4"/>
    <w:rsid w:val="007406AD"/>
    <w:rsid w:val="00744A8F"/>
    <w:rsid w:val="007474CF"/>
    <w:rsid w:val="00747EFA"/>
    <w:rsid w:val="007524D2"/>
    <w:rsid w:val="00755C2A"/>
    <w:rsid w:val="00760A1D"/>
    <w:rsid w:val="0076479D"/>
    <w:rsid w:val="0077298D"/>
    <w:rsid w:val="0077536C"/>
    <w:rsid w:val="007774C9"/>
    <w:rsid w:val="00780883"/>
    <w:rsid w:val="007819B5"/>
    <w:rsid w:val="00783E23"/>
    <w:rsid w:val="007842C1"/>
    <w:rsid w:val="00786D83"/>
    <w:rsid w:val="00791BE3"/>
    <w:rsid w:val="00793A3E"/>
    <w:rsid w:val="00793D11"/>
    <w:rsid w:val="00797F65"/>
    <w:rsid w:val="007A005F"/>
    <w:rsid w:val="007A1986"/>
    <w:rsid w:val="007B2A2E"/>
    <w:rsid w:val="007C4972"/>
    <w:rsid w:val="007C4EC1"/>
    <w:rsid w:val="007C51B2"/>
    <w:rsid w:val="007C7ADF"/>
    <w:rsid w:val="007D7CD7"/>
    <w:rsid w:val="007E0479"/>
    <w:rsid w:val="007E5A23"/>
    <w:rsid w:val="007E7912"/>
    <w:rsid w:val="007F0CC9"/>
    <w:rsid w:val="007F34CC"/>
    <w:rsid w:val="007F3AD3"/>
    <w:rsid w:val="00805390"/>
    <w:rsid w:val="00805A6E"/>
    <w:rsid w:val="00807C7C"/>
    <w:rsid w:val="0081385F"/>
    <w:rsid w:val="00813A3E"/>
    <w:rsid w:val="0081629A"/>
    <w:rsid w:val="00817CC3"/>
    <w:rsid w:val="00825770"/>
    <w:rsid w:val="008259EF"/>
    <w:rsid w:val="008259F7"/>
    <w:rsid w:val="008306FA"/>
    <w:rsid w:val="00835FA7"/>
    <w:rsid w:val="0084071D"/>
    <w:rsid w:val="00844BF9"/>
    <w:rsid w:val="00850DE3"/>
    <w:rsid w:val="00851DD5"/>
    <w:rsid w:val="008556A9"/>
    <w:rsid w:val="0086716B"/>
    <w:rsid w:val="008700E8"/>
    <w:rsid w:val="00872170"/>
    <w:rsid w:val="008727AC"/>
    <w:rsid w:val="0087435F"/>
    <w:rsid w:val="00881301"/>
    <w:rsid w:val="00882140"/>
    <w:rsid w:val="00882E4B"/>
    <w:rsid w:val="0089138D"/>
    <w:rsid w:val="008947D4"/>
    <w:rsid w:val="008A0C7E"/>
    <w:rsid w:val="008A1AEE"/>
    <w:rsid w:val="008A2494"/>
    <w:rsid w:val="008A354F"/>
    <w:rsid w:val="008B3534"/>
    <w:rsid w:val="008B4089"/>
    <w:rsid w:val="008B50BE"/>
    <w:rsid w:val="008B7C57"/>
    <w:rsid w:val="008C0838"/>
    <w:rsid w:val="008C41E1"/>
    <w:rsid w:val="008C69DB"/>
    <w:rsid w:val="008D165E"/>
    <w:rsid w:val="008D2064"/>
    <w:rsid w:val="008D3644"/>
    <w:rsid w:val="008D3663"/>
    <w:rsid w:val="008D3EAA"/>
    <w:rsid w:val="008E3226"/>
    <w:rsid w:val="008E5771"/>
    <w:rsid w:val="008E5C7A"/>
    <w:rsid w:val="008E7FB3"/>
    <w:rsid w:val="008F0535"/>
    <w:rsid w:val="008F2530"/>
    <w:rsid w:val="008F4017"/>
    <w:rsid w:val="009005FD"/>
    <w:rsid w:val="009035DF"/>
    <w:rsid w:val="009205D7"/>
    <w:rsid w:val="00930A8F"/>
    <w:rsid w:val="00933483"/>
    <w:rsid w:val="009415D1"/>
    <w:rsid w:val="00942355"/>
    <w:rsid w:val="009437C8"/>
    <w:rsid w:val="009455B2"/>
    <w:rsid w:val="00950C0B"/>
    <w:rsid w:val="0095176A"/>
    <w:rsid w:val="00952785"/>
    <w:rsid w:val="00955C1D"/>
    <w:rsid w:val="00974C15"/>
    <w:rsid w:val="00976493"/>
    <w:rsid w:val="00987005"/>
    <w:rsid w:val="00990FEA"/>
    <w:rsid w:val="0099585B"/>
    <w:rsid w:val="009A0E0F"/>
    <w:rsid w:val="009A491B"/>
    <w:rsid w:val="009B3D4D"/>
    <w:rsid w:val="009B6ADC"/>
    <w:rsid w:val="009C1CB9"/>
    <w:rsid w:val="009C21BD"/>
    <w:rsid w:val="009C3BDE"/>
    <w:rsid w:val="009D1DED"/>
    <w:rsid w:val="009D1F4F"/>
    <w:rsid w:val="009D472C"/>
    <w:rsid w:val="009E0354"/>
    <w:rsid w:val="009E3E4F"/>
    <w:rsid w:val="009F058F"/>
    <w:rsid w:val="009F09A6"/>
    <w:rsid w:val="009F273F"/>
    <w:rsid w:val="009F66D2"/>
    <w:rsid w:val="00A0037C"/>
    <w:rsid w:val="00A022CD"/>
    <w:rsid w:val="00A02CE8"/>
    <w:rsid w:val="00A04C85"/>
    <w:rsid w:val="00A06EB0"/>
    <w:rsid w:val="00A13A24"/>
    <w:rsid w:val="00A14500"/>
    <w:rsid w:val="00A17BB3"/>
    <w:rsid w:val="00A22358"/>
    <w:rsid w:val="00A229C9"/>
    <w:rsid w:val="00A3405F"/>
    <w:rsid w:val="00A41FE9"/>
    <w:rsid w:val="00A425C7"/>
    <w:rsid w:val="00A42E2C"/>
    <w:rsid w:val="00A454C2"/>
    <w:rsid w:val="00A45816"/>
    <w:rsid w:val="00A46072"/>
    <w:rsid w:val="00A52AC8"/>
    <w:rsid w:val="00A6574A"/>
    <w:rsid w:val="00A742A9"/>
    <w:rsid w:val="00A77FF3"/>
    <w:rsid w:val="00A90A41"/>
    <w:rsid w:val="00A91E5B"/>
    <w:rsid w:val="00A92532"/>
    <w:rsid w:val="00A965C0"/>
    <w:rsid w:val="00A966F0"/>
    <w:rsid w:val="00AA1D5A"/>
    <w:rsid w:val="00AA4165"/>
    <w:rsid w:val="00AB0C9A"/>
    <w:rsid w:val="00AB5B43"/>
    <w:rsid w:val="00AC177B"/>
    <w:rsid w:val="00AC1A5C"/>
    <w:rsid w:val="00AC7B75"/>
    <w:rsid w:val="00AD32D4"/>
    <w:rsid w:val="00AD6737"/>
    <w:rsid w:val="00AD77CD"/>
    <w:rsid w:val="00AE1F65"/>
    <w:rsid w:val="00AE2A88"/>
    <w:rsid w:val="00AE2E57"/>
    <w:rsid w:val="00AF180E"/>
    <w:rsid w:val="00AF622D"/>
    <w:rsid w:val="00B00B6C"/>
    <w:rsid w:val="00B0318B"/>
    <w:rsid w:val="00B1049D"/>
    <w:rsid w:val="00B12BA9"/>
    <w:rsid w:val="00B12F3D"/>
    <w:rsid w:val="00B1557F"/>
    <w:rsid w:val="00B17CC2"/>
    <w:rsid w:val="00B20047"/>
    <w:rsid w:val="00B22046"/>
    <w:rsid w:val="00B22873"/>
    <w:rsid w:val="00B24D3D"/>
    <w:rsid w:val="00B24D5E"/>
    <w:rsid w:val="00B332A9"/>
    <w:rsid w:val="00B3497E"/>
    <w:rsid w:val="00B35565"/>
    <w:rsid w:val="00B46C9D"/>
    <w:rsid w:val="00B5588B"/>
    <w:rsid w:val="00B613B9"/>
    <w:rsid w:val="00B633B3"/>
    <w:rsid w:val="00B640D9"/>
    <w:rsid w:val="00B66CA2"/>
    <w:rsid w:val="00B71444"/>
    <w:rsid w:val="00B736E2"/>
    <w:rsid w:val="00B8378B"/>
    <w:rsid w:val="00B96AC8"/>
    <w:rsid w:val="00BA05CF"/>
    <w:rsid w:val="00BB28F4"/>
    <w:rsid w:val="00BB4E5E"/>
    <w:rsid w:val="00BB7144"/>
    <w:rsid w:val="00BC0889"/>
    <w:rsid w:val="00BC2CB6"/>
    <w:rsid w:val="00BC629C"/>
    <w:rsid w:val="00BC6F3C"/>
    <w:rsid w:val="00BD1EBF"/>
    <w:rsid w:val="00BD66F2"/>
    <w:rsid w:val="00BE10DD"/>
    <w:rsid w:val="00BE11B1"/>
    <w:rsid w:val="00BE1634"/>
    <w:rsid w:val="00BE6F5D"/>
    <w:rsid w:val="00BF5576"/>
    <w:rsid w:val="00BF7F1E"/>
    <w:rsid w:val="00C006A4"/>
    <w:rsid w:val="00C03AB9"/>
    <w:rsid w:val="00C05DC2"/>
    <w:rsid w:val="00C10CA4"/>
    <w:rsid w:val="00C170B8"/>
    <w:rsid w:val="00C24E36"/>
    <w:rsid w:val="00C26767"/>
    <w:rsid w:val="00C26A33"/>
    <w:rsid w:val="00C3280E"/>
    <w:rsid w:val="00C41AC4"/>
    <w:rsid w:val="00C46B99"/>
    <w:rsid w:val="00C5353A"/>
    <w:rsid w:val="00C6009F"/>
    <w:rsid w:val="00C61A30"/>
    <w:rsid w:val="00C6218B"/>
    <w:rsid w:val="00C64731"/>
    <w:rsid w:val="00C70A57"/>
    <w:rsid w:val="00C73295"/>
    <w:rsid w:val="00C75CAD"/>
    <w:rsid w:val="00C75F9B"/>
    <w:rsid w:val="00C76BE0"/>
    <w:rsid w:val="00C76C18"/>
    <w:rsid w:val="00C83194"/>
    <w:rsid w:val="00C84457"/>
    <w:rsid w:val="00C869EF"/>
    <w:rsid w:val="00C90881"/>
    <w:rsid w:val="00C9512E"/>
    <w:rsid w:val="00C95136"/>
    <w:rsid w:val="00C9770B"/>
    <w:rsid w:val="00CA44FE"/>
    <w:rsid w:val="00CA54B7"/>
    <w:rsid w:val="00CA63F0"/>
    <w:rsid w:val="00CB304E"/>
    <w:rsid w:val="00CB49D9"/>
    <w:rsid w:val="00CC009B"/>
    <w:rsid w:val="00CC049B"/>
    <w:rsid w:val="00CC29CE"/>
    <w:rsid w:val="00CC73DB"/>
    <w:rsid w:val="00CD10D3"/>
    <w:rsid w:val="00CD3BB4"/>
    <w:rsid w:val="00CD4F7B"/>
    <w:rsid w:val="00CD582C"/>
    <w:rsid w:val="00CD69AD"/>
    <w:rsid w:val="00CD6D1A"/>
    <w:rsid w:val="00CE67DF"/>
    <w:rsid w:val="00CE7605"/>
    <w:rsid w:val="00CF0B4D"/>
    <w:rsid w:val="00CF0C2E"/>
    <w:rsid w:val="00CF3117"/>
    <w:rsid w:val="00CF3ED9"/>
    <w:rsid w:val="00CF7910"/>
    <w:rsid w:val="00D06D4D"/>
    <w:rsid w:val="00D117F1"/>
    <w:rsid w:val="00D221C3"/>
    <w:rsid w:val="00D22C6C"/>
    <w:rsid w:val="00D31D68"/>
    <w:rsid w:val="00D33A3B"/>
    <w:rsid w:val="00D369FB"/>
    <w:rsid w:val="00D40307"/>
    <w:rsid w:val="00D42D97"/>
    <w:rsid w:val="00D44820"/>
    <w:rsid w:val="00D455D9"/>
    <w:rsid w:val="00D46B98"/>
    <w:rsid w:val="00D562B6"/>
    <w:rsid w:val="00D56931"/>
    <w:rsid w:val="00D56F9F"/>
    <w:rsid w:val="00D576FC"/>
    <w:rsid w:val="00D57C77"/>
    <w:rsid w:val="00D64BBB"/>
    <w:rsid w:val="00D70725"/>
    <w:rsid w:val="00D71ABB"/>
    <w:rsid w:val="00D75940"/>
    <w:rsid w:val="00D7658E"/>
    <w:rsid w:val="00D8228E"/>
    <w:rsid w:val="00D8271D"/>
    <w:rsid w:val="00D83C63"/>
    <w:rsid w:val="00D849ED"/>
    <w:rsid w:val="00D85805"/>
    <w:rsid w:val="00D85BDB"/>
    <w:rsid w:val="00D8629C"/>
    <w:rsid w:val="00D86DF8"/>
    <w:rsid w:val="00D87680"/>
    <w:rsid w:val="00D95276"/>
    <w:rsid w:val="00D96B62"/>
    <w:rsid w:val="00DA2AC8"/>
    <w:rsid w:val="00DA4404"/>
    <w:rsid w:val="00DA5F11"/>
    <w:rsid w:val="00DA6865"/>
    <w:rsid w:val="00DA7515"/>
    <w:rsid w:val="00DB0754"/>
    <w:rsid w:val="00DB1CEE"/>
    <w:rsid w:val="00DB7565"/>
    <w:rsid w:val="00DC1B7D"/>
    <w:rsid w:val="00DC28A0"/>
    <w:rsid w:val="00DC3D29"/>
    <w:rsid w:val="00DC5006"/>
    <w:rsid w:val="00DD5EEF"/>
    <w:rsid w:val="00DE0728"/>
    <w:rsid w:val="00DE1194"/>
    <w:rsid w:val="00DE3E69"/>
    <w:rsid w:val="00DF08D0"/>
    <w:rsid w:val="00DF13F9"/>
    <w:rsid w:val="00DF329C"/>
    <w:rsid w:val="00DF5B1A"/>
    <w:rsid w:val="00E06783"/>
    <w:rsid w:val="00E1196F"/>
    <w:rsid w:val="00E128CC"/>
    <w:rsid w:val="00E12FA3"/>
    <w:rsid w:val="00E142E3"/>
    <w:rsid w:val="00E1609D"/>
    <w:rsid w:val="00E24D4E"/>
    <w:rsid w:val="00E27006"/>
    <w:rsid w:val="00E315F4"/>
    <w:rsid w:val="00E36C4B"/>
    <w:rsid w:val="00E4029E"/>
    <w:rsid w:val="00E437A3"/>
    <w:rsid w:val="00E455B9"/>
    <w:rsid w:val="00E46418"/>
    <w:rsid w:val="00E50F79"/>
    <w:rsid w:val="00E61722"/>
    <w:rsid w:val="00E674DA"/>
    <w:rsid w:val="00E7079C"/>
    <w:rsid w:val="00E72AED"/>
    <w:rsid w:val="00E74E81"/>
    <w:rsid w:val="00E75035"/>
    <w:rsid w:val="00E75AA7"/>
    <w:rsid w:val="00E75B80"/>
    <w:rsid w:val="00E76E6B"/>
    <w:rsid w:val="00E771D3"/>
    <w:rsid w:val="00E82175"/>
    <w:rsid w:val="00E82B1B"/>
    <w:rsid w:val="00E87040"/>
    <w:rsid w:val="00E872C5"/>
    <w:rsid w:val="00E87B83"/>
    <w:rsid w:val="00E90037"/>
    <w:rsid w:val="00E978D0"/>
    <w:rsid w:val="00EA6EF0"/>
    <w:rsid w:val="00EB034A"/>
    <w:rsid w:val="00EB4E5B"/>
    <w:rsid w:val="00EC0216"/>
    <w:rsid w:val="00EC084A"/>
    <w:rsid w:val="00EC7E89"/>
    <w:rsid w:val="00ED0C61"/>
    <w:rsid w:val="00ED0DEC"/>
    <w:rsid w:val="00ED43AB"/>
    <w:rsid w:val="00ED4EF6"/>
    <w:rsid w:val="00ED7B71"/>
    <w:rsid w:val="00EE23DF"/>
    <w:rsid w:val="00EE53E2"/>
    <w:rsid w:val="00EF198E"/>
    <w:rsid w:val="00EF2C82"/>
    <w:rsid w:val="00EF4C49"/>
    <w:rsid w:val="00EF51F8"/>
    <w:rsid w:val="00F0156A"/>
    <w:rsid w:val="00F032B4"/>
    <w:rsid w:val="00F038BF"/>
    <w:rsid w:val="00F06D16"/>
    <w:rsid w:val="00F1504F"/>
    <w:rsid w:val="00F33503"/>
    <w:rsid w:val="00F36152"/>
    <w:rsid w:val="00F37254"/>
    <w:rsid w:val="00F37B2C"/>
    <w:rsid w:val="00F40408"/>
    <w:rsid w:val="00F41178"/>
    <w:rsid w:val="00F4404E"/>
    <w:rsid w:val="00F44749"/>
    <w:rsid w:val="00F50304"/>
    <w:rsid w:val="00F519E6"/>
    <w:rsid w:val="00F56514"/>
    <w:rsid w:val="00F66609"/>
    <w:rsid w:val="00F70F5A"/>
    <w:rsid w:val="00F71254"/>
    <w:rsid w:val="00F71DAC"/>
    <w:rsid w:val="00F763CF"/>
    <w:rsid w:val="00F824D1"/>
    <w:rsid w:val="00F857AB"/>
    <w:rsid w:val="00F85BBE"/>
    <w:rsid w:val="00F8773C"/>
    <w:rsid w:val="00F921A3"/>
    <w:rsid w:val="00F92286"/>
    <w:rsid w:val="00F95F3D"/>
    <w:rsid w:val="00F9646B"/>
    <w:rsid w:val="00FA0184"/>
    <w:rsid w:val="00FA0FEF"/>
    <w:rsid w:val="00FA30AB"/>
    <w:rsid w:val="00FA4411"/>
    <w:rsid w:val="00FA6560"/>
    <w:rsid w:val="00FB299A"/>
    <w:rsid w:val="00FB3588"/>
    <w:rsid w:val="00FC045C"/>
    <w:rsid w:val="00FC0F8D"/>
    <w:rsid w:val="00FC3C7F"/>
    <w:rsid w:val="00FC4C9B"/>
    <w:rsid w:val="00FC4F48"/>
    <w:rsid w:val="00FC73FE"/>
    <w:rsid w:val="00FD4C24"/>
    <w:rsid w:val="00FD73D0"/>
    <w:rsid w:val="00FE38F3"/>
    <w:rsid w:val="00FE3F24"/>
    <w:rsid w:val="00FE57CE"/>
    <w:rsid w:val="00FF18F6"/>
    <w:rsid w:val="00FF37F4"/>
    <w:rsid w:val="00FF53A8"/>
    <w:rsid w:val="00FF7E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01AAED8"/>
  <w15:docId w15:val="{AB9406E3-56D3-4148-BAA6-8A13577C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AC8"/>
  </w:style>
  <w:style w:type="paragraph" w:styleId="Heading1">
    <w:name w:val="heading 1"/>
    <w:basedOn w:val="Normal"/>
    <w:next w:val="Normal"/>
    <w:link w:val="Heading1Char"/>
    <w:uiPriority w:val="9"/>
    <w:qFormat/>
    <w:rsid w:val="00D22C6C"/>
    <w:pPr>
      <w:numPr>
        <w:numId w:val="5"/>
      </w:num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22C6C"/>
    <w:pPr>
      <w:numPr>
        <w:numId w:val="6"/>
      </w:num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455D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455D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455D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D455D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D455D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D455D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D455D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paragraph">
    <w:name w:val="New paragraph"/>
    <w:basedOn w:val="Normal"/>
    <w:qFormat/>
    <w:rsid w:val="00C26767"/>
    <w:pPr>
      <w:ind w:firstLine="720"/>
    </w:pPr>
  </w:style>
  <w:style w:type="character" w:customStyle="1" w:styleId="Heading1Char">
    <w:name w:val="Heading 1 Char"/>
    <w:basedOn w:val="DefaultParagraphFont"/>
    <w:link w:val="Heading1"/>
    <w:uiPriority w:val="9"/>
    <w:rsid w:val="00D22C6C"/>
    <w:rPr>
      <w:smallCaps/>
      <w:spacing w:val="5"/>
      <w:sz w:val="32"/>
      <w:szCs w:val="32"/>
    </w:rPr>
  </w:style>
  <w:style w:type="character" w:customStyle="1" w:styleId="Heading2Char">
    <w:name w:val="Heading 2 Char"/>
    <w:basedOn w:val="DefaultParagraphFont"/>
    <w:link w:val="Heading2"/>
    <w:uiPriority w:val="9"/>
    <w:rsid w:val="00D22C6C"/>
    <w:rPr>
      <w:smallCaps/>
      <w:spacing w:val="5"/>
      <w:sz w:val="28"/>
      <w:szCs w:val="28"/>
    </w:rPr>
  </w:style>
  <w:style w:type="character" w:customStyle="1" w:styleId="Heading3Char">
    <w:name w:val="Heading 3 Char"/>
    <w:basedOn w:val="DefaultParagraphFont"/>
    <w:link w:val="Heading3"/>
    <w:uiPriority w:val="9"/>
    <w:rsid w:val="00D455D9"/>
    <w:rPr>
      <w:smallCaps/>
      <w:spacing w:val="5"/>
      <w:sz w:val="24"/>
      <w:szCs w:val="24"/>
    </w:rPr>
  </w:style>
  <w:style w:type="character" w:customStyle="1" w:styleId="Heading4Char">
    <w:name w:val="Heading 4 Char"/>
    <w:basedOn w:val="DefaultParagraphFont"/>
    <w:link w:val="Heading4"/>
    <w:uiPriority w:val="9"/>
    <w:semiHidden/>
    <w:rsid w:val="00D455D9"/>
    <w:rPr>
      <w:smallCaps/>
      <w:spacing w:val="10"/>
      <w:sz w:val="22"/>
      <w:szCs w:val="22"/>
    </w:rPr>
  </w:style>
  <w:style w:type="character" w:customStyle="1" w:styleId="Heading5Char">
    <w:name w:val="Heading 5 Char"/>
    <w:basedOn w:val="DefaultParagraphFont"/>
    <w:link w:val="Heading5"/>
    <w:uiPriority w:val="9"/>
    <w:semiHidden/>
    <w:rsid w:val="00D455D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D455D9"/>
    <w:rPr>
      <w:smallCaps/>
      <w:color w:val="C0504D" w:themeColor="accent2"/>
      <w:spacing w:val="5"/>
      <w:sz w:val="22"/>
    </w:rPr>
  </w:style>
  <w:style w:type="character" w:customStyle="1" w:styleId="Heading7Char">
    <w:name w:val="Heading 7 Char"/>
    <w:basedOn w:val="DefaultParagraphFont"/>
    <w:link w:val="Heading7"/>
    <w:uiPriority w:val="9"/>
    <w:semiHidden/>
    <w:rsid w:val="00D455D9"/>
    <w:rPr>
      <w:b/>
      <w:smallCaps/>
      <w:color w:val="C0504D" w:themeColor="accent2"/>
      <w:spacing w:val="10"/>
    </w:rPr>
  </w:style>
  <w:style w:type="character" w:customStyle="1" w:styleId="Heading8Char">
    <w:name w:val="Heading 8 Char"/>
    <w:basedOn w:val="DefaultParagraphFont"/>
    <w:link w:val="Heading8"/>
    <w:uiPriority w:val="9"/>
    <w:semiHidden/>
    <w:rsid w:val="00D455D9"/>
    <w:rPr>
      <w:b/>
      <w:i/>
      <w:smallCaps/>
      <w:color w:val="943634" w:themeColor="accent2" w:themeShade="BF"/>
    </w:rPr>
  </w:style>
  <w:style w:type="character" w:customStyle="1" w:styleId="Heading9Char">
    <w:name w:val="Heading 9 Char"/>
    <w:basedOn w:val="DefaultParagraphFont"/>
    <w:link w:val="Heading9"/>
    <w:uiPriority w:val="9"/>
    <w:semiHidden/>
    <w:rsid w:val="00D455D9"/>
    <w:rPr>
      <w:b/>
      <w:i/>
      <w:smallCaps/>
      <w:color w:val="622423" w:themeColor="accent2" w:themeShade="7F"/>
    </w:rPr>
  </w:style>
  <w:style w:type="paragraph" w:styleId="Title">
    <w:name w:val="Title"/>
    <w:basedOn w:val="Normal"/>
    <w:next w:val="Normal"/>
    <w:link w:val="TitleChar"/>
    <w:uiPriority w:val="10"/>
    <w:qFormat/>
    <w:rsid w:val="00D455D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455D9"/>
    <w:rPr>
      <w:smallCaps/>
      <w:sz w:val="48"/>
      <w:szCs w:val="48"/>
    </w:rPr>
  </w:style>
  <w:style w:type="paragraph" w:styleId="Subtitle">
    <w:name w:val="Subtitle"/>
    <w:basedOn w:val="Normal"/>
    <w:next w:val="Normal"/>
    <w:link w:val="SubtitleChar"/>
    <w:uiPriority w:val="11"/>
    <w:qFormat/>
    <w:rsid w:val="00B96AC8"/>
    <w:pPr>
      <w:spacing w:after="720" w:line="240" w:lineRule="auto"/>
      <w:jc w:val="right"/>
    </w:pPr>
    <w:rPr>
      <w:rFonts w:eastAsiaTheme="majorEastAsia" w:cstheme="majorBidi"/>
      <w:szCs w:val="22"/>
    </w:rPr>
  </w:style>
  <w:style w:type="character" w:customStyle="1" w:styleId="SubtitleChar">
    <w:name w:val="Subtitle Char"/>
    <w:basedOn w:val="DefaultParagraphFont"/>
    <w:link w:val="Subtitle"/>
    <w:uiPriority w:val="11"/>
    <w:rsid w:val="00B96AC8"/>
    <w:rPr>
      <w:rFonts w:ascii="Arial" w:eastAsiaTheme="majorEastAsia" w:hAnsi="Arial" w:cstheme="majorBidi"/>
      <w:szCs w:val="22"/>
    </w:rPr>
  </w:style>
  <w:style w:type="character" w:styleId="Strong">
    <w:name w:val="Strong"/>
    <w:uiPriority w:val="22"/>
    <w:qFormat/>
    <w:rsid w:val="00B96AC8"/>
    <w:rPr>
      <w:rFonts w:ascii="Arial" w:hAnsi="Arial"/>
      <w:b/>
      <w:color w:val="C0504D" w:themeColor="accent2"/>
    </w:rPr>
  </w:style>
  <w:style w:type="character" w:styleId="Emphasis">
    <w:name w:val="Emphasis"/>
    <w:uiPriority w:val="20"/>
    <w:qFormat/>
    <w:rsid w:val="00B96AC8"/>
    <w:rPr>
      <w:rFonts w:ascii="Arial" w:hAnsi="Arial"/>
      <w:b/>
      <w:i/>
      <w:spacing w:val="10"/>
    </w:rPr>
  </w:style>
  <w:style w:type="paragraph" w:styleId="NoSpacing">
    <w:name w:val="No Spacing"/>
    <w:basedOn w:val="Normal"/>
    <w:link w:val="NoSpacingChar"/>
    <w:uiPriority w:val="1"/>
    <w:qFormat/>
    <w:rsid w:val="00D455D9"/>
    <w:pPr>
      <w:spacing w:after="0" w:line="240" w:lineRule="auto"/>
    </w:pPr>
  </w:style>
  <w:style w:type="paragraph" w:styleId="ListParagraph">
    <w:name w:val="List Paragraph"/>
    <w:basedOn w:val="Normal"/>
    <w:uiPriority w:val="34"/>
    <w:qFormat/>
    <w:rsid w:val="00D455D9"/>
    <w:pPr>
      <w:ind w:left="720"/>
      <w:contextualSpacing/>
    </w:pPr>
  </w:style>
  <w:style w:type="paragraph" w:styleId="Quote">
    <w:name w:val="Quote"/>
    <w:basedOn w:val="Normal"/>
    <w:next w:val="Normal"/>
    <w:link w:val="QuoteChar"/>
    <w:uiPriority w:val="29"/>
    <w:qFormat/>
    <w:rsid w:val="00D455D9"/>
    <w:rPr>
      <w:i/>
    </w:rPr>
  </w:style>
  <w:style w:type="character" w:customStyle="1" w:styleId="QuoteChar">
    <w:name w:val="Quote Char"/>
    <w:basedOn w:val="DefaultParagraphFont"/>
    <w:link w:val="Quote"/>
    <w:uiPriority w:val="29"/>
    <w:rsid w:val="00D455D9"/>
    <w:rPr>
      <w:i/>
    </w:rPr>
  </w:style>
  <w:style w:type="paragraph" w:styleId="IntenseQuote">
    <w:name w:val="Intense Quote"/>
    <w:basedOn w:val="Normal"/>
    <w:next w:val="Normal"/>
    <w:link w:val="IntenseQuoteChar"/>
    <w:uiPriority w:val="30"/>
    <w:qFormat/>
    <w:rsid w:val="00D455D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455D9"/>
    <w:rPr>
      <w:b/>
      <w:i/>
      <w:color w:val="FFFFFF" w:themeColor="background1"/>
      <w:shd w:val="clear" w:color="auto" w:fill="C0504D" w:themeFill="accent2"/>
    </w:rPr>
  </w:style>
  <w:style w:type="character" w:styleId="SubtleEmphasis">
    <w:name w:val="Subtle Emphasis"/>
    <w:uiPriority w:val="19"/>
    <w:qFormat/>
    <w:rsid w:val="00B96AC8"/>
    <w:rPr>
      <w:rFonts w:ascii="Arial" w:hAnsi="Arial"/>
      <w:i/>
    </w:rPr>
  </w:style>
  <w:style w:type="character" w:styleId="IntenseEmphasis">
    <w:name w:val="Intense Emphasis"/>
    <w:uiPriority w:val="21"/>
    <w:qFormat/>
    <w:rsid w:val="00B96AC8"/>
    <w:rPr>
      <w:rFonts w:ascii="Arial" w:hAnsi="Arial"/>
      <w:b/>
      <w:i/>
      <w:color w:val="C0504D" w:themeColor="accent2"/>
      <w:spacing w:val="10"/>
    </w:rPr>
  </w:style>
  <w:style w:type="character" w:styleId="SubtleReference">
    <w:name w:val="Subtle Reference"/>
    <w:uiPriority w:val="31"/>
    <w:qFormat/>
    <w:rsid w:val="00B96AC8"/>
    <w:rPr>
      <w:rFonts w:ascii="Arial" w:hAnsi="Arial"/>
      <w:b/>
    </w:rPr>
  </w:style>
  <w:style w:type="character" w:styleId="IntenseReference">
    <w:name w:val="Intense Reference"/>
    <w:uiPriority w:val="32"/>
    <w:qFormat/>
    <w:rsid w:val="00B96AC8"/>
    <w:rPr>
      <w:rFonts w:ascii="Arial" w:hAnsi="Arial"/>
      <w:b/>
      <w:bCs/>
      <w:smallCaps/>
      <w:spacing w:val="5"/>
      <w:sz w:val="22"/>
      <w:szCs w:val="22"/>
      <w:u w:val="single"/>
    </w:rPr>
  </w:style>
  <w:style w:type="character" w:styleId="BookTitle">
    <w:name w:val="Book Title"/>
    <w:uiPriority w:val="33"/>
    <w:qFormat/>
    <w:rsid w:val="00B96AC8"/>
    <w:rPr>
      <w:rFonts w:ascii="Arial" w:eastAsiaTheme="majorEastAsia" w:hAnsi="Arial" w:cstheme="majorBidi"/>
      <w:i/>
      <w:iCs/>
      <w:sz w:val="20"/>
      <w:szCs w:val="20"/>
    </w:rPr>
  </w:style>
  <w:style w:type="paragraph" w:styleId="TOCHeading">
    <w:name w:val="TOC Heading"/>
    <w:basedOn w:val="Heading1"/>
    <w:next w:val="Normal"/>
    <w:uiPriority w:val="39"/>
    <w:semiHidden/>
    <w:unhideWhenUsed/>
    <w:qFormat/>
    <w:rsid w:val="00D455D9"/>
    <w:pPr>
      <w:outlineLvl w:val="9"/>
    </w:pPr>
    <w:rPr>
      <w:lang w:bidi="en-US"/>
    </w:rPr>
  </w:style>
  <w:style w:type="paragraph" w:styleId="Caption">
    <w:name w:val="caption"/>
    <w:basedOn w:val="Normal"/>
    <w:next w:val="Normal"/>
    <w:uiPriority w:val="35"/>
    <w:semiHidden/>
    <w:unhideWhenUsed/>
    <w:qFormat/>
    <w:rsid w:val="00D455D9"/>
    <w:rPr>
      <w:b/>
      <w:bCs/>
      <w:caps/>
      <w:sz w:val="16"/>
      <w:szCs w:val="18"/>
    </w:rPr>
  </w:style>
  <w:style w:type="character" w:customStyle="1" w:styleId="NoSpacingChar">
    <w:name w:val="No Spacing Char"/>
    <w:basedOn w:val="DefaultParagraphFont"/>
    <w:link w:val="NoSpacing"/>
    <w:uiPriority w:val="1"/>
    <w:rsid w:val="00D455D9"/>
  </w:style>
  <w:style w:type="paragraph" w:customStyle="1" w:styleId="Paragraph">
    <w:name w:val="Paragraph"/>
    <w:basedOn w:val="Normal"/>
    <w:next w:val="Newparagraph"/>
    <w:qFormat/>
    <w:rsid w:val="00B96AC8"/>
    <w:pPr>
      <w:widowControl w:val="0"/>
      <w:spacing w:before="240" w:after="0" w:line="480" w:lineRule="auto"/>
      <w:jc w:val="left"/>
    </w:pPr>
    <w:rPr>
      <w:rFonts w:eastAsia="Times New Roman" w:cs="Times New Roman"/>
      <w:sz w:val="24"/>
      <w:szCs w:val="24"/>
      <w:lang w:eastAsia="en-GB"/>
    </w:rPr>
  </w:style>
  <w:style w:type="character" w:styleId="PlaceholderText">
    <w:name w:val="Placeholder Text"/>
    <w:basedOn w:val="DefaultParagraphFont"/>
    <w:uiPriority w:val="99"/>
    <w:semiHidden/>
    <w:rsid w:val="00644839"/>
    <w:rPr>
      <w:color w:val="808080"/>
    </w:rPr>
  </w:style>
  <w:style w:type="paragraph" w:styleId="BalloonText">
    <w:name w:val="Balloon Text"/>
    <w:basedOn w:val="Normal"/>
    <w:link w:val="BalloonTextChar"/>
    <w:uiPriority w:val="99"/>
    <w:semiHidden/>
    <w:unhideWhenUsed/>
    <w:rsid w:val="0064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839"/>
    <w:rPr>
      <w:rFonts w:ascii="Tahoma" w:hAnsi="Tahoma" w:cs="Tahoma"/>
      <w:sz w:val="16"/>
      <w:szCs w:val="16"/>
    </w:rPr>
  </w:style>
  <w:style w:type="paragraph" w:customStyle="1" w:styleId="Displayedequation">
    <w:name w:val="Displayed equation"/>
    <w:basedOn w:val="Normal"/>
    <w:next w:val="Paragraph"/>
    <w:qFormat/>
    <w:rsid w:val="007842C1"/>
    <w:pPr>
      <w:tabs>
        <w:tab w:val="center" w:pos="4253"/>
        <w:tab w:val="right" w:pos="8222"/>
      </w:tabs>
      <w:spacing w:before="240" w:after="240" w:line="480" w:lineRule="auto"/>
      <w:jc w:val="center"/>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231141"/>
  </w:style>
  <w:style w:type="paragraph" w:styleId="Header">
    <w:name w:val="header"/>
    <w:basedOn w:val="Normal"/>
    <w:link w:val="HeaderChar"/>
    <w:uiPriority w:val="99"/>
    <w:unhideWhenUsed/>
    <w:rsid w:val="000912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125D"/>
    <w:rPr>
      <w:rFonts w:ascii="Arial" w:hAnsi="Arial"/>
    </w:rPr>
  </w:style>
  <w:style w:type="paragraph" w:styleId="Footer">
    <w:name w:val="footer"/>
    <w:basedOn w:val="Normal"/>
    <w:link w:val="FooterChar"/>
    <w:uiPriority w:val="99"/>
    <w:unhideWhenUsed/>
    <w:rsid w:val="000912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125D"/>
    <w:rPr>
      <w:rFonts w:ascii="Arial" w:hAnsi="Arial"/>
    </w:rPr>
  </w:style>
  <w:style w:type="paragraph" w:styleId="FootnoteText">
    <w:name w:val="footnote text"/>
    <w:basedOn w:val="Normal"/>
    <w:link w:val="FootnoteTextChar"/>
    <w:uiPriority w:val="99"/>
    <w:semiHidden/>
    <w:unhideWhenUsed/>
    <w:rsid w:val="00C869EF"/>
    <w:pPr>
      <w:spacing w:after="0" w:line="240" w:lineRule="auto"/>
    </w:pPr>
  </w:style>
  <w:style w:type="character" w:customStyle="1" w:styleId="FootnoteTextChar">
    <w:name w:val="Footnote Text Char"/>
    <w:basedOn w:val="DefaultParagraphFont"/>
    <w:link w:val="FootnoteText"/>
    <w:uiPriority w:val="99"/>
    <w:semiHidden/>
    <w:rsid w:val="00C869EF"/>
    <w:rPr>
      <w:rFonts w:ascii="Arial" w:hAnsi="Arial"/>
    </w:rPr>
  </w:style>
  <w:style w:type="character" w:styleId="FootnoteReference">
    <w:name w:val="footnote reference"/>
    <w:basedOn w:val="DefaultParagraphFont"/>
    <w:uiPriority w:val="99"/>
    <w:semiHidden/>
    <w:unhideWhenUsed/>
    <w:rsid w:val="00C869EF"/>
    <w:rPr>
      <w:vertAlign w:val="superscript"/>
    </w:rPr>
  </w:style>
  <w:style w:type="character" w:styleId="CommentReference">
    <w:name w:val="annotation reference"/>
    <w:basedOn w:val="DefaultParagraphFont"/>
    <w:uiPriority w:val="99"/>
    <w:semiHidden/>
    <w:unhideWhenUsed/>
    <w:rsid w:val="00A22358"/>
    <w:rPr>
      <w:sz w:val="18"/>
      <w:szCs w:val="18"/>
    </w:rPr>
  </w:style>
  <w:style w:type="paragraph" w:styleId="CommentText">
    <w:name w:val="annotation text"/>
    <w:basedOn w:val="Normal"/>
    <w:link w:val="CommentTextChar"/>
    <w:uiPriority w:val="99"/>
    <w:semiHidden/>
    <w:unhideWhenUsed/>
    <w:rsid w:val="00A22358"/>
    <w:pPr>
      <w:spacing w:line="240" w:lineRule="auto"/>
    </w:pPr>
    <w:rPr>
      <w:sz w:val="24"/>
      <w:szCs w:val="24"/>
    </w:rPr>
  </w:style>
  <w:style w:type="character" w:customStyle="1" w:styleId="CommentTextChar">
    <w:name w:val="Comment Text Char"/>
    <w:basedOn w:val="DefaultParagraphFont"/>
    <w:link w:val="CommentText"/>
    <w:uiPriority w:val="99"/>
    <w:semiHidden/>
    <w:rsid w:val="00A22358"/>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A22358"/>
    <w:rPr>
      <w:b/>
      <w:bCs/>
      <w:sz w:val="20"/>
      <w:szCs w:val="20"/>
    </w:rPr>
  </w:style>
  <w:style w:type="character" w:customStyle="1" w:styleId="CommentSubjectChar">
    <w:name w:val="Comment Subject Char"/>
    <w:basedOn w:val="CommentTextChar"/>
    <w:link w:val="CommentSubject"/>
    <w:uiPriority w:val="99"/>
    <w:semiHidden/>
    <w:rsid w:val="00A22358"/>
    <w:rPr>
      <w:rFonts w:ascii="Arial" w:hAnsi="Arial"/>
      <w:b/>
      <w:bCs/>
      <w:sz w:val="24"/>
      <w:szCs w:val="24"/>
    </w:rPr>
  </w:style>
  <w:style w:type="paragraph" w:styleId="Revision">
    <w:name w:val="Revision"/>
    <w:hidden/>
    <w:uiPriority w:val="99"/>
    <w:semiHidden/>
    <w:rsid w:val="003C2038"/>
    <w:pPr>
      <w:spacing w:after="0" w:line="240" w:lineRule="auto"/>
      <w:jc w:val="left"/>
    </w:pPr>
    <w:rPr>
      <w:rFonts w:ascii="Arial" w:hAnsi="Arial"/>
    </w:rPr>
  </w:style>
  <w:style w:type="character" w:styleId="Hyperlink">
    <w:name w:val="Hyperlink"/>
    <w:basedOn w:val="DefaultParagraphFont"/>
    <w:uiPriority w:val="99"/>
    <w:unhideWhenUsed/>
    <w:rsid w:val="00D96B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952534">
      <w:bodyDiv w:val="1"/>
      <w:marLeft w:val="0"/>
      <w:marRight w:val="0"/>
      <w:marTop w:val="0"/>
      <w:marBottom w:val="0"/>
      <w:divBdr>
        <w:top w:val="none" w:sz="0" w:space="0" w:color="auto"/>
        <w:left w:val="none" w:sz="0" w:space="0" w:color="auto"/>
        <w:bottom w:val="none" w:sz="0" w:space="0" w:color="auto"/>
        <w:right w:val="none" w:sz="0" w:space="0" w:color="auto"/>
      </w:divBdr>
    </w:div>
    <w:div w:id="188482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traa@tue.nl"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D2E9F-63F2-4820-8B9E-E0000457E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36872</Words>
  <Characters>210173</Characters>
  <Application>Microsoft Office Word</Application>
  <DocSecurity>4</DocSecurity>
  <Lines>1751</Lines>
  <Paragraphs>493</Paragraphs>
  <ScaleCrop>false</ScaleCrop>
  <HeadingPairs>
    <vt:vector size="2" baseType="variant">
      <vt:variant>
        <vt:lpstr>Title</vt:lpstr>
      </vt:variant>
      <vt:variant>
        <vt:i4>1</vt:i4>
      </vt:variant>
    </vt:vector>
  </HeadingPairs>
  <TitlesOfParts>
    <vt:vector size="1" baseType="lpstr">
      <vt:lpstr/>
    </vt:vector>
  </TitlesOfParts>
  <Company>TUe</Company>
  <LinksUpToDate>false</LinksUpToDate>
  <CharactersWithSpaces>246552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Traa, W.A.</dc:creator>
  <cp:lastModifiedBy>Radzai Z.B.M.</cp:lastModifiedBy>
  <cp:revision>2</cp:revision>
  <cp:lastPrinted>2018-09-10T18:54:00Z</cp:lastPrinted>
  <dcterms:created xsi:type="dcterms:W3CDTF">2019-05-10T11:45:00Z</dcterms:created>
  <dcterms:modified xsi:type="dcterms:W3CDTF">2019-05-10T11:45:00Z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http://www.zotero.org/styles/clinical-biomechanics</vt:lpwstr>
  </property>
  <property fmtid="{D5CDD505-2E9C-101B-9397-08002B2CF9AE}" pid="5" name="Mendeley Recent Style Name 1_1">
    <vt:lpwstr>Clinical Biomechanics</vt:lpwstr>
  </property>
  <property fmtid="{D5CDD505-2E9C-101B-9397-08002B2CF9AE}" pid="6" name="Mendeley Recent Style Id 2_1">
    <vt:lpwstr>http://www.zotero.org/styles/computer-methods-in-biomechanics-and-biomedical-engineering</vt:lpwstr>
  </property>
  <property fmtid="{D5CDD505-2E9C-101B-9397-08002B2CF9AE}" pid="7" name="Mendeley Recent Style Name 2_1">
    <vt:lpwstr>Computer Methods in Biomechanics and Biomedical Engineering</vt:lpwstr>
  </property>
  <property fmtid="{D5CDD505-2E9C-101B-9397-08002B2CF9AE}" pid="8" name="Mendeley Recent Style Id 3_1">
    <vt:lpwstr>http://www.zotero.org/styles/computer-methods-in-biomechanics-and-biomedical-engineering-imaging-and-visualization</vt:lpwstr>
  </property>
  <property fmtid="{D5CDD505-2E9C-101B-9397-08002B2CF9AE}" pid="9" name="Mendeley Recent Style Name 3_1">
    <vt:lpwstr>Computer Methods in Biomechanics and Biomedical Engineering: Imaging &amp; Visualization</vt:lpwstr>
  </property>
  <property fmtid="{D5CDD505-2E9C-101B-9397-08002B2CF9AE}" pid="10" name="Mendeley Recent Style Id 4_1">
    <vt:lpwstr>http://www.zotero.org/styles/harvard-cite-them-right</vt:lpwstr>
  </property>
  <property fmtid="{D5CDD505-2E9C-101B-9397-08002B2CF9AE}" pid="11" name="Mendeley Recent Style Name 4_1">
    <vt:lpwstr>Harvard - Cite Them Right 9th edition</vt:lpwstr>
  </property>
  <property fmtid="{D5CDD505-2E9C-101B-9397-08002B2CF9AE}" pid="12" name="Mendeley Recent Style Id 5_1">
    <vt:lpwstr>http://www.zotero.org/styles/journal-of-applied-physiology</vt:lpwstr>
  </property>
  <property fmtid="{D5CDD505-2E9C-101B-9397-08002B2CF9AE}" pid="13" name="Mendeley Recent Style Name 5_1">
    <vt:lpwstr>Journal of Applied Physiology</vt:lpwstr>
  </property>
  <property fmtid="{D5CDD505-2E9C-101B-9397-08002B2CF9AE}" pid="14" name="Mendeley Recent Style Id 6_1">
    <vt:lpwstr>http://www.zotero.org/styles/journal-of-the-mechanical-behavior-of-biomedical-materials</vt:lpwstr>
  </property>
  <property fmtid="{D5CDD505-2E9C-101B-9397-08002B2CF9AE}" pid="15" name="Mendeley Recent Style Name 6_1">
    <vt:lpwstr>Journal of the Mechanical Behavior of Biomedical Materials</vt:lpwstr>
  </property>
  <property fmtid="{D5CDD505-2E9C-101B-9397-08002B2CF9AE}" pid="16" name="Mendeley Recent Style Id 7_1">
    <vt:lpwstr>http://www.zotero.org/styles/plos-one</vt:lpwstr>
  </property>
  <property fmtid="{D5CDD505-2E9C-101B-9397-08002B2CF9AE}" pid="17" name="Mendeley Recent Style Name 7_1">
    <vt:lpwstr>PLOS ONE</vt:lpwstr>
  </property>
  <property fmtid="{D5CDD505-2E9C-101B-9397-08002B2CF9AE}" pid="18" name="Mendeley Recent Style Id 8_1">
    <vt:lpwstr>http://www.zotero.org/styles/science-translational-medicine</vt:lpwstr>
  </property>
  <property fmtid="{D5CDD505-2E9C-101B-9397-08002B2CF9AE}" pid="19" name="Mendeley Recent Style Name 8_1">
    <vt:lpwstr>Science Translational Medicine</vt:lpwstr>
  </property>
  <property fmtid="{D5CDD505-2E9C-101B-9397-08002B2CF9AE}" pid="20" name="Mendeley Recent Style Id 9_1">
    <vt:lpwstr>http://www.zotero.org/styles/taylor-and-francis-national-library-of-medicine</vt:lpwstr>
  </property>
  <property fmtid="{D5CDD505-2E9C-101B-9397-08002B2CF9AE}" pid="21" name="Mendeley Recent Style Name 9_1">
    <vt:lpwstr>Taylor &amp; Francis - National Library of Medicine</vt:lpwstr>
  </property>
  <property fmtid="{D5CDD505-2E9C-101B-9397-08002B2CF9AE}" pid="22" name="Mendeley Citation Style_1">
    <vt:lpwstr>http://www.zotero.org/styles/clinical-biomechanics</vt:lpwstr>
  </property>
  <property fmtid="{D5CDD505-2E9C-101B-9397-08002B2CF9AE}" pid="23" name="Mendeley Document_1">
    <vt:lpwstr>True</vt:lpwstr>
  </property>
  <property fmtid="{D5CDD505-2E9C-101B-9397-08002B2CF9AE}" pid="24" name="Mendeley Unique User Id_1">
    <vt:lpwstr>fd65c64c-83f5-3379-8a49-44c990ac6e2d</vt:lpwstr>
  </property>
</Properties>
</file>