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697B1" w14:textId="52ECF348" w:rsidR="002453C6" w:rsidRPr="00933888" w:rsidRDefault="00F92D3E" w:rsidP="00933888">
      <w:pPr>
        <w:spacing w:after="0" w:line="480" w:lineRule="auto"/>
        <w:jc w:val="both"/>
        <w:rPr>
          <w:b/>
          <w:lang w:eastAsia="en-GB"/>
        </w:rPr>
      </w:pPr>
      <w:bookmarkStart w:id="0" w:name="_GoBack"/>
      <w:bookmarkEnd w:id="0"/>
      <w:r>
        <w:rPr>
          <w:b/>
          <w:lang w:eastAsia="en-GB"/>
        </w:rPr>
        <w:t>I</w:t>
      </w:r>
      <w:r w:rsidR="002453C6" w:rsidRPr="00933888">
        <w:rPr>
          <w:b/>
          <w:lang w:eastAsia="en-GB"/>
        </w:rPr>
        <w:t>llness severity a</w:t>
      </w:r>
      <w:r w:rsidR="0059707F" w:rsidRPr="00933888">
        <w:rPr>
          <w:b/>
          <w:lang w:eastAsia="en-GB"/>
        </w:rPr>
        <w:t>ssessment for c</w:t>
      </w:r>
      <w:r w:rsidR="002453C6" w:rsidRPr="00933888">
        <w:rPr>
          <w:b/>
          <w:lang w:eastAsia="en-GB"/>
        </w:rPr>
        <w:t>hildren with RTI</w:t>
      </w:r>
      <w:r w:rsidR="0014742A">
        <w:rPr>
          <w:b/>
          <w:lang w:eastAsia="en-GB"/>
        </w:rPr>
        <w:t>: do parents and GPs agree?</w:t>
      </w:r>
    </w:p>
    <w:p w14:paraId="66D646E7" w14:textId="77777777" w:rsidR="002453C6" w:rsidRPr="00933888" w:rsidRDefault="002453C6" w:rsidP="00933888">
      <w:pPr>
        <w:spacing w:after="0" w:line="480" w:lineRule="auto"/>
        <w:jc w:val="both"/>
      </w:pPr>
    </w:p>
    <w:p w14:paraId="456AF172" w14:textId="3735D337" w:rsidR="002453C6" w:rsidRPr="00933888" w:rsidRDefault="002453C6" w:rsidP="00933888">
      <w:pPr>
        <w:spacing w:after="0" w:line="480" w:lineRule="auto"/>
        <w:contextualSpacing/>
        <w:jc w:val="both"/>
        <w:rPr>
          <w:i/>
        </w:rPr>
      </w:pPr>
      <w:r w:rsidRPr="00933888">
        <w:rPr>
          <w:i/>
          <w:lang w:eastAsia="en-GB"/>
        </w:rPr>
        <w:t>Esther T. van der Werf</w:t>
      </w:r>
      <w:r w:rsidRPr="00933888">
        <w:rPr>
          <w:i/>
          <w:vertAlign w:val="superscript"/>
          <w:lang w:eastAsia="en-GB"/>
        </w:rPr>
        <w:t>1</w:t>
      </w:r>
      <w:r w:rsidR="00167558">
        <w:rPr>
          <w:i/>
          <w:vertAlign w:val="superscript"/>
          <w:lang w:eastAsia="en-GB"/>
        </w:rPr>
        <w:t>,2</w:t>
      </w:r>
      <w:r w:rsidR="0005440A" w:rsidRPr="00933888">
        <w:rPr>
          <w:i/>
        </w:rPr>
        <w:t>,</w:t>
      </w:r>
      <w:r w:rsidR="002209D0" w:rsidRPr="00933888">
        <w:rPr>
          <w:i/>
        </w:rPr>
        <w:t xml:space="preserve"> </w:t>
      </w:r>
      <w:r w:rsidRPr="00933888">
        <w:rPr>
          <w:i/>
        </w:rPr>
        <w:t>Niamh M Redmond</w:t>
      </w:r>
      <w:r w:rsidRPr="00933888">
        <w:rPr>
          <w:i/>
          <w:vertAlign w:val="superscript"/>
        </w:rPr>
        <w:t>1</w:t>
      </w:r>
      <w:r w:rsidR="00285313" w:rsidRPr="00933888">
        <w:rPr>
          <w:i/>
          <w:vertAlign w:val="superscript"/>
        </w:rPr>
        <w:t>,</w:t>
      </w:r>
      <w:r w:rsidR="00167558">
        <w:rPr>
          <w:i/>
          <w:vertAlign w:val="superscript"/>
        </w:rPr>
        <w:t>3</w:t>
      </w:r>
      <w:r w:rsidR="0005440A" w:rsidRPr="00933888">
        <w:rPr>
          <w:i/>
        </w:rPr>
        <w:t>,</w:t>
      </w:r>
      <w:r w:rsidRPr="00933888">
        <w:rPr>
          <w:i/>
        </w:rPr>
        <w:t xml:space="preserve"> Sophie Turnbull</w:t>
      </w:r>
      <w:r w:rsidRPr="00933888">
        <w:rPr>
          <w:i/>
          <w:vertAlign w:val="superscript"/>
        </w:rPr>
        <w:t>1</w:t>
      </w:r>
      <w:r w:rsidR="0005440A" w:rsidRPr="00933888">
        <w:rPr>
          <w:i/>
        </w:rPr>
        <w:t>,</w:t>
      </w:r>
      <w:r w:rsidRPr="00933888">
        <w:rPr>
          <w:b/>
          <w:i/>
        </w:rPr>
        <w:t xml:space="preserve"> </w:t>
      </w:r>
      <w:r w:rsidRPr="00933888">
        <w:rPr>
          <w:i/>
        </w:rPr>
        <w:t>Hannah Thornton</w:t>
      </w:r>
      <w:r w:rsidRPr="00933888">
        <w:rPr>
          <w:i/>
          <w:vertAlign w:val="superscript"/>
        </w:rPr>
        <w:t>1</w:t>
      </w:r>
      <w:r w:rsidR="0005440A" w:rsidRPr="00933888">
        <w:rPr>
          <w:i/>
        </w:rPr>
        <w:t>,</w:t>
      </w:r>
      <w:r w:rsidRPr="00933888">
        <w:rPr>
          <w:i/>
        </w:rPr>
        <w:t xml:space="preserve"> Matthew </w:t>
      </w:r>
      <w:r w:rsidR="00167558">
        <w:rPr>
          <w:i/>
        </w:rPr>
        <w:t>Thompson</w:t>
      </w:r>
      <w:r w:rsidR="00167558">
        <w:rPr>
          <w:i/>
          <w:vertAlign w:val="superscript"/>
        </w:rPr>
        <w:t>4</w:t>
      </w:r>
      <w:r w:rsidR="0005440A" w:rsidRPr="00933888">
        <w:rPr>
          <w:i/>
        </w:rPr>
        <w:t>,</w:t>
      </w:r>
      <w:r w:rsidR="002209D0" w:rsidRPr="00933888">
        <w:rPr>
          <w:i/>
        </w:rPr>
        <w:t xml:space="preserve"> </w:t>
      </w:r>
      <w:r w:rsidRPr="00933888">
        <w:rPr>
          <w:i/>
        </w:rPr>
        <w:t xml:space="preserve">Paul </w:t>
      </w:r>
      <w:r w:rsidR="00167558">
        <w:rPr>
          <w:i/>
        </w:rPr>
        <w:t>Little</w:t>
      </w:r>
      <w:r w:rsidR="00167558">
        <w:rPr>
          <w:i/>
          <w:vertAlign w:val="superscript"/>
        </w:rPr>
        <w:t>5</w:t>
      </w:r>
      <w:r w:rsidR="001365FE" w:rsidRPr="00933888">
        <w:rPr>
          <w:i/>
        </w:rPr>
        <w:t xml:space="preserve">, </w:t>
      </w:r>
      <w:r w:rsidR="00502B18" w:rsidRPr="00933888">
        <w:rPr>
          <w:i/>
        </w:rPr>
        <w:t xml:space="preserve">Tim J </w:t>
      </w:r>
      <w:r w:rsidR="00485D3B" w:rsidRPr="00933888">
        <w:rPr>
          <w:i/>
        </w:rPr>
        <w:t>Peters</w:t>
      </w:r>
      <w:r w:rsidR="00167558">
        <w:rPr>
          <w:i/>
          <w:vertAlign w:val="superscript"/>
        </w:rPr>
        <w:t>6</w:t>
      </w:r>
      <w:r w:rsidR="001365FE" w:rsidRPr="00933888">
        <w:rPr>
          <w:i/>
        </w:rPr>
        <w:t xml:space="preserve">, Peter S </w:t>
      </w:r>
      <w:r w:rsidR="00485D3B" w:rsidRPr="00933888">
        <w:rPr>
          <w:i/>
        </w:rPr>
        <w:t>Blair</w:t>
      </w:r>
      <w:r w:rsidR="00167558">
        <w:rPr>
          <w:i/>
          <w:vertAlign w:val="superscript"/>
        </w:rPr>
        <w:t>7</w:t>
      </w:r>
      <w:r w:rsidR="00485D3B" w:rsidRPr="00933888">
        <w:rPr>
          <w:i/>
        </w:rPr>
        <w:t xml:space="preserve"> </w:t>
      </w:r>
      <w:r w:rsidRPr="00933888">
        <w:rPr>
          <w:i/>
        </w:rPr>
        <w:t>and Alastair D Hay</w:t>
      </w:r>
      <w:r w:rsidRPr="00933888">
        <w:rPr>
          <w:i/>
          <w:vertAlign w:val="superscript"/>
        </w:rPr>
        <w:t>1</w:t>
      </w:r>
      <w:r w:rsidR="0005440A" w:rsidRPr="00933888">
        <w:rPr>
          <w:i/>
        </w:rPr>
        <w:t>.</w:t>
      </w:r>
    </w:p>
    <w:p w14:paraId="32BD80FA" w14:textId="77777777" w:rsidR="002453C6" w:rsidRPr="00933888" w:rsidRDefault="002453C6" w:rsidP="00933888">
      <w:pPr>
        <w:spacing w:after="0" w:line="480" w:lineRule="auto"/>
        <w:jc w:val="both"/>
        <w:rPr>
          <w:b/>
          <w:lang w:eastAsia="en-GB"/>
        </w:rPr>
      </w:pPr>
    </w:p>
    <w:p w14:paraId="2B09B324" w14:textId="77777777" w:rsidR="002453C6" w:rsidRPr="00933888" w:rsidRDefault="00147D87" w:rsidP="00933888">
      <w:pPr>
        <w:spacing w:after="0" w:line="480" w:lineRule="auto"/>
        <w:contextualSpacing/>
        <w:jc w:val="both"/>
        <w:rPr>
          <w:b/>
        </w:rPr>
      </w:pPr>
      <w:r w:rsidRPr="00933888">
        <w:rPr>
          <w:b/>
        </w:rPr>
        <w:t>Author affiliations</w:t>
      </w:r>
    </w:p>
    <w:p w14:paraId="2E2A2806" w14:textId="1C5A9304" w:rsidR="002453C6" w:rsidRDefault="002453C6" w:rsidP="00933888">
      <w:pPr>
        <w:pStyle w:val="ListParagraph"/>
        <w:numPr>
          <w:ilvl w:val="0"/>
          <w:numId w:val="1"/>
        </w:numPr>
        <w:spacing w:after="0" w:line="480" w:lineRule="auto"/>
        <w:jc w:val="both"/>
      </w:pPr>
      <w:r w:rsidRPr="00933888">
        <w:t xml:space="preserve">Centre for Academic Primary Care, </w:t>
      </w:r>
      <w:r w:rsidR="00285313" w:rsidRPr="00933888">
        <w:t>Population Health Sciences, Bristol Medical</w:t>
      </w:r>
      <w:r w:rsidR="00374ACD">
        <w:t xml:space="preserve"> School</w:t>
      </w:r>
      <w:r w:rsidRPr="00933888">
        <w:t>, University of Bristol, Canynge Hall, 39 Whatley Road, Bristol BS8 2PS, UK</w:t>
      </w:r>
    </w:p>
    <w:p w14:paraId="3F7847DF" w14:textId="77777777" w:rsidR="00710E77" w:rsidRPr="00933888" w:rsidRDefault="00710E77" w:rsidP="00710E77">
      <w:pPr>
        <w:pStyle w:val="ListParagraph"/>
        <w:numPr>
          <w:ilvl w:val="0"/>
          <w:numId w:val="1"/>
        </w:numPr>
        <w:spacing w:after="0" w:line="480" w:lineRule="auto"/>
        <w:jc w:val="both"/>
      </w:pPr>
      <w:r>
        <w:t>School of Medicine, Taylor’s University, Lakeside Campus, 1, Jalan Taylor's, 47500 Subang Jaya, Selangor D.E., Malaysia</w:t>
      </w:r>
    </w:p>
    <w:p w14:paraId="766B0C1B" w14:textId="7EA91EAF" w:rsidR="00485D3B" w:rsidRPr="00933888" w:rsidRDefault="00485D3B" w:rsidP="00933888">
      <w:pPr>
        <w:pStyle w:val="ListParagraph"/>
        <w:numPr>
          <w:ilvl w:val="0"/>
          <w:numId w:val="1"/>
        </w:numPr>
        <w:spacing w:after="0" w:line="480" w:lineRule="auto"/>
        <w:jc w:val="both"/>
      </w:pPr>
      <w:r w:rsidRPr="00933888">
        <w:t>National Institute for Health Research Collaborations for Leadership in Applied Health Research and Care West (NIHR CLAHRC West), University Hospitals Bristol NHS Foundation Trust, 9th Floor, Whitefriars, Lewins Mead, Bristol, BS1 2NT, UK</w:t>
      </w:r>
    </w:p>
    <w:p w14:paraId="7F2EFBE4" w14:textId="645074FE" w:rsidR="002453C6" w:rsidRPr="00933888" w:rsidRDefault="001365FE" w:rsidP="00933888">
      <w:pPr>
        <w:pStyle w:val="ListParagraph"/>
        <w:numPr>
          <w:ilvl w:val="0"/>
          <w:numId w:val="1"/>
        </w:numPr>
        <w:spacing w:after="0" w:line="480" w:lineRule="auto"/>
        <w:jc w:val="both"/>
      </w:pPr>
      <w:r w:rsidRPr="00933888">
        <w:t>Department of Family Medicine, University of Washington, Seattle, WA, USA.</w:t>
      </w:r>
    </w:p>
    <w:p w14:paraId="679A910C" w14:textId="6E6D98C2" w:rsidR="00273375" w:rsidRPr="00933888" w:rsidRDefault="00273375" w:rsidP="00933888">
      <w:pPr>
        <w:pStyle w:val="ListParagraph"/>
        <w:numPr>
          <w:ilvl w:val="0"/>
          <w:numId w:val="1"/>
        </w:numPr>
        <w:spacing w:after="0" w:line="480" w:lineRule="auto"/>
        <w:jc w:val="both"/>
      </w:pPr>
      <w:r w:rsidRPr="00933888">
        <w:t>Primary Care and Population Sciences Unit, University of Southampton, Aldermoor Health Centre, Aldermoor Close, Southampton, SO16 5ST, UK</w:t>
      </w:r>
    </w:p>
    <w:p w14:paraId="446616D5" w14:textId="3AEA2D2D" w:rsidR="001365FE" w:rsidRPr="00417358" w:rsidRDefault="00686311" w:rsidP="00417358">
      <w:pPr>
        <w:pStyle w:val="ListParagraph"/>
        <w:numPr>
          <w:ilvl w:val="0"/>
          <w:numId w:val="1"/>
        </w:numPr>
        <w:spacing w:after="0" w:line="480" w:lineRule="auto"/>
        <w:jc w:val="both"/>
      </w:pPr>
      <w:r w:rsidRPr="00417358">
        <w:t>Population Health Sciences ,Bristol Medical School</w:t>
      </w:r>
      <w:r w:rsidR="00933888" w:rsidRPr="00417358">
        <w:t>, University of Bristol</w:t>
      </w:r>
      <w:r w:rsidR="001365FE" w:rsidRPr="00417358">
        <w:t>,  Bristol, UK</w:t>
      </w:r>
    </w:p>
    <w:p w14:paraId="12DF7BDD" w14:textId="2EDB65A2" w:rsidR="001365FE" w:rsidRPr="00417358" w:rsidRDefault="00417358" w:rsidP="00933888">
      <w:pPr>
        <w:pStyle w:val="ListParagraph"/>
        <w:numPr>
          <w:ilvl w:val="0"/>
          <w:numId w:val="1"/>
        </w:numPr>
        <w:shd w:val="clear" w:color="auto" w:fill="FFFFFF"/>
        <w:spacing w:after="0" w:line="480" w:lineRule="auto"/>
        <w:jc w:val="both"/>
      </w:pPr>
      <w:r w:rsidRPr="00417358">
        <w:t>Population Health Sciences ,</w:t>
      </w:r>
      <w:r w:rsidR="00933888" w:rsidRPr="00417358">
        <w:t>Bristol Medical</w:t>
      </w:r>
      <w:r w:rsidR="00374ACD" w:rsidRPr="00417358">
        <w:t xml:space="preserve"> School</w:t>
      </w:r>
      <w:r w:rsidR="00933888" w:rsidRPr="00417358">
        <w:t>, University of Bristol</w:t>
      </w:r>
      <w:r w:rsidR="001365FE" w:rsidRPr="00417358">
        <w:t>, University of Bristol, Level D, St Michael's Hospital, Southwell St, Bristol BS2 8EG</w:t>
      </w:r>
    </w:p>
    <w:p w14:paraId="57861E81" w14:textId="77777777" w:rsidR="00502B18" w:rsidRPr="00933888" w:rsidRDefault="00502B18" w:rsidP="00933888">
      <w:pPr>
        <w:spacing w:after="0" w:line="480" w:lineRule="auto"/>
        <w:jc w:val="both"/>
      </w:pPr>
    </w:p>
    <w:p w14:paraId="48824E91" w14:textId="77777777" w:rsidR="008A5E44" w:rsidRPr="00933888" w:rsidRDefault="008A5E44" w:rsidP="00933888">
      <w:pPr>
        <w:spacing w:after="0" w:line="480" w:lineRule="auto"/>
        <w:jc w:val="both"/>
      </w:pPr>
    </w:p>
    <w:p w14:paraId="4A0CEA84" w14:textId="77777777" w:rsidR="008A5E44" w:rsidRPr="00933888" w:rsidRDefault="00147D87" w:rsidP="00933888">
      <w:pPr>
        <w:spacing w:after="0" w:line="480" w:lineRule="auto"/>
        <w:jc w:val="both"/>
        <w:rPr>
          <w:b/>
        </w:rPr>
      </w:pPr>
      <w:r w:rsidRPr="00933888">
        <w:rPr>
          <w:b/>
        </w:rPr>
        <w:t>Corresponding author</w:t>
      </w:r>
    </w:p>
    <w:p w14:paraId="5B9F3302" w14:textId="5FA23E8D" w:rsidR="00933888" w:rsidRPr="00007796" w:rsidRDefault="00007796" w:rsidP="00007796">
      <w:pPr>
        <w:pStyle w:val="NormalWeb"/>
        <w:shd w:val="clear" w:color="auto" w:fill="FFFFFF"/>
        <w:spacing w:after="0" w:line="480" w:lineRule="auto"/>
        <w:contextualSpacing/>
        <w:jc w:val="both"/>
        <w:rPr>
          <w:rFonts w:asciiTheme="minorHAnsi" w:hAnsiTheme="minorHAnsi"/>
          <w:sz w:val="22"/>
          <w:szCs w:val="22"/>
        </w:rPr>
      </w:pPr>
      <w:r w:rsidRPr="00007796">
        <w:rPr>
          <w:rFonts w:asciiTheme="minorHAnsi" w:hAnsiTheme="minorHAnsi"/>
          <w:sz w:val="22"/>
          <w:szCs w:val="22"/>
        </w:rPr>
        <w:t>Esther van der Werf, Centre for Academic Primary Care, Population Health Sciences, Bristol Medical School, University of Bristol, Canynge Hall, 39 Whatley Road, Bristol, BS8 2PS,</w:t>
      </w:r>
    </w:p>
    <w:p w14:paraId="5886A599" w14:textId="77777777" w:rsidR="00ED52F2" w:rsidRPr="00933888" w:rsidRDefault="00ED52F2" w:rsidP="00933888">
      <w:pPr>
        <w:spacing w:line="480" w:lineRule="auto"/>
      </w:pPr>
      <w:r w:rsidRPr="00933888">
        <w:br w:type="page"/>
      </w:r>
    </w:p>
    <w:p w14:paraId="1356D993" w14:textId="178F50B6" w:rsidR="002D19FC" w:rsidRPr="00933888" w:rsidRDefault="002D19FC" w:rsidP="00933888">
      <w:pPr>
        <w:pStyle w:val="Default"/>
        <w:spacing w:line="480" w:lineRule="auto"/>
        <w:jc w:val="both"/>
        <w:rPr>
          <w:rFonts w:asciiTheme="minorHAnsi" w:hAnsiTheme="minorHAnsi"/>
          <w:b/>
          <w:sz w:val="22"/>
          <w:szCs w:val="22"/>
        </w:rPr>
      </w:pPr>
      <w:r w:rsidRPr="00933888">
        <w:rPr>
          <w:rFonts w:asciiTheme="minorHAnsi" w:hAnsiTheme="minorHAnsi"/>
          <w:b/>
          <w:sz w:val="22"/>
          <w:szCs w:val="22"/>
        </w:rPr>
        <w:lastRenderedPageBreak/>
        <w:t>Abstract</w:t>
      </w:r>
      <w:r w:rsidR="00A8604F">
        <w:rPr>
          <w:rFonts w:asciiTheme="minorHAnsi" w:hAnsiTheme="minorHAnsi"/>
          <w:b/>
          <w:sz w:val="22"/>
          <w:szCs w:val="22"/>
        </w:rPr>
        <w:t xml:space="preserve"> (N=25</w:t>
      </w:r>
      <w:r w:rsidR="00F630F6">
        <w:rPr>
          <w:rFonts w:asciiTheme="minorHAnsi" w:hAnsiTheme="minorHAnsi"/>
          <w:b/>
          <w:sz w:val="22"/>
          <w:szCs w:val="22"/>
        </w:rPr>
        <w:t>0</w:t>
      </w:r>
      <w:r w:rsidR="00A8604F">
        <w:rPr>
          <w:rFonts w:asciiTheme="minorHAnsi" w:hAnsiTheme="minorHAnsi"/>
          <w:b/>
          <w:sz w:val="22"/>
          <w:szCs w:val="22"/>
        </w:rPr>
        <w:t>)</w:t>
      </w:r>
    </w:p>
    <w:p w14:paraId="05E59A86" w14:textId="29C03D76" w:rsidR="002D19FC" w:rsidRDefault="00473AAF" w:rsidP="00933888">
      <w:pPr>
        <w:pStyle w:val="Default"/>
        <w:spacing w:line="480" w:lineRule="auto"/>
        <w:jc w:val="both"/>
        <w:rPr>
          <w:rFonts w:asciiTheme="minorHAnsi" w:hAnsiTheme="minorHAnsi"/>
          <w:b/>
          <w:sz w:val="22"/>
          <w:szCs w:val="22"/>
        </w:rPr>
      </w:pPr>
      <w:r>
        <w:rPr>
          <w:rFonts w:asciiTheme="minorHAnsi" w:hAnsiTheme="minorHAnsi"/>
          <w:b/>
          <w:sz w:val="22"/>
          <w:szCs w:val="22"/>
        </w:rPr>
        <w:t>Background</w:t>
      </w:r>
    </w:p>
    <w:p w14:paraId="48D13837" w14:textId="64C4C2EF" w:rsidR="00473AAF" w:rsidRPr="00933888" w:rsidRDefault="00F92D3E" w:rsidP="00473AAF">
      <w:pPr>
        <w:pStyle w:val="Default"/>
        <w:spacing w:line="480" w:lineRule="auto"/>
        <w:jc w:val="both"/>
        <w:rPr>
          <w:rFonts w:asciiTheme="minorHAnsi" w:hAnsiTheme="minorHAnsi"/>
          <w:sz w:val="22"/>
          <w:szCs w:val="22"/>
        </w:rPr>
      </w:pPr>
      <w:r>
        <w:rPr>
          <w:rFonts w:asciiTheme="minorHAnsi" w:hAnsiTheme="minorHAnsi"/>
          <w:sz w:val="22"/>
          <w:szCs w:val="22"/>
        </w:rPr>
        <w:t>C</w:t>
      </w:r>
      <w:r w:rsidR="00473AAF" w:rsidRPr="00933888">
        <w:rPr>
          <w:rFonts w:asciiTheme="minorHAnsi" w:hAnsiTheme="minorHAnsi"/>
          <w:sz w:val="22"/>
          <w:szCs w:val="22"/>
        </w:rPr>
        <w:t xml:space="preserve">hildren’s respiratory tract infection (RTI) severity assessments are </w:t>
      </w:r>
      <w:r w:rsidR="00212D82">
        <w:rPr>
          <w:rFonts w:asciiTheme="minorHAnsi" w:hAnsiTheme="minorHAnsi"/>
          <w:sz w:val="22"/>
          <w:szCs w:val="22"/>
        </w:rPr>
        <w:t xml:space="preserve">known </w:t>
      </w:r>
      <w:r w:rsidR="00473AAF" w:rsidRPr="00933888">
        <w:rPr>
          <w:rFonts w:asciiTheme="minorHAnsi" w:hAnsiTheme="minorHAnsi"/>
          <w:sz w:val="22"/>
          <w:szCs w:val="22"/>
        </w:rPr>
        <w:t>to differ between parents and clinicians</w:t>
      </w:r>
      <w:r w:rsidR="00212D82">
        <w:rPr>
          <w:rFonts w:asciiTheme="minorHAnsi" w:hAnsiTheme="minorHAnsi"/>
          <w:sz w:val="22"/>
          <w:szCs w:val="22"/>
        </w:rPr>
        <w:t>, but determinants are unknown</w:t>
      </w:r>
      <w:r w:rsidR="00473AAF" w:rsidRPr="00933888">
        <w:rPr>
          <w:rFonts w:asciiTheme="minorHAnsi" w:hAnsiTheme="minorHAnsi"/>
          <w:sz w:val="22"/>
          <w:szCs w:val="22"/>
        </w:rPr>
        <w:t xml:space="preserve">. </w:t>
      </w:r>
    </w:p>
    <w:p w14:paraId="34464854" w14:textId="68ABD265" w:rsidR="00473AAF" w:rsidRDefault="00473AAF" w:rsidP="00933888">
      <w:pPr>
        <w:pStyle w:val="Default"/>
        <w:spacing w:line="480" w:lineRule="auto"/>
        <w:jc w:val="both"/>
        <w:rPr>
          <w:rFonts w:asciiTheme="minorHAnsi" w:hAnsiTheme="minorHAnsi"/>
          <w:b/>
          <w:sz w:val="22"/>
          <w:szCs w:val="22"/>
        </w:rPr>
      </w:pPr>
      <w:r>
        <w:rPr>
          <w:rFonts w:asciiTheme="minorHAnsi" w:hAnsiTheme="minorHAnsi"/>
          <w:b/>
          <w:sz w:val="22"/>
          <w:szCs w:val="22"/>
        </w:rPr>
        <w:t>Aim</w:t>
      </w:r>
    </w:p>
    <w:p w14:paraId="22B35CB6" w14:textId="70D74174" w:rsidR="00473AAF" w:rsidRDefault="00473AAF" w:rsidP="00933888">
      <w:pPr>
        <w:pStyle w:val="Default"/>
        <w:spacing w:line="480" w:lineRule="auto"/>
        <w:jc w:val="both"/>
        <w:rPr>
          <w:rFonts w:asciiTheme="minorHAnsi" w:hAnsiTheme="minorHAnsi"/>
          <w:b/>
          <w:sz w:val="22"/>
          <w:szCs w:val="22"/>
        </w:rPr>
      </w:pPr>
      <w:r>
        <w:rPr>
          <w:rFonts w:asciiTheme="minorHAnsi" w:hAnsiTheme="minorHAnsi"/>
          <w:sz w:val="22"/>
          <w:szCs w:val="22"/>
        </w:rPr>
        <w:t>T</w:t>
      </w:r>
      <w:r w:rsidRPr="00933888">
        <w:rPr>
          <w:rFonts w:asciiTheme="minorHAnsi" w:hAnsiTheme="minorHAnsi"/>
          <w:sz w:val="22"/>
          <w:szCs w:val="22"/>
        </w:rPr>
        <w:t>o investigate the agreement between</w:t>
      </w:r>
      <w:r w:rsidR="000F5C61">
        <w:rPr>
          <w:rFonts w:asciiTheme="minorHAnsi" w:hAnsiTheme="minorHAnsi"/>
          <w:sz w:val="22"/>
          <w:szCs w:val="22"/>
        </w:rPr>
        <w:t>,</w:t>
      </w:r>
      <w:r w:rsidRPr="00933888">
        <w:rPr>
          <w:rFonts w:asciiTheme="minorHAnsi" w:hAnsiTheme="minorHAnsi"/>
          <w:sz w:val="22"/>
          <w:szCs w:val="22"/>
        </w:rPr>
        <w:t xml:space="preserve"> and compare the determinants of</w:t>
      </w:r>
      <w:r w:rsidR="000F5C61">
        <w:rPr>
          <w:rFonts w:asciiTheme="minorHAnsi" w:hAnsiTheme="minorHAnsi"/>
          <w:sz w:val="22"/>
          <w:szCs w:val="22"/>
        </w:rPr>
        <w:t>,</w:t>
      </w:r>
      <w:r w:rsidRPr="00933888">
        <w:rPr>
          <w:rFonts w:asciiTheme="minorHAnsi" w:hAnsiTheme="minorHAnsi"/>
          <w:sz w:val="22"/>
          <w:szCs w:val="22"/>
        </w:rPr>
        <w:t xml:space="preserve"> parent and clinician severity scores.</w:t>
      </w:r>
    </w:p>
    <w:p w14:paraId="097105BF" w14:textId="5CBB7562" w:rsidR="00473AAF" w:rsidRDefault="00473AAF" w:rsidP="00933888">
      <w:pPr>
        <w:pStyle w:val="Default"/>
        <w:spacing w:line="480" w:lineRule="auto"/>
        <w:jc w:val="both"/>
        <w:rPr>
          <w:rFonts w:asciiTheme="minorHAnsi" w:hAnsiTheme="minorHAnsi"/>
          <w:b/>
          <w:sz w:val="22"/>
          <w:szCs w:val="22"/>
        </w:rPr>
      </w:pPr>
      <w:r>
        <w:rPr>
          <w:rFonts w:asciiTheme="minorHAnsi" w:hAnsiTheme="minorHAnsi"/>
          <w:b/>
          <w:sz w:val="22"/>
          <w:szCs w:val="22"/>
        </w:rPr>
        <w:t>Design and Setting</w:t>
      </w:r>
    </w:p>
    <w:p w14:paraId="1E931C20" w14:textId="7A95E670" w:rsidR="00473AAF" w:rsidRDefault="000F5C61" w:rsidP="00933888">
      <w:pPr>
        <w:pStyle w:val="Default"/>
        <w:spacing w:line="480" w:lineRule="auto"/>
        <w:jc w:val="both"/>
        <w:rPr>
          <w:rFonts w:asciiTheme="minorHAnsi" w:hAnsiTheme="minorHAnsi"/>
          <w:b/>
          <w:sz w:val="22"/>
          <w:szCs w:val="22"/>
        </w:rPr>
      </w:pPr>
      <w:r>
        <w:rPr>
          <w:rFonts w:asciiTheme="minorHAnsi" w:hAnsiTheme="minorHAnsi"/>
          <w:sz w:val="22"/>
          <w:szCs w:val="22"/>
        </w:rPr>
        <w:t>Secondary analysis of d</w:t>
      </w:r>
      <w:r w:rsidR="00473AAF">
        <w:rPr>
          <w:rFonts w:asciiTheme="minorHAnsi" w:hAnsiTheme="minorHAnsi"/>
          <w:sz w:val="22"/>
          <w:szCs w:val="22"/>
        </w:rPr>
        <w:t xml:space="preserve">ata </w:t>
      </w:r>
      <w:r>
        <w:rPr>
          <w:rFonts w:asciiTheme="minorHAnsi" w:hAnsiTheme="minorHAnsi"/>
          <w:sz w:val="22"/>
          <w:szCs w:val="22"/>
        </w:rPr>
        <w:t xml:space="preserve">from </w:t>
      </w:r>
      <w:r w:rsidR="00473AAF">
        <w:rPr>
          <w:rFonts w:asciiTheme="minorHAnsi" w:hAnsiTheme="minorHAnsi"/>
          <w:sz w:val="22"/>
          <w:szCs w:val="22"/>
        </w:rPr>
        <w:t>a</w:t>
      </w:r>
      <w:r w:rsidR="00473AAF" w:rsidRPr="00933888">
        <w:rPr>
          <w:rFonts w:asciiTheme="minorHAnsi" w:hAnsiTheme="minorHAnsi"/>
          <w:sz w:val="22"/>
          <w:szCs w:val="22"/>
        </w:rPr>
        <w:t xml:space="preserve"> prospective cohort study of 8394 children aged 3 months to 16 years presenting to primary care with acute (≤28 days) cough and RTI.</w:t>
      </w:r>
    </w:p>
    <w:p w14:paraId="2A928781" w14:textId="58710B4B" w:rsidR="00473AAF" w:rsidRDefault="00473AAF" w:rsidP="00933888">
      <w:pPr>
        <w:pStyle w:val="Default"/>
        <w:spacing w:line="480" w:lineRule="auto"/>
        <w:jc w:val="both"/>
        <w:rPr>
          <w:rFonts w:asciiTheme="minorHAnsi" w:hAnsiTheme="minorHAnsi"/>
          <w:b/>
          <w:sz w:val="22"/>
          <w:szCs w:val="22"/>
        </w:rPr>
      </w:pPr>
      <w:r>
        <w:rPr>
          <w:rFonts w:asciiTheme="minorHAnsi" w:hAnsiTheme="minorHAnsi"/>
          <w:b/>
          <w:sz w:val="22"/>
          <w:szCs w:val="22"/>
        </w:rPr>
        <w:t>Method</w:t>
      </w:r>
    </w:p>
    <w:p w14:paraId="2CC40D67" w14:textId="4C9FF3C5" w:rsidR="00473AAF" w:rsidRPr="00933888" w:rsidRDefault="002B78D4" w:rsidP="00473AAF">
      <w:pPr>
        <w:pStyle w:val="Default"/>
        <w:spacing w:line="480" w:lineRule="auto"/>
        <w:jc w:val="both"/>
        <w:rPr>
          <w:rFonts w:asciiTheme="minorHAnsi" w:hAnsiTheme="minorHAnsi"/>
          <w:sz w:val="22"/>
          <w:szCs w:val="22"/>
        </w:rPr>
      </w:pPr>
      <w:r>
        <w:rPr>
          <w:rFonts w:asciiTheme="minorHAnsi" w:hAnsiTheme="minorHAnsi"/>
          <w:sz w:val="22"/>
          <w:szCs w:val="22"/>
        </w:rPr>
        <w:t>Data on s</w:t>
      </w:r>
      <w:r w:rsidR="00473AAF" w:rsidRPr="00933888">
        <w:rPr>
          <w:rFonts w:asciiTheme="minorHAnsi" w:hAnsiTheme="minorHAnsi"/>
          <w:sz w:val="22"/>
          <w:szCs w:val="22"/>
        </w:rPr>
        <w:t>ociodemographic factors, parent reported symptoms, clinician reported physical examination findings and global illness severity assessments</w:t>
      </w:r>
      <w:r w:rsidR="000F5C61">
        <w:rPr>
          <w:rFonts w:asciiTheme="minorHAnsi" w:hAnsiTheme="minorHAnsi"/>
          <w:sz w:val="22"/>
          <w:szCs w:val="22"/>
        </w:rPr>
        <w:t xml:space="preserve"> </w:t>
      </w:r>
      <w:r>
        <w:rPr>
          <w:rFonts w:asciiTheme="minorHAnsi" w:hAnsiTheme="minorHAnsi"/>
          <w:sz w:val="22"/>
          <w:szCs w:val="22"/>
        </w:rPr>
        <w:t xml:space="preserve">was used </w:t>
      </w:r>
      <w:r w:rsidR="00473AAF">
        <w:rPr>
          <w:rFonts w:asciiTheme="minorHAnsi" w:hAnsiTheme="minorHAnsi"/>
          <w:sz w:val="22"/>
          <w:szCs w:val="22"/>
        </w:rPr>
        <w:t xml:space="preserve">. </w:t>
      </w:r>
      <w:r w:rsidR="000F5C61">
        <w:rPr>
          <w:rFonts w:asciiTheme="minorHAnsi" w:hAnsiTheme="minorHAnsi"/>
          <w:sz w:val="22"/>
          <w:szCs w:val="22"/>
        </w:rPr>
        <w:t>K</w:t>
      </w:r>
      <w:r w:rsidR="00473AAF" w:rsidRPr="00933888">
        <w:rPr>
          <w:rFonts w:asciiTheme="minorHAnsi" w:hAnsiTheme="minorHAnsi"/>
          <w:sz w:val="22"/>
          <w:szCs w:val="22"/>
        </w:rPr>
        <w:t>appa</w:t>
      </w:r>
      <w:r w:rsidR="00473AAF" w:rsidRPr="00933888">
        <w:rPr>
          <w:rFonts w:asciiTheme="minorHAnsi" w:hAnsiTheme="minorHAnsi"/>
          <w:color w:val="FFFFFF" w:themeColor="background1"/>
          <w:sz w:val="22"/>
          <w:szCs w:val="22"/>
        </w:rPr>
        <w:t>-</w:t>
      </w:r>
      <w:r w:rsidR="00473AAF" w:rsidRPr="00933888">
        <w:rPr>
          <w:rFonts w:asciiTheme="minorHAnsi" w:hAnsiTheme="minorHAnsi"/>
          <w:sz w:val="22"/>
          <w:szCs w:val="22"/>
        </w:rPr>
        <w:t xml:space="preserve">statistics </w:t>
      </w:r>
      <w:r w:rsidR="000F5C61">
        <w:rPr>
          <w:rFonts w:asciiTheme="minorHAnsi" w:hAnsiTheme="minorHAnsi"/>
          <w:sz w:val="22"/>
          <w:szCs w:val="22"/>
        </w:rPr>
        <w:t xml:space="preserve">used </w:t>
      </w:r>
      <w:r w:rsidR="00473AAF" w:rsidRPr="00933888">
        <w:rPr>
          <w:rFonts w:asciiTheme="minorHAnsi" w:hAnsiTheme="minorHAnsi"/>
          <w:sz w:val="22"/>
          <w:szCs w:val="22"/>
        </w:rPr>
        <w:t>to investigate agreement and multivariable logistic regression to identify the factors associated with illness severity.</w:t>
      </w:r>
    </w:p>
    <w:p w14:paraId="158C7B27" w14:textId="5ED0C870" w:rsidR="002D19FC" w:rsidRPr="00933888" w:rsidRDefault="002D19FC" w:rsidP="00933888">
      <w:pPr>
        <w:pStyle w:val="Default"/>
        <w:spacing w:line="480" w:lineRule="auto"/>
        <w:jc w:val="both"/>
        <w:rPr>
          <w:rFonts w:asciiTheme="minorHAnsi" w:hAnsiTheme="minorHAnsi"/>
          <w:b/>
          <w:sz w:val="22"/>
          <w:szCs w:val="22"/>
        </w:rPr>
      </w:pPr>
      <w:r w:rsidRPr="00933888">
        <w:rPr>
          <w:rFonts w:asciiTheme="minorHAnsi" w:hAnsiTheme="minorHAnsi"/>
          <w:b/>
          <w:sz w:val="22"/>
          <w:szCs w:val="22"/>
        </w:rPr>
        <w:t>Results</w:t>
      </w:r>
    </w:p>
    <w:p w14:paraId="495D5505" w14:textId="21D54D94" w:rsidR="002D19FC" w:rsidRPr="00933888" w:rsidRDefault="002D19FC" w:rsidP="00933888">
      <w:pPr>
        <w:pStyle w:val="Default"/>
        <w:spacing w:line="480" w:lineRule="auto"/>
        <w:jc w:val="both"/>
        <w:rPr>
          <w:rFonts w:asciiTheme="minorHAnsi" w:hAnsiTheme="minorHAnsi"/>
          <w:sz w:val="22"/>
          <w:szCs w:val="22"/>
        </w:rPr>
      </w:pPr>
      <w:r w:rsidRPr="00933888">
        <w:rPr>
          <w:rFonts w:asciiTheme="minorHAnsi" w:hAnsiTheme="minorHAnsi"/>
          <w:sz w:val="22"/>
          <w:szCs w:val="22"/>
        </w:rPr>
        <w:t xml:space="preserve">Parents reported higher (mean 5.2 (SD= 1.8), median 5 (IQR 4-7)) illness severity than clinicians (mean 3.1 (SD= 1.7), median 3 (IQR 2-4), p&lt;0.0001). There was </w:t>
      </w:r>
      <w:r w:rsidR="0053491A">
        <w:rPr>
          <w:rFonts w:asciiTheme="minorHAnsi" w:hAnsiTheme="minorHAnsi"/>
          <w:sz w:val="22"/>
          <w:szCs w:val="22"/>
        </w:rPr>
        <w:t>low</w:t>
      </w:r>
      <w:r w:rsidRPr="00933888">
        <w:rPr>
          <w:rFonts w:asciiTheme="minorHAnsi" w:hAnsiTheme="minorHAnsi"/>
          <w:sz w:val="22"/>
          <w:szCs w:val="22"/>
        </w:rPr>
        <w:t xml:space="preserve"> positive correla</w:t>
      </w:r>
      <w:r w:rsidR="006C178A">
        <w:rPr>
          <w:rFonts w:asciiTheme="minorHAnsi" w:hAnsiTheme="minorHAnsi"/>
          <w:sz w:val="22"/>
          <w:szCs w:val="22"/>
        </w:rPr>
        <w:t>tion between these scores (+0.43</w:t>
      </w:r>
      <w:r w:rsidRPr="00933888">
        <w:rPr>
          <w:rFonts w:asciiTheme="minorHAnsi" w:hAnsiTheme="minorHAnsi"/>
          <w:sz w:val="22"/>
          <w:szCs w:val="22"/>
        </w:rPr>
        <w:t xml:space="preserve">) </w:t>
      </w:r>
      <w:r w:rsidR="0053491A">
        <w:rPr>
          <w:rFonts w:asciiTheme="minorHAnsi" w:hAnsiTheme="minorHAnsi"/>
          <w:sz w:val="22"/>
          <w:szCs w:val="22"/>
        </w:rPr>
        <w:t>and</w:t>
      </w:r>
      <w:r w:rsidRPr="00933888">
        <w:rPr>
          <w:rFonts w:asciiTheme="minorHAnsi" w:hAnsiTheme="minorHAnsi"/>
          <w:sz w:val="22"/>
          <w:szCs w:val="22"/>
        </w:rPr>
        <w:t xml:space="preserve"> poor inter-rater</w:t>
      </w:r>
      <w:r w:rsidR="00993AC2" w:rsidRPr="00933888">
        <w:rPr>
          <w:rFonts w:asciiTheme="minorHAnsi" w:hAnsiTheme="minorHAnsi"/>
          <w:color w:val="FFFFFF" w:themeColor="background1"/>
          <w:sz w:val="22"/>
          <w:szCs w:val="22"/>
        </w:rPr>
        <w:t>-</w:t>
      </w:r>
      <w:r w:rsidRPr="00933888">
        <w:rPr>
          <w:rFonts w:asciiTheme="minorHAnsi" w:hAnsiTheme="minorHAnsi"/>
          <w:sz w:val="22"/>
          <w:szCs w:val="22"/>
        </w:rPr>
        <w:t>agreement between parents and clinicians (kappa 0.049).</w:t>
      </w:r>
      <w:r w:rsidR="0053491A">
        <w:rPr>
          <w:rFonts w:asciiTheme="minorHAnsi" w:hAnsiTheme="minorHAnsi"/>
          <w:sz w:val="22"/>
          <w:szCs w:val="22"/>
        </w:rPr>
        <w:t xml:space="preserve"> Number of clinical signs was highly correlated with clinician scores (+0.71).</w:t>
      </w:r>
      <w:r w:rsidRPr="00933888">
        <w:rPr>
          <w:rFonts w:asciiTheme="minorHAnsi" w:hAnsiTheme="minorHAnsi"/>
          <w:sz w:val="22"/>
          <w:szCs w:val="22"/>
        </w:rPr>
        <w:t xml:space="preserve"> Parent</w:t>
      </w:r>
      <w:r w:rsidR="00993AC2" w:rsidRPr="00933888">
        <w:rPr>
          <w:rFonts w:asciiTheme="minorHAnsi" w:hAnsiTheme="minorHAnsi"/>
          <w:color w:val="FFFFFF" w:themeColor="background1"/>
          <w:sz w:val="22"/>
          <w:szCs w:val="22"/>
        </w:rPr>
        <w:t>-</w:t>
      </w:r>
      <w:r w:rsidR="00A8604F">
        <w:rPr>
          <w:rFonts w:asciiTheme="minorHAnsi" w:hAnsiTheme="minorHAnsi"/>
          <w:sz w:val="22"/>
          <w:szCs w:val="22"/>
        </w:rPr>
        <w:t>r</w:t>
      </w:r>
      <w:r w:rsidRPr="00933888">
        <w:rPr>
          <w:rFonts w:asciiTheme="minorHAnsi" w:hAnsiTheme="minorHAnsi"/>
          <w:sz w:val="22"/>
          <w:szCs w:val="22"/>
        </w:rPr>
        <w:t>eported symptoms (in the past 24 hours) independently associated with higher illness sever</w:t>
      </w:r>
      <w:r w:rsidR="00993AC2" w:rsidRPr="00933888">
        <w:rPr>
          <w:rFonts w:asciiTheme="minorHAnsi" w:hAnsiTheme="minorHAnsi"/>
          <w:sz w:val="22"/>
          <w:szCs w:val="22"/>
        </w:rPr>
        <w:t>ity scores (in descending order</w:t>
      </w:r>
      <w:r w:rsidR="00993AC2" w:rsidRPr="00933888">
        <w:rPr>
          <w:rFonts w:asciiTheme="minorHAnsi" w:hAnsiTheme="minorHAnsi"/>
          <w:color w:val="FFFFFF" w:themeColor="background1"/>
          <w:sz w:val="22"/>
          <w:szCs w:val="22"/>
        </w:rPr>
        <w:t>-</w:t>
      </w:r>
      <w:r w:rsidR="00993AC2" w:rsidRPr="00933888">
        <w:rPr>
          <w:rFonts w:asciiTheme="minorHAnsi" w:hAnsiTheme="minorHAnsi"/>
          <w:sz w:val="22"/>
          <w:szCs w:val="22"/>
        </w:rPr>
        <w:t>of</w:t>
      </w:r>
      <w:r w:rsidR="00993AC2" w:rsidRPr="00933888">
        <w:rPr>
          <w:rFonts w:asciiTheme="minorHAnsi" w:hAnsiTheme="minorHAnsi"/>
          <w:color w:val="FFFFFF" w:themeColor="background1"/>
          <w:sz w:val="22"/>
          <w:szCs w:val="22"/>
        </w:rPr>
        <w:t>-</w:t>
      </w:r>
      <w:r w:rsidRPr="00933888">
        <w:rPr>
          <w:rFonts w:asciiTheme="minorHAnsi" w:hAnsiTheme="minorHAnsi"/>
          <w:sz w:val="22"/>
          <w:szCs w:val="22"/>
        </w:rPr>
        <w:t>importance) were severe fever, severe cough, breathing quickly, severe reduced eating, severe reduced fluid, severe disturbed sleep and change in cry. T</w:t>
      </w:r>
      <w:r w:rsidR="00DB3CE2" w:rsidRPr="00933888">
        <w:rPr>
          <w:rFonts w:asciiTheme="minorHAnsi" w:hAnsiTheme="minorHAnsi"/>
          <w:sz w:val="22"/>
          <w:szCs w:val="22"/>
        </w:rPr>
        <w:t>h</w:t>
      </w:r>
      <w:r w:rsidRPr="00933888">
        <w:rPr>
          <w:rFonts w:asciiTheme="minorHAnsi" w:hAnsiTheme="minorHAnsi"/>
          <w:sz w:val="22"/>
          <w:szCs w:val="22"/>
        </w:rPr>
        <w:t>ree of these symptoms (severe fever, breathing quickly and change in cry) along with inter/subcostal recession, crackles/crepitations, nasal flaring, wheeze and drowsiness/irritability were associated with high</w:t>
      </w:r>
      <w:r w:rsidR="004869C6">
        <w:rPr>
          <w:rFonts w:asciiTheme="minorHAnsi" w:hAnsiTheme="minorHAnsi"/>
          <w:sz w:val="22"/>
          <w:szCs w:val="22"/>
        </w:rPr>
        <w:t>er</w:t>
      </w:r>
      <w:r w:rsidRPr="00933888">
        <w:rPr>
          <w:rFonts w:asciiTheme="minorHAnsi" w:hAnsiTheme="minorHAnsi"/>
          <w:sz w:val="22"/>
          <w:szCs w:val="22"/>
        </w:rPr>
        <w:t xml:space="preserve"> clinician score</w:t>
      </w:r>
      <w:r w:rsidR="004869C6">
        <w:rPr>
          <w:rFonts w:asciiTheme="minorHAnsi" w:hAnsiTheme="minorHAnsi"/>
          <w:sz w:val="22"/>
          <w:szCs w:val="22"/>
        </w:rPr>
        <w:t>s</w:t>
      </w:r>
      <w:r w:rsidRPr="00933888">
        <w:rPr>
          <w:rFonts w:asciiTheme="minorHAnsi" w:hAnsiTheme="minorHAnsi"/>
          <w:sz w:val="22"/>
          <w:szCs w:val="22"/>
        </w:rPr>
        <w:t xml:space="preserve">. </w:t>
      </w:r>
    </w:p>
    <w:p w14:paraId="1C937018" w14:textId="77777777" w:rsidR="002D19FC" w:rsidRPr="00933888" w:rsidRDefault="002D19FC" w:rsidP="00933888">
      <w:pPr>
        <w:pStyle w:val="Default"/>
        <w:spacing w:line="480" w:lineRule="auto"/>
        <w:jc w:val="both"/>
        <w:rPr>
          <w:rFonts w:asciiTheme="minorHAnsi" w:hAnsiTheme="minorHAnsi"/>
          <w:sz w:val="22"/>
          <w:szCs w:val="22"/>
        </w:rPr>
      </w:pPr>
    </w:p>
    <w:p w14:paraId="5F4002F0" w14:textId="1DB79C9F" w:rsidR="002D19FC" w:rsidRPr="00933888" w:rsidRDefault="002D19FC" w:rsidP="00933888">
      <w:pPr>
        <w:pStyle w:val="Default"/>
        <w:spacing w:line="480" w:lineRule="auto"/>
        <w:jc w:val="both"/>
        <w:rPr>
          <w:rFonts w:asciiTheme="minorHAnsi" w:hAnsiTheme="minorHAnsi"/>
          <w:b/>
          <w:sz w:val="22"/>
          <w:szCs w:val="22"/>
        </w:rPr>
      </w:pPr>
      <w:r w:rsidRPr="00933888">
        <w:rPr>
          <w:rFonts w:asciiTheme="minorHAnsi" w:hAnsiTheme="minorHAnsi"/>
          <w:b/>
          <w:sz w:val="22"/>
          <w:szCs w:val="22"/>
        </w:rPr>
        <w:lastRenderedPageBreak/>
        <w:t>Conclusion</w:t>
      </w:r>
      <w:r w:rsidR="00F157EE">
        <w:rPr>
          <w:rFonts w:asciiTheme="minorHAnsi" w:hAnsiTheme="minorHAnsi"/>
          <w:b/>
          <w:sz w:val="22"/>
          <w:szCs w:val="22"/>
        </w:rPr>
        <w:t>s</w:t>
      </w:r>
    </w:p>
    <w:p w14:paraId="35BD9033" w14:textId="24D2E7A8" w:rsidR="002D19FC" w:rsidRDefault="002D19FC" w:rsidP="00933888">
      <w:pPr>
        <w:pStyle w:val="Default"/>
        <w:spacing w:line="480" w:lineRule="auto"/>
        <w:jc w:val="both"/>
        <w:rPr>
          <w:rFonts w:asciiTheme="minorHAnsi" w:hAnsiTheme="minorHAnsi"/>
          <w:sz w:val="22"/>
          <w:szCs w:val="22"/>
        </w:rPr>
      </w:pPr>
      <w:r w:rsidRPr="004B33B6">
        <w:rPr>
          <w:rFonts w:asciiTheme="minorHAnsi" w:hAnsiTheme="minorHAnsi"/>
          <w:sz w:val="22"/>
          <w:szCs w:val="22"/>
        </w:rPr>
        <w:t xml:space="preserve">Clinicians and parents use different factors and make different judgements about children’s RTI severity. </w:t>
      </w:r>
      <w:r w:rsidR="00217E76" w:rsidRPr="004B33B6">
        <w:rPr>
          <w:rFonts w:asciiTheme="minorHAnsi" w:hAnsiTheme="minorHAnsi"/>
          <w:sz w:val="22"/>
          <w:szCs w:val="22"/>
        </w:rPr>
        <w:t>Improved understanding of the factors concerning parents could improve parent-clinician communication and consultation outcomes.</w:t>
      </w:r>
      <w:r w:rsidR="00217E76" w:rsidRPr="00933888">
        <w:rPr>
          <w:rFonts w:asciiTheme="minorHAnsi" w:hAnsiTheme="minorHAnsi"/>
          <w:sz w:val="22"/>
          <w:szCs w:val="22"/>
        </w:rPr>
        <w:t xml:space="preserve"> </w:t>
      </w:r>
    </w:p>
    <w:p w14:paraId="002AC021" w14:textId="77777777" w:rsidR="005F51F6" w:rsidRDefault="005F51F6" w:rsidP="00933888">
      <w:pPr>
        <w:pStyle w:val="Default"/>
        <w:spacing w:line="480" w:lineRule="auto"/>
        <w:jc w:val="both"/>
        <w:rPr>
          <w:rFonts w:asciiTheme="minorHAnsi" w:hAnsiTheme="minorHAnsi"/>
          <w:sz w:val="22"/>
          <w:szCs w:val="22"/>
        </w:rPr>
      </w:pPr>
    </w:p>
    <w:p w14:paraId="03196D7C" w14:textId="22E562FC" w:rsidR="005F51F6" w:rsidRPr="005F51F6" w:rsidRDefault="005F51F6" w:rsidP="00933888">
      <w:pPr>
        <w:pStyle w:val="Default"/>
        <w:spacing w:line="480" w:lineRule="auto"/>
        <w:jc w:val="both"/>
        <w:rPr>
          <w:rFonts w:asciiTheme="minorHAnsi" w:hAnsiTheme="minorHAnsi"/>
          <w:b/>
          <w:sz w:val="22"/>
          <w:szCs w:val="22"/>
        </w:rPr>
      </w:pPr>
      <w:r w:rsidRPr="005F51F6">
        <w:rPr>
          <w:rFonts w:asciiTheme="minorHAnsi" w:hAnsiTheme="minorHAnsi"/>
          <w:b/>
          <w:sz w:val="22"/>
          <w:szCs w:val="22"/>
        </w:rPr>
        <w:t>Keywords</w:t>
      </w:r>
    </w:p>
    <w:p w14:paraId="0189EA12" w14:textId="3978E71C" w:rsidR="005F51F6" w:rsidRDefault="00473AAF" w:rsidP="00933888">
      <w:pPr>
        <w:pStyle w:val="Default"/>
        <w:spacing w:line="480" w:lineRule="auto"/>
        <w:jc w:val="both"/>
        <w:rPr>
          <w:rFonts w:asciiTheme="minorHAnsi" w:hAnsiTheme="minorHAnsi"/>
          <w:sz w:val="22"/>
          <w:szCs w:val="22"/>
        </w:rPr>
      </w:pPr>
      <w:r>
        <w:rPr>
          <w:rFonts w:asciiTheme="minorHAnsi" w:hAnsiTheme="minorHAnsi"/>
          <w:sz w:val="22"/>
          <w:szCs w:val="22"/>
        </w:rPr>
        <w:t>Primary health care, i</w:t>
      </w:r>
      <w:r w:rsidR="005F51F6">
        <w:rPr>
          <w:rFonts w:asciiTheme="minorHAnsi" w:hAnsiTheme="minorHAnsi"/>
          <w:sz w:val="22"/>
          <w:szCs w:val="22"/>
        </w:rPr>
        <w:t>llness severity assessment, respiratory tract infection, fever</w:t>
      </w:r>
    </w:p>
    <w:p w14:paraId="6E46E147" w14:textId="59B5ED4C" w:rsidR="00473AAF" w:rsidRDefault="00473AAF" w:rsidP="00933888">
      <w:pPr>
        <w:pStyle w:val="Default"/>
        <w:spacing w:line="480" w:lineRule="auto"/>
        <w:jc w:val="both"/>
        <w:rPr>
          <w:rFonts w:asciiTheme="minorHAnsi" w:hAnsiTheme="minorHAnsi"/>
          <w:sz w:val="22"/>
          <w:szCs w:val="22"/>
        </w:rPr>
      </w:pPr>
    </w:p>
    <w:p w14:paraId="34FF1066" w14:textId="77777777" w:rsidR="00A8604F" w:rsidRPr="00017D11" w:rsidRDefault="00473AAF" w:rsidP="00A8604F">
      <w:pPr>
        <w:pStyle w:val="Default"/>
        <w:spacing w:line="480" w:lineRule="auto"/>
        <w:jc w:val="both"/>
        <w:rPr>
          <w:b/>
        </w:rPr>
      </w:pPr>
      <w:r w:rsidRPr="00017D11">
        <w:rPr>
          <w:rFonts w:asciiTheme="minorHAnsi" w:hAnsiTheme="minorHAnsi"/>
          <w:b/>
          <w:sz w:val="22"/>
          <w:szCs w:val="22"/>
        </w:rPr>
        <w:t>How this fits in</w:t>
      </w:r>
      <w:r w:rsidR="00A8604F" w:rsidRPr="00017D11">
        <w:rPr>
          <w:b/>
        </w:rPr>
        <w:t xml:space="preserve"> </w:t>
      </w:r>
    </w:p>
    <w:p w14:paraId="335D5001" w14:textId="1179B4A1" w:rsidR="00473AAF" w:rsidRDefault="0074052A" w:rsidP="00A8604F">
      <w:pPr>
        <w:pStyle w:val="Default"/>
        <w:spacing w:line="480" w:lineRule="auto"/>
        <w:jc w:val="both"/>
        <w:rPr>
          <w:rFonts w:asciiTheme="minorHAnsi" w:hAnsiTheme="minorHAnsi"/>
          <w:sz w:val="22"/>
          <w:szCs w:val="22"/>
        </w:rPr>
      </w:pPr>
      <w:r>
        <w:rPr>
          <w:rFonts w:asciiTheme="minorHAnsi" w:hAnsiTheme="minorHAnsi"/>
          <w:sz w:val="22"/>
          <w:szCs w:val="22"/>
        </w:rPr>
        <w:t>P</w:t>
      </w:r>
      <w:r w:rsidR="001C37E1">
        <w:rPr>
          <w:rFonts w:asciiTheme="minorHAnsi" w:hAnsiTheme="minorHAnsi"/>
          <w:sz w:val="22"/>
          <w:szCs w:val="22"/>
        </w:rPr>
        <w:t>arents</w:t>
      </w:r>
      <w:r>
        <w:rPr>
          <w:rFonts w:asciiTheme="minorHAnsi" w:hAnsiTheme="minorHAnsi"/>
          <w:sz w:val="22"/>
          <w:szCs w:val="22"/>
        </w:rPr>
        <w:t>’</w:t>
      </w:r>
      <w:r w:rsidR="001C37E1">
        <w:rPr>
          <w:rFonts w:asciiTheme="minorHAnsi" w:hAnsiTheme="minorHAnsi"/>
          <w:sz w:val="22"/>
          <w:szCs w:val="22"/>
        </w:rPr>
        <w:t xml:space="preserve"> </w:t>
      </w:r>
      <w:r w:rsidR="00A8604F" w:rsidRPr="00A8604F">
        <w:rPr>
          <w:rFonts w:asciiTheme="minorHAnsi" w:hAnsiTheme="minorHAnsi"/>
          <w:sz w:val="22"/>
          <w:szCs w:val="22"/>
        </w:rPr>
        <w:t xml:space="preserve">medical advice </w:t>
      </w:r>
      <w:r>
        <w:rPr>
          <w:rFonts w:asciiTheme="minorHAnsi" w:hAnsiTheme="minorHAnsi"/>
          <w:sz w:val="22"/>
          <w:szCs w:val="22"/>
        </w:rPr>
        <w:t xml:space="preserve">seeking decisions are </w:t>
      </w:r>
      <w:r w:rsidR="00A8604F" w:rsidRPr="00A8604F">
        <w:rPr>
          <w:rFonts w:asciiTheme="minorHAnsi" w:hAnsiTheme="minorHAnsi"/>
          <w:sz w:val="22"/>
          <w:szCs w:val="22"/>
        </w:rPr>
        <w:t>complex</w:t>
      </w:r>
      <w:r w:rsidR="001A1F69">
        <w:rPr>
          <w:rFonts w:asciiTheme="minorHAnsi" w:hAnsiTheme="minorHAnsi"/>
          <w:sz w:val="22"/>
          <w:szCs w:val="22"/>
        </w:rPr>
        <w:t>.</w:t>
      </w:r>
      <w:r w:rsidR="001C37E1">
        <w:rPr>
          <w:rFonts w:asciiTheme="minorHAnsi" w:hAnsiTheme="minorHAnsi"/>
          <w:sz w:val="22"/>
          <w:szCs w:val="22"/>
        </w:rPr>
        <w:t xml:space="preserve"> </w:t>
      </w:r>
      <w:r w:rsidR="001A1F69">
        <w:rPr>
          <w:rFonts w:asciiTheme="minorHAnsi" w:hAnsiTheme="minorHAnsi"/>
          <w:sz w:val="22"/>
          <w:szCs w:val="22"/>
        </w:rPr>
        <w:t>An improved m</w:t>
      </w:r>
      <w:r w:rsidR="00017D11">
        <w:rPr>
          <w:rFonts w:asciiTheme="minorHAnsi" w:hAnsiTheme="minorHAnsi"/>
          <w:sz w:val="22"/>
          <w:szCs w:val="22"/>
        </w:rPr>
        <w:t>utual understanding of</w:t>
      </w:r>
      <w:r w:rsidR="00B91B8C">
        <w:rPr>
          <w:rFonts w:asciiTheme="minorHAnsi" w:hAnsiTheme="minorHAnsi"/>
          <w:sz w:val="22"/>
          <w:szCs w:val="22"/>
        </w:rPr>
        <w:t xml:space="preserve"> the</w:t>
      </w:r>
      <w:r w:rsidR="00017D11">
        <w:rPr>
          <w:rFonts w:asciiTheme="minorHAnsi" w:hAnsiTheme="minorHAnsi"/>
          <w:sz w:val="22"/>
          <w:szCs w:val="22"/>
        </w:rPr>
        <w:t xml:space="preserve"> factors associated with illness severity assessment</w:t>
      </w:r>
      <w:r w:rsidR="001A1F69">
        <w:rPr>
          <w:rFonts w:asciiTheme="minorHAnsi" w:hAnsiTheme="minorHAnsi"/>
          <w:sz w:val="22"/>
          <w:szCs w:val="22"/>
        </w:rPr>
        <w:t xml:space="preserve"> could facilitate better parent-clinician communication</w:t>
      </w:r>
      <w:r w:rsidR="00825285">
        <w:rPr>
          <w:rFonts w:asciiTheme="minorHAnsi" w:hAnsiTheme="minorHAnsi"/>
          <w:sz w:val="22"/>
          <w:szCs w:val="22"/>
        </w:rPr>
        <w:t xml:space="preserve"> and improved parental understanding regarding the symptoms necessitating consultation.</w:t>
      </w:r>
    </w:p>
    <w:p w14:paraId="79484DE6" w14:textId="77777777" w:rsidR="00A8604F" w:rsidRDefault="00A8604F" w:rsidP="00A8604F">
      <w:pPr>
        <w:pStyle w:val="Default"/>
        <w:spacing w:line="480" w:lineRule="auto"/>
        <w:jc w:val="both"/>
        <w:rPr>
          <w:rFonts w:asciiTheme="minorHAnsi" w:hAnsiTheme="minorHAnsi"/>
          <w:sz w:val="22"/>
          <w:szCs w:val="22"/>
          <w:highlight w:val="yellow"/>
        </w:rPr>
      </w:pPr>
    </w:p>
    <w:p w14:paraId="1197D45D" w14:textId="77777777" w:rsidR="00A8604F" w:rsidRPr="00933888" w:rsidRDefault="00A8604F" w:rsidP="00933888">
      <w:pPr>
        <w:pStyle w:val="Default"/>
        <w:spacing w:line="480" w:lineRule="auto"/>
        <w:jc w:val="both"/>
        <w:rPr>
          <w:rFonts w:asciiTheme="minorHAnsi" w:hAnsiTheme="minorHAnsi"/>
          <w:sz w:val="22"/>
          <w:szCs w:val="22"/>
        </w:rPr>
      </w:pPr>
    </w:p>
    <w:p w14:paraId="7D6F9899" w14:textId="77777777" w:rsidR="00F049D2" w:rsidRPr="00933888" w:rsidRDefault="00F049D2" w:rsidP="00933888">
      <w:pPr>
        <w:pStyle w:val="Default"/>
        <w:spacing w:line="480" w:lineRule="auto"/>
        <w:jc w:val="both"/>
        <w:rPr>
          <w:rFonts w:asciiTheme="minorHAnsi" w:hAnsiTheme="minorHAnsi"/>
          <w:sz w:val="22"/>
          <w:szCs w:val="22"/>
        </w:rPr>
      </w:pPr>
    </w:p>
    <w:p w14:paraId="48288D94" w14:textId="77777777" w:rsidR="00F049D2" w:rsidRPr="00933888" w:rsidRDefault="00F049D2" w:rsidP="00933888">
      <w:pPr>
        <w:pStyle w:val="Default"/>
        <w:spacing w:line="480" w:lineRule="auto"/>
        <w:jc w:val="both"/>
        <w:rPr>
          <w:rFonts w:asciiTheme="minorHAnsi" w:hAnsiTheme="minorHAnsi"/>
          <w:sz w:val="22"/>
          <w:szCs w:val="22"/>
        </w:rPr>
      </w:pPr>
    </w:p>
    <w:p w14:paraId="093ADD59" w14:textId="77777777" w:rsidR="00ED52F2" w:rsidRPr="00933888" w:rsidRDefault="00ED52F2" w:rsidP="00933888">
      <w:pPr>
        <w:pStyle w:val="Default"/>
        <w:spacing w:line="480" w:lineRule="auto"/>
        <w:jc w:val="both"/>
        <w:rPr>
          <w:rFonts w:asciiTheme="minorHAnsi" w:hAnsiTheme="minorHAnsi"/>
          <w:sz w:val="22"/>
          <w:szCs w:val="22"/>
          <w:highlight w:val="cyan"/>
        </w:rPr>
      </w:pPr>
    </w:p>
    <w:p w14:paraId="074D492E" w14:textId="3391186A" w:rsidR="00292C56" w:rsidRPr="00933888" w:rsidRDefault="008A5E44" w:rsidP="00933888">
      <w:pPr>
        <w:spacing w:line="480" w:lineRule="auto"/>
        <w:jc w:val="both"/>
        <w:rPr>
          <w:b/>
        </w:rPr>
      </w:pPr>
      <w:r w:rsidRPr="00933888">
        <w:br w:type="page"/>
      </w:r>
      <w:r w:rsidR="002453C6" w:rsidRPr="00933888">
        <w:rPr>
          <w:b/>
        </w:rPr>
        <w:t>Introduction</w:t>
      </w:r>
      <w:r w:rsidR="00A8604F">
        <w:rPr>
          <w:b/>
        </w:rPr>
        <w:t xml:space="preserve"> </w:t>
      </w:r>
    </w:p>
    <w:p w14:paraId="3AFD298D" w14:textId="3C3AFB8C" w:rsidR="000F111B" w:rsidRPr="00933888" w:rsidRDefault="00F778D7" w:rsidP="00933888">
      <w:pPr>
        <w:spacing w:after="0" w:line="480" w:lineRule="auto"/>
        <w:jc w:val="both"/>
      </w:pPr>
      <w:r w:rsidRPr="00933888">
        <w:t>R</w:t>
      </w:r>
      <w:r w:rsidR="005078C0" w:rsidRPr="00933888">
        <w:t>espiratory tract infection</w:t>
      </w:r>
      <w:r w:rsidR="002B67E6" w:rsidRPr="00933888">
        <w:t>s</w:t>
      </w:r>
      <w:r w:rsidR="005078C0" w:rsidRPr="00933888">
        <w:t xml:space="preserve"> (RTI</w:t>
      </w:r>
      <w:r w:rsidR="002B67E6" w:rsidRPr="00933888">
        <w:t>s</w:t>
      </w:r>
      <w:r w:rsidR="00196BA6" w:rsidRPr="00933888">
        <w:t xml:space="preserve">) </w:t>
      </w:r>
      <w:r w:rsidR="002B67E6" w:rsidRPr="00933888">
        <w:t xml:space="preserve">are </w:t>
      </w:r>
      <w:r w:rsidRPr="00933888">
        <w:t>the most common reason parents take child</w:t>
      </w:r>
      <w:r w:rsidR="002B67E6" w:rsidRPr="00933888">
        <w:t>ren</w:t>
      </w:r>
      <w:r w:rsidRPr="00933888">
        <w:t xml:space="preserve"> to primary care</w:t>
      </w:r>
      <w:r w:rsidR="005078C0" w:rsidRPr="00933888">
        <w:t xml:space="preserve"> </w:t>
      </w:r>
      <w:r w:rsidR="002B67E6" w:rsidRPr="00933888">
        <w:t>worldwide</w:t>
      </w:r>
      <w:r w:rsidR="00FB408C" w:rsidRPr="00933888">
        <w:t>,</w:t>
      </w:r>
      <w:r w:rsidR="00D17C35">
        <w:fldChar w:fldCharType="begin"/>
      </w:r>
      <w:r w:rsidR="00D17C35">
        <w:instrText xml:space="preserve"> ADDIN EN.CITE &lt;EndNote&gt;&lt;Cite&gt;&lt;Author&gt;Hay&lt;/Author&gt;&lt;Year&gt;2005&lt;/Year&gt;&lt;RecNum&gt;190&lt;/RecNum&gt;&lt;DisplayText&gt;(1)&lt;/DisplayText&gt;&lt;record&gt;&lt;rec-number&gt;190&lt;/rec-number&gt;&lt;foreign-keys&gt;&lt;key app="EN" db-id="xxtar2saatxee2e5vxo5drv7x2000ztffdwd" timestamp="1491569114"&gt;190&lt;/key&gt;&lt;/foreign-keys&gt;&lt;ref-type name="Journal Article"&gt;17&lt;/ref-type&gt;&lt;contributors&gt;&lt;authors&gt;&lt;author&gt;Hay,Alastair D.&lt;/author&gt;&lt;author&gt;Heron,Jon&lt;/author&gt;&lt;author&gt;Ness,Andy&lt;/author&gt;&lt;author&gt;the ALSPAC study team,&lt;/author&gt;&lt;/authors&gt;&lt;/contributors&gt;&lt;titles&gt;&lt;title&gt;The prevalence of symptoms and consultations in pre-school children in the Avon Longitudinal Study of Parents and Children (ALSPAC): a prospective cohort study&lt;/title&gt;&lt;secondary-title&gt;Family Practice&lt;/secondary-title&gt;&lt;/titles&gt;&lt;periodical&gt;&lt;full-title&gt;Family Practice&lt;/full-title&gt;&lt;/periodical&gt;&lt;pages&gt;367-374&lt;/pages&gt;&lt;volume&gt;22&lt;/volume&gt;&lt;number&gt;4&lt;/number&gt;&lt;reprint-edition&gt;In File&lt;/reprint-edition&gt;&lt;keywords&gt;&lt;keyword&gt;ALSPAC&lt;/keyword&gt;&lt;keyword&gt;children&lt;/keyword&gt;&lt;keyword&gt;Cohort Studies&lt;/keyword&gt;&lt;keyword&gt;cohort study&lt;/keyword&gt;&lt;keyword&gt;Consultation&lt;/keyword&gt;&lt;keyword&gt;consultation rates&lt;/keyword&gt;&lt;keyword&gt;Cough&lt;/keyword&gt;&lt;keyword&gt;Decision Making&lt;/keyword&gt;&lt;keyword&gt;England&lt;/keyword&gt;&lt;keyword&gt;Fever&lt;/keyword&gt;&lt;keyword&gt;Gastrointestinal&lt;/keyword&gt;&lt;keyword&gt;Health Service&lt;/keyword&gt;&lt;keyword&gt;Longitudinal Studies&lt;/keyword&gt;&lt;keyword&gt;Methods&lt;/keyword&gt;&lt;keyword&gt;parent&lt;/keyword&gt;&lt;keyword&gt;Parents&lt;/keyword&gt;&lt;keyword&gt;Preschool&lt;/keyword&gt;&lt;keyword&gt;Prevalence&lt;/keyword&gt;&lt;keyword&gt;Questionnaire&lt;/keyword&gt;&lt;keyword&gt;Questionnaires&lt;/keyword&gt;&lt;keyword&gt;Rate&lt;/keyword&gt;&lt;keyword&gt;Research&lt;/keyword&gt;&lt;keyword&gt;Support&lt;/keyword&gt;&lt;keyword&gt;Symptom&lt;/keyword&gt;&lt;keyword&gt;Temperature&lt;/keyword&gt;&lt;keyword&gt;Vomiting&lt;/keyword&gt;&lt;/keywords&gt;&lt;dates&gt;&lt;year&gt;2005&lt;/year&gt;&lt;pub-dates&gt;&lt;date&gt;8/1/2005&lt;/date&gt;&lt;/pub-dates&gt;&lt;/dates&gt;&lt;label&gt;928&lt;/label&gt;&lt;urls&gt;&lt;related-urls&gt;&lt;url&gt;http://fampra.oxfordjournals.org/cgi/content/abstract/22/4/367&lt;/url&gt;&lt;/related-urls&gt;&lt;/urls&gt;&lt;electronic-resource-num&gt;DOI 10.1093/fampra/cmi-35&lt;/electronic-resource-num&gt;&lt;/record&gt;&lt;/Cite&gt;&lt;/EndNote&gt;</w:instrText>
      </w:r>
      <w:r w:rsidR="00D17C35">
        <w:fldChar w:fldCharType="separate"/>
      </w:r>
      <w:r w:rsidR="00D17C35">
        <w:rPr>
          <w:noProof/>
        </w:rPr>
        <w:t>(1)</w:t>
      </w:r>
      <w:r w:rsidR="00D17C35">
        <w:fldChar w:fldCharType="end"/>
      </w:r>
      <w:r w:rsidR="00196BA6" w:rsidRPr="00933888">
        <w:t xml:space="preserve"> and many a</w:t>
      </w:r>
      <w:r w:rsidR="000B2EA5" w:rsidRPr="00933888">
        <w:t xml:space="preserve">re </w:t>
      </w:r>
      <w:r w:rsidR="00241BC9" w:rsidRPr="00933888">
        <w:t>unnecessar</w:t>
      </w:r>
      <w:r w:rsidR="007D43A9" w:rsidRPr="00933888">
        <w:t>ily</w:t>
      </w:r>
      <w:r w:rsidR="00241BC9" w:rsidRPr="00933888">
        <w:t xml:space="preserve"> </w:t>
      </w:r>
      <w:r w:rsidR="000B2EA5" w:rsidRPr="00933888">
        <w:t xml:space="preserve">prescribed antibiotics. </w:t>
      </w:r>
      <w:bookmarkStart w:id="1" w:name="_Hlk517087838"/>
      <w:r w:rsidR="0004387C" w:rsidRPr="00933888">
        <w:t>The decision to seek medical advice is complex</w:t>
      </w:r>
      <w:r w:rsidR="00D17C35">
        <w:fldChar w:fldCharType="begin">
          <w:fldData xml:space="preserve">PEVuZE5vdGU+PENpdGU+PEF1dGhvcj5DYWJyYWw8L0F1dGhvcj48WWVhcj4yMDE1PC9ZZWFyPjxS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</w:fldData>
        </w:fldChar>
      </w:r>
      <w:r w:rsidR="009261CB">
        <w:instrText xml:space="preserve"> ADDIN EN.CITE </w:instrText>
      </w:r>
      <w:r w:rsidR="009261CB">
        <w:fldChar w:fldCharType="begin">
          <w:fldData xml:space="preserve">PEVuZE5vdGU+PENpdGU+PEF1dGhvcj5DYWJyYWw8L0F1dGhvcj48WWVhcj4yMDE1PC9ZZWFyPjxS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</w:fldData>
        </w:fldChar>
      </w:r>
      <w:r w:rsidR="009261CB">
        <w:instrText xml:space="preserve"> ADDIN EN.CITE.DATA </w:instrText>
      </w:r>
      <w:r w:rsidR="009261CB">
        <w:fldChar w:fldCharType="end"/>
      </w:r>
      <w:r w:rsidR="00D17C35">
        <w:fldChar w:fldCharType="separate"/>
      </w:r>
      <w:r w:rsidR="009261CB">
        <w:rPr>
          <w:noProof/>
        </w:rPr>
        <w:t>(2, 3)</w:t>
      </w:r>
      <w:r w:rsidR="00D17C35">
        <w:fldChar w:fldCharType="end"/>
      </w:r>
      <w:r w:rsidR="00E54AF0" w:rsidRPr="00933888">
        <w:t>,</w:t>
      </w:r>
      <w:r w:rsidR="0004387C" w:rsidRPr="00933888">
        <w:t xml:space="preserve">as parents rely on the child’s </w:t>
      </w:r>
      <w:r w:rsidR="00873138" w:rsidRPr="00933888">
        <w:t xml:space="preserve">physical </w:t>
      </w:r>
      <w:r w:rsidR="0004387C" w:rsidRPr="00933888">
        <w:t xml:space="preserve">expression </w:t>
      </w:r>
      <w:r w:rsidR="00873138" w:rsidRPr="00933888">
        <w:t xml:space="preserve">of illness </w:t>
      </w:r>
      <w:r w:rsidR="0004387C" w:rsidRPr="00933888">
        <w:t xml:space="preserve">and their </w:t>
      </w:r>
      <w:r w:rsidR="004258EE" w:rsidRPr="00933888">
        <w:t xml:space="preserve">own </w:t>
      </w:r>
      <w:r w:rsidR="0004387C" w:rsidRPr="00933888">
        <w:t xml:space="preserve">interpretation of </w:t>
      </w:r>
      <w:r w:rsidR="00EA2A46" w:rsidRPr="00933888">
        <w:t>the symptoms</w:t>
      </w:r>
      <w:r w:rsidR="00B55D1B" w:rsidRPr="00933888">
        <w:t>.</w:t>
      </w:r>
      <w:r w:rsidR="00D17C35">
        <w:fldChar w:fldCharType="begin"/>
      </w:r>
      <w:r w:rsidR="00D17C35">
        <w:instrText xml:space="preserve"> ADDIN EN.CITE &lt;EndNote&gt;&lt;Cite&gt;&lt;Author&gt;Ertmann&lt;/Author&gt;&lt;Year&gt;2011&lt;/Year&gt;&lt;RecNum&gt;192&lt;/RecNum&gt;&lt;DisplayText&gt;(4)&lt;/DisplayText&gt;&lt;record&gt;&lt;rec-number&gt;192&lt;/rec-number&gt;&lt;foreign-keys&gt;&lt;key app="EN" db-id="xxtar2saatxee2e5vxo5drv7x2000ztffdwd" timestamp="1491569243"&gt;192&lt;/key&gt;&lt;/foreign-keys&gt;&lt;ref-type name="Journal Article"&gt;17&lt;/ref-type&gt;&lt;contributors&gt;&lt;authors&gt;&lt;author&gt;Ertmann, R. K.&lt;/author&gt;&lt;author&gt;Reventlow, S.&lt;/author&gt;&lt;author&gt;Soderstrom, M.&lt;/author&gt;&lt;/authors&gt;&lt;/contributors&gt;&lt;auth-address&gt;The Research Unit and Department of General Practice, University of Copenhagen, Oster Farimagsgade 5, Copenhagen, Denmark. ruth.ertmann@dadlnet.dk&lt;/auth-address&gt;&lt;titles&gt;&lt;title&gt;Is my child sick? Parents&amp;apos; management of signs of illness and experiences of the medical encounter: parents of recurrently sick children urge for more cooperation&lt;/title&gt;&lt;secondary-title&gt;Scand J Prim Health Care&lt;/secondary-title&gt;&lt;/titles&gt;&lt;periodical&gt;&lt;full-title&gt;Scand J Prim Health Care&lt;/full-title&gt;&lt;/periodical&gt;&lt;pages&gt;23-7&lt;/pages&gt;&lt;volume&gt;29&lt;/volume&gt;&lt;number&gt;1&lt;/number&gt;&lt;keywords&gt;&lt;keyword&gt;Child&lt;/keyword&gt;&lt;keyword&gt;*Child Health Services&lt;/keyword&gt;&lt;keyword&gt;Clinical Competence&lt;/keyword&gt;&lt;keyword&gt;Cohort Studies&lt;/keyword&gt;&lt;keyword&gt;Consumer Behavior&lt;/keyword&gt;&lt;keyword&gt;Denmark&lt;/keyword&gt;&lt;keyword&gt;Family Practice&lt;/keyword&gt;&lt;keyword&gt;General Practice&lt;/keyword&gt;&lt;keyword&gt;Humans&lt;/keyword&gt;&lt;keyword&gt;Parents/*psychology&lt;/keyword&gt;&lt;keyword&gt;*Professional-Family Relations&lt;/keyword&gt;&lt;keyword&gt;Recurrence&lt;/keyword&gt;&lt;keyword&gt;Surveys and Questionnaires&lt;/keyword&gt;&lt;/keywords&gt;&lt;dates&gt;&lt;year&gt;2011&lt;/year&gt;&lt;pub-dates&gt;&lt;date&gt;Mar&lt;/date&gt;&lt;/pub-dates&gt;&lt;/dates&gt;&lt;isbn&gt;1502-7724 (Electronic)&amp;#xD;0281-3432 (Linking)&lt;/isbn&gt;&lt;accession-num&gt;21080763&lt;/accession-num&gt;&lt;urls&gt;&lt;related-urls&gt;&lt;url&gt;https://www.ncbi.nlm.nih.gov/pubmed/21080763&lt;/url&gt;&lt;/related-urls&gt;&lt;/urls&gt;&lt;custom2&gt;PMC3347933&lt;/custom2&gt;&lt;electronic-resource-num&gt;10.3109/02813432.2010.531990&lt;/electronic-resource-num&gt;&lt;/record&gt;&lt;/Cite&gt;&lt;/EndNote&gt;</w:instrText>
      </w:r>
      <w:r w:rsidR="00D17C35">
        <w:fldChar w:fldCharType="separate"/>
      </w:r>
      <w:r w:rsidR="00D17C35">
        <w:rPr>
          <w:noProof/>
        </w:rPr>
        <w:t>(4)</w:t>
      </w:r>
      <w:r w:rsidR="00D17C35">
        <w:fldChar w:fldCharType="end"/>
      </w:r>
      <w:r w:rsidR="0004387C" w:rsidRPr="00933888">
        <w:t xml:space="preserve"> </w:t>
      </w:r>
      <w:r w:rsidR="00F82B93" w:rsidRPr="00933888">
        <w:t>Clinicians also report co</w:t>
      </w:r>
      <w:r w:rsidR="00374ACD">
        <w:t>nsultations for RTIs as complex as</w:t>
      </w:r>
      <w:r w:rsidR="00F82B93" w:rsidRPr="00933888">
        <w:t xml:space="preserve"> they manage clinical uncertainly regarding diagnosis and prognosis, which often results in ‘just in case’ antibiotic prescribing</w:t>
      </w:r>
      <w:r w:rsidR="002E6290" w:rsidRPr="00933888">
        <w:t>.</w:t>
      </w:r>
      <w:r w:rsidR="00D17C35">
        <w:fldChar w:fldCharType="begin"/>
      </w:r>
      <w:r w:rsidR="00D17C35">
        <w:instrText xml:space="preserve"> ADDIN EN.CITE &lt;EndNote&gt;&lt;Cite&gt;&lt;Author&gt;Horwood&lt;/Author&gt;&lt;Year&gt;2016&lt;/Year&gt;&lt;RecNum&gt;193&lt;/RecNum&gt;&lt;DisplayText&gt;(5)&lt;/DisplayText&gt;&lt;record&gt;&lt;rec-number&gt;193&lt;/rec-number&gt;&lt;foreign-keys&gt;&lt;key app="EN" db-id="xxtar2saatxee2e5vxo5drv7x2000ztffdwd" timestamp="1491569525"&gt;193&lt;/key&gt;&lt;/foreign-keys&gt;&lt;ref-type name="Journal Article"&gt;17&lt;/ref-type&gt;&lt;contributors&gt;&lt;authors&gt;&lt;author&gt;Horwood, J.&lt;/author&gt;&lt;author&gt;Cabral, C.&lt;/author&gt;&lt;author&gt;Hay, A. D.&lt;/author&gt;&lt;author&gt;Ingram, J.&lt;/author&gt;&lt;/authors&gt;&lt;/contributors&gt;&lt;auth-address&gt;Centre for Academic Primary Care, NIHR School of Primary Care Research, School of Social and Community Medicine.&amp;#xD;Centre for Child and Adolescent Health, Schoolof Social and Community Medicine, University of Bristol, Bristol.&lt;/auth-address&gt;&lt;titles&gt;&lt;title&gt;Primary care clinician antibiotic prescribing decisions in consultations for children with RTIs: a qualitative interview study&lt;/title&gt;&lt;secondary-title&gt;Br J Gen Pract&lt;/secondary-title&gt;&lt;/titles&gt;&lt;periodical&gt;&lt;full-title&gt;Br J Gen Pract&lt;/full-title&gt;&lt;/periodical&gt;&lt;pages&gt;e207-13&lt;/pages&gt;&lt;volume&gt;66&lt;/volume&gt;&lt;number&gt;644&lt;/number&gt;&lt;keywords&gt;&lt;keyword&gt;antibiotics&lt;/keyword&gt;&lt;keyword&gt;childhood cough&lt;/keyword&gt;&lt;keyword&gt;diagnosis&lt;/keyword&gt;&lt;keyword&gt;qualitative research&lt;/keyword&gt;&lt;keyword&gt;respiratory tract infections&lt;/keyword&gt;&lt;/keywords&gt;&lt;dates&gt;&lt;year&gt;2016&lt;/year&gt;&lt;pub-dates&gt;&lt;date&gt;Mar&lt;/date&gt;&lt;/pub-dates&gt;&lt;/dates&gt;&lt;isbn&gt;1478-5242 (Electronic)&amp;#xD;0960-1643 (Linking)&lt;/isbn&gt;&lt;accession-num&gt;26852795&lt;/accession-num&gt;&lt;urls&gt;&lt;related-urls&gt;&lt;url&gt;https://www.ncbi.nlm.nih.gov/pubmed/26852795&lt;/url&gt;&lt;/related-urls&gt;&lt;/urls&gt;&lt;custom2&gt;PMC4758501&lt;/custom2&gt;&lt;electronic-resource-num&gt;10.3399/bjgp16X683821&lt;/electronic-resource-num&gt;&lt;/record&gt;&lt;/Cite&gt;&lt;/EndNote&gt;</w:instrText>
      </w:r>
      <w:r w:rsidR="00D17C35">
        <w:fldChar w:fldCharType="separate"/>
      </w:r>
      <w:r w:rsidR="00D17C35">
        <w:rPr>
          <w:noProof/>
        </w:rPr>
        <w:t>(5)</w:t>
      </w:r>
      <w:r w:rsidR="00D17C35">
        <w:fldChar w:fldCharType="end"/>
      </w:r>
    </w:p>
    <w:bookmarkEnd w:id="1"/>
    <w:p w14:paraId="5EA466D6" w14:textId="77777777" w:rsidR="007D43A9" w:rsidRPr="00933888" w:rsidRDefault="007D43A9" w:rsidP="00933888">
      <w:pPr>
        <w:spacing w:after="0" w:line="480" w:lineRule="auto"/>
        <w:jc w:val="both"/>
      </w:pPr>
    </w:p>
    <w:p w14:paraId="1D2FD6C6" w14:textId="40B9A085" w:rsidR="000F111B" w:rsidRPr="00933888" w:rsidRDefault="00EC6802" w:rsidP="00933888">
      <w:pPr>
        <w:spacing w:after="0" w:line="480" w:lineRule="auto"/>
        <w:jc w:val="both"/>
      </w:pPr>
      <w:r w:rsidRPr="00933888">
        <w:t>Patient-</w:t>
      </w:r>
      <w:r w:rsidR="00AD6CD7" w:rsidRPr="00933888">
        <w:t>centred care has been shown to improve the quality of doctor-patient communication, consultations and illness outcomes.</w:t>
      </w:r>
      <w:r w:rsidR="00D17C35">
        <w:fldChar w:fldCharType="begin"/>
      </w:r>
      <w:r w:rsidR="00D17C35">
        <w:instrText xml:space="preserve"> ADDIN EN.CITE &lt;EndNote&gt;&lt;Cite&gt;&lt;Author&gt;Stewart&lt;/Author&gt;&lt;Year&gt;1995&lt;/Year&gt;&lt;RecNum&gt;53&lt;/RecNum&gt;&lt;DisplayText&gt;(6)&lt;/DisplayText&gt;&lt;record&gt;&lt;rec-number&gt;53&lt;/rec-number&gt;&lt;foreign-keys&gt;&lt;key app="EN" db-id="xxtar2saatxee2e5vxo5drv7x2000ztffdwd" timestamp="1449837126"&gt;53&lt;/key&gt;&lt;/foreign-keys&gt;&lt;ref-type name="Journal Article"&gt;17&lt;/ref-type&gt;&lt;contributors&gt;&lt;authors&gt;&lt;author&gt;Stewart,M.A.&lt;/author&gt;&lt;/authors&gt;&lt;/contributors&gt;&lt;auth-address&gt;Thames Valley Family Practice Research Unit, Centre for Studies in Family Medicine, University of Western Ontario, London&lt;/auth-address&gt;&lt;titles&gt;&lt;title&gt;Effective physician-patient communication and health outcomes: a review&lt;/title&gt;&lt;secondary-title&gt;Can Med Assoc J&lt;/secondary-title&gt;&lt;/titles&gt;&lt;periodical&gt;&lt;full-title&gt;Can Med Assoc J&lt;/full-title&gt;&lt;/periodical&gt;&lt;pages&gt;1423-1433&lt;/pages&gt;&lt;volume&gt;152&lt;/volume&gt;&lt;number&gt;9&lt;/number&gt;&lt;reprint-edition&gt;In File&lt;/reprint-edition&gt;&lt;keywords&gt;&lt;keyword&gt;Communication&lt;/keyword&gt;&lt;keyword&gt;Data Collection/mt [Methods]&lt;/keyword&gt;&lt;keyword&gt;enablement&lt;/keyword&gt;&lt;keyword&gt;Family Practice&lt;/keyword&gt;&lt;keyword&gt;Human&lt;/keyword&gt;&lt;keyword&gt;Internal-External Control&lt;/keyword&gt;&lt;keyword&gt;Medical History Taking&lt;/keyword&gt;&lt;keyword&gt;Non-U.S.Gov&amp;apos;t&lt;/keyword&gt;&lt;keyword&gt;Outcome Assessment (Health Care)&lt;/keyword&gt;&lt;keyword&gt;Patient Education&lt;/keyword&gt;&lt;keyword&gt;Physician-Patient Relations&lt;/keyword&gt;&lt;keyword&gt;Randomized Controlled Trials&lt;/keyword&gt;&lt;keyword&gt;Support&lt;/keyword&gt;&lt;/keywords&gt;&lt;dates&gt;&lt;year&gt;1995&lt;/year&gt;&lt;pub-dates&gt;&lt;date&gt;5/1/1995&lt;/date&gt;&lt;/pub-dates&gt;&lt;/dates&gt;&lt;label&gt;24&lt;/label&gt;&lt;urls&gt;&lt;/urls&gt;&lt;/record&gt;&lt;/Cite&gt;&lt;/EndNote&gt;</w:instrText>
      </w:r>
      <w:r w:rsidR="00D17C35">
        <w:fldChar w:fldCharType="separate"/>
      </w:r>
      <w:r w:rsidR="00D17C35">
        <w:rPr>
          <w:noProof/>
        </w:rPr>
        <w:t>(6)</w:t>
      </w:r>
      <w:r w:rsidR="00D17C35">
        <w:fldChar w:fldCharType="end"/>
      </w:r>
      <w:r w:rsidR="00F43C39" w:rsidRPr="00933888">
        <w:t xml:space="preserve"> Reaching a shared understanding of the nature of the problem and its severity is central </w:t>
      </w:r>
      <w:r w:rsidR="006078B4" w:rsidRPr="00933888">
        <w:t>to patient</w:t>
      </w:r>
      <w:r w:rsidRPr="00933888">
        <w:t>-</w:t>
      </w:r>
      <w:r w:rsidR="006078B4" w:rsidRPr="00933888">
        <w:t>centred care.</w:t>
      </w:r>
      <w:r w:rsidR="00D17C35">
        <w:fldChar w:fldCharType="begin">
          <w:fldData xml:space="preserve">PEVuZE5vdGU+PENpdGU+PEF1dGhvcj5TdGV3YXJ0PC9BdXRob3I+PFllYXI+MjAwMTwvWWVhcj48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</w:fldData>
        </w:fldChar>
      </w:r>
      <w:r w:rsidR="00D17C35">
        <w:instrText xml:space="preserve"> ADDIN EN.CITE </w:instrText>
      </w:r>
      <w:r w:rsidR="00D17C35">
        <w:fldChar w:fldCharType="begin">
          <w:fldData xml:space="preserve">PEVuZE5vdGU+PENpdGU+PEF1dGhvcj5TdGV3YXJ0PC9BdXRob3I+PFllYXI+MjAwMTwvWWVhcj48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</w:fldData>
        </w:fldChar>
      </w:r>
      <w:r w:rsidR="00D17C35">
        <w:instrText xml:space="preserve"> ADDIN EN.CITE.DATA </w:instrText>
      </w:r>
      <w:r w:rsidR="00D17C35">
        <w:fldChar w:fldCharType="end"/>
      </w:r>
      <w:r w:rsidR="00D17C35">
        <w:fldChar w:fldCharType="separate"/>
      </w:r>
      <w:r w:rsidR="00D17C35">
        <w:rPr>
          <w:noProof/>
        </w:rPr>
        <w:t>(7, 8)</w:t>
      </w:r>
      <w:r w:rsidR="00D17C35">
        <w:fldChar w:fldCharType="end"/>
      </w:r>
      <w:r w:rsidRPr="00933888">
        <w:t xml:space="preserve"> </w:t>
      </w:r>
      <w:r w:rsidR="00CA09BF" w:rsidRPr="00933888">
        <w:t>‘</w:t>
      </w:r>
      <w:r w:rsidR="00D3741A" w:rsidRPr="00933888">
        <w:t>Il</w:t>
      </w:r>
      <w:r w:rsidR="00CA09BF" w:rsidRPr="00933888">
        <w:t>lness severity’</w:t>
      </w:r>
      <w:r w:rsidR="00271E62" w:rsidRPr="00933888">
        <w:t xml:space="preserve"> </w:t>
      </w:r>
      <w:r w:rsidR="0021672C" w:rsidRPr="00933888">
        <w:t>c</w:t>
      </w:r>
      <w:r w:rsidR="00151517" w:rsidRPr="00933888">
        <w:t>an best</w:t>
      </w:r>
      <w:r w:rsidR="009562A2" w:rsidRPr="00933888">
        <w:t xml:space="preserve"> </w:t>
      </w:r>
      <w:r w:rsidR="00C32C4F" w:rsidRPr="00933888">
        <w:t xml:space="preserve">be </w:t>
      </w:r>
      <w:r w:rsidR="009562A2" w:rsidRPr="00933888">
        <w:t xml:space="preserve">referred to </w:t>
      </w:r>
      <w:r w:rsidR="00C32C4F" w:rsidRPr="00933888">
        <w:t xml:space="preserve">as </w:t>
      </w:r>
      <w:r w:rsidR="009562A2" w:rsidRPr="00933888">
        <w:t>the magnitude of the patient-perceived, clinically significant manifestations of disease processes that are associated with decrements in health related quality of life (HRQOL) or health status</w:t>
      </w:r>
      <w:r w:rsidR="003224AC" w:rsidRPr="00933888">
        <w:t>.</w:t>
      </w:r>
      <w:r w:rsidR="00D17C35">
        <w:fldChar w:fldCharType="begin"/>
      </w:r>
      <w:r w:rsidR="00D17C35">
        <w:instrText xml:space="preserve"> ADDIN EN.CITE &lt;EndNote&gt;&lt;Cite&gt;&lt;Author&gt;Clarke&lt;/Author&gt;&lt;Year&gt;2005&lt;/Year&gt;&lt;RecNum&gt;196&lt;/RecNum&gt;&lt;DisplayText&gt;(9)&lt;/DisplayText&gt;&lt;record&gt;&lt;rec-number&gt;196&lt;/rec-number&gt;&lt;foreign-keys&gt;&lt;key app="EN" db-id="xxtar2saatxee2e5vxo5drv7x2000ztffdwd" timestamp="1491569909"&gt;196&lt;/key&gt;&lt;/foreign-keys&gt;&lt;ref-type name="Journal Article"&gt;17&lt;/ref-type&gt;&lt;contributors&gt;&lt;authors&gt;&lt;author&gt;Clarke, S. A.&lt;/author&gt;&lt;author&gt;Davies, H.&lt;/author&gt;&lt;author&gt;Jenney, M.&lt;/author&gt;&lt;author&gt;Glaser, A.&lt;/author&gt;&lt;author&gt;Eiser, C.&lt;/author&gt;&lt;/authors&gt;&lt;/contributors&gt;&lt;auth-address&gt;Department of Psychology, Cancer Research, Child Health Psychology, Child and Family Research Group, University of Sheffield, Western Bank, Sheffield, S10 2TP, UK. s.a.clarke@sheffield.ac.uk&lt;/auth-address&gt;&lt;titles&gt;&lt;title&gt;Parental communication and children&amp;apos;s behaviour following diagnosis of childhood leukaemia&lt;/title&gt;&lt;secondary-title&gt;Psychooncology&lt;/secondary-title&gt;&lt;/titles&gt;&lt;periodical&gt;&lt;full-title&gt;Psychooncology&lt;/full-title&gt;&lt;/periodical&gt;&lt;pages&gt;274-81&lt;/pages&gt;&lt;volume&gt;14&lt;/volume&gt;&lt;number&gt;4&lt;/number&gt;&lt;keywords&gt;&lt;keyword&gt;Adaptation, Psychological&lt;/keyword&gt;&lt;keyword&gt;Affect&lt;/keyword&gt;&lt;keyword&gt;Antineoplastic Agents/administration &amp;amp; dosage&lt;/keyword&gt;&lt;keyword&gt;Child&lt;/keyword&gt;&lt;keyword&gt;Child Behavior&lt;/keyword&gt;&lt;keyword&gt;*Communication&lt;/keyword&gt;&lt;keyword&gt;Female&lt;/keyword&gt;&lt;keyword&gt;Health Education&lt;/keyword&gt;&lt;keyword&gt;Humans&lt;/keyword&gt;&lt;keyword&gt;Interview, Psychological&lt;/keyword&gt;&lt;keyword&gt;Male&lt;/keyword&gt;&lt;keyword&gt;Parent-Child Relations&lt;/keyword&gt;&lt;keyword&gt;Precursor Cell Lymphoblastic Leukemia-Lymphoma/diagnosis/drug therapy/*psychology&lt;/keyword&gt;&lt;keyword&gt;*Truth Disclosure&lt;/keyword&gt;&lt;/keywords&gt;&lt;dates&gt;&lt;year&gt;2005&lt;/year&gt;&lt;pub-dates&gt;&lt;date&gt;Apr&lt;/date&gt;&lt;/pub-dates&gt;&lt;/dates&gt;&lt;isbn&gt;1057-9249 (Print)&amp;#xD;1057-9249 (Linking)&lt;/isbn&gt;&lt;accession-num&gt;15386768&lt;/accession-num&gt;&lt;urls&gt;&lt;related-urls&gt;&lt;url&gt;https://www.ncbi.nlm.nih.gov/pubmed/15386768&lt;/url&gt;&lt;/related-urls&gt;&lt;/urls&gt;&lt;electronic-resource-num&gt;10.1002/pon.843&lt;/electronic-resource-num&gt;&lt;/record&gt;&lt;/Cite&gt;&lt;/EndNote&gt;</w:instrText>
      </w:r>
      <w:r w:rsidR="00D17C35">
        <w:fldChar w:fldCharType="separate"/>
      </w:r>
      <w:r w:rsidR="00D17C35">
        <w:rPr>
          <w:noProof/>
        </w:rPr>
        <w:t>(9)</w:t>
      </w:r>
      <w:r w:rsidR="00D17C35">
        <w:fldChar w:fldCharType="end"/>
      </w:r>
      <w:r w:rsidR="009653AB" w:rsidRPr="00933888">
        <w:t xml:space="preserve"> In children’s </w:t>
      </w:r>
      <w:r w:rsidR="00215D2F">
        <w:t xml:space="preserve">consultations, </w:t>
      </w:r>
      <w:r w:rsidR="009653AB" w:rsidRPr="00933888">
        <w:t xml:space="preserve">there </w:t>
      </w:r>
      <w:r w:rsidR="00437E64">
        <w:t xml:space="preserve">are </w:t>
      </w:r>
      <w:r w:rsidR="009653AB" w:rsidRPr="00933888">
        <w:t>three</w:t>
      </w:r>
      <w:r w:rsidR="00437E64">
        <w:t xml:space="preserve"> interacting perceptions </w:t>
      </w:r>
      <w:r w:rsidR="00215D2F">
        <w:t>(</w:t>
      </w:r>
      <w:r w:rsidR="00215D2F" w:rsidRPr="00933888">
        <w:t>child-parent-clinician</w:t>
      </w:r>
      <w:r w:rsidR="00215D2F">
        <w:t>)</w:t>
      </w:r>
      <w:r w:rsidR="00215D2F" w:rsidRPr="00933888">
        <w:t xml:space="preserve"> </w:t>
      </w:r>
      <w:r w:rsidR="00437E64">
        <w:t xml:space="preserve">affecting illness </w:t>
      </w:r>
      <w:r w:rsidR="00215D2F" w:rsidRPr="00933888">
        <w:t>severity</w:t>
      </w:r>
      <w:r w:rsidR="00864CE0" w:rsidRPr="00864CE0">
        <w:t xml:space="preserve"> </w:t>
      </w:r>
      <w:r w:rsidR="00864CE0" w:rsidRPr="00933888">
        <w:t>assessment</w:t>
      </w:r>
      <w:r w:rsidR="00180983">
        <w:t>, with a</w:t>
      </w:r>
      <w:r w:rsidR="002E324E" w:rsidRPr="00933888">
        <w:t>ssessment</w:t>
      </w:r>
      <w:r w:rsidR="00180983">
        <w:t>s</w:t>
      </w:r>
      <w:r w:rsidR="002E324E" w:rsidRPr="00933888">
        <w:t xml:space="preserve"> </w:t>
      </w:r>
      <w:r w:rsidR="00CA09BF" w:rsidRPr="00933888">
        <w:t xml:space="preserve">likely to differ </w:t>
      </w:r>
      <w:r w:rsidR="002E324E" w:rsidRPr="00933888">
        <w:t>due to different factors take</w:t>
      </w:r>
      <w:r w:rsidR="00437E64">
        <w:t>n</w:t>
      </w:r>
      <w:r w:rsidR="002E324E" w:rsidRPr="00933888">
        <w:t xml:space="preserve"> into account</w:t>
      </w:r>
      <w:r w:rsidR="00CA09BF" w:rsidRPr="00933888">
        <w:t>.</w:t>
      </w:r>
      <w:r w:rsidR="0021672C" w:rsidRPr="00933888">
        <w:t xml:space="preserve"> </w:t>
      </w:r>
    </w:p>
    <w:p w14:paraId="477C22E5" w14:textId="77777777" w:rsidR="00AD6CD7" w:rsidRPr="00933888" w:rsidRDefault="00AD6CD7" w:rsidP="00933888">
      <w:pPr>
        <w:spacing w:after="0" w:line="480" w:lineRule="auto"/>
        <w:jc w:val="both"/>
      </w:pPr>
    </w:p>
    <w:p w14:paraId="4F4F2785" w14:textId="148D98F9" w:rsidR="000F111B" w:rsidRPr="00933888" w:rsidRDefault="0021672C" w:rsidP="00933888">
      <w:pPr>
        <w:spacing w:after="0" w:line="480" w:lineRule="auto"/>
        <w:jc w:val="both"/>
      </w:pPr>
      <w:r w:rsidRPr="00933888">
        <w:t>P</w:t>
      </w:r>
      <w:r w:rsidR="005078C0" w:rsidRPr="00933888">
        <w:t>arent perce</w:t>
      </w:r>
      <w:r w:rsidR="00EC6802" w:rsidRPr="00933888">
        <w:t xml:space="preserve">ived severe </w:t>
      </w:r>
      <w:r w:rsidR="005078C0" w:rsidRPr="00933888">
        <w:t xml:space="preserve">illness in children with a RTI is one of the reasons parents choose to consult </w:t>
      </w:r>
      <w:r w:rsidR="006C65A0" w:rsidRPr="00933888">
        <w:t xml:space="preserve">to </w:t>
      </w:r>
      <w:r w:rsidR="005078C0" w:rsidRPr="00933888">
        <w:t>primary care</w:t>
      </w:r>
      <w:r w:rsidR="009261CB">
        <w:t xml:space="preserve"> </w:t>
      </w:r>
      <w:r w:rsidR="00D17C35">
        <w:fldChar w:fldCharType="begin"/>
      </w:r>
      <w:r w:rsidR="00D17C35">
        <w:instrText xml:space="preserve"> ADDIN EN.CITE &lt;EndNote&gt;&lt;Cite&gt;&lt;Author&gt;Wyke&lt;/Author&gt;&lt;Year&gt;1990&lt;/Year&gt;&lt;RecNum&gt;74&lt;/RecNum&gt;&lt;DisplayText&gt;(10)&lt;/DisplayText&gt;&lt;record&gt;&lt;rec-number&gt;74&lt;/rec-number&gt;&lt;foreign-keys&gt;&lt;key app="EN" db-id="xxtar2saatxee2e5vxo5drv7x2000ztffdwd" timestamp="1451989667"&gt;74&lt;/key&gt;&lt;/foreign-keys&gt;&lt;ref-type name="Journal Article"&gt;17&lt;/ref-type&gt;&lt;contributors&gt;&lt;authors&gt;&lt;author&gt;Wyke,S.&lt;/author&gt;&lt;author&gt;Hewison,J.&lt;/author&gt;&lt;author&gt;Russell,I.T.&lt;/author&gt;&lt;/authors&gt;&lt;/contributors&gt;&lt;auth-address&gt;Health Care Research Unit, University of Newcastle upon Tyne&lt;/auth-address&gt;&lt;titles&gt;&lt;title&gt;Respiratory illness in children: what makes parents decide to consult?&lt;/title&gt;&lt;secondary-title&gt;British Journal of General Practice&lt;/secondary-title&gt;&lt;/titles&gt;&lt;periodical&gt;&lt;full-title&gt;British Journal of General Practice&lt;/full-title&gt;&lt;/periodical&gt;&lt;pages&gt;226-229&lt;/pages&gt;&lt;volume&gt;40&lt;/volume&gt;&lt;number&gt;335&lt;/number&gt;&lt;reprint-edition&gt;In File&lt;/reprint-edition&gt;&lt;keywords&gt;&lt;keyword&gt;Adult&lt;/keyword&gt;&lt;keyword&gt;Child&lt;/keyword&gt;&lt;keyword&gt;Cough/px [Psychology]&lt;/keyword&gt;&lt;keyword&gt;Decision Making&lt;/keyword&gt;&lt;keyword&gt;deprivation&lt;/keyword&gt;&lt;keyword&gt;England&lt;/keyword&gt;&lt;keyword&gt;Family&lt;/keyword&gt;&lt;keyword&gt;Health Care&lt;/keyword&gt;&lt;keyword&gt;Human&lt;/keyword&gt;&lt;keyword&gt;illness behaviour&lt;/keyword&gt;&lt;keyword&gt;index&lt;/keyword&gt;&lt;keyword&gt;Logistic Models&lt;/keyword&gt;&lt;keyword&gt;model&lt;/keyword&gt;&lt;keyword&gt;Non-U.S.Gov&amp;apos;t&lt;/keyword&gt;&lt;keyword&gt;parent&lt;/keyword&gt;&lt;keyword&gt;Parents&lt;/keyword&gt;&lt;keyword&gt;Parents/px [Psychology]&lt;/keyword&gt;&lt;keyword&gt;Patient Acceptance of Health Care&lt;/keyword&gt;&lt;keyword&gt;Practice&lt;/keyword&gt;&lt;keyword&gt;Research&lt;/keyword&gt;&lt;keyword&gt;Respiration Disorders/th [Therapy]&lt;/keyword&gt;&lt;keyword&gt;Respiratory Tract Diseases/ep [Epidemiology]&lt;/keyword&gt;&lt;keyword&gt;service use&lt;/keyword&gt;&lt;keyword&gt;Social&lt;/keyword&gt;&lt;keyword&gt;Social Class&lt;/keyword&gt;&lt;keyword&gt;Socioeconomic Factors&lt;/keyword&gt;&lt;keyword&gt;Statistical&lt;/keyword&gt;&lt;keyword&gt;Support&lt;/keyword&gt;&lt;/keywords&gt;&lt;dates&gt;&lt;year&gt;1990&lt;/year&gt;&lt;pub-dates&gt;&lt;date&gt;6/1990&lt;/date&gt;&lt;/pub-dates&gt;&lt;/dates&gt;&lt;label&gt;131&lt;/label&gt;&lt;urls&gt;&lt;/urls&gt;&lt;/record&gt;&lt;/Cite&gt;&lt;/EndNote&gt;</w:instrText>
      </w:r>
      <w:r w:rsidR="00D17C35">
        <w:fldChar w:fldCharType="separate"/>
      </w:r>
      <w:r w:rsidR="00D17C35">
        <w:rPr>
          <w:noProof/>
        </w:rPr>
        <w:t>(10)</w:t>
      </w:r>
      <w:r w:rsidR="00D17C35">
        <w:fldChar w:fldCharType="end"/>
      </w:r>
      <w:r w:rsidR="009261CB">
        <w:t xml:space="preserve">, </w:t>
      </w:r>
      <w:r w:rsidR="005078C0" w:rsidRPr="00933888">
        <w:t xml:space="preserve">and clinician illness severity assessment </w:t>
      </w:r>
      <w:r w:rsidR="002E324E" w:rsidRPr="00933888">
        <w:t>might be</w:t>
      </w:r>
      <w:r w:rsidR="00824A48" w:rsidRPr="00933888">
        <w:t xml:space="preserve"> the</w:t>
      </w:r>
      <w:r w:rsidR="005078C0" w:rsidRPr="00933888">
        <w:t xml:space="preserve"> guiding factor for antibiotic treatment choice. </w:t>
      </w:r>
      <w:r w:rsidR="000F111B" w:rsidRPr="00933888">
        <w:t xml:space="preserve">Misinterpretation of the child’s illness severity might not only lead to over-consultation but also to over-treatment. </w:t>
      </w:r>
      <w:r w:rsidR="00B735A9" w:rsidRPr="00933888">
        <w:t>Therefore,</w:t>
      </w:r>
      <w:r w:rsidRPr="00933888">
        <w:t xml:space="preserve"> i</w:t>
      </w:r>
      <w:r w:rsidR="00546A63" w:rsidRPr="00933888">
        <w:t xml:space="preserve">n-depth knowledge of the differences </w:t>
      </w:r>
      <w:r w:rsidRPr="00933888">
        <w:t xml:space="preserve">in the factors that determine illness severity assessment </w:t>
      </w:r>
      <w:r w:rsidR="003224AC" w:rsidRPr="00933888">
        <w:t xml:space="preserve">and particularly </w:t>
      </w:r>
      <w:r w:rsidR="00546A63" w:rsidRPr="00933888">
        <w:t xml:space="preserve">(dis)agreement between parents and </w:t>
      </w:r>
      <w:r w:rsidR="009261CB" w:rsidRPr="00933888">
        <w:t>clinician’s</w:t>
      </w:r>
      <w:r w:rsidR="00546A63" w:rsidRPr="00933888">
        <w:t xml:space="preserve"> assessments may be important in improving parent-clinician communication and management of children with RTI in primary care. </w:t>
      </w:r>
    </w:p>
    <w:p w14:paraId="0F09B9D2" w14:textId="77777777" w:rsidR="0049628F" w:rsidRPr="00933888" w:rsidRDefault="0049628F" w:rsidP="00933888">
      <w:pPr>
        <w:spacing w:after="0" w:line="480" w:lineRule="auto"/>
        <w:jc w:val="both"/>
      </w:pPr>
    </w:p>
    <w:p w14:paraId="2AABFEFF" w14:textId="452F3F15" w:rsidR="00546A63" w:rsidRPr="00933888" w:rsidRDefault="00546A63" w:rsidP="00933888">
      <w:pPr>
        <w:spacing w:after="0" w:line="480" w:lineRule="auto"/>
        <w:jc w:val="both"/>
      </w:pPr>
      <w:r w:rsidRPr="00933888">
        <w:t>Our study aimed to</w:t>
      </w:r>
      <w:r w:rsidR="00824A48" w:rsidRPr="00933888">
        <w:t>:</w:t>
      </w:r>
      <w:r w:rsidRPr="00933888">
        <w:t xml:space="preserve"> </w:t>
      </w:r>
      <w:r w:rsidR="00020E1A" w:rsidRPr="00933888">
        <w:t>(</w:t>
      </w:r>
      <w:r w:rsidRPr="00933888">
        <w:t xml:space="preserve">1) investigate (dis) agreement between clinicians’ and parents’ illness severity scores; and </w:t>
      </w:r>
      <w:r w:rsidR="00020E1A" w:rsidRPr="00933888">
        <w:t>(</w:t>
      </w:r>
      <w:r w:rsidRPr="00933888">
        <w:t xml:space="preserve">2) </w:t>
      </w:r>
      <w:r w:rsidR="003910AF" w:rsidRPr="00933888">
        <w:t xml:space="preserve">identify </w:t>
      </w:r>
      <w:r w:rsidRPr="00933888">
        <w:t xml:space="preserve">and compare the determinants of </w:t>
      </w:r>
      <w:r w:rsidR="007C3AE3" w:rsidRPr="00933888">
        <w:t xml:space="preserve">high </w:t>
      </w:r>
      <w:r w:rsidRPr="00933888">
        <w:t>parent and clinician severity scores</w:t>
      </w:r>
      <w:r w:rsidR="00B735A9">
        <w:t xml:space="preserve"> in children presenting to primary care with cough and RTI</w:t>
      </w:r>
      <w:r w:rsidRPr="00933888">
        <w:t xml:space="preserve">. </w:t>
      </w:r>
    </w:p>
    <w:p w14:paraId="236242C6" w14:textId="77777777" w:rsidR="008A5E44" w:rsidRPr="00933888" w:rsidRDefault="008A5E44" w:rsidP="00933888">
      <w:pPr>
        <w:pStyle w:val="NoSpacing"/>
        <w:spacing w:line="480" w:lineRule="auto"/>
        <w:jc w:val="both"/>
      </w:pPr>
    </w:p>
    <w:p w14:paraId="106F80A0" w14:textId="77777777" w:rsidR="00841665" w:rsidRPr="00933888" w:rsidRDefault="00841665" w:rsidP="00933888">
      <w:pPr>
        <w:spacing w:line="480" w:lineRule="auto"/>
        <w:rPr>
          <w:b/>
        </w:rPr>
      </w:pPr>
      <w:r w:rsidRPr="00933888">
        <w:rPr>
          <w:b/>
        </w:rPr>
        <w:br w:type="page"/>
      </w:r>
    </w:p>
    <w:p w14:paraId="0BA85A02" w14:textId="4382EA9E" w:rsidR="002453C6" w:rsidRPr="00933888" w:rsidRDefault="002453C6" w:rsidP="00933888">
      <w:pPr>
        <w:pStyle w:val="NoSpacing"/>
        <w:spacing w:line="480" w:lineRule="auto"/>
        <w:jc w:val="both"/>
        <w:rPr>
          <w:b/>
        </w:rPr>
      </w:pPr>
      <w:r w:rsidRPr="00933888">
        <w:rPr>
          <w:b/>
        </w:rPr>
        <w:t>Methods</w:t>
      </w:r>
    </w:p>
    <w:p w14:paraId="5491BB6B" w14:textId="77777777" w:rsidR="00CB383B" w:rsidRPr="00933888" w:rsidRDefault="00CB383B" w:rsidP="00933888">
      <w:pPr>
        <w:pStyle w:val="NoSpacing"/>
        <w:spacing w:line="480" w:lineRule="auto"/>
        <w:jc w:val="both"/>
        <w:rPr>
          <w:b/>
        </w:rPr>
      </w:pPr>
      <w:r w:rsidRPr="00933888">
        <w:rPr>
          <w:b/>
        </w:rPr>
        <w:t>Design and study population</w:t>
      </w:r>
    </w:p>
    <w:p w14:paraId="203331BF" w14:textId="15F4131B" w:rsidR="00A655A7" w:rsidRPr="00933888" w:rsidRDefault="00E11972" w:rsidP="00933888">
      <w:pPr>
        <w:spacing w:after="0" w:line="480" w:lineRule="auto"/>
        <w:jc w:val="both"/>
      </w:pPr>
      <w:r w:rsidRPr="00933888">
        <w:t xml:space="preserve">Data </w:t>
      </w:r>
      <w:r w:rsidR="00824A48" w:rsidRPr="00933888">
        <w:t xml:space="preserve">were </w:t>
      </w:r>
      <w:r w:rsidRPr="00933888">
        <w:t xml:space="preserve">used from the </w:t>
      </w:r>
      <w:r w:rsidR="00546A63" w:rsidRPr="00933888">
        <w:t>‘TARGET’ study</w:t>
      </w:r>
      <w:r w:rsidR="009261CB">
        <w:t xml:space="preserve"> </w:t>
      </w:r>
      <w:r w:rsidR="00D17C35">
        <w:fldChar w:fldCharType="begin">
          <w:fldData xml:space="preserve">PEVuZE5vdGU+PENpdGU+PEF1dGhvcj5SZWRtb25kPC9BdXRob3I+PFllYXI+MjAxMzwvWWVhcj48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</w:fldData>
        </w:fldChar>
      </w:r>
      <w:r w:rsidR="00D17C35">
        <w:instrText xml:space="preserve"> ADDIN EN.CITE </w:instrText>
      </w:r>
      <w:r w:rsidR="00D17C35">
        <w:fldChar w:fldCharType="begin">
          <w:fldData xml:space="preserve">PEVuZE5vdGU+PENpdGU+PEF1dGhvcj5SZWRtb25kPC9BdXRob3I+PFllYXI+MjAxMzwvWWVhcj48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</w:fldData>
        </w:fldChar>
      </w:r>
      <w:r w:rsidR="00D17C35">
        <w:instrText xml:space="preserve"> ADDIN EN.CITE.DATA </w:instrText>
      </w:r>
      <w:r w:rsidR="00D17C35">
        <w:fldChar w:fldCharType="end"/>
      </w:r>
      <w:r w:rsidR="00D17C35">
        <w:fldChar w:fldCharType="separate"/>
      </w:r>
      <w:r w:rsidR="00D17C35">
        <w:rPr>
          <w:noProof/>
        </w:rPr>
        <w:t>(11)</w:t>
      </w:r>
      <w:r w:rsidR="00D17C35">
        <w:fldChar w:fldCharType="end"/>
      </w:r>
      <w:r w:rsidR="009261CB">
        <w:t>,</w:t>
      </w:r>
      <w:r w:rsidR="00546A63" w:rsidRPr="00933888">
        <w:t xml:space="preserve"> a multicentre prospective cohort study of children with acute (≤28</w:t>
      </w:r>
      <w:r w:rsidR="00841665" w:rsidRPr="00933888">
        <w:t xml:space="preserve"> </w:t>
      </w:r>
      <w:r w:rsidR="00546A63" w:rsidRPr="00933888">
        <w:t>days) cough and RTI</w:t>
      </w:r>
      <w:r w:rsidR="00241BC9" w:rsidRPr="00933888">
        <w:t xml:space="preserve"> recruited between July 2011 and </w:t>
      </w:r>
      <w:r w:rsidR="006C65A0" w:rsidRPr="00933888">
        <w:t>May</w:t>
      </w:r>
      <w:r w:rsidR="00241BC9" w:rsidRPr="00933888">
        <w:t xml:space="preserve"> 2013</w:t>
      </w:r>
      <w:r w:rsidR="00546A63" w:rsidRPr="00933888">
        <w:t xml:space="preserve">. </w:t>
      </w:r>
      <w:r w:rsidRPr="00933888">
        <w:t xml:space="preserve">The design of this study has been described </w:t>
      </w:r>
      <w:r w:rsidR="003D767F" w:rsidRPr="00933888">
        <w:t xml:space="preserve">in detail </w:t>
      </w:r>
      <w:r w:rsidR="002E324E" w:rsidRPr="00933888">
        <w:t>and</w:t>
      </w:r>
      <w:r w:rsidR="006C65A0" w:rsidRPr="00933888">
        <w:t xml:space="preserve"> the</w:t>
      </w:r>
      <w:r w:rsidR="002E324E" w:rsidRPr="00933888">
        <w:t xml:space="preserve"> main results have been published</w:t>
      </w:r>
      <w:r w:rsidR="003224AC" w:rsidRPr="00933888">
        <w:t>.</w:t>
      </w:r>
      <w:r w:rsidR="00D17C35">
        <w:fldChar w:fldCharType="begin">
          <w:fldData xml:space="preserve">PEVuZE5vdGU+PENpdGU+PEF1dGhvcj5IYXk8L0F1dGhvcj48WWVhcj4yMDE2PC9ZZWFyPjxSZWNO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</w:fldData>
        </w:fldChar>
      </w:r>
      <w:r w:rsidR="00D17C35">
        <w:instrText xml:space="preserve"> ADDIN EN.CITE </w:instrText>
      </w:r>
      <w:r w:rsidR="00D17C35">
        <w:fldChar w:fldCharType="begin">
          <w:fldData xml:space="preserve">PEVuZE5vdGU+PENpdGU+PEF1dGhvcj5IYXk8L0F1dGhvcj48WWVhcj4yMDE2PC9ZZWFyPjxSZWNO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</w:fldData>
        </w:fldChar>
      </w:r>
      <w:r w:rsidR="00D17C35">
        <w:instrText xml:space="preserve"> ADDIN EN.CITE.DATA </w:instrText>
      </w:r>
      <w:r w:rsidR="00D17C35">
        <w:fldChar w:fldCharType="end"/>
      </w:r>
      <w:r w:rsidR="00D17C35">
        <w:fldChar w:fldCharType="separate"/>
      </w:r>
      <w:r w:rsidR="00D17C35">
        <w:rPr>
          <w:noProof/>
        </w:rPr>
        <w:t>(11, 12)</w:t>
      </w:r>
      <w:r w:rsidR="00D17C35">
        <w:fldChar w:fldCharType="end"/>
      </w:r>
    </w:p>
    <w:p w14:paraId="4047B59A" w14:textId="77777777" w:rsidR="00A655A7" w:rsidRPr="00933888" w:rsidRDefault="00A655A7" w:rsidP="00933888">
      <w:pPr>
        <w:spacing w:after="0" w:line="480" w:lineRule="auto"/>
        <w:jc w:val="both"/>
      </w:pPr>
    </w:p>
    <w:p w14:paraId="416ABC41" w14:textId="4E1B1392" w:rsidR="002F391B" w:rsidRPr="00933888" w:rsidRDefault="002F391B" w:rsidP="00933888">
      <w:pPr>
        <w:spacing w:after="0" w:line="480" w:lineRule="auto"/>
        <w:jc w:val="both"/>
      </w:pPr>
      <w:r w:rsidRPr="00933888">
        <w:t xml:space="preserve">Briefly, </w:t>
      </w:r>
      <w:r w:rsidR="002A22B8" w:rsidRPr="00933888">
        <w:t xml:space="preserve">family physicians </w:t>
      </w:r>
      <w:r w:rsidRPr="00933888">
        <w:t xml:space="preserve">and prescribing nurse practitioners </w:t>
      </w:r>
      <w:r w:rsidR="00710E77" w:rsidRPr="00933888">
        <w:t>(hereafter referred to as ‘clinicians’) working in primary care centres</w:t>
      </w:r>
      <w:r w:rsidR="00710E77">
        <w:t xml:space="preserve"> (</w:t>
      </w:r>
      <w:r w:rsidR="00710E77" w:rsidRPr="001002E6">
        <w:t>GP practice, Walk-in centres, GP Out of Hours centres or polyclinics</w:t>
      </w:r>
      <w:r w:rsidR="00710E77">
        <w:t>)</w:t>
      </w:r>
      <w:r w:rsidR="00710E77" w:rsidRPr="001002E6">
        <w:t xml:space="preserve"> </w:t>
      </w:r>
      <w:r w:rsidRPr="00933888">
        <w:t>were</w:t>
      </w:r>
      <w:r w:rsidR="00D72570" w:rsidRPr="00933888">
        <w:t xml:space="preserve"> recruited and</w:t>
      </w:r>
      <w:r w:rsidRPr="00933888">
        <w:t xml:space="preserve"> trained by four UK hubs (Bristol, London, Oxford, and Southampton). </w:t>
      </w:r>
      <w:r w:rsidR="00331F25" w:rsidRPr="00933888">
        <w:t xml:space="preserve">They recruited children to the study if they </w:t>
      </w:r>
      <w:r w:rsidRPr="00933888">
        <w:t>were eligible</w:t>
      </w:r>
      <w:r w:rsidR="00AE0003" w:rsidRPr="00933888">
        <w:t>,</w:t>
      </w:r>
      <w:r w:rsidRPr="00933888">
        <w:t xml:space="preserve"> </w:t>
      </w:r>
      <w:r w:rsidR="00331F25" w:rsidRPr="00933888">
        <w:t xml:space="preserve">defined </w:t>
      </w:r>
      <w:r w:rsidR="009261CB" w:rsidRPr="00933888">
        <w:t>as aged</w:t>
      </w:r>
      <w:r w:rsidRPr="00933888">
        <w:t xml:space="preserve"> between 3 months and 16 years and presented with the main symptom of acute (≤28 days) cough with other </w:t>
      </w:r>
      <w:r w:rsidR="00A37E78" w:rsidRPr="00933888">
        <w:t>RTI</w:t>
      </w:r>
      <w:r w:rsidRPr="00933888">
        <w:t xml:space="preserve"> symptoms (such as fever and coryza). Children with an infected exacerbation of asthma and those who were severely unwell (</w:t>
      </w:r>
      <w:r w:rsidR="00710FDA" w:rsidRPr="00933888">
        <w:t>e.g.</w:t>
      </w:r>
      <w:r w:rsidRPr="00933888">
        <w:t xml:space="preserve"> requiring same day hospital assessment or admission) were included.</w:t>
      </w:r>
    </w:p>
    <w:p w14:paraId="60C7AD8C" w14:textId="77777777" w:rsidR="00710FDA" w:rsidRPr="00933888" w:rsidRDefault="00710FDA" w:rsidP="00933888">
      <w:pPr>
        <w:spacing w:after="0" w:line="480" w:lineRule="auto"/>
        <w:jc w:val="both"/>
      </w:pPr>
    </w:p>
    <w:p w14:paraId="36C4DF8F" w14:textId="3868EDB5" w:rsidR="00BC78BA" w:rsidRPr="00933888" w:rsidRDefault="002F391B" w:rsidP="00933888">
      <w:pPr>
        <w:spacing w:after="0" w:line="480" w:lineRule="auto"/>
        <w:jc w:val="both"/>
      </w:pPr>
      <w:r w:rsidRPr="00933888">
        <w:t>Children were excluded if they presented with a non</w:t>
      </w:r>
      <w:r w:rsidR="00C320A7" w:rsidRPr="00933888">
        <w:t>-</w:t>
      </w:r>
      <w:r w:rsidRPr="00933888">
        <w:t xml:space="preserve">infective exacerbation of asthma, were at high risk of serious infection (immunocompromised, for example </w:t>
      </w:r>
      <w:r w:rsidR="00C320A7" w:rsidRPr="00933888">
        <w:t>with cystic fi</w:t>
      </w:r>
      <w:r w:rsidRPr="00933888">
        <w:t>brosis), required a throat swab for clinical management (which were taken for research purposes in a subgroup of children), had been previously recruited to the study</w:t>
      </w:r>
      <w:r w:rsidR="00A37E78" w:rsidRPr="00933888">
        <w:t>,</w:t>
      </w:r>
      <w:r w:rsidRPr="00933888">
        <w:t xml:space="preserve"> recently participated in other research, or had temporarily registered at the practice.</w:t>
      </w:r>
    </w:p>
    <w:p w14:paraId="39C1318A" w14:textId="77777777" w:rsidR="002F391B" w:rsidRPr="00933888" w:rsidRDefault="002F391B" w:rsidP="00933888">
      <w:pPr>
        <w:spacing w:after="0" w:line="480" w:lineRule="auto"/>
        <w:jc w:val="both"/>
      </w:pPr>
    </w:p>
    <w:p w14:paraId="439644A3" w14:textId="77777777" w:rsidR="00CB383B" w:rsidRPr="00933888" w:rsidRDefault="00CB383B" w:rsidP="00933888">
      <w:pPr>
        <w:pStyle w:val="NoSpacing"/>
        <w:spacing w:line="480" w:lineRule="auto"/>
        <w:jc w:val="both"/>
        <w:rPr>
          <w:b/>
        </w:rPr>
      </w:pPr>
      <w:r w:rsidRPr="00933888">
        <w:rPr>
          <w:b/>
        </w:rPr>
        <w:t>Measurements</w:t>
      </w:r>
    </w:p>
    <w:p w14:paraId="3E69ED37" w14:textId="79D27E00" w:rsidR="002F391B" w:rsidRPr="00933888" w:rsidRDefault="002F391B" w:rsidP="00933888">
      <w:pPr>
        <w:spacing w:after="0" w:line="480" w:lineRule="auto"/>
        <w:jc w:val="both"/>
      </w:pPr>
      <w:r w:rsidRPr="00933888">
        <w:t xml:space="preserve">After </w:t>
      </w:r>
      <w:r w:rsidR="00331F25" w:rsidRPr="00933888">
        <w:t xml:space="preserve">obtaining </w:t>
      </w:r>
      <w:r w:rsidRPr="00933888">
        <w:t>informed consent, clinicians completed a structured online (or paper) case report form</w:t>
      </w:r>
      <w:r w:rsidR="001F5141" w:rsidRPr="00933888">
        <w:t xml:space="preserve"> (CRF)</w:t>
      </w:r>
      <w:r w:rsidRPr="00933888">
        <w:t xml:space="preserve"> (appendix</w:t>
      </w:r>
      <w:r w:rsidR="009233C3" w:rsidRPr="00933888">
        <w:t xml:space="preserve"> 1</w:t>
      </w:r>
      <w:r w:rsidRPr="00933888">
        <w:t>).</w:t>
      </w:r>
      <w:r w:rsidR="00D50802" w:rsidRPr="00933888">
        <w:t xml:space="preserve"> </w:t>
      </w:r>
      <w:r w:rsidR="00710E77" w:rsidRPr="00933888">
        <w:t xml:space="preserve">The form recorded eight sociodemographic and four illness history/trajectory items, 33 parent-reported symptoms </w:t>
      </w:r>
      <w:r w:rsidRPr="00933888">
        <w:t xml:space="preserve">(including </w:t>
      </w:r>
      <w:r w:rsidR="00C27C98" w:rsidRPr="00933888">
        <w:t xml:space="preserve">whether </w:t>
      </w:r>
      <w:r w:rsidRPr="00933888">
        <w:t>mild, moderate, or severe in the previous 24 h</w:t>
      </w:r>
      <w:r w:rsidR="00D50802" w:rsidRPr="00933888">
        <w:t>ours</w:t>
      </w:r>
      <w:r w:rsidRPr="00933888">
        <w:t>), 14 physical examination signs (including vital signs), and the prescription of antibiotics</w:t>
      </w:r>
      <w:r w:rsidR="00331F25" w:rsidRPr="00933888">
        <w:t xml:space="preserve"> (immediate or delayed)</w:t>
      </w:r>
      <w:r w:rsidR="0010741B" w:rsidRPr="00933888">
        <w:t xml:space="preserve"> or referral to secondary care for acute assessment</w:t>
      </w:r>
      <w:r w:rsidRPr="00933888">
        <w:t>. Children</w:t>
      </w:r>
      <w:r w:rsidR="00331F25" w:rsidRPr="00933888">
        <w:t xml:space="preserve">’s diagnosis of </w:t>
      </w:r>
      <w:r w:rsidRPr="00933888">
        <w:t xml:space="preserve">current asthma </w:t>
      </w:r>
      <w:r w:rsidR="00331F25" w:rsidRPr="00933888">
        <w:t>was checked via a</w:t>
      </w:r>
      <w:r w:rsidRPr="00933888">
        <w:t xml:space="preserve"> medical notes review, which was deemed</w:t>
      </w:r>
      <w:r w:rsidR="00C320A7" w:rsidRPr="00933888">
        <w:t xml:space="preserve"> </w:t>
      </w:r>
      <w:r w:rsidRPr="00933888">
        <w:t xml:space="preserve">present if asthma was noted in the medical notes and asthma medication was issued in the previous 12 months. </w:t>
      </w:r>
    </w:p>
    <w:p w14:paraId="6B88CD9E" w14:textId="5A1D11E1" w:rsidR="00BB7BFD" w:rsidRPr="00933888" w:rsidRDefault="00F01962" w:rsidP="00933888">
      <w:pPr>
        <w:spacing w:after="0" w:line="480" w:lineRule="auto"/>
        <w:jc w:val="both"/>
      </w:pPr>
      <w:r w:rsidRPr="00E46762">
        <w:t xml:space="preserve">The </w:t>
      </w:r>
      <w:r w:rsidR="00BB7BFD" w:rsidRPr="00E46762">
        <w:t>Indices of Multiple Deprivation (IMD)</w:t>
      </w:r>
      <w:r w:rsidRPr="00E46762">
        <w:t xml:space="preserve"> (</w:t>
      </w:r>
      <w:r w:rsidR="00E46762" w:rsidRPr="00E46762">
        <w:t xml:space="preserve">Source: National Statistics / Ordnance Survey Extracts) </w:t>
      </w:r>
      <w:r w:rsidR="00FC278B" w:rsidRPr="00E46762">
        <w:t>ranges from around zero (least deprived) to &gt;90 (most deprived). Postcodes were used for the IMD.</w:t>
      </w:r>
      <w:r w:rsidR="00FC278B" w:rsidRPr="00933888">
        <w:t xml:space="preserve"> </w:t>
      </w:r>
    </w:p>
    <w:p w14:paraId="4A685785" w14:textId="432C8233" w:rsidR="00FD7E03" w:rsidRPr="00933888" w:rsidRDefault="00F641DD" w:rsidP="00933888">
      <w:pPr>
        <w:spacing w:after="0" w:line="480" w:lineRule="auto"/>
        <w:jc w:val="both"/>
      </w:pPr>
      <w:r w:rsidRPr="00933888">
        <w:t>I</w:t>
      </w:r>
      <w:r w:rsidR="002E452C" w:rsidRPr="00933888">
        <w:t xml:space="preserve">llness severity </w:t>
      </w:r>
      <w:r w:rsidRPr="00933888">
        <w:t xml:space="preserve">was measured </w:t>
      </w:r>
      <w:r w:rsidR="00BB7F66" w:rsidRPr="00933888">
        <w:t xml:space="preserve">independently by parents and clinician </w:t>
      </w:r>
      <w:r w:rsidRPr="00933888">
        <w:t xml:space="preserve">using a zero to ten </w:t>
      </w:r>
      <w:r w:rsidR="00546A63" w:rsidRPr="00933888">
        <w:t>visual-analogue scale</w:t>
      </w:r>
      <w:r w:rsidR="00D17C35">
        <w:fldChar w:fldCharType="begin"/>
      </w:r>
      <w:r w:rsidR="00D17C35">
        <w:instrText xml:space="preserve"> ADDIN EN.CITE &lt;EndNote&gt;&lt;Cite&gt;&lt;Author&gt;McCormack&lt;/Author&gt;&lt;Year&gt;1988&lt;/Year&gt;&lt;RecNum&gt;201&lt;/RecNum&gt;&lt;DisplayText&gt;(13)&lt;/DisplayText&gt;&lt;record&gt;&lt;rec-number&gt;201&lt;/rec-number&gt;&lt;foreign-keys&gt;&lt;key app="EN" db-id="xxtar2saatxee2e5vxo5drv7x2000ztffdwd" timestamp="1491570410"&gt;201&lt;/key&gt;&lt;/foreign-keys&gt;&lt;ref-type name="Journal Article"&gt;17&lt;/ref-type&gt;&lt;contributors&gt;&lt;authors&gt;&lt;author&gt;McCormack, H. M.&lt;/author&gt;&lt;author&gt;Horne, D. J.&lt;/author&gt;&lt;author&gt;Sheather, S.&lt;/author&gt;&lt;/authors&gt;&lt;/contributors&gt;&lt;auth-address&gt;Department of Psychiatry, Royal Melbourne Hospital, University of Melbourne, Australia.&lt;/auth-address&gt;&lt;titles&gt;&lt;title&gt;Clinical applications of visual analogue scales: a critical review&lt;/title&gt;&lt;secondary-title&gt;Psychol Med&lt;/secondary-title&gt;&lt;/titles&gt;&lt;periodical&gt;&lt;full-title&gt;Psychol Med&lt;/full-title&gt;&lt;/periodical&gt;&lt;pages&gt;1007-19&lt;/pages&gt;&lt;volume&gt;18&lt;/volume&gt;&lt;number&gt;4&lt;/number&gt;&lt;keywords&gt;&lt;keyword&gt;Humans&lt;/keyword&gt;&lt;keyword&gt;Mental Disorders/diagnosis&lt;/keyword&gt;&lt;keyword&gt;Pain Measurement&lt;/keyword&gt;&lt;keyword&gt;*Psychological Tests&lt;/keyword&gt;&lt;/keywords&gt;&lt;dates&gt;&lt;year&gt;1988&lt;/year&gt;&lt;pub-dates&gt;&lt;date&gt;Nov&lt;/date&gt;&lt;/pub-dates&gt;&lt;/dates&gt;&lt;isbn&gt;0033-2917 (Print)&amp;#xD;0033-2917 (Linking)&lt;/isbn&gt;&lt;accession-num&gt;3078045&lt;/accession-num&gt;&lt;urls&gt;&lt;related-urls&gt;&lt;url&gt;https://www.ncbi.nlm.nih.gov/pubmed/3078045&lt;/url&gt;&lt;/related-urls&gt;&lt;/urls&gt;&lt;/record&gt;&lt;/Cite&gt;&lt;/EndNote&gt;</w:instrText>
      </w:r>
      <w:r w:rsidR="00D17C35">
        <w:fldChar w:fldCharType="separate"/>
      </w:r>
      <w:r w:rsidR="00D17C35">
        <w:rPr>
          <w:noProof/>
        </w:rPr>
        <w:t>(13)</w:t>
      </w:r>
      <w:r w:rsidR="00D17C35">
        <w:fldChar w:fldCharType="end"/>
      </w:r>
      <w:r w:rsidR="002001E2" w:rsidRPr="00933888">
        <w:t xml:space="preserve">, with zero being ‘well’ and </w:t>
      </w:r>
      <w:r w:rsidR="00BB7F66" w:rsidRPr="00933888">
        <w:t xml:space="preserve">ten </w:t>
      </w:r>
      <w:r w:rsidR="002001E2" w:rsidRPr="00933888">
        <w:t>being ‘very unwell’.</w:t>
      </w:r>
    </w:p>
    <w:p w14:paraId="0FB433B4" w14:textId="77777777" w:rsidR="00BB7F66" w:rsidRPr="00933888" w:rsidRDefault="00BB7F66" w:rsidP="00933888">
      <w:pPr>
        <w:spacing w:after="0" w:line="480" w:lineRule="auto"/>
        <w:jc w:val="both"/>
      </w:pPr>
    </w:p>
    <w:p w14:paraId="0946388E" w14:textId="698F0989" w:rsidR="00BC78BA" w:rsidRPr="00933888" w:rsidRDefault="009E3FAE" w:rsidP="00933888">
      <w:pPr>
        <w:pStyle w:val="NoSpacing"/>
        <w:spacing w:line="480" w:lineRule="auto"/>
        <w:jc w:val="both"/>
        <w:rPr>
          <w:b/>
        </w:rPr>
      </w:pPr>
      <w:r w:rsidRPr="00933888">
        <w:rPr>
          <w:b/>
        </w:rPr>
        <w:t>Treatment of variables</w:t>
      </w:r>
    </w:p>
    <w:p w14:paraId="0DC56131" w14:textId="77777777" w:rsidR="002B78D4" w:rsidRPr="00933888" w:rsidRDefault="002B78D4" w:rsidP="002B78D4">
      <w:pPr>
        <w:spacing w:after="0" w:line="480" w:lineRule="auto"/>
        <w:jc w:val="both"/>
        <w:rPr>
          <w:i/>
        </w:rPr>
      </w:pPr>
      <w:r w:rsidRPr="00933888">
        <w:rPr>
          <w:i/>
        </w:rPr>
        <w:t>Illness severity scores</w:t>
      </w:r>
    </w:p>
    <w:p w14:paraId="682E3F35" w14:textId="4EC60A67" w:rsidR="002B78D4" w:rsidRPr="00933888" w:rsidRDefault="002B78D4" w:rsidP="002B78D4">
      <w:pPr>
        <w:spacing w:after="0" w:line="480" w:lineRule="auto"/>
        <w:jc w:val="both"/>
      </w:pPr>
      <w:r>
        <w:t>In the main analysis c</w:t>
      </w:r>
      <w:r w:rsidRPr="00933888">
        <w:t xml:space="preserve">hildren were coded as having ‘high parent reported illness severity’ if their parent severity score was in the upper quartile (a score of ≥7). Similarly, ‘high clinician reported illness severity’ was coded if clinician score was in the upper quartile (a score of ≥4). </w:t>
      </w:r>
      <w:r w:rsidR="008436B3">
        <w:t>For  sub-analys</w:t>
      </w:r>
      <w:r w:rsidR="009236F4">
        <w:t>i</w:t>
      </w:r>
      <w:r>
        <w:t>s t</w:t>
      </w:r>
      <w:r w:rsidRPr="00933888">
        <w:t>hree Illness severity groups were used to determine agreement between parent and clinician scores: (1) parents score &lt; clinician score (‘less ill’); (2) parents score = clinician score; and (3) parent score &gt; clinician score (‘more ill’).</w:t>
      </w:r>
    </w:p>
    <w:p w14:paraId="377654C4" w14:textId="77777777" w:rsidR="002B78D4" w:rsidRDefault="002B78D4" w:rsidP="00933888">
      <w:pPr>
        <w:spacing w:after="0" w:line="480" w:lineRule="auto"/>
        <w:jc w:val="both"/>
        <w:rPr>
          <w:i/>
        </w:rPr>
      </w:pPr>
    </w:p>
    <w:p w14:paraId="636B9C87" w14:textId="4611E476" w:rsidR="00F641DD" w:rsidRPr="00933888" w:rsidRDefault="00F641DD" w:rsidP="00933888">
      <w:pPr>
        <w:spacing w:after="0" w:line="480" w:lineRule="auto"/>
        <w:jc w:val="both"/>
        <w:rPr>
          <w:i/>
        </w:rPr>
      </w:pPr>
      <w:r w:rsidRPr="00933888">
        <w:rPr>
          <w:i/>
        </w:rPr>
        <w:t>Symptom severity</w:t>
      </w:r>
    </w:p>
    <w:p w14:paraId="3260C993" w14:textId="2F6DAACE" w:rsidR="00F641DD" w:rsidRPr="00933888" w:rsidRDefault="00F641DD" w:rsidP="00933888">
      <w:pPr>
        <w:spacing w:after="0" w:line="480" w:lineRule="auto"/>
        <w:jc w:val="both"/>
      </w:pPr>
      <w:r w:rsidRPr="00933888">
        <w:t xml:space="preserve">For symptom severity (mild, moderate, severe) in the 24 hours prior to consultation the dichotomy for each variable was split depending on the prevalence, to either ‘severe’ if </w:t>
      </w:r>
      <w:r w:rsidR="00D419DB" w:rsidRPr="00933888">
        <w:t>at least</w:t>
      </w:r>
      <w:r w:rsidRPr="00933888">
        <w:t xml:space="preserve"> 5% of the whole cohort fell into this category or ‘moderate and severe’ if the proportion was smaller than this.  </w:t>
      </w:r>
    </w:p>
    <w:p w14:paraId="2CD1CABF" w14:textId="77777777" w:rsidR="002B78D4" w:rsidRPr="00933888" w:rsidRDefault="002B78D4" w:rsidP="00933888">
      <w:pPr>
        <w:spacing w:after="0" w:line="480" w:lineRule="auto"/>
        <w:jc w:val="both"/>
      </w:pPr>
    </w:p>
    <w:p w14:paraId="1CB8D3A3" w14:textId="77777777" w:rsidR="00F641DD" w:rsidRPr="00933888" w:rsidRDefault="00F641DD" w:rsidP="00933888">
      <w:pPr>
        <w:spacing w:after="0" w:line="480" w:lineRule="auto"/>
        <w:jc w:val="both"/>
        <w:rPr>
          <w:i/>
        </w:rPr>
      </w:pPr>
      <w:r w:rsidRPr="00933888">
        <w:rPr>
          <w:i/>
        </w:rPr>
        <w:t>Clinical cut-offs</w:t>
      </w:r>
    </w:p>
    <w:p w14:paraId="5886CF74" w14:textId="1E89FA3F" w:rsidR="00F641DD" w:rsidRPr="00933888" w:rsidRDefault="008436B3" w:rsidP="00933888">
      <w:pPr>
        <w:spacing w:after="0" w:line="480" w:lineRule="auto"/>
        <w:jc w:val="both"/>
      </w:pPr>
      <w:r>
        <w:t>In case of dichotomising, c</w:t>
      </w:r>
      <w:r w:rsidR="00F641DD" w:rsidRPr="00933888">
        <w:t xml:space="preserve">ommonly used clinical cut-offs were used for continuous data where possible (e.g. </w:t>
      </w:r>
      <w:r w:rsidR="005A43E2" w:rsidRPr="00933888">
        <w:t>t</w:t>
      </w:r>
      <w:r w:rsidR="00F641DD" w:rsidRPr="00933888">
        <w:t xml:space="preserve">emperature &gt;37.8°C) and age-related </w:t>
      </w:r>
      <w:r w:rsidR="0099012E" w:rsidRPr="00933888">
        <w:t>h</w:t>
      </w:r>
      <w:r w:rsidR="00F641DD" w:rsidRPr="00933888">
        <w:t xml:space="preserve">eart rate, respiratory rate and </w:t>
      </w:r>
      <w:r w:rsidR="0099012E" w:rsidRPr="00933888">
        <w:t xml:space="preserve">oxygen saturations </w:t>
      </w:r>
      <w:r w:rsidR="00F641DD" w:rsidRPr="00933888">
        <w:t xml:space="preserve">were coded as raised or normal/low </w:t>
      </w:r>
      <w:r w:rsidR="0099012E" w:rsidRPr="00933888">
        <w:t xml:space="preserve">according to the </w:t>
      </w:r>
      <w:r w:rsidR="00F641DD" w:rsidRPr="00933888">
        <w:t>Paediatric Life Support Manual, 200</w:t>
      </w:r>
      <w:r w:rsidR="00875831" w:rsidRPr="00933888">
        <w:t>5</w:t>
      </w:r>
      <w:r w:rsidR="00F641DD" w:rsidRPr="00933888">
        <w:t>.</w:t>
      </w:r>
      <w:r w:rsidR="00D17C35">
        <w:fldChar w:fldCharType="begin"/>
      </w:r>
      <w:r w:rsidR="00D17C35">
        <w:instrText xml:space="preserve"> ADDIN EN.CITE &lt;EndNote&gt;&lt;Cite ExcludeAuth="1"&gt;&lt;Year&gt;2005&lt;/Year&gt;&lt;RecNum&gt;200&lt;/RecNum&gt;&lt;DisplayText&gt;(14)&lt;/DisplayText&gt;&lt;record&gt;&lt;rec-number&gt;200&lt;/rec-number&gt;&lt;foreign-keys&gt;&lt;key app="EN" db-id="xxtar2saatxee2e5vxo5drv7x2000ztffdwd" timestamp="1491570263"&gt;200&lt;/key&gt;&lt;/foreign-keys&gt;&lt;ref-type name="Book"&gt;6&lt;/ref-type&gt;&lt;contributors&gt;&lt;tertiary-authors&gt;&lt;author&gt;Mackway-Jones K&lt;/author&gt;&lt;author&gt;Molyneux E&lt;/author&gt;&lt;author&gt;Phillips B&lt;/author&gt;&lt;author&gt;Wieteska S&lt;/author&gt;&lt;/tertiary-authors&gt;&lt;/contributors&gt;&lt;titles&gt;&lt;title&gt;Advanced Paediatric Life Support - The Practical Approach&lt;/title&gt;&lt;/titles&gt;&lt;edition&gt;4&lt;/edition&gt;&lt;reprint-edition&gt;Not in File&lt;/reprint-edition&gt;&lt;keywords&gt;&lt;keyword&gt;Child&lt;/keyword&gt;&lt;keyword&gt;Support&lt;/keyword&gt;&lt;/keywords&gt;&lt;dates&gt;&lt;year&gt;2005&lt;/year&gt;&lt;pub-dates&gt;&lt;date&gt;2005&lt;/date&gt;&lt;/pub-dates&gt;&lt;/dates&gt;&lt;pub-location&gt;Oxford&lt;/pub-location&gt;&lt;publisher&gt;Blackwell Publishing Ltd&lt;/publisher&gt;&lt;isbn&gt;0-7279-1847-8&lt;/isbn&gt;&lt;label&gt;1246&lt;/label&gt;&lt;urls&gt;&lt;/urls&gt;&lt;/record&gt;&lt;/Cite&gt;&lt;/EndNote&gt;</w:instrText>
      </w:r>
      <w:r w:rsidR="00D17C35">
        <w:fldChar w:fldCharType="separate"/>
      </w:r>
      <w:r w:rsidR="00D17C35">
        <w:rPr>
          <w:noProof/>
        </w:rPr>
        <w:t>(14)</w:t>
      </w:r>
      <w:r w:rsidR="00D17C35">
        <w:fldChar w:fldCharType="end"/>
      </w:r>
      <w:r w:rsidR="00770C43" w:rsidRPr="00933888">
        <w:t xml:space="preserve"> </w:t>
      </w:r>
    </w:p>
    <w:p w14:paraId="682D1A18" w14:textId="77777777" w:rsidR="00F641DD" w:rsidRPr="00933888" w:rsidRDefault="00F641DD" w:rsidP="00933888">
      <w:pPr>
        <w:spacing w:after="0" w:line="480" w:lineRule="auto"/>
        <w:jc w:val="both"/>
      </w:pPr>
    </w:p>
    <w:p w14:paraId="05FF7BC1" w14:textId="77777777" w:rsidR="00843B23" w:rsidRPr="00933888" w:rsidRDefault="00843B23" w:rsidP="00933888">
      <w:pPr>
        <w:spacing w:after="0" w:line="480" w:lineRule="auto"/>
        <w:jc w:val="both"/>
      </w:pPr>
    </w:p>
    <w:p w14:paraId="2B7479AF" w14:textId="3C37B4C8" w:rsidR="00BB7F66" w:rsidRPr="00933888" w:rsidRDefault="009E3FAE" w:rsidP="00933888">
      <w:pPr>
        <w:pStyle w:val="NoSpacing"/>
        <w:spacing w:line="480" w:lineRule="auto"/>
        <w:jc w:val="both"/>
        <w:rPr>
          <w:b/>
        </w:rPr>
      </w:pPr>
      <w:r w:rsidRPr="00933888">
        <w:rPr>
          <w:b/>
        </w:rPr>
        <w:t>Data analysis</w:t>
      </w:r>
    </w:p>
    <w:p w14:paraId="23A6B124" w14:textId="78C48B6E" w:rsidR="00BA6D23" w:rsidRDefault="0039469D" w:rsidP="00353FA2">
      <w:pPr>
        <w:spacing w:after="0" w:line="480" w:lineRule="auto"/>
        <w:jc w:val="both"/>
      </w:pPr>
      <w:r w:rsidRPr="00933888">
        <w:t xml:space="preserve">We </w:t>
      </w:r>
      <w:r w:rsidR="00766E38" w:rsidRPr="00933888">
        <w:t>compare</w:t>
      </w:r>
      <w:r w:rsidRPr="00933888">
        <w:t>d</w:t>
      </w:r>
      <w:r w:rsidR="00766E38" w:rsidRPr="00933888">
        <w:t xml:space="preserve"> </w:t>
      </w:r>
      <w:r w:rsidRPr="00933888">
        <w:t xml:space="preserve">parent and clinician </w:t>
      </w:r>
      <w:r w:rsidR="009402A3" w:rsidRPr="00933888">
        <w:t>illness severity score</w:t>
      </w:r>
      <w:r w:rsidRPr="00933888">
        <w:t>s</w:t>
      </w:r>
      <w:r w:rsidR="008A5E81" w:rsidRPr="00933888">
        <w:t xml:space="preserve"> </w:t>
      </w:r>
      <w:r w:rsidRPr="00933888">
        <w:t xml:space="preserve">using </w:t>
      </w:r>
      <w:r w:rsidR="00E151A5" w:rsidRPr="00933888">
        <w:t>a non-parametric approach</w:t>
      </w:r>
      <w:r w:rsidR="001E4E3D">
        <w:t xml:space="preserve"> (</w:t>
      </w:r>
      <w:r w:rsidR="00664B7C" w:rsidRPr="001E4E3D">
        <w:t>as Figure 1 sows the clinician score data was heavily skewed' so a non-parametric approach that makes no assumption about distribution was chosen</w:t>
      </w:r>
      <w:r w:rsidR="00664B7C">
        <w:t xml:space="preserve">) </w:t>
      </w:r>
      <w:r w:rsidR="00C27898" w:rsidRPr="00933888">
        <w:t xml:space="preserve">for </w:t>
      </w:r>
      <w:r w:rsidR="001E4E3D">
        <w:t>un</w:t>
      </w:r>
      <w:r w:rsidR="00C27898" w:rsidRPr="00933888">
        <w:t>paired data</w:t>
      </w:r>
      <w:r w:rsidRPr="00933888">
        <w:t xml:space="preserve">, </w:t>
      </w:r>
      <w:r w:rsidR="00E151A5" w:rsidRPr="00933888">
        <w:t xml:space="preserve">using medians and </w:t>
      </w:r>
      <w:r w:rsidRPr="00933888">
        <w:t>i</w:t>
      </w:r>
      <w:r w:rsidR="00E151A5" w:rsidRPr="00933888">
        <w:t>nter-</w:t>
      </w:r>
      <w:r w:rsidRPr="00933888">
        <w:t>q</w:t>
      </w:r>
      <w:r w:rsidR="00E151A5" w:rsidRPr="00933888">
        <w:t xml:space="preserve">uartile </w:t>
      </w:r>
      <w:r w:rsidRPr="00933888">
        <w:t>r</w:t>
      </w:r>
      <w:r w:rsidR="00E151A5" w:rsidRPr="00933888">
        <w:t xml:space="preserve">anges [IQR] and the Mann-Whitney test to investigate </w:t>
      </w:r>
      <w:r w:rsidR="00E151A5" w:rsidRPr="00136BD2">
        <w:t xml:space="preserve">differences between groups </w:t>
      </w:r>
      <w:r w:rsidR="009402A3" w:rsidRPr="00136BD2">
        <w:t>(lower/</w:t>
      </w:r>
      <w:r w:rsidR="00E711A1" w:rsidRPr="00136BD2">
        <w:t>equal</w:t>
      </w:r>
      <w:r w:rsidR="009402A3" w:rsidRPr="00136BD2">
        <w:t xml:space="preserve">/higher). </w:t>
      </w:r>
    </w:p>
    <w:p w14:paraId="65F45A67" w14:textId="18B2EFD0" w:rsidR="009402A3" w:rsidRPr="00933888" w:rsidRDefault="00353FA2" w:rsidP="00353FA2">
      <w:pPr>
        <w:spacing w:after="0" w:line="480" w:lineRule="auto"/>
        <w:jc w:val="both"/>
      </w:pPr>
      <w:r w:rsidRPr="00136BD2">
        <w:t xml:space="preserve">To determine the association between the number of </w:t>
      </w:r>
      <w:r w:rsidR="00DF3526" w:rsidRPr="00136BD2">
        <w:t xml:space="preserve">symptoms and </w:t>
      </w:r>
      <w:r w:rsidRPr="00136BD2">
        <w:t>signs reported on the global scores</w:t>
      </w:r>
      <w:r w:rsidR="00DF3526" w:rsidRPr="00136BD2">
        <w:t>,</w:t>
      </w:r>
      <w:r w:rsidRPr="00136BD2">
        <w:t xml:space="preserve"> correlation was determined between the parental illness severity score and the number of parent-reported symptoms, and between the clinician illness severity score and the number of </w:t>
      </w:r>
      <w:r w:rsidR="00DF3526" w:rsidRPr="00136BD2">
        <w:t xml:space="preserve">symptoms and </w:t>
      </w:r>
      <w:r w:rsidRPr="00136BD2">
        <w:t xml:space="preserve">signs (both separately and added together). </w:t>
      </w:r>
      <w:r w:rsidR="009402A3" w:rsidRPr="00136BD2">
        <w:t>Correlation and agreement w</w:t>
      </w:r>
      <w:r w:rsidR="00766E38" w:rsidRPr="00136BD2">
        <w:t>ere</w:t>
      </w:r>
      <w:r w:rsidR="009402A3" w:rsidRPr="00136BD2">
        <w:t xml:space="preserve"> </w:t>
      </w:r>
      <w:r w:rsidR="002D3151" w:rsidRPr="00136BD2">
        <w:t xml:space="preserve">calculated </w:t>
      </w:r>
      <w:r w:rsidR="009402A3" w:rsidRPr="00136BD2">
        <w:t>using Spearman’s rho and Kappa statisti</w:t>
      </w:r>
      <w:r w:rsidR="00E151A5" w:rsidRPr="00136BD2">
        <w:t>c</w:t>
      </w:r>
      <w:r w:rsidR="00E96DC2" w:rsidRPr="00136BD2">
        <w:t>s</w:t>
      </w:r>
      <w:r w:rsidR="00E151A5" w:rsidRPr="00136BD2">
        <w:t xml:space="preserve"> respectively.</w:t>
      </w:r>
      <w:r w:rsidR="009402A3" w:rsidRPr="00136BD2">
        <w:t xml:space="preserve"> </w:t>
      </w:r>
      <w:r w:rsidR="0076682C" w:rsidRPr="00136BD2">
        <w:t>To control for anchoring</w:t>
      </w:r>
      <w:r w:rsidR="00AE0003" w:rsidRPr="00136BD2">
        <w:t>,</w:t>
      </w:r>
      <w:r w:rsidR="0076682C" w:rsidRPr="00136BD2">
        <w:t xml:space="preserve"> the rounded mean difference between the parental score and</w:t>
      </w:r>
      <w:r w:rsidR="0076682C" w:rsidRPr="00933888">
        <w:t xml:space="preserve"> the clinician score was added to the clinician score</w:t>
      </w:r>
      <w:r w:rsidR="00171D6F" w:rsidRPr="00933888">
        <w:t xml:space="preserve"> and the </w:t>
      </w:r>
      <w:r w:rsidR="00D419DB" w:rsidRPr="00933888">
        <w:t>K</w:t>
      </w:r>
      <w:r w:rsidR="00171D6F" w:rsidRPr="00933888">
        <w:t>appa recalculated.</w:t>
      </w:r>
      <w:r w:rsidR="004C446B">
        <w:t xml:space="preserve"> </w:t>
      </w:r>
    </w:p>
    <w:p w14:paraId="46DE731D" w14:textId="77777777" w:rsidR="00941BBC" w:rsidRPr="00933888" w:rsidRDefault="00941BBC" w:rsidP="00933888">
      <w:pPr>
        <w:spacing w:after="0" w:line="480" w:lineRule="auto"/>
        <w:jc w:val="both"/>
      </w:pPr>
    </w:p>
    <w:p w14:paraId="1359A83C" w14:textId="09B60864" w:rsidR="00515FB6" w:rsidRPr="00933888" w:rsidRDefault="002D3151" w:rsidP="00933888">
      <w:pPr>
        <w:spacing w:after="0" w:line="480" w:lineRule="auto"/>
        <w:jc w:val="both"/>
      </w:pPr>
      <w:r w:rsidRPr="00933888">
        <w:t>We used u</w:t>
      </w:r>
      <w:r w:rsidR="00766E38" w:rsidRPr="00933888">
        <w:t>nivariable and multivariable logistic r</w:t>
      </w:r>
      <w:r w:rsidR="00290EA7">
        <w:t>egression to identify the socio</w:t>
      </w:r>
      <w:r w:rsidR="00766E38" w:rsidRPr="00933888">
        <w:t xml:space="preserve">demographic and clinical factors independently associated with parent and clinician reported illness severity. </w:t>
      </w:r>
      <w:r w:rsidR="00E84376" w:rsidRPr="00933888">
        <w:t xml:space="preserve"> </w:t>
      </w:r>
      <w:r w:rsidR="006D0231">
        <w:t>M</w:t>
      </w:r>
      <w:r w:rsidR="00941BBC" w:rsidRPr="00933888">
        <w:t>ultivariable models were derived through several iterations using backward stepwise logistic regression including all variables significant in the univariable analyses (p&lt;0.01) where missing data was &lt;1%. We controlled for age, gender and ethnicity, as well as the presence of other symptoms or signs already in the model.</w:t>
      </w:r>
      <w:r w:rsidR="00515FB6" w:rsidRPr="00933888">
        <w:t xml:space="preserve"> </w:t>
      </w:r>
    </w:p>
    <w:p w14:paraId="1502618E" w14:textId="77777777" w:rsidR="00613392" w:rsidRDefault="00613392" w:rsidP="00933888">
      <w:pPr>
        <w:spacing w:after="0" w:line="480" w:lineRule="auto"/>
        <w:jc w:val="both"/>
      </w:pPr>
    </w:p>
    <w:p w14:paraId="598E0B89" w14:textId="606256AC" w:rsidR="00941BBC" w:rsidRPr="00933888" w:rsidRDefault="00515FB6" w:rsidP="00933888">
      <w:pPr>
        <w:spacing w:after="0" w:line="480" w:lineRule="auto"/>
        <w:jc w:val="both"/>
      </w:pPr>
      <w:r w:rsidRPr="00933888">
        <w:t xml:space="preserve">Two </w:t>
      </w:r>
      <w:r w:rsidR="006D0231">
        <w:t xml:space="preserve">separate </w:t>
      </w:r>
      <w:r w:rsidRPr="00933888">
        <w:t xml:space="preserve">multivariable models were determined for high clinician score, one including demographic and symptoms (for comparison with the parental model) and one including demographics, symptoms and signs. </w:t>
      </w:r>
      <w:r w:rsidR="00941BBC" w:rsidRPr="00933888">
        <w:t>The second clinician model included a combined variable for parent-reported severe fever OR clinician measured temperature ≥37.8</w:t>
      </w:r>
      <w:r w:rsidR="00613392">
        <w:t>°C</w:t>
      </w:r>
      <w:r w:rsidR="00941BBC" w:rsidRPr="00933888">
        <w:t>, and combined variable for parent-reported breathing quickly OR clinician measured raised respiratory rate.</w:t>
      </w:r>
    </w:p>
    <w:p w14:paraId="17653092" w14:textId="77777777" w:rsidR="00613392" w:rsidRDefault="00613392" w:rsidP="00933888">
      <w:pPr>
        <w:spacing w:after="0" w:line="480" w:lineRule="auto"/>
        <w:jc w:val="both"/>
      </w:pPr>
    </w:p>
    <w:p w14:paraId="5877C305" w14:textId="3EF53F79" w:rsidR="00941BBC" w:rsidRPr="00933888" w:rsidRDefault="00941BBC" w:rsidP="00933888">
      <w:pPr>
        <w:spacing w:after="0" w:line="480" w:lineRule="auto"/>
        <w:jc w:val="both"/>
      </w:pPr>
      <w:r w:rsidRPr="00933888">
        <w:t>The final models were built in</w:t>
      </w:r>
      <w:r w:rsidR="00290EA7">
        <w:t xml:space="preserve"> the following order: (1) </w:t>
      </w:r>
      <w:r w:rsidR="009261CB">
        <w:t>socio</w:t>
      </w:r>
      <w:r w:rsidR="009261CB" w:rsidRPr="00933888">
        <w:t>demographic</w:t>
      </w:r>
      <w:r w:rsidRPr="00933888">
        <w:t>, (2) clinical history, (3) parents reports symptoms and (for clinician model two) (4) clinical examination.</w:t>
      </w:r>
    </w:p>
    <w:p w14:paraId="651FE648" w14:textId="57347F4B" w:rsidR="005A3739" w:rsidRPr="00933888" w:rsidRDefault="005A3739" w:rsidP="00933888">
      <w:pPr>
        <w:spacing w:after="0" w:line="480" w:lineRule="auto"/>
        <w:jc w:val="both"/>
      </w:pPr>
    </w:p>
    <w:p w14:paraId="43E11DB9" w14:textId="7C5E06E6" w:rsidR="00515FB6" w:rsidRPr="00933888" w:rsidRDefault="00766E38" w:rsidP="00933888">
      <w:pPr>
        <w:spacing w:after="0" w:line="480" w:lineRule="auto"/>
        <w:jc w:val="both"/>
      </w:pPr>
      <w:r w:rsidRPr="00933888">
        <w:t>To reduce the problem of multiple comparisons in the analysis, the listed symptoms</w:t>
      </w:r>
      <w:r w:rsidR="003F591E" w:rsidRPr="00933888">
        <w:t xml:space="preserve"> (CRF</w:t>
      </w:r>
      <w:r w:rsidR="00923BEE" w:rsidRPr="00933888">
        <w:t>/</w:t>
      </w:r>
      <w:r w:rsidR="00AE0003" w:rsidRPr="00933888">
        <w:t>A</w:t>
      </w:r>
      <w:r w:rsidR="00923BEE" w:rsidRPr="00933888">
        <w:t>ppendix</w:t>
      </w:r>
      <w:r w:rsidR="00D00AEE" w:rsidRPr="00933888">
        <w:t xml:space="preserve"> 1</w:t>
      </w:r>
      <w:r w:rsidR="003F591E" w:rsidRPr="00933888">
        <w:t>)</w:t>
      </w:r>
      <w:r w:rsidRPr="00933888">
        <w:t xml:space="preserve"> were only tested in terms of whether the symptom was present during </w:t>
      </w:r>
      <w:r w:rsidR="00AE0003" w:rsidRPr="00933888">
        <w:t xml:space="preserve">the </w:t>
      </w:r>
      <w:r w:rsidRPr="00933888">
        <w:t xml:space="preserve">illness and whether the symptom was moderate or severe in the last 24 hours. </w:t>
      </w:r>
    </w:p>
    <w:p w14:paraId="3E3BAB71" w14:textId="77777777" w:rsidR="00515FB6" w:rsidRPr="00933888" w:rsidRDefault="00515FB6" w:rsidP="00933888">
      <w:pPr>
        <w:spacing w:line="480" w:lineRule="auto"/>
      </w:pPr>
      <w:r w:rsidRPr="00933888">
        <w:br w:type="page"/>
      </w:r>
    </w:p>
    <w:p w14:paraId="699237A5" w14:textId="529CEFE4" w:rsidR="002453C6" w:rsidRPr="00933888" w:rsidRDefault="002453C6" w:rsidP="00933888">
      <w:pPr>
        <w:pStyle w:val="NoSpacing"/>
        <w:spacing w:line="480" w:lineRule="auto"/>
        <w:jc w:val="both"/>
        <w:rPr>
          <w:b/>
        </w:rPr>
      </w:pPr>
      <w:r w:rsidRPr="00933888">
        <w:rPr>
          <w:b/>
        </w:rPr>
        <w:t>Results</w:t>
      </w:r>
    </w:p>
    <w:p w14:paraId="0A2F7C38" w14:textId="5ABD17E8" w:rsidR="00055EB8" w:rsidRPr="00136BD2" w:rsidRDefault="00055EB8" w:rsidP="00933888">
      <w:pPr>
        <w:spacing w:after="0" w:line="480" w:lineRule="auto"/>
        <w:jc w:val="both"/>
        <w:rPr>
          <w:rFonts w:cs="Arial"/>
          <w:i/>
        </w:rPr>
      </w:pPr>
      <w:r w:rsidRPr="00136BD2">
        <w:rPr>
          <w:rFonts w:cs="Arial"/>
          <w:i/>
        </w:rPr>
        <w:t>Descriptive statistics</w:t>
      </w:r>
    </w:p>
    <w:p w14:paraId="296DB3F2" w14:textId="0CB2E39E" w:rsidR="003D7A4C" w:rsidRPr="00933888" w:rsidRDefault="00BA4716" w:rsidP="00933888">
      <w:pPr>
        <w:spacing w:after="0" w:line="480" w:lineRule="auto"/>
        <w:jc w:val="both"/>
        <w:rPr>
          <w:rFonts w:cs="Arial"/>
        </w:rPr>
      </w:pPr>
      <w:r w:rsidRPr="00933888">
        <w:rPr>
          <w:rFonts w:cs="Arial"/>
        </w:rPr>
        <w:t xml:space="preserve">We </w:t>
      </w:r>
      <w:r w:rsidR="003D7A4C" w:rsidRPr="00933888">
        <w:rPr>
          <w:rFonts w:cs="Arial"/>
        </w:rPr>
        <w:t xml:space="preserve">recruited </w:t>
      </w:r>
      <w:r w:rsidR="003A4569" w:rsidRPr="00933888">
        <w:rPr>
          <w:rFonts w:cs="Arial"/>
        </w:rPr>
        <w:t xml:space="preserve">8394 children </w:t>
      </w:r>
      <w:r w:rsidR="003D7A4C" w:rsidRPr="00933888">
        <w:rPr>
          <w:rFonts w:cs="Arial"/>
        </w:rPr>
        <w:t>to the study across the four centres</w:t>
      </w:r>
      <w:r w:rsidR="000A45AD" w:rsidRPr="00933888">
        <w:rPr>
          <w:rFonts w:cs="Arial"/>
        </w:rPr>
        <w:t xml:space="preserve">. </w:t>
      </w:r>
      <w:r w:rsidR="008539F4" w:rsidRPr="00933888">
        <w:rPr>
          <w:rFonts w:cs="Arial"/>
        </w:rPr>
        <w:t xml:space="preserve">There was no difference in </w:t>
      </w:r>
      <w:r w:rsidR="00136BD2">
        <w:rPr>
          <w:rFonts w:cs="Arial"/>
        </w:rPr>
        <w:t xml:space="preserve">parental </w:t>
      </w:r>
      <w:r w:rsidR="008539F4" w:rsidRPr="00933888">
        <w:rPr>
          <w:rFonts w:cs="Arial"/>
        </w:rPr>
        <w:t>illness severity score between the 164 children declining participation (median 3, IQR 2-4) and the final recruited sample (median 3, IQR 2-4).</w:t>
      </w:r>
    </w:p>
    <w:p w14:paraId="048E9B58" w14:textId="77777777" w:rsidR="00C31EB1" w:rsidRPr="00933888" w:rsidRDefault="00C31EB1" w:rsidP="00933888">
      <w:pPr>
        <w:spacing w:after="0" w:line="480" w:lineRule="auto"/>
        <w:jc w:val="both"/>
        <w:rPr>
          <w:rFonts w:cs="Arial"/>
        </w:rPr>
      </w:pPr>
    </w:p>
    <w:p w14:paraId="55A1F79D" w14:textId="16360760" w:rsidR="00843B23" w:rsidRPr="00933888" w:rsidRDefault="00843B23" w:rsidP="00933888">
      <w:pPr>
        <w:spacing w:after="0" w:line="480" w:lineRule="auto"/>
        <w:jc w:val="both"/>
      </w:pPr>
      <w:r w:rsidRPr="00933888">
        <w:t xml:space="preserve">Children’s median age was 3 years [IQR: 1-6 years] with 1392 (16.6%) under one year old (Table 1). </w:t>
      </w:r>
      <w:r w:rsidRPr="00933888">
        <w:rPr>
          <w:rFonts w:cs="Arial"/>
        </w:rPr>
        <w:t xml:space="preserve">52% were boys, 78% were white, mother’s median age at the child’s birth was 30 and 18% of recruited children’s mothers were current smokers. </w:t>
      </w:r>
      <w:r w:rsidRPr="00933888">
        <w:t>Families’ median deprivation score was 16.7 (IQR 8.8-29.5). Ethnicity, deprivation score and prevalence of maternal smoking were similar to national figures.</w:t>
      </w:r>
      <w:r w:rsidR="00D17C35">
        <w:fldChar w:fldCharType="begin"/>
      </w:r>
      <w:r w:rsidR="00D17C35">
        <w:instrText xml:space="preserve"> ADDIN EN.CITE &lt;EndNote&gt;&lt;Cite&gt;&lt;Author&gt;statistics&lt;/Author&gt;&lt;Year&gt;2011&lt;/Year&gt;&lt;RecNum&gt;206&lt;/RecNum&gt;&lt;DisplayText&gt;(15, 16)&lt;/DisplayText&gt;&lt;record&gt;&lt;rec-number&gt;206&lt;/rec-number&gt;&lt;foreign-keys&gt;&lt;key app="EN" db-id="xxtar2saatxee2e5vxo5drv7x2000ztffdwd" timestamp="1491572455"&gt;206&lt;/key&gt;&lt;/foreign-keys&gt;&lt;ref-type name="Report"&gt;27&lt;/ref-type&gt;&lt;contributors&gt;&lt;authors&gt;&lt;author&gt;Office for national statistics&lt;/author&gt;&lt;/authors&gt;&lt;/contributors&gt;&lt;titles&gt;&lt;title&gt;Census statistical bulletin: population and housewhold estimates for Wales&lt;/title&gt;&lt;/titles&gt;&lt;dates&gt;&lt;year&gt;2011&lt;/year&gt;&lt;/dates&gt;&lt;urls&gt;&lt;related-urls&gt;&lt;url&gt;https://www.ons.gov.uk/peoplepopulationandcommunity/populationandmigration/populationestimates/bulletins/2011censuspopulationandhouseholdestimatesforenglandandwales/2012-07-16&lt;/url&gt;&lt;/related-urls&gt;&lt;/urls&gt;&lt;/record&gt;&lt;/Cite&gt;&lt;Cite&gt;&lt;Author&gt;Statistics&lt;/Author&gt;&lt;Year&gt;2012&lt;/Year&gt;&lt;RecNum&gt;207&lt;/RecNum&gt;&lt;record&gt;&lt;rec-number&gt;207&lt;/rec-number&gt;&lt;foreign-keys&gt;&lt;key app="EN" db-id="xxtar2saatxee2e5vxo5drv7x2000ztffdwd" timestamp="1491572594"&gt;207&lt;/key&gt;&lt;/foreign-keys&gt;&lt;ref-type name="Report"&gt;27&lt;/ref-type&gt;&lt;contributors&gt;&lt;authors&gt;&lt;author&gt;Office for National Statistics&lt;/author&gt;&lt;/authors&gt;&lt;secondary-authors&gt;&lt;author&gt;Her Majesty&amp;apos;s Stationary Office (HSMO)&lt;/author&gt;&lt;/secondary-authors&gt;&lt;/contributors&gt;&lt;titles&gt;&lt;title&gt;Integrated Household Survey April 2011 to march 2012: Experimental Statistics&lt;/title&gt;&lt;/titles&gt;&lt;dates&gt;&lt;year&gt;2012&lt;/year&gt;&lt;/dates&gt;&lt;pub-location&gt;London&lt;/pub-location&gt;&lt;urls&gt;&lt;related-urls&gt;&lt;url&gt;https://www.ons.gov.uk/peoplepopulationandcommunity/culturalidentity/sexuality/bulletins/integratedhouseholdsurvey/2012-09-28&lt;/url&gt;&lt;/related-urls&gt;&lt;/urls&gt;&lt;/record&gt;&lt;/Cite&gt;&lt;/EndNote&gt;</w:instrText>
      </w:r>
      <w:r w:rsidR="00D17C35">
        <w:fldChar w:fldCharType="separate"/>
      </w:r>
      <w:r w:rsidR="00D17C35">
        <w:rPr>
          <w:noProof/>
        </w:rPr>
        <w:t>(15, 16)</w:t>
      </w:r>
      <w:r w:rsidR="00D17C35">
        <w:fldChar w:fldCharType="end"/>
      </w:r>
      <w:r w:rsidRPr="00933888">
        <w:t xml:space="preserve"> The median illness duration prior to consultation was five days [IQR 3-10 days, range 0-28 days] and the median number of parent-reported symptoms was 7 (range 1-16, IQR 5-9) prior to consultation and 6 (range 0-16, IQR 4-8) within 24 hours of the consultation.</w:t>
      </w:r>
    </w:p>
    <w:p w14:paraId="41A52DA2" w14:textId="77777777" w:rsidR="00843B23" w:rsidRPr="00933888" w:rsidRDefault="00843B23" w:rsidP="00933888">
      <w:pPr>
        <w:spacing w:after="0" w:line="480" w:lineRule="auto"/>
        <w:jc w:val="both"/>
      </w:pPr>
    </w:p>
    <w:p w14:paraId="78D47365" w14:textId="77777777" w:rsidR="00843B23" w:rsidRPr="00136BD2" w:rsidRDefault="00843B23" w:rsidP="00933888">
      <w:pPr>
        <w:spacing w:after="0" w:line="480" w:lineRule="auto"/>
        <w:jc w:val="both"/>
        <w:rPr>
          <w:i/>
        </w:rPr>
      </w:pPr>
      <w:r w:rsidRPr="00136BD2">
        <w:rPr>
          <w:i/>
        </w:rPr>
        <w:t xml:space="preserve">Illness severity </w:t>
      </w:r>
    </w:p>
    <w:p w14:paraId="095BD7D7" w14:textId="77777777" w:rsidR="00843B23" w:rsidRPr="00933888" w:rsidRDefault="00843B23" w:rsidP="00933888">
      <w:pPr>
        <w:spacing w:after="0" w:line="480" w:lineRule="auto"/>
        <w:jc w:val="both"/>
        <w:rPr>
          <w:rFonts w:cs="Arial"/>
        </w:rPr>
      </w:pPr>
      <w:r w:rsidRPr="00933888">
        <w:rPr>
          <w:rFonts w:cs="Arial"/>
        </w:rPr>
        <w:t>8360 (99.6%) children had complete parent and clinician illness severity score data. Parent severity scores (mean 5.2 (SD= 1.8), median=5, range 0-10, IQR 4-7) were higher (</w:t>
      </w:r>
      <w:r w:rsidRPr="00933888">
        <w:t xml:space="preserve">p&lt;0.0001) </w:t>
      </w:r>
      <w:r w:rsidRPr="00933888">
        <w:rPr>
          <w:rFonts w:cs="Arial"/>
        </w:rPr>
        <w:t>than clinician scores (mean 3.1 (SD= 1.7), median 3, range 0-9, IQR 2-4, Figure 1, Table 2).</w:t>
      </w:r>
      <w:r w:rsidRPr="00933888">
        <w:t xml:space="preserve"> </w:t>
      </w:r>
      <w:r w:rsidRPr="00933888">
        <w:rPr>
          <w:rFonts w:cs="Arial"/>
        </w:rPr>
        <w:t xml:space="preserve">Parents only scored illness severity lower than clinicians in 6% of the children, the same in 15% and higher in 79% (Table 2).  </w:t>
      </w:r>
    </w:p>
    <w:p w14:paraId="2374072F" w14:textId="77777777" w:rsidR="00843B23" w:rsidRPr="00933888" w:rsidRDefault="00843B23" w:rsidP="00933888">
      <w:pPr>
        <w:spacing w:after="0" w:line="480" w:lineRule="auto"/>
        <w:jc w:val="both"/>
        <w:rPr>
          <w:rFonts w:cs="Arial"/>
        </w:rPr>
      </w:pPr>
    </w:p>
    <w:p w14:paraId="30E4F51A" w14:textId="41AF0C71" w:rsidR="007172D8" w:rsidRPr="00933888" w:rsidRDefault="00843B23" w:rsidP="007172D8">
      <w:pPr>
        <w:spacing w:after="0" w:line="480" w:lineRule="auto"/>
        <w:jc w:val="both"/>
        <w:rPr>
          <w:rFonts w:cs="Arial"/>
        </w:rPr>
      </w:pPr>
      <w:r w:rsidRPr="00933888">
        <w:t xml:space="preserve">We found evidence of a </w:t>
      </w:r>
      <w:r w:rsidR="0053491A">
        <w:t>low</w:t>
      </w:r>
      <w:r w:rsidRPr="00933888">
        <w:t xml:space="preserve"> positive correlation (Spearman’s </w:t>
      </w:r>
      <w:r w:rsidR="0053491A">
        <w:t>r:</w:t>
      </w:r>
      <w:r w:rsidRPr="00933888">
        <w:t xml:space="preserve"> 0.43, p=&lt;0.001) and poor </w:t>
      </w:r>
      <w:r w:rsidRPr="00933888">
        <w:rPr>
          <w:rFonts w:cs="Arial"/>
        </w:rPr>
        <w:t xml:space="preserve">inter-rater agreement between the </w:t>
      </w:r>
      <w:r w:rsidR="00E75EF9">
        <w:rPr>
          <w:rFonts w:cs="Arial"/>
        </w:rPr>
        <w:t>p</w:t>
      </w:r>
      <w:r w:rsidR="0037275E">
        <w:rPr>
          <w:rFonts w:cs="Arial"/>
        </w:rPr>
        <w:t>arental-</w:t>
      </w:r>
      <w:r w:rsidR="00D75F82">
        <w:rPr>
          <w:rFonts w:cs="Arial"/>
        </w:rPr>
        <w:t xml:space="preserve"> </w:t>
      </w:r>
      <w:r w:rsidR="0037275E">
        <w:rPr>
          <w:rFonts w:cs="Arial"/>
        </w:rPr>
        <w:t xml:space="preserve">and clinician </w:t>
      </w:r>
      <w:r w:rsidR="00D75F82">
        <w:rPr>
          <w:rFonts w:cs="Arial"/>
        </w:rPr>
        <w:t xml:space="preserve">illness </w:t>
      </w:r>
      <w:r w:rsidR="0037275E">
        <w:rPr>
          <w:rFonts w:cs="Arial"/>
        </w:rPr>
        <w:t>severity scores</w:t>
      </w:r>
      <w:r w:rsidRPr="00933888">
        <w:rPr>
          <w:rFonts w:cs="Arial"/>
        </w:rPr>
        <w:t xml:space="preserve"> (Kappa 0.049, Figure 2)</w:t>
      </w:r>
      <w:r w:rsidR="008668D2">
        <w:rPr>
          <w:rFonts w:cs="Arial"/>
        </w:rPr>
        <w:t xml:space="preserve">, the parental scores and the </w:t>
      </w:r>
      <w:r w:rsidR="008668D2" w:rsidRPr="008668D2">
        <w:rPr>
          <w:rFonts w:cs="Arial"/>
        </w:rPr>
        <w:t>number of parent-reported symptoms</w:t>
      </w:r>
      <w:r w:rsidR="008668D2">
        <w:rPr>
          <w:rFonts w:cs="Arial"/>
        </w:rPr>
        <w:t xml:space="preserve"> </w:t>
      </w:r>
      <w:r w:rsidR="0053491A">
        <w:rPr>
          <w:rFonts w:cs="Arial"/>
        </w:rPr>
        <w:t>(Spearman’s</w:t>
      </w:r>
      <w:r w:rsidR="0053491A" w:rsidRPr="00933888">
        <w:t xml:space="preserve"> </w:t>
      </w:r>
      <w:r w:rsidR="0053491A">
        <w:t xml:space="preserve">r: </w:t>
      </w:r>
      <w:r w:rsidR="008668D2" w:rsidRPr="008668D2">
        <w:rPr>
          <w:rFonts w:cs="Arial"/>
        </w:rPr>
        <w:t>0.3</w:t>
      </w:r>
      <w:r w:rsidR="0053491A">
        <w:rPr>
          <w:rFonts w:cs="Arial"/>
        </w:rPr>
        <w:t>7)</w:t>
      </w:r>
      <w:r w:rsidR="008668D2">
        <w:rPr>
          <w:rFonts w:cs="Arial"/>
        </w:rPr>
        <w:t xml:space="preserve">, and the </w:t>
      </w:r>
      <w:r w:rsidR="008668D2" w:rsidRPr="008668D2">
        <w:rPr>
          <w:rFonts w:cs="Arial"/>
        </w:rPr>
        <w:t>clinician scores and the number of parent-reported symptoms</w:t>
      </w:r>
      <w:r w:rsidR="008668D2">
        <w:rPr>
          <w:rFonts w:cs="Arial"/>
        </w:rPr>
        <w:t xml:space="preserve"> (</w:t>
      </w:r>
      <w:r w:rsidR="0053491A" w:rsidRPr="00933888">
        <w:t xml:space="preserve">Spearman’s </w:t>
      </w:r>
      <w:r w:rsidR="0053491A">
        <w:t xml:space="preserve">r: </w:t>
      </w:r>
      <w:r w:rsidR="008668D2">
        <w:t>0.34).</w:t>
      </w:r>
      <w:r w:rsidR="007172D8">
        <w:t xml:space="preserve"> </w:t>
      </w:r>
      <w:r w:rsidR="0053491A">
        <w:t xml:space="preserve">The </w:t>
      </w:r>
      <w:r w:rsidR="008668D2">
        <w:t xml:space="preserve">clinician scores and the number of </w:t>
      </w:r>
      <w:r w:rsidR="007172D8">
        <w:t xml:space="preserve">clinical </w:t>
      </w:r>
      <w:r w:rsidR="008668D2">
        <w:t>signs</w:t>
      </w:r>
      <w:r w:rsidR="0053491A">
        <w:t xml:space="preserve"> are strongly positive correlated</w:t>
      </w:r>
      <w:r w:rsidR="007172D8">
        <w:t xml:space="preserve"> (</w:t>
      </w:r>
      <w:r w:rsidR="007172D8" w:rsidRPr="00933888">
        <w:t xml:space="preserve">Spearman’s </w:t>
      </w:r>
      <w:r w:rsidR="007172D8">
        <w:t xml:space="preserve">r: 0.71) </w:t>
      </w:r>
      <w:r w:rsidR="008668D2">
        <w:t xml:space="preserve">and </w:t>
      </w:r>
      <w:r w:rsidR="0053491A">
        <w:t xml:space="preserve">moderate positive correlation was found </w:t>
      </w:r>
      <w:r w:rsidR="008668D2">
        <w:t xml:space="preserve">between clinician scores and the number of parent-reported symptoms plus the number of </w:t>
      </w:r>
      <w:r w:rsidR="007172D8">
        <w:t xml:space="preserve">clinical </w:t>
      </w:r>
      <w:r w:rsidR="008668D2">
        <w:t xml:space="preserve">signs </w:t>
      </w:r>
      <w:r w:rsidR="0053491A">
        <w:t>(</w:t>
      </w:r>
      <w:r w:rsidR="0053491A" w:rsidRPr="00933888">
        <w:t xml:space="preserve">Spearman’s </w:t>
      </w:r>
      <w:r w:rsidR="0053491A">
        <w:t xml:space="preserve">r: </w:t>
      </w:r>
      <w:r w:rsidR="008668D2">
        <w:t>0.</w:t>
      </w:r>
      <w:r w:rsidR="0053491A">
        <w:t>60).</w:t>
      </w:r>
      <w:r w:rsidR="001E6F7D">
        <w:t xml:space="preserve"> </w:t>
      </w:r>
      <w:r w:rsidR="007172D8" w:rsidRPr="00933888">
        <w:t>Anchor controlling for the inter-rater agreement did not improve the Kappa (0.064, Figure 2).</w:t>
      </w:r>
    </w:p>
    <w:p w14:paraId="192807FD" w14:textId="77777777" w:rsidR="00843B23" w:rsidRPr="00933888" w:rsidRDefault="00843B23" w:rsidP="00933888">
      <w:pPr>
        <w:spacing w:after="0" w:line="480" w:lineRule="auto"/>
        <w:jc w:val="both"/>
        <w:rPr>
          <w:rFonts w:cs="Arial"/>
        </w:rPr>
      </w:pPr>
    </w:p>
    <w:p w14:paraId="2FC74622" w14:textId="77777777" w:rsidR="00843B23" w:rsidRPr="00136BD2" w:rsidRDefault="00843B23" w:rsidP="00933888">
      <w:pPr>
        <w:spacing w:after="0" w:line="480" w:lineRule="auto"/>
        <w:jc w:val="both"/>
        <w:rPr>
          <w:rFonts w:cs="Arial"/>
          <w:i/>
        </w:rPr>
      </w:pPr>
      <w:r w:rsidRPr="00136BD2">
        <w:rPr>
          <w:rFonts w:cs="Arial"/>
          <w:i/>
        </w:rPr>
        <w:t>Univariable analyses</w:t>
      </w:r>
    </w:p>
    <w:p w14:paraId="0ADA5C4C" w14:textId="248F7E65" w:rsidR="00843B23" w:rsidRDefault="00843B23" w:rsidP="00933888">
      <w:pPr>
        <w:spacing w:after="0" w:line="480" w:lineRule="auto"/>
        <w:jc w:val="both"/>
      </w:pPr>
      <w:r w:rsidRPr="00933888">
        <w:t xml:space="preserve">All but one variable (oxygen saturation) had &lt;1% data missing. There was no evidence of differences between children with </w:t>
      </w:r>
      <w:r w:rsidR="00731103">
        <w:t xml:space="preserve">high </w:t>
      </w:r>
      <w:r w:rsidRPr="00933888">
        <w:t>parent illness scores</w:t>
      </w:r>
      <w:r w:rsidR="00731103">
        <w:t xml:space="preserve"> compared to those with low scores</w:t>
      </w:r>
      <w:r w:rsidRPr="00933888">
        <w:t xml:space="preserve"> </w:t>
      </w:r>
      <w:r w:rsidR="009261CB" w:rsidRPr="00933888">
        <w:t>regarding</w:t>
      </w:r>
      <w:r w:rsidRPr="00933888">
        <w:t xml:space="preserve"> age, gender, ethnicity, number of consultations in the previous 12 months and current asthma. There was no evidence of differences between children with </w:t>
      </w:r>
      <w:r w:rsidR="00731103">
        <w:t>high</w:t>
      </w:r>
      <w:r w:rsidR="00731103" w:rsidRPr="00933888">
        <w:t xml:space="preserve"> </w:t>
      </w:r>
      <w:r w:rsidRPr="00933888">
        <w:t>clinician illness scores</w:t>
      </w:r>
      <w:r w:rsidR="00731103">
        <w:t xml:space="preserve"> compared to those with low scores</w:t>
      </w:r>
      <w:r w:rsidRPr="00933888">
        <w:t xml:space="preserve"> </w:t>
      </w:r>
      <w:r w:rsidR="009261CB" w:rsidRPr="00933888">
        <w:t>regarding</w:t>
      </w:r>
      <w:r w:rsidRPr="00933888">
        <w:t xml:space="preserve"> ethnicity, number of consultations in the previous 12 months and parent-reported moderate-to-severe diarrhoea. Table 3 summarises the sociodemographic and clinical factors that were associated with higher and lower parent and clinician scores.</w:t>
      </w:r>
    </w:p>
    <w:p w14:paraId="6A753064" w14:textId="77777777" w:rsidR="0053491A" w:rsidRDefault="0053491A" w:rsidP="00933888">
      <w:pPr>
        <w:spacing w:after="0" w:line="480" w:lineRule="auto"/>
        <w:jc w:val="both"/>
        <w:rPr>
          <w:rFonts w:cs="Arial"/>
          <w:b/>
        </w:rPr>
      </w:pPr>
    </w:p>
    <w:p w14:paraId="678FBE08" w14:textId="5F76C51F" w:rsidR="00843B23" w:rsidRPr="00136BD2" w:rsidRDefault="00843B23" w:rsidP="00933888">
      <w:pPr>
        <w:spacing w:after="0" w:line="480" w:lineRule="auto"/>
        <w:jc w:val="both"/>
        <w:rPr>
          <w:rFonts w:cs="Arial"/>
          <w:i/>
        </w:rPr>
      </w:pPr>
      <w:r w:rsidRPr="00136BD2">
        <w:rPr>
          <w:rFonts w:cs="Arial"/>
          <w:i/>
        </w:rPr>
        <w:t>Multivariable analyses</w:t>
      </w:r>
    </w:p>
    <w:p w14:paraId="53F9D11F" w14:textId="77777777" w:rsidR="00843B23" w:rsidRPr="00136BD2" w:rsidRDefault="00843B23" w:rsidP="00933888">
      <w:pPr>
        <w:spacing w:after="0" w:line="480" w:lineRule="auto"/>
        <w:jc w:val="both"/>
      </w:pPr>
      <w:r w:rsidRPr="00136BD2">
        <w:t>Parent severity scores</w:t>
      </w:r>
    </w:p>
    <w:p w14:paraId="31D88534" w14:textId="72E6C567" w:rsidR="00843B23" w:rsidRPr="00933888" w:rsidRDefault="00843B23" w:rsidP="00933888">
      <w:pPr>
        <w:spacing w:after="0" w:line="480" w:lineRule="auto"/>
        <w:jc w:val="both"/>
      </w:pPr>
      <w:r w:rsidRPr="00933888">
        <w:t>The model included 8208/8394 (97.8 %) of the children in the cohort. Eight predictors were strongly associated with parent severity scores at p&lt;0.001</w:t>
      </w:r>
      <w:r w:rsidR="00DF645F">
        <w:t xml:space="preserve">: </w:t>
      </w:r>
      <w:r w:rsidR="00DF645F" w:rsidRPr="00933888">
        <w:t>one demographic variable (two or more children at home</w:t>
      </w:r>
      <w:r w:rsidR="00DF645F">
        <w:t xml:space="preserve"> (OR:1.28, 95%CI:1.15-1.44)</w:t>
      </w:r>
      <w:r w:rsidR="00DF645F" w:rsidRPr="00933888">
        <w:t>), and seven parent-reported symptoms (</w:t>
      </w:r>
      <w:r w:rsidR="00DF645F">
        <w:t>(n order of importance</w:t>
      </w:r>
      <w:r w:rsidR="00DF645F" w:rsidRPr="00933888">
        <w:t>: severe fever</w:t>
      </w:r>
      <w:r w:rsidR="00DF645F">
        <w:t xml:space="preserve"> (OR:2.58, 95%CI:2.12-3.13), </w:t>
      </w:r>
      <w:r w:rsidR="00DF645F" w:rsidRPr="00933888">
        <w:t>severe dry cough</w:t>
      </w:r>
      <w:r w:rsidR="00DF645F">
        <w:t xml:space="preserve"> (OR:1.93, 95%CI:1.60-12.34)</w:t>
      </w:r>
      <w:r w:rsidR="00DF645F" w:rsidRPr="00933888">
        <w:t>,</w:t>
      </w:r>
      <w:r w:rsidR="00DF645F">
        <w:t xml:space="preserve"> </w:t>
      </w:r>
      <w:r w:rsidR="00DF645F" w:rsidRPr="00933888">
        <w:t>breathing quickly</w:t>
      </w:r>
      <w:r w:rsidR="00DF645F">
        <w:t xml:space="preserve"> (OR:1.88, 95%CI:1.69-2.10)</w:t>
      </w:r>
      <w:r w:rsidR="00DF645F" w:rsidRPr="00933888">
        <w:t>,</w:t>
      </w:r>
      <w:r w:rsidR="00DF645F">
        <w:t xml:space="preserve"> </w:t>
      </w:r>
      <w:r w:rsidR="00DF645F" w:rsidRPr="00933888">
        <w:t>severe reduction in eating</w:t>
      </w:r>
      <w:r w:rsidR="00DF645F">
        <w:t xml:space="preserve"> (OR:1.26, 95%CI:1.26-1.98), </w:t>
      </w:r>
      <w:r w:rsidR="00DF645F" w:rsidRPr="00933888">
        <w:t>moderate to severe reduced fluid intake</w:t>
      </w:r>
      <w:r w:rsidR="00DF645F">
        <w:t xml:space="preserve"> (OR:1.55, 95%CI:1.34-1.80), </w:t>
      </w:r>
      <w:r w:rsidR="00DF645F" w:rsidRPr="00933888">
        <w:t>severe disturbed sleep</w:t>
      </w:r>
      <w:r w:rsidR="00DF645F">
        <w:t xml:space="preserve"> (OR:1.32, 95%CI:1.14-1.52) and </w:t>
      </w:r>
      <w:r w:rsidR="00DF645F" w:rsidRPr="00933888">
        <w:t>change in cry</w:t>
      </w:r>
      <w:r w:rsidR="00DF645F">
        <w:t xml:space="preserve"> (OR:1.30, 95%CI:1.13-1.49)</w:t>
      </w:r>
      <w:r w:rsidR="00DF645F" w:rsidRPr="00933888">
        <w:t xml:space="preserve">). </w:t>
      </w:r>
      <w:r w:rsidRPr="00933888">
        <w:t>Together these gave an area under the ROC curve (AUROC) of 0.68 (95% C.I. 0.66-0.69, Table 4).</w:t>
      </w:r>
    </w:p>
    <w:p w14:paraId="5A7AE7CB" w14:textId="77777777" w:rsidR="00843B23" w:rsidRPr="00933888" w:rsidRDefault="00843B23" w:rsidP="00933888">
      <w:pPr>
        <w:spacing w:after="0" w:line="480" w:lineRule="auto"/>
        <w:jc w:val="both"/>
      </w:pPr>
    </w:p>
    <w:p w14:paraId="381B30A9" w14:textId="77777777" w:rsidR="00843B23" w:rsidRPr="00136BD2" w:rsidRDefault="00843B23" w:rsidP="00933888">
      <w:pPr>
        <w:spacing w:after="0" w:line="480" w:lineRule="auto"/>
        <w:jc w:val="both"/>
      </w:pPr>
      <w:r w:rsidRPr="00136BD2">
        <w:t>Clinician severity scores</w:t>
      </w:r>
    </w:p>
    <w:p w14:paraId="06269C0A" w14:textId="2FF0C0BC" w:rsidR="00843B23" w:rsidRPr="00933888" w:rsidRDefault="00843B23" w:rsidP="00933888">
      <w:pPr>
        <w:spacing w:after="0" w:line="480" w:lineRule="auto"/>
        <w:jc w:val="both"/>
      </w:pPr>
      <w:r w:rsidRPr="00933888">
        <w:t xml:space="preserve">Two multivariable </w:t>
      </w:r>
      <w:r w:rsidR="00006409">
        <w:t xml:space="preserve">regression </w:t>
      </w:r>
      <w:r w:rsidRPr="00933888">
        <w:t>models were derived, one model to compare to the parental model including demographics and parent reported symptoms only (model one), and a second model including demographics, parent reported symptoms and clinical signs (model two). Both models included 8198/8394 (97.7%) of the children in the cohort. Model one identified four predictors with p&lt;0.001: illness deterioration recently before consultation</w:t>
      </w:r>
      <w:r w:rsidR="00DF645F">
        <w:t xml:space="preserve"> (OR:</w:t>
      </w:r>
      <w:r w:rsidR="006674A1">
        <w:t>2.11</w:t>
      </w:r>
      <w:r w:rsidR="00DF645F">
        <w:t>, 95%CI:</w:t>
      </w:r>
      <w:r w:rsidR="006674A1">
        <w:t>1.89-2.34</w:t>
      </w:r>
      <w:r w:rsidR="00DF645F">
        <w:t>)</w:t>
      </w:r>
      <w:r w:rsidRPr="00933888">
        <w:t xml:space="preserve"> and three parent reported symptoms (</w:t>
      </w:r>
      <w:r w:rsidR="006674A1">
        <w:t xml:space="preserve">in order of importance: </w:t>
      </w:r>
      <w:r w:rsidR="006674A1" w:rsidRPr="00933888">
        <w:t>severe fever</w:t>
      </w:r>
      <w:r w:rsidR="006674A1">
        <w:t xml:space="preserve"> (OR:3.04, 95%CI:2.52-3.67), </w:t>
      </w:r>
      <w:r w:rsidR="006674A1" w:rsidRPr="00933888">
        <w:t>breathing quickly</w:t>
      </w:r>
      <w:r w:rsidR="006674A1">
        <w:t xml:space="preserve"> (OR:1.78 95%CI:1.61-1.98)</w:t>
      </w:r>
      <w:r w:rsidR="006674A1" w:rsidRPr="00933888">
        <w:t xml:space="preserve"> </w:t>
      </w:r>
      <w:r w:rsidR="006674A1">
        <w:t xml:space="preserve">and </w:t>
      </w:r>
      <w:r w:rsidRPr="00933888">
        <w:t>change in cry</w:t>
      </w:r>
      <w:r w:rsidR="006674A1">
        <w:t xml:space="preserve"> (OR:1.29 95%CI:1.14-1.46)</w:t>
      </w:r>
      <w:r w:rsidRPr="00933888">
        <w:t xml:space="preserve">, ), with a combined AUROC of 0.67 (95% C.I. 0.66-0.68, Table 4). </w:t>
      </w:r>
      <w:r w:rsidR="0018443F" w:rsidRPr="00933888">
        <w:t xml:space="preserve">Adding clinical examination did not change model one factors </w:t>
      </w:r>
      <w:r w:rsidR="0018443F">
        <w:t xml:space="preserve">included </w:t>
      </w:r>
      <w:r w:rsidR="0018443F" w:rsidRPr="00933888">
        <w:t xml:space="preserve">and identified </w:t>
      </w:r>
      <w:r w:rsidR="0018443F">
        <w:t>six</w:t>
      </w:r>
      <w:r w:rsidR="0018443F" w:rsidRPr="00933888">
        <w:t xml:space="preserve"> additional signs (</w:t>
      </w:r>
      <w:r w:rsidR="0018443F">
        <w:t xml:space="preserve">in order of importance: </w:t>
      </w:r>
      <w:r w:rsidR="0018443F" w:rsidRPr="00933888">
        <w:t>inter/subcostal</w:t>
      </w:r>
      <w:r w:rsidR="0018443F">
        <w:t xml:space="preserve"> </w:t>
      </w:r>
      <w:r w:rsidR="0018443F" w:rsidRPr="00933888">
        <w:t>recession</w:t>
      </w:r>
      <w:r w:rsidR="0018443F">
        <w:t xml:space="preserve"> (OR:4.91 95%CI:3.54-6.82), </w:t>
      </w:r>
      <w:r w:rsidR="0018443F" w:rsidRPr="00933888">
        <w:t>crackles/crepitation</w:t>
      </w:r>
      <w:r w:rsidR="0018443F">
        <w:t xml:space="preserve"> (OR:4.79 95%CI:4.18-5.50)</w:t>
      </w:r>
      <w:r w:rsidR="0018443F" w:rsidRPr="00933888">
        <w:t>,</w:t>
      </w:r>
      <w:r w:rsidR="0018443F">
        <w:t xml:space="preserve"> </w:t>
      </w:r>
      <w:r w:rsidR="0018443F" w:rsidRPr="00933888">
        <w:t>nasal flaring</w:t>
      </w:r>
      <w:r w:rsidR="0018443F">
        <w:t xml:space="preserve"> (OR:3.08 95%CI:1.76-5.41), wheeze (OR:2.31 95%CI:1.98-2.68), irritability/drowsiness (OR:1.91 95%CI:1.22-2.99)</w:t>
      </w:r>
      <w:r w:rsidR="0018443F" w:rsidRPr="00933888">
        <w:t>, and</w:t>
      </w:r>
      <w:r w:rsidR="0018443F">
        <w:t xml:space="preserve"> </w:t>
      </w:r>
      <w:r w:rsidR="0018443F" w:rsidRPr="00933888">
        <w:t>pallor</w:t>
      </w:r>
      <w:r w:rsidR="0018443F">
        <w:t xml:space="preserve"> (OR:0.58 95%CI:0.49-0.70)</w:t>
      </w:r>
      <w:r w:rsidR="0018443F" w:rsidRPr="00933888">
        <w:t xml:space="preserve">). </w:t>
      </w:r>
      <w:r w:rsidRPr="00933888">
        <w:t xml:space="preserve">Together these gave an AUROC of 0.79 (95% C.I.0.78-0.80, Table 4). As clinicians were only able to take the oxygen saturation level for just over half the children recruited (n= 4194, 51%) a multivariable model was derived using this smaller number of children. This sensitivity analysis did not substantially change the final models. </w:t>
      </w:r>
    </w:p>
    <w:p w14:paraId="123CDA8B" w14:textId="77777777" w:rsidR="00843B23" w:rsidRPr="00933888" w:rsidRDefault="00843B23" w:rsidP="00933888">
      <w:pPr>
        <w:spacing w:after="0" w:line="480" w:lineRule="auto"/>
        <w:jc w:val="both"/>
      </w:pPr>
    </w:p>
    <w:p w14:paraId="4398AEBC" w14:textId="77777777" w:rsidR="00843B23" w:rsidRPr="00933888" w:rsidRDefault="00843B23" w:rsidP="00933888">
      <w:pPr>
        <w:spacing w:line="480" w:lineRule="auto"/>
        <w:rPr>
          <w:b/>
        </w:rPr>
      </w:pPr>
      <w:r w:rsidRPr="00933888">
        <w:rPr>
          <w:b/>
        </w:rPr>
        <w:br w:type="page"/>
      </w:r>
    </w:p>
    <w:p w14:paraId="621AB95B" w14:textId="4175A7BB" w:rsidR="002453C6" w:rsidRPr="00933888" w:rsidRDefault="002453C6" w:rsidP="00933888">
      <w:pPr>
        <w:pStyle w:val="NoSpacing"/>
        <w:spacing w:line="480" w:lineRule="auto"/>
        <w:jc w:val="both"/>
        <w:rPr>
          <w:b/>
        </w:rPr>
      </w:pPr>
      <w:r w:rsidRPr="00933888">
        <w:rPr>
          <w:b/>
        </w:rPr>
        <w:t>Discussion</w:t>
      </w:r>
    </w:p>
    <w:p w14:paraId="3645C468" w14:textId="77777777" w:rsidR="009C7488" w:rsidRPr="00136BD2" w:rsidRDefault="009C7488" w:rsidP="00933888">
      <w:pPr>
        <w:pStyle w:val="NoSpacing"/>
        <w:spacing w:line="480" w:lineRule="auto"/>
        <w:jc w:val="both"/>
        <w:rPr>
          <w:i/>
        </w:rPr>
      </w:pPr>
      <w:r w:rsidRPr="00136BD2">
        <w:rPr>
          <w:i/>
        </w:rPr>
        <w:t>Main findings</w:t>
      </w:r>
    </w:p>
    <w:p w14:paraId="2D8C9649" w14:textId="68A1748B" w:rsidR="005F00E3" w:rsidRPr="00933888" w:rsidRDefault="00E17D39" w:rsidP="00933888">
      <w:pPr>
        <w:spacing w:after="0" w:line="480" w:lineRule="auto"/>
        <w:jc w:val="both"/>
      </w:pPr>
      <w:r w:rsidRPr="00933888">
        <w:t>P</w:t>
      </w:r>
      <w:r w:rsidR="00546A63" w:rsidRPr="00933888">
        <w:t>arent and clinician global severity illness assessment differ</w:t>
      </w:r>
      <w:r w:rsidR="00E4604E" w:rsidRPr="00933888">
        <w:t>ed</w:t>
      </w:r>
      <w:r w:rsidR="00546A63" w:rsidRPr="00933888">
        <w:t xml:space="preserve">, with parents considering their child more severely </w:t>
      </w:r>
      <w:r w:rsidR="00BE1AE4" w:rsidRPr="00933888">
        <w:t xml:space="preserve">unwell </w:t>
      </w:r>
      <w:r w:rsidR="00546A63" w:rsidRPr="00933888">
        <w:t>than clinician</w:t>
      </w:r>
      <w:r w:rsidRPr="00933888">
        <w:t>s</w:t>
      </w:r>
      <w:r w:rsidR="00546A63" w:rsidRPr="00933888">
        <w:t xml:space="preserve">. </w:t>
      </w:r>
      <w:r w:rsidR="00D913FB" w:rsidRPr="00933888">
        <w:t>Factor</w:t>
      </w:r>
      <w:r w:rsidR="002D4E8A" w:rsidRPr="00933888">
        <w:t>s</w:t>
      </w:r>
      <w:r w:rsidR="00D913FB" w:rsidRPr="00933888">
        <w:t xml:space="preserve"> </w:t>
      </w:r>
      <w:r w:rsidR="00E4604E" w:rsidRPr="00933888">
        <w:t xml:space="preserve">associated with </w:t>
      </w:r>
      <w:r w:rsidR="00D913FB" w:rsidRPr="00933888">
        <w:t xml:space="preserve">illness severity </w:t>
      </w:r>
      <w:r w:rsidR="002D4E8A" w:rsidRPr="00933888">
        <w:t xml:space="preserve">also </w:t>
      </w:r>
      <w:r w:rsidR="00D913FB" w:rsidRPr="00933888">
        <w:t>differ</w:t>
      </w:r>
      <w:r w:rsidR="001521D2" w:rsidRPr="00933888">
        <w:t>ed</w:t>
      </w:r>
      <w:r w:rsidR="00D913FB" w:rsidRPr="00933888">
        <w:t xml:space="preserve"> between parent</w:t>
      </w:r>
      <w:r w:rsidR="001521D2" w:rsidRPr="00933888">
        <w:t>s</w:t>
      </w:r>
      <w:r w:rsidR="00D913FB" w:rsidRPr="00933888">
        <w:t xml:space="preserve"> and clinician</w:t>
      </w:r>
      <w:r w:rsidR="001521D2" w:rsidRPr="00933888">
        <w:t xml:space="preserve">s, with </w:t>
      </w:r>
      <w:r w:rsidR="00FF2A30">
        <w:t xml:space="preserve">parents </w:t>
      </w:r>
      <w:r w:rsidR="001521D2" w:rsidRPr="00933888">
        <w:t xml:space="preserve">relying on </w:t>
      </w:r>
      <w:r w:rsidR="00FF2A30">
        <w:t xml:space="preserve">symptoms and </w:t>
      </w:r>
      <w:r w:rsidR="009261CB" w:rsidRPr="00933888">
        <w:t>clinician’s</w:t>
      </w:r>
      <w:r w:rsidR="00FF2A30" w:rsidRPr="00933888">
        <w:t xml:space="preserve"> </w:t>
      </w:r>
      <w:r w:rsidR="001521D2" w:rsidRPr="00933888">
        <w:t>physical examination findings</w:t>
      </w:r>
      <w:r w:rsidR="00D913FB" w:rsidRPr="00933888">
        <w:t xml:space="preserve">. </w:t>
      </w:r>
      <w:r w:rsidR="00990536" w:rsidRPr="00933888">
        <w:t xml:space="preserve">That said, </w:t>
      </w:r>
      <w:r w:rsidR="0026308C">
        <w:t>the symptoms ‘</w:t>
      </w:r>
      <w:r w:rsidR="00A35C30" w:rsidRPr="00933888">
        <w:t>s</w:t>
      </w:r>
      <w:r w:rsidR="00E96305" w:rsidRPr="00933888">
        <w:t>evere fever</w:t>
      </w:r>
      <w:r w:rsidR="0026308C">
        <w:t>’</w:t>
      </w:r>
      <w:r w:rsidR="00E96305" w:rsidRPr="00933888">
        <w:t xml:space="preserve"> and </w:t>
      </w:r>
      <w:r w:rsidR="0026308C">
        <w:t>‘</w:t>
      </w:r>
      <w:r w:rsidR="008D6A0E" w:rsidRPr="00933888">
        <w:t>breathing quickly</w:t>
      </w:r>
      <w:r w:rsidR="0026308C">
        <w:t>’</w:t>
      </w:r>
      <w:r w:rsidR="008D6A0E" w:rsidRPr="00933888">
        <w:t xml:space="preserve"> were </w:t>
      </w:r>
      <w:r w:rsidR="00990536" w:rsidRPr="00933888">
        <w:t xml:space="preserve">both important for </w:t>
      </w:r>
      <w:r w:rsidR="00A35C30" w:rsidRPr="00933888">
        <w:t>both parent</w:t>
      </w:r>
      <w:r w:rsidR="00990536" w:rsidRPr="00933888">
        <w:t>s</w:t>
      </w:r>
      <w:r w:rsidR="00A35C30" w:rsidRPr="00933888">
        <w:t xml:space="preserve"> and clinician</w:t>
      </w:r>
      <w:r w:rsidR="00990536" w:rsidRPr="00933888">
        <w:t>s</w:t>
      </w:r>
      <w:r w:rsidR="005A6553" w:rsidRPr="00933888">
        <w:t xml:space="preserve">. </w:t>
      </w:r>
    </w:p>
    <w:p w14:paraId="056E3375" w14:textId="77777777" w:rsidR="00A35C30" w:rsidRPr="00933888" w:rsidRDefault="00A35C30" w:rsidP="00933888">
      <w:pPr>
        <w:pStyle w:val="NoSpacing"/>
        <w:spacing w:line="480" w:lineRule="auto"/>
        <w:jc w:val="both"/>
        <w:rPr>
          <w:b/>
        </w:rPr>
      </w:pPr>
    </w:p>
    <w:p w14:paraId="6FB8C72C" w14:textId="391F1648" w:rsidR="002453C6" w:rsidRPr="00933888" w:rsidRDefault="002453C6" w:rsidP="00933888">
      <w:pPr>
        <w:pStyle w:val="NoSpacing"/>
        <w:spacing w:line="480" w:lineRule="auto"/>
        <w:jc w:val="both"/>
        <w:rPr>
          <w:b/>
        </w:rPr>
      </w:pPr>
      <w:r w:rsidRPr="00933888">
        <w:rPr>
          <w:b/>
        </w:rPr>
        <w:t xml:space="preserve">Strengths and </w:t>
      </w:r>
      <w:r w:rsidR="001B77CE" w:rsidRPr="00933888">
        <w:rPr>
          <w:b/>
        </w:rPr>
        <w:t>l</w:t>
      </w:r>
      <w:r w:rsidRPr="00933888">
        <w:rPr>
          <w:b/>
        </w:rPr>
        <w:t>imitations</w:t>
      </w:r>
    </w:p>
    <w:p w14:paraId="1EBDE19E" w14:textId="536599C0" w:rsidR="00184FF4" w:rsidRPr="00933888" w:rsidRDefault="00AD02CF" w:rsidP="00933888">
      <w:pPr>
        <w:pStyle w:val="NoSpacing"/>
        <w:spacing w:line="480" w:lineRule="auto"/>
        <w:jc w:val="both"/>
      </w:pPr>
      <w:r w:rsidRPr="00933888">
        <w:t xml:space="preserve">We used data </w:t>
      </w:r>
      <w:r w:rsidR="006561A3" w:rsidRPr="00933888">
        <w:t xml:space="preserve">from a </w:t>
      </w:r>
      <w:r w:rsidR="005A6553" w:rsidRPr="00933888">
        <w:t xml:space="preserve">well characterised, large, representative cohort of children presenting to primary care with </w:t>
      </w:r>
      <w:r w:rsidR="00481C3D" w:rsidRPr="00933888">
        <w:t>the most common problem managed by health services</w:t>
      </w:r>
      <w:r w:rsidR="005A6553" w:rsidRPr="00933888">
        <w:t xml:space="preserve">. Participating children </w:t>
      </w:r>
      <w:r w:rsidR="00D764AC" w:rsidRPr="00933888">
        <w:t xml:space="preserve">had similar levels of overall illness severity than </w:t>
      </w:r>
      <w:r w:rsidR="005A6553" w:rsidRPr="00933888">
        <w:t>those who were invited but declined study participation. Baseline characteristics were pragmatic, measured according to routine clinical practice</w:t>
      </w:r>
      <w:r w:rsidR="000574D7" w:rsidRPr="00933888">
        <w:t xml:space="preserve"> and with high level of completeness. The </w:t>
      </w:r>
      <w:r w:rsidR="00E33519" w:rsidRPr="00933888">
        <w:t xml:space="preserve">main </w:t>
      </w:r>
      <w:r w:rsidR="000574D7" w:rsidRPr="00933888">
        <w:t>outcome is clinically</w:t>
      </w:r>
      <w:r w:rsidRPr="00933888">
        <w:t xml:space="preserve"> </w:t>
      </w:r>
      <w:r w:rsidR="0053491A" w:rsidRPr="00933888">
        <w:t>relevant,</w:t>
      </w:r>
      <w:r w:rsidR="00830768" w:rsidRPr="00933888">
        <w:t xml:space="preserve"> and w</w:t>
      </w:r>
      <w:r w:rsidR="00184FF4" w:rsidRPr="00933888">
        <w:t>e used a stringent model retention criterion (</w:t>
      </w:r>
      <w:r w:rsidR="00755520" w:rsidRPr="00933888">
        <w:t>p</w:t>
      </w:r>
      <w:r w:rsidR="00184FF4" w:rsidRPr="00933888">
        <w:t xml:space="preserve">&lt;0.01) because of the many candidate predictors. </w:t>
      </w:r>
      <w:r w:rsidR="00D25CD8" w:rsidRPr="00933888">
        <w:t>The study question described in this paper</w:t>
      </w:r>
      <w:r w:rsidR="00E74C74" w:rsidRPr="00933888">
        <w:t xml:space="preserve"> was not the </w:t>
      </w:r>
      <w:r w:rsidR="0053491A" w:rsidRPr="00933888">
        <w:t>focus</w:t>
      </w:r>
      <w:r w:rsidR="00E74C74" w:rsidRPr="00933888">
        <w:t xml:space="preserve"> of the cohort study but a secondary hypothesis</w:t>
      </w:r>
      <w:r w:rsidR="00D25CD8" w:rsidRPr="00933888">
        <w:t>.</w:t>
      </w:r>
    </w:p>
    <w:p w14:paraId="77A9DE60" w14:textId="77777777" w:rsidR="00D64310" w:rsidRPr="00933888" w:rsidRDefault="00D64310" w:rsidP="00933888">
      <w:pPr>
        <w:pStyle w:val="NoSpacing"/>
        <w:spacing w:line="480" w:lineRule="auto"/>
        <w:jc w:val="both"/>
      </w:pPr>
    </w:p>
    <w:p w14:paraId="75851CF9" w14:textId="3EC1F188" w:rsidR="00184FF4" w:rsidRDefault="00184FF4" w:rsidP="00933888">
      <w:pPr>
        <w:pStyle w:val="NoSpacing"/>
        <w:spacing w:line="480" w:lineRule="auto"/>
        <w:jc w:val="both"/>
      </w:pPr>
      <w:r w:rsidRPr="00933888">
        <w:t xml:space="preserve">The main limitation </w:t>
      </w:r>
      <w:r w:rsidR="00961668" w:rsidRPr="00933888">
        <w:t xml:space="preserve">is use of the </w:t>
      </w:r>
      <w:r w:rsidR="00601584" w:rsidRPr="00933888">
        <w:t xml:space="preserve">visual analogue scale </w:t>
      </w:r>
      <w:r w:rsidR="00210D2B" w:rsidRPr="00933888">
        <w:t xml:space="preserve">(VAS) </w:t>
      </w:r>
      <w:r w:rsidR="00601584" w:rsidRPr="00933888">
        <w:t xml:space="preserve">to </w:t>
      </w:r>
      <w:r w:rsidR="00787E6D" w:rsidRPr="00933888">
        <w:t>measure</w:t>
      </w:r>
      <w:r w:rsidR="00AC26AA" w:rsidRPr="00933888">
        <w:t xml:space="preserve"> </w:t>
      </w:r>
      <w:r w:rsidR="00AD02CF" w:rsidRPr="00933888">
        <w:t>illness severity</w:t>
      </w:r>
      <w:r w:rsidR="00961668" w:rsidRPr="00933888">
        <w:t xml:space="preserve">. </w:t>
      </w:r>
      <w:r w:rsidR="00400C70" w:rsidRPr="00933888">
        <w:t xml:space="preserve">VAS </w:t>
      </w:r>
      <w:r w:rsidR="00961668" w:rsidRPr="00933888">
        <w:t>provide a simple technique for measuring subjective</w:t>
      </w:r>
      <w:r w:rsidR="00400C70" w:rsidRPr="00933888">
        <w:t xml:space="preserve"> experience and has</w:t>
      </w:r>
      <w:r w:rsidR="00961668" w:rsidRPr="00933888">
        <w:t xml:space="preserve"> been </w:t>
      </w:r>
      <w:r w:rsidR="00400C70" w:rsidRPr="00933888">
        <w:t>e</w:t>
      </w:r>
      <w:r w:rsidR="00961668" w:rsidRPr="00933888">
        <w:t>stablished as valid and reliable in a range of clinical and research</w:t>
      </w:r>
      <w:r w:rsidR="00400C70" w:rsidRPr="00933888">
        <w:t xml:space="preserve"> </w:t>
      </w:r>
      <w:r w:rsidR="00961668" w:rsidRPr="00933888">
        <w:t>applications</w:t>
      </w:r>
      <w:r w:rsidR="003224AC" w:rsidRPr="00933888">
        <w:t>.</w:t>
      </w:r>
      <w:r w:rsidR="00D17C35">
        <w:fldChar w:fldCharType="begin"/>
      </w:r>
      <w:r w:rsidR="00D17C35">
        <w:instrText xml:space="preserve"> ADDIN EN.CITE &lt;EndNote&gt;&lt;Cite&gt;&lt;Author&gt;McCormack&lt;/Author&gt;&lt;Year&gt;1988&lt;/Year&gt;&lt;RecNum&gt;201&lt;/RecNum&gt;&lt;DisplayText&gt;(13)&lt;/DisplayText&gt;&lt;record&gt;&lt;rec-number&gt;201&lt;/rec-number&gt;&lt;foreign-keys&gt;&lt;key app="EN" db-id="xxtar2saatxee2e5vxo5drv7x2000ztffdwd" timestamp="1491570410"&gt;201&lt;/key&gt;&lt;/foreign-keys&gt;&lt;ref-type name="Journal Article"&gt;17&lt;/ref-type&gt;&lt;contributors&gt;&lt;authors&gt;&lt;author&gt;McCormack, H. M.&lt;/author&gt;&lt;author&gt;Horne, D. J.&lt;/author&gt;&lt;author&gt;Sheather, S.&lt;/author&gt;&lt;/authors&gt;&lt;/contributors&gt;&lt;auth-address&gt;Department of Psychiatry, Royal Melbourne Hospital, University of Melbourne, Australia.&lt;/auth-address&gt;&lt;titles&gt;&lt;title&gt;Clinical applications of visual analogue scales: a critical review&lt;/title&gt;&lt;secondary-title&gt;Psychol Med&lt;/secondary-title&gt;&lt;/titles&gt;&lt;periodical&gt;&lt;full-title&gt;Psychol Med&lt;/full-title&gt;&lt;/periodical&gt;&lt;pages&gt;1007-19&lt;/pages&gt;&lt;volume&gt;18&lt;/volume&gt;&lt;number&gt;4&lt;/number&gt;&lt;keywords&gt;&lt;keyword&gt;Humans&lt;/keyword&gt;&lt;keyword&gt;Mental Disorders/diagnosis&lt;/keyword&gt;&lt;keyword&gt;Pain Measurement&lt;/keyword&gt;&lt;keyword&gt;*Psychological Tests&lt;/keyword&gt;&lt;/keywords&gt;&lt;dates&gt;&lt;year&gt;1988&lt;/year&gt;&lt;pub-dates&gt;&lt;date&gt;Nov&lt;/date&gt;&lt;/pub-dates&gt;&lt;/dates&gt;&lt;isbn&gt;0033-2917 (Print)&amp;#xD;0033-2917 (Linking)&lt;/isbn&gt;&lt;accession-num&gt;3078045&lt;/accession-num&gt;&lt;urls&gt;&lt;related-urls&gt;&lt;url&gt;https://www.ncbi.nlm.nih.gov/pubmed/3078045&lt;/url&gt;&lt;/related-urls&gt;&lt;/urls&gt;&lt;/record&gt;&lt;/Cite&gt;&lt;/EndNote&gt;</w:instrText>
      </w:r>
      <w:r w:rsidR="00D17C35">
        <w:fldChar w:fldCharType="separate"/>
      </w:r>
      <w:r w:rsidR="00D17C35">
        <w:rPr>
          <w:noProof/>
        </w:rPr>
        <w:t>(13)</w:t>
      </w:r>
      <w:r w:rsidR="00D17C35">
        <w:fldChar w:fldCharType="end"/>
      </w:r>
      <w:r w:rsidR="00961668" w:rsidRPr="00933888">
        <w:t xml:space="preserve"> </w:t>
      </w:r>
      <w:r w:rsidR="00AC26AA" w:rsidRPr="00933888">
        <w:t xml:space="preserve">Although ease of use is frequently cited as a major advantage over other scales, </w:t>
      </w:r>
      <w:r w:rsidR="007B1A3A" w:rsidRPr="00933888">
        <w:t xml:space="preserve">others </w:t>
      </w:r>
      <w:r w:rsidR="00AC26AA" w:rsidRPr="00933888">
        <w:t xml:space="preserve">point out that </w:t>
      </w:r>
      <w:r w:rsidR="007B1A3A" w:rsidRPr="00933888">
        <w:t xml:space="preserve">it </w:t>
      </w:r>
      <w:r w:rsidR="00AC26AA" w:rsidRPr="00933888">
        <w:t xml:space="preserve">requires </w:t>
      </w:r>
      <w:r w:rsidR="007B1A3A" w:rsidRPr="00933888">
        <w:t xml:space="preserve">the </w:t>
      </w:r>
      <w:r w:rsidR="00AC26AA" w:rsidRPr="00933888">
        <w:t xml:space="preserve">ability to transform a complex </w:t>
      </w:r>
      <w:r w:rsidR="007B1A3A" w:rsidRPr="00933888">
        <w:t xml:space="preserve">assessment </w:t>
      </w:r>
      <w:r w:rsidR="008A73DF" w:rsidRPr="00933888">
        <w:t>into a visi</w:t>
      </w:r>
      <w:r w:rsidR="00AC26AA" w:rsidRPr="00933888">
        <w:t>o</w:t>
      </w:r>
      <w:r w:rsidR="008A73DF" w:rsidRPr="00933888">
        <w:t>n</w:t>
      </w:r>
      <w:r w:rsidR="00AC26AA" w:rsidRPr="00933888">
        <w:t>-spatial display, involving perceptual judgement and accuracy</w:t>
      </w:r>
      <w:r w:rsidR="00D00AEE" w:rsidRPr="00933888">
        <w:t>.</w:t>
      </w:r>
      <w:r w:rsidR="00D17C35">
        <w:fldChar w:fldCharType="begin"/>
      </w:r>
      <w:r w:rsidR="00D17C35">
        <w:instrText xml:space="preserve"> ADDIN EN.CITE &lt;EndNote&gt;&lt;Cite&gt;&lt;Author&gt;Carlsson&lt;/Author&gt;&lt;Year&gt;1983&lt;/Year&gt;&lt;RecNum&gt;202&lt;/RecNum&gt;&lt;DisplayText&gt;(17)&lt;/DisplayText&gt;&lt;record&gt;&lt;rec-number&gt;202&lt;/rec-number&gt;&lt;foreign-keys&gt;&lt;key app="EN" db-id="xxtar2saatxee2e5vxo5drv7x2000ztffdwd" timestamp="1491570542"&gt;202&lt;/key&gt;&lt;/foreign-keys&gt;&lt;ref-type name="Journal Article"&gt;17&lt;/ref-type&gt;&lt;contributors&gt;&lt;authors&gt;&lt;author&gt;Carlsson, A. M.&lt;/author&gt;&lt;/authors&gt;&lt;/contributors&gt;&lt;titles&gt;&lt;title&gt;Assessment of chronic pain. I. Aspects of the reliability and validity of the visual analogue scale&lt;/title&gt;&lt;secondary-title&gt;Pain&lt;/secondary-title&gt;&lt;/titles&gt;&lt;periodical&gt;&lt;full-title&gt;Pain&lt;/full-title&gt;&lt;/periodical&gt;&lt;pages&gt;87-101&lt;/pages&gt;&lt;volume&gt;16&lt;/volume&gt;&lt;number&gt;1&lt;/number&gt;&lt;keywords&gt;&lt;keyword&gt;Adult&lt;/keyword&gt;&lt;keyword&gt;Analgesia&lt;/keyword&gt;&lt;keyword&gt;Chronic Disease&lt;/keyword&gt;&lt;keyword&gt;*Electric Stimulation Therapy&lt;/keyword&gt;&lt;keyword&gt;Female&lt;/keyword&gt;&lt;keyword&gt;Humans&lt;/keyword&gt;&lt;keyword&gt;Male&lt;/keyword&gt;&lt;keyword&gt;Middle Aged&lt;/keyword&gt;&lt;keyword&gt;Pain/*classification&lt;/keyword&gt;&lt;keyword&gt;Pain Management&lt;/keyword&gt;&lt;/keywords&gt;&lt;dates&gt;&lt;year&gt;1983&lt;/year&gt;&lt;pub-dates&gt;&lt;date&gt;May&lt;/date&gt;&lt;/pub-dates&gt;&lt;/dates&gt;&lt;isbn&gt;0304-3959 (Print)&amp;#xD;0304-3959 (Linking)&lt;/isbn&gt;&lt;accession-num&gt;6602967&lt;/accession-num&gt;&lt;urls&gt;&lt;related-urls&gt;&lt;url&gt;https://www.ncbi.nlm.nih.gov/pubmed/6602967&lt;/url&gt;&lt;/related-urls&gt;&lt;/urls&gt;&lt;/record&gt;&lt;/Cite&gt;&lt;/EndNote&gt;</w:instrText>
      </w:r>
      <w:r w:rsidR="00D17C35">
        <w:fldChar w:fldCharType="separate"/>
      </w:r>
      <w:r w:rsidR="00D17C35">
        <w:rPr>
          <w:noProof/>
        </w:rPr>
        <w:t>(17)</w:t>
      </w:r>
      <w:r w:rsidR="00D17C35">
        <w:fldChar w:fldCharType="end"/>
      </w:r>
      <w:r w:rsidR="00AC26AA" w:rsidRPr="00933888">
        <w:t xml:space="preserve"> </w:t>
      </w:r>
      <w:r w:rsidR="006024FE" w:rsidRPr="00933888">
        <w:t xml:space="preserve">We used a VAS anchored by </w:t>
      </w:r>
      <w:r w:rsidR="00502FD0" w:rsidRPr="00933888">
        <w:t>zero</w:t>
      </w:r>
      <w:r w:rsidR="006024FE" w:rsidRPr="00933888">
        <w:t xml:space="preserve"> (well) and </w:t>
      </w:r>
      <w:r w:rsidR="00502FD0" w:rsidRPr="00933888">
        <w:t xml:space="preserve">ten </w:t>
      </w:r>
      <w:r w:rsidR="006024FE" w:rsidRPr="00933888">
        <w:t xml:space="preserve">(very unwell). During decision making, anchoring occurs when individuals use an initial piece of information to make subsequent judgments. Once an anchor is set, other judgments are made by adjusting away from that anchor. </w:t>
      </w:r>
      <w:r w:rsidR="008A73DF" w:rsidRPr="00933888">
        <w:t>A</w:t>
      </w:r>
      <w:r w:rsidR="00DA414A" w:rsidRPr="00933888">
        <w:t>nchor points of parents and clinicians might differ as clinicians are probably used to see</w:t>
      </w:r>
      <w:r w:rsidR="002E2A82" w:rsidRPr="00933888">
        <w:t>ing</w:t>
      </w:r>
      <w:r w:rsidR="00DA414A" w:rsidRPr="00933888">
        <w:t xml:space="preserve"> many </w:t>
      </w:r>
      <w:r w:rsidR="00502FD0" w:rsidRPr="00933888">
        <w:t xml:space="preserve">more </w:t>
      </w:r>
      <w:r w:rsidR="00DA414A" w:rsidRPr="00933888">
        <w:t>il</w:t>
      </w:r>
      <w:r w:rsidR="009B126B" w:rsidRPr="00933888">
        <w:t>l children</w:t>
      </w:r>
      <w:r w:rsidR="00C420DC" w:rsidRPr="00933888">
        <w:t xml:space="preserve"> (NB: none of the clinicians gave a 10/10 (very unwell))</w:t>
      </w:r>
      <w:r w:rsidR="009B126B" w:rsidRPr="00933888">
        <w:t xml:space="preserve">, </w:t>
      </w:r>
      <w:r w:rsidR="00502FD0" w:rsidRPr="00933888">
        <w:t>which might lead</w:t>
      </w:r>
      <w:r w:rsidR="009B126B" w:rsidRPr="00933888">
        <w:t xml:space="preserve"> to a lower score of illness severity</w:t>
      </w:r>
      <w:r w:rsidR="00502FD0" w:rsidRPr="00933888">
        <w:t xml:space="preserve"> in general</w:t>
      </w:r>
      <w:r w:rsidR="009B126B" w:rsidRPr="00933888">
        <w:t>.</w:t>
      </w:r>
      <w:r w:rsidR="00DA414A" w:rsidRPr="00933888">
        <w:t xml:space="preserve"> </w:t>
      </w:r>
      <w:r w:rsidR="00173925" w:rsidRPr="00933888">
        <w:t>Therefore,</w:t>
      </w:r>
      <w:r w:rsidR="003B61D5" w:rsidRPr="00933888">
        <w:t xml:space="preserve"> the </w:t>
      </w:r>
      <w:r w:rsidR="002E2A82" w:rsidRPr="00933888">
        <w:t xml:space="preserve">poor </w:t>
      </w:r>
      <w:r w:rsidR="003B61D5" w:rsidRPr="00933888">
        <w:t xml:space="preserve">agreement </w:t>
      </w:r>
      <w:r w:rsidR="00AD02CF" w:rsidRPr="00933888">
        <w:t xml:space="preserve">we </w:t>
      </w:r>
      <w:r w:rsidR="003B61D5" w:rsidRPr="00933888">
        <w:t>found between parent</w:t>
      </w:r>
      <w:r w:rsidR="00C445FB" w:rsidRPr="00933888">
        <w:t>s</w:t>
      </w:r>
      <w:r w:rsidR="003B61D5" w:rsidRPr="00933888">
        <w:t xml:space="preserve"> and clinician</w:t>
      </w:r>
      <w:r w:rsidR="00C445FB" w:rsidRPr="00933888">
        <w:t>s</w:t>
      </w:r>
      <w:r w:rsidR="003B61D5" w:rsidRPr="00933888">
        <w:t xml:space="preserve"> might be partly due to anchoring. However</w:t>
      </w:r>
      <w:r w:rsidR="00C445FB" w:rsidRPr="00933888">
        <w:t>,</w:t>
      </w:r>
      <w:r w:rsidR="003B61D5" w:rsidRPr="00933888">
        <w:t xml:space="preserve"> </w:t>
      </w:r>
      <w:r w:rsidR="00C445FB" w:rsidRPr="00933888">
        <w:t xml:space="preserve">agreement remained poor when we adjusted for changes in anchoring, and we </w:t>
      </w:r>
      <w:r w:rsidR="00563B28" w:rsidRPr="00933888">
        <w:t>found</w:t>
      </w:r>
      <w:r w:rsidR="003B61D5" w:rsidRPr="00933888">
        <w:t xml:space="preserve"> </w:t>
      </w:r>
      <w:r w:rsidR="00C445FB" w:rsidRPr="00933888">
        <w:t>different parent and clinician factors associated with high severity scores</w:t>
      </w:r>
      <w:r w:rsidR="009B126B" w:rsidRPr="00933888">
        <w:t>.</w:t>
      </w:r>
      <w:r w:rsidR="00E75EF9">
        <w:t xml:space="preserve"> </w:t>
      </w:r>
    </w:p>
    <w:p w14:paraId="297875F4" w14:textId="421EB02F" w:rsidR="00D2548D" w:rsidRPr="00933888" w:rsidRDefault="00B93559" w:rsidP="00933888">
      <w:pPr>
        <w:pStyle w:val="NoSpacing"/>
        <w:spacing w:line="480" w:lineRule="auto"/>
        <w:jc w:val="both"/>
      </w:pPr>
      <w:r>
        <w:t>I</w:t>
      </w:r>
      <w:r w:rsidR="00124838">
        <w:t>nformation on</w:t>
      </w:r>
      <w:r w:rsidR="00124838" w:rsidRPr="00124838">
        <w:t xml:space="preserve"> any prior assessment </w:t>
      </w:r>
      <w:r w:rsidR="00124838">
        <w:t>(e.</w:t>
      </w:r>
      <w:r w:rsidR="00124838" w:rsidRPr="00124838">
        <w:t>g</w:t>
      </w:r>
      <w:r w:rsidR="00124838">
        <w:t>.</w:t>
      </w:r>
      <w:r w:rsidR="00124838" w:rsidRPr="00124838">
        <w:t xml:space="preserve"> GP triage</w:t>
      </w:r>
      <w:r w:rsidR="00124838">
        <w:t>, NHS 111 triage, p</w:t>
      </w:r>
      <w:r w:rsidR="00124838" w:rsidRPr="00124838">
        <w:t>harmacist recommendation)</w:t>
      </w:r>
      <w:r w:rsidR="00124838">
        <w:t xml:space="preserve"> </w:t>
      </w:r>
      <w:r>
        <w:t xml:space="preserve">which might have influenced parent’s decision to consult a GP </w:t>
      </w:r>
      <w:r w:rsidR="00124838">
        <w:t>has not been included in our anal</w:t>
      </w:r>
      <w:r>
        <w:t>yses, this, however, could have consequently influenced the parent’s illness severity assessment.</w:t>
      </w:r>
    </w:p>
    <w:p w14:paraId="0D51E7A9" w14:textId="04F5A729" w:rsidR="00D2548D" w:rsidRDefault="00D2548D" w:rsidP="00933888">
      <w:pPr>
        <w:pStyle w:val="NoSpacing"/>
        <w:spacing w:line="480" w:lineRule="auto"/>
        <w:jc w:val="both"/>
      </w:pPr>
      <w:r w:rsidRPr="00933888">
        <w:t xml:space="preserve">Another limitation is that we were not able comparing like with like in that the parents did not clinically examine the child and </w:t>
      </w:r>
      <w:r w:rsidR="00FD174A">
        <w:t>might not be</w:t>
      </w:r>
      <w:r w:rsidRPr="00933888">
        <w:t>t aware of signs such as ‘inter</w:t>
      </w:r>
      <w:r w:rsidR="00FD174A">
        <w:t>/</w:t>
      </w:r>
      <w:r w:rsidRPr="00933888">
        <w:t>subcostal recession’</w:t>
      </w:r>
      <w:r w:rsidR="00FD174A">
        <w:t>,</w:t>
      </w:r>
      <w:r w:rsidR="00FD174A" w:rsidRPr="00FD174A">
        <w:t xml:space="preserve"> </w:t>
      </w:r>
      <w:r w:rsidR="00124838">
        <w:t>although parents are t</w:t>
      </w:r>
      <w:r w:rsidR="00FD174A" w:rsidRPr="00FD174A">
        <w:t>aught to look out for signs of respiratory distress by GPs and 111 in general</w:t>
      </w:r>
      <w:r w:rsidR="00FD174A">
        <w:t xml:space="preserve"> </w:t>
      </w:r>
      <w:r w:rsidRPr="00933888">
        <w:t xml:space="preserve">. </w:t>
      </w:r>
      <w:r w:rsidR="00421BBC" w:rsidRPr="00933888">
        <w:t>Therefore, m</w:t>
      </w:r>
      <w:r w:rsidRPr="00933888">
        <w:t>odelling the drivers of severity scores was always going to give different results</w:t>
      </w:r>
      <w:r w:rsidR="00421BBC" w:rsidRPr="00933888">
        <w:t xml:space="preserve">. However, this reflects the actual situation parents and clinicians </w:t>
      </w:r>
      <w:r w:rsidR="00173925" w:rsidRPr="00933888">
        <w:t>must</w:t>
      </w:r>
      <w:r w:rsidR="00421BBC" w:rsidRPr="00933888">
        <w:t xml:space="preserve"> navigate in.</w:t>
      </w:r>
    </w:p>
    <w:p w14:paraId="613A6B36" w14:textId="5F1A83D1" w:rsidR="002453C6" w:rsidRPr="00933888" w:rsidRDefault="002453C6" w:rsidP="00933888">
      <w:pPr>
        <w:pStyle w:val="NoSpacing"/>
        <w:spacing w:line="480" w:lineRule="auto"/>
        <w:jc w:val="both"/>
        <w:rPr>
          <w:b/>
        </w:rPr>
      </w:pPr>
      <w:r w:rsidRPr="00933888">
        <w:rPr>
          <w:b/>
        </w:rPr>
        <w:t>omparison with existing literature</w:t>
      </w:r>
    </w:p>
    <w:p w14:paraId="3E18D2E0" w14:textId="1ECFD9D1" w:rsidR="00E5243F" w:rsidRPr="00933888" w:rsidRDefault="00C07E6B" w:rsidP="00933888">
      <w:pPr>
        <w:pStyle w:val="NoSpacing"/>
        <w:spacing w:line="480" w:lineRule="auto"/>
        <w:jc w:val="both"/>
      </w:pPr>
      <w:r w:rsidRPr="00933888">
        <w:t xml:space="preserve">The </w:t>
      </w:r>
      <w:r w:rsidR="00963088" w:rsidRPr="00933888">
        <w:t xml:space="preserve">poor </w:t>
      </w:r>
      <w:r w:rsidRPr="00933888">
        <w:t xml:space="preserve">agreement in parental and clinician illness of severity assessment found in the present study is </w:t>
      </w:r>
      <w:r w:rsidR="002150D0" w:rsidRPr="00933888">
        <w:t xml:space="preserve">consistent </w:t>
      </w:r>
      <w:r w:rsidR="004C0817" w:rsidRPr="00933888">
        <w:t xml:space="preserve">with </w:t>
      </w:r>
      <w:r w:rsidR="002150D0" w:rsidRPr="00933888">
        <w:t xml:space="preserve">the </w:t>
      </w:r>
      <w:r w:rsidR="00AD02CF" w:rsidRPr="00933888">
        <w:t xml:space="preserve">results of </w:t>
      </w:r>
      <w:r w:rsidR="004C0817" w:rsidRPr="00933888">
        <w:t>a previous systematic review</w:t>
      </w:r>
      <w:r w:rsidR="003828FE" w:rsidRPr="00933888">
        <w:t xml:space="preserve"> of qualitative evidence on the interaction of primary care consultations for children with acute minor illnesses</w:t>
      </w:r>
      <w:r w:rsidR="003224AC" w:rsidRPr="00933888">
        <w:t>.</w:t>
      </w:r>
      <w:r w:rsidR="00D17C35">
        <w:fldChar w:fldCharType="begin"/>
      </w:r>
      <w:r w:rsidR="00D17C35">
        <w:instrText xml:space="preserve"> ADDIN EN.CITE &lt;EndNote&gt;&lt;Cite&gt;&lt;Author&gt;Cabral&lt;/Author&gt;&lt;Year&gt;2014&lt;/Year&gt;&lt;RecNum&gt;203&lt;/RecNum&gt;&lt;DisplayText&gt;(18)&lt;/DisplayText&gt;&lt;record&gt;&lt;rec-number&gt;203&lt;/rec-number&gt;&lt;foreign-keys&gt;&lt;key app="EN" db-id="xxtar2saatxee2e5vxo5drv7x2000ztffdwd" timestamp="1491570920"&gt;203&lt;/key&gt;&lt;/foreign-keys&gt;&lt;ref-type name="Journal Article"&gt;17&lt;/ref-type&gt;&lt;contributors&gt;&lt;authors&gt;&lt;author&gt;Cabral, C.&lt;/author&gt;&lt;author&gt;Horwood, J.&lt;/author&gt;&lt;author&gt;Hay, A.D.&lt;/author&gt;&lt;author&gt;Lucas, P. J.&lt;/author&gt;&lt;/authors&gt;&lt;/contributors&gt;&lt;titles&gt;&lt;title&gt;How communication affects prescription decisions in consultations for acute illness in children: a systematic review and meta-ethnography&lt;/title&gt;&lt;secondary-title&gt;BMC Family Practice&lt;/secondary-title&gt;&lt;/titles&gt;&lt;periodical&gt;&lt;full-title&gt;BMC Family Practice&lt;/full-title&gt;&lt;/periodical&gt;&lt;pages&gt;13&lt;/pages&gt;&lt;volume&gt;15&lt;/volume&gt;&lt;section&gt;63&lt;/section&gt;&lt;keywords&gt;&lt;keyword&gt;communication&lt;/keyword&gt;&lt;keyword&gt;respiratory tract infection&lt;/keyword&gt;&lt;keyword&gt;child health&lt;/keyword&gt;&lt;keyword&gt;primary care&lt;/keyword&gt;&lt;keyword&gt;parent&lt;/keyword&gt;&lt;keyword&gt;antibiotics&lt;/keyword&gt;&lt;keyword&gt;respiratory-tract infections&lt;/keyword&gt;&lt;keyword&gt;doctor-patient communication&lt;/keyword&gt;&lt;keyword&gt;randomized controlled-trial&lt;/keyword&gt;&lt;keyword&gt;primary-care&lt;/keyword&gt;&lt;keyword&gt;general-practice&lt;/keyword&gt;&lt;keyword&gt;parent communication&lt;/keyword&gt;&lt;keyword&gt;pediatric encounters&lt;/keyword&gt;&lt;keyword&gt;prescribing behavior&lt;/keyword&gt;&lt;keyword&gt;physical-examination&lt;/keyword&gt;&lt;keyword&gt;preschool-children&lt;/keyword&gt;&lt;/keywords&gt;&lt;dates&gt;&lt;year&gt;2014&lt;/year&gt;&lt;/dates&gt;&lt;label&gt;4255&lt;/label&gt;&lt;urls&gt;&lt;related-urls&gt;&lt;url&gt;http://www.biomedcentral.com/1471-2296/15/63&lt;/url&gt;&lt;/related-urls&gt;&lt;/urls&gt;&lt;electronic-resource-num&gt;10.1186/1471-2296-15-63&lt;/electronic-resource-num&gt;&lt;/record&gt;&lt;/Cite&gt;&lt;/EndNote&gt;</w:instrText>
      </w:r>
      <w:r w:rsidR="00D17C35">
        <w:fldChar w:fldCharType="separate"/>
      </w:r>
      <w:r w:rsidR="00D17C35">
        <w:rPr>
          <w:noProof/>
        </w:rPr>
        <w:t>(18)</w:t>
      </w:r>
      <w:r w:rsidR="00D17C35">
        <w:fldChar w:fldCharType="end"/>
      </w:r>
      <w:r w:rsidR="004C0817" w:rsidRPr="00933888">
        <w:t xml:space="preserve"> </w:t>
      </w:r>
      <w:r w:rsidR="00E43FDD" w:rsidRPr="00933888">
        <w:t xml:space="preserve">This review </w:t>
      </w:r>
      <w:r w:rsidR="003828FE" w:rsidRPr="00933888">
        <w:t>concluded that common misunderstandings occur when parents and clinicians speak about the ‘seriousness’ of the illness</w:t>
      </w:r>
      <w:r w:rsidR="00E43FDD" w:rsidRPr="00933888">
        <w:t>, with p</w:t>
      </w:r>
      <w:r w:rsidR="008A73DF" w:rsidRPr="00933888">
        <w:t xml:space="preserve">arents and clinicians </w:t>
      </w:r>
      <w:r w:rsidR="00C04E5B" w:rsidRPr="00933888">
        <w:t>talk</w:t>
      </w:r>
      <w:r w:rsidR="00E43FDD" w:rsidRPr="00933888">
        <w:t xml:space="preserve">ing at </w:t>
      </w:r>
      <w:r w:rsidR="00C04E5B" w:rsidRPr="00933888">
        <w:t>cross purposes: p</w:t>
      </w:r>
      <w:r w:rsidR="003828FE" w:rsidRPr="00933888">
        <w:t xml:space="preserve">arents </w:t>
      </w:r>
      <w:r w:rsidR="00E43FDD" w:rsidRPr="00933888">
        <w:t xml:space="preserve">are </w:t>
      </w:r>
      <w:r w:rsidR="003828FE" w:rsidRPr="00933888">
        <w:t>seek</w:t>
      </w:r>
      <w:r w:rsidR="00E43FDD" w:rsidRPr="00933888">
        <w:t>ing to</w:t>
      </w:r>
      <w:r w:rsidR="003828FE" w:rsidRPr="00933888">
        <w:t xml:space="preserve"> justif</w:t>
      </w:r>
      <w:r w:rsidR="00E43FDD" w:rsidRPr="00933888">
        <w:t xml:space="preserve">y their decision to </w:t>
      </w:r>
      <w:r w:rsidR="003828FE" w:rsidRPr="00933888">
        <w:t>consult</w:t>
      </w:r>
      <w:r w:rsidR="00E43FDD" w:rsidRPr="00933888">
        <w:t xml:space="preserve">, while family physicians </w:t>
      </w:r>
      <w:r w:rsidR="003828FE" w:rsidRPr="00933888">
        <w:t xml:space="preserve">seek </w:t>
      </w:r>
      <w:r w:rsidR="004742FF" w:rsidRPr="00933888">
        <w:t xml:space="preserve">to </w:t>
      </w:r>
      <w:r w:rsidR="003828FE" w:rsidRPr="00933888">
        <w:t>justif</w:t>
      </w:r>
      <w:r w:rsidR="004742FF" w:rsidRPr="00933888">
        <w:t xml:space="preserve">y </w:t>
      </w:r>
      <w:r w:rsidR="0056231B" w:rsidRPr="00933888">
        <w:t>non-antibiotic</w:t>
      </w:r>
      <w:r w:rsidR="003828FE" w:rsidRPr="00933888">
        <w:t xml:space="preserve"> treatment </w:t>
      </w:r>
      <w:r w:rsidR="004742FF" w:rsidRPr="00933888">
        <w:t>strategies</w:t>
      </w:r>
      <w:r w:rsidR="003828FE" w:rsidRPr="00933888">
        <w:t xml:space="preserve">. </w:t>
      </w:r>
    </w:p>
    <w:p w14:paraId="0F7CE3EE" w14:textId="77777777" w:rsidR="00285E17" w:rsidRPr="00933888" w:rsidRDefault="00285E17" w:rsidP="00933888">
      <w:pPr>
        <w:pStyle w:val="NoSpacing"/>
        <w:spacing w:line="480" w:lineRule="auto"/>
        <w:jc w:val="both"/>
      </w:pPr>
    </w:p>
    <w:p w14:paraId="3AB7ED23" w14:textId="7FBC75D2" w:rsidR="00F627D1" w:rsidRPr="00933888" w:rsidRDefault="00946F69" w:rsidP="00933888">
      <w:pPr>
        <w:pStyle w:val="NoSpacing"/>
        <w:spacing w:line="480" w:lineRule="auto"/>
        <w:jc w:val="both"/>
      </w:pPr>
      <w:r w:rsidRPr="00136BD2">
        <w:t xml:space="preserve">Although our analysis showed that clinicians do </w:t>
      </w:r>
      <w:r w:rsidR="00173925" w:rsidRPr="00136BD2">
        <w:t>consider</w:t>
      </w:r>
      <w:r w:rsidRPr="00136BD2">
        <w:t xml:space="preserve"> parent reported symptoms, they seem to rely </w:t>
      </w:r>
      <w:r w:rsidR="0097499E" w:rsidRPr="00136BD2">
        <w:t xml:space="preserve">much </w:t>
      </w:r>
      <w:r w:rsidRPr="00136BD2">
        <w:t xml:space="preserve">on the clinical examination. </w:t>
      </w:r>
      <w:r w:rsidR="00173925" w:rsidRPr="00136BD2">
        <w:t xml:space="preserve">Our exploratory analysis on the correlation between the number of symptoms and signs reported and the illness of severity scores showed that the number of parent-reported symptoms does not influence the parental score, but that the number of clinical signs does influence the clinician score. We therefore think that the type of parent-reported symptom is probably more important than the number, but that for clinicians it could be ‘the more clinical signs the more they worry’ (meaning a higher score). </w:t>
      </w:r>
      <w:r w:rsidRPr="00136BD2">
        <w:t xml:space="preserve">This is </w:t>
      </w:r>
      <w:r w:rsidR="00D32FD1" w:rsidRPr="00136BD2">
        <w:t xml:space="preserve">consistent </w:t>
      </w:r>
      <w:r w:rsidRPr="00136BD2">
        <w:t xml:space="preserve">with qualitative </w:t>
      </w:r>
      <w:r w:rsidR="00D32FD1" w:rsidRPr="00136BD2">
        <w:t>evidence</w:t>
      </w:r>
      <w:r w:rsidR="006B3B18" w:rsidRPr="00136BD2">
        <w:t xml:space="preserve"> </w:t>
      </w:r>
      <w:r w:rsidR="00D17C35">
        <w:fldChar w:fldCharType="begin"/>
      </w:r>
      <w:r w:rsidR="00D17C35">
        <w:instrText xml:space="preserve"> ADDIN EN.CITE &lt;EndNote&gt;&lt;Cite&gt;&lt;Author&gt;Horwood&lt;/Author&gt;&lt;Year&gt;2016&lt;/Year&gt;&lt;RecNum&gt;193&lt;/RecNum&gt;&lt;DisplayText&gt;(5)&lt;/DisplayText&gt;&lt;record&gt;&lt;rec-number&gt;193&lt;/rec-number&gt;&lt;foreign-keys&gt;&lt;key app="EN" db-id="xxtar2saatxee2e5vxo5drv7x2000ztffdwd" timestamp="1491569525"&gt;193&lt;/key&gt;&lt;/foreign-keys&gt;&lt;ref-type name="Journal Article"&gt;17&lt;/ref-type&gt;&lt;contributors&gt;&lt;authors&gt;&lt;author&gt;Horwood, J.&lt;/author&gt;&lt;author&gt;Cabral, C.&lt;/author&gt;&lt;author&gt;Hay, A. D.&lt;/author&gt;&lt;author&gt;Ingram, J.&lt;/author&gt;&lt;/authors&gt;&lt;/contributors&gt;&lt;auth-address&gt;Centre for Academic Primary Care, NIHR School of Primary Care Research, School of Social and Community Medicine.&amp;#xD;Centre for Child and Adolescent Health, Schoolof Social and Community Medicine, University of Bristol, Bristol.&lt;/auth-address&gt;&lt;titles&gt;&lt;title&gt;Primary care clinician antibiotic prescribing decisions in consultations for children with RTIs: a qualitative interview study&lt;/title&gt;&lt;secondary-title&gt;Br J Gen Pract&lt;/secondary-title&gt;&lt;/titles&gt;&lt;periodical&gt;&lt;full-title&gt;Br J Gen Pract&lt;/full-title&gt;&lt;/periodical&gt;&lt;pages&gt;e207-13&lt;/pages&gt;&lt;volume&gt;66&lt;/volume&gt;&lt;number&gt;644&lt;/number&gt;&lt;keywords&gt;&lt;keyword&gt;antibiotics&lt;/keyword&gt;&lt;keyword&gt;childhood cough&lt;/keyword&gt;&lt;keyword&gt;diagnosis&lt;/keyword&gt;&lt;keyword&gt;qualitative research&lt;/keyword&gt;&lt;keyword&gt;respiratory tract infections&lt;/keyword&gt;&lt;/keywords&gt;&lt;dates&gt;&lt;year&gt;2016&lt;/year&gt;&lt;pub-dates&gt;&lt;date&gt;Mar&lt;/date&gt;&lt;/pub-dates&gt;&lt;/dates&gt;&lt;isbn&gt;1478-5242 (Electronic)&amp;#xD;0960-1643 (Linking)&lt;/isbn&gt;&lt;accession-num&gt;26852795&lt;/accession-num&gt;&lt;urls&gt;&lt;related-urls&gt;&lt;url&gt;https://www.ncbi.nlm.nih.gov/pubmed/26852795&lt;/url&gt;&lt;/related-urls&gt;&lt;/urls&gt;&lt;custom2&gt;PMC4758501&lt;/custom2&gt;&lt;electronic-resource-num&gt;10.3399/bjgp16X683821&lt;/electronic-resource-num&gt;&lt;/record&gt;&lt;/Cite&gt;&lt;/EndNote&gt;</w:instrText>
      </w:r>
      <w:r w:rsidR="00D17C35">
        <w:fldChar w:fldCharType="separate"/>
      </w:r>
      <w:r w:rsidR="00D17C35">
        <w:rPr>
          <w:noProof/>
        </w:rPr>
        <w:t>(5)</w:t>
      </w:r>
      <w:r w:rsidR="00D17C35">
        <w:fldChar w:fldCharType="end"/>
      </w:r>
      <w:r w:rsidR="00321A81" w:rsidRPr="00933888">
        <w:t xml:space="preserve"> </w:t>
      </w:r>
      <w:r w:rsidRPr="00933888">
        <w:t>show</w:t>
      </w:r>
      <w:r w:rsidR="00D32FD1" w:rsidRPr="00933888">
        <w:t>ing</w:t>
      </w:r>
      <w:r w:rsidRPr="00933888">
        <w:t xml:space="preserve"> that GPs not only rely on the initial assessment but feel the need for a more deductive assessment, including physical examination to refine their diagnosis and to rule out serious illness.</w:t>
      </w:r>
      <w:r w:rsidR="00285E17" w:rsidRPr="00933888">
        <w:t xml:space="preserve"> </w:t>
      </w:r>
      <w:r w:rsidR="009A4B55" w:rsidRPr="00933888">
        <w:t>A study of</w:t>
      </w:r>
      <w:r w:rsidR="00285E17" w:rsidRPr="00933888">
        <w:t xml:space="preserve"> Blacklock et al. on which symptoms and clinical features correctly identify serious respiratory infection in children attending a paediatric assessment unit shows that parent-reported symptoms were unreliable discriminators of serious acute respiratory infection in children. Nurse trial assessment of respiratory distress</w:t>
      </w:r>
      <w:r w:rsidR="0097499E" w:rsidRPr="00933888">
        <w:t xml:space="preserve"> and some vital signs are found to be important predictors, which is in line with our f</w:t>
      </w:r>
      <w:r w:rsidR="009A4B55" w:rsidRPr="00933888">
        <w:t>indings.</w:t>
      </w:r>
      <w:r w:rsidR="00D17C35">
        <w:fldChar w:fldCharType="begin">
          <w:fldData xml:space="preserve">PEVuZE5vdGU+PENpdGU+PEF1dGhvcj5CbGFja2xvY2s8L0F1dGhvcj48WWVhcj4yMDExPC9ZZWFy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</w:fldData>
        </w:fldChar>
      </w:r>
      <w:r w:rsidR="00D17C35">
        <w:instrText xml:space="preserve"> ADDIN EN.CITE </w:instrText>
      </w:r>
      <w:r w:rsidR="00D17C35">
        <w:fldChar w:fldCharType="begin">
          <w:fldData xml:space="preserve">PEVuZE5vdGU+PENpdGU+PEF1dGhvcj5CbGFja2xvY2s8L0F1dGhvcj48WWVhcj4yMDExPC9ZZWFy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</w:fldData>
        </w:fldChar>
      </w:r>
      <w:r w:rsidR="00D17C35">
        <w:instrText xml:space="preserve"> ADDIN EN.CITE.DATA </w:instrText>
      </w:r>
      <w:r w:rsidR="00D17C35">
        <w:fldChar w:fldCharType="end"/>
      </w:r>
      <w:r w:rsidR="00D17C35">
        <w:fldChar w:fldCharType="separate"/>
      </w:r>
      <w:r w:rsidR="00D17C35">
        <w:rPr>
          <w:noProof/>
        </w:rPr>
        <w:t>(19)</w:t>
      </w:r>
      <w:r w:rsidR="00D17C35">
        <w:fldChar w:fldCharType="end"/>
      </w:r>
    </w:p>
    <w:p w14:paraId="42BDA147" w14:textId="77777777" w:rsidR="00A534EE" w:rsidRPr="00933888" w:rsidRDefault="00A534EE" w:rsidP="00933888">
      <w:pPr>
        <w:pStyle w:val="NoSpacing"/>
        <w:spacing w:line="480" w:lineRule="auto"/>
        <w:jc w:val="both"/>
      </w:pPr>
    </w:p>
    <w:p w14:paraId="6B369699" w14:textId="4AF6F86B" w:rsidR="003866EF" w:rsidRDefault="00A534EE" w:rsidP="003866EF">
      <w:pPr>
        <w:pStyle w:val="NoSpacing"/>
        <w:spacing w:line="480" w:lineRule="auto"/>
        <w:jc w:val="both"/>
      </w:pPr>
      <w:r w:rsidRPr="00933888">
        <w:t xml:space="preserve">The main analyses from this </w:t>
      </w:r>
      <w:r w:rsidR="00BF5284" w:rsidRPr="00933888">
        <w:t xml:space="preserve">cohort </w:t>
      </w:r>
      <w:r w:rsidRPr="00933888">
        <w:t xml:space="preserve">study found parent reported fever, and clinician measured inter- or sub-costal recession, as well as wheeze on auscultation are </w:t>
      </w:r>
      <w:r w:rsidR="003433BC" w:rsidRPr="00933888">
        <w:t>prognostically</w:t>
      </w:r>
      <w:r w:rsidRPr="00933888">
        <w:t xml:space="preserve"> significant – these factors have predictive utility in identifying children at risk of future hospitalisation resulting from their RTI.</w:t>
      </w:r>
      <w:r w:rsidR="00D17C35">
        <w:fldChar w:fldCharType="begin">
          <w:fldData xml:space="preserve">PEVuZE5vdGU+PENpdGU+PEF1dGhvcj5IYXk8L0F1dGhvcj48WWVhcj4yMDE2PC9ZZWFyPjxSZWNO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</w:fldData>
        </w:fldChar>
      </w:r>
      <w:r w:rsidR="00D17C35">
        <w:instrText xml:space="preserve"> ADDIN EN.CITE </w:instrText>
      </w:r>
      <w:r w:rsidR="00D17C35">
        <w:fldChar w:fldCharType="begin">
          <w:fldData xml:space="preserve">PEVuZE5vdGU+PENpdGU+PEF1dGhvcj5IYXk8L0F1dGhvcj48WWVhcj4yMDE2PC9ZZWFyPjxSZWNO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</w:fldData>
        </w:fldChar>
      </w:r>
      <w:r w:rsidR="00D17C35">
        <w:instrText xml:space="preserve"> ADDIN EN.CITE.DATA </w:instrText>
      </w:r>
      <w:r w:rsidR="00D17C35">
        <w:fldChar w:fldCharType="end"/>
      </w:r>
      <w:r w:rsidR="00D17C35">
        <w:fldChar w:fldCharType="separate"/>
      </w:r>
      <w:r w:rsidR="00D17C35">
        <w:rPr>
          <w:noProof/>
        </w:rPr>
        <w:t>(12)</w:t>
      </w:r>
      <w:r w:rsidR="00D17C35">
        <w:fldChar w:fldCharType="end"/>
      </w:r>
      <w:r w:rsidR="00EE787C" w:rsidRPr="00933888">
        <w:t xml:space="preserve"> </w:t>
      </w:r>
      <w:r w:rsidR="00326AE8">
        <w:t>These factors are also included as intermediate/red flags in the</w:t>
      </w:r>
      <w:r w:rsidR="00326AE8" w:rsidRPr="00326AE8">
        <w:t xml:space="preserve"> </w:t>
      </w:r>
      <w:r w:rsidR="00326AE8">
        <w:t xml:space="preserve">NICE </w:t>
      </w:r>
      <w:r w:rsidR="00326AE8" w:rsidRPr="00326AE8">
        <w:t>Traffic light system for identifying risk of serious illness</w:t>
      </w:r>
      <w:r w:rsidR="00326AE8">
        <w:t xml:space="preserve"> (</w:t>
      </w:r>
      <w:r w:rsidR="003866EF">
        <w:t>F</w:t>
      </w:r>
      <w:r w:rsidR="003866EF" w:rsidRPr="00933888">
        <w:t>ever</w:t>
      </w:r>
      <w:r w:rsidR="003866EF">
        <w:t xml:space="preserve"> (moderate and high)</w:t>
      </w:r>
      <w:r w:rsidR="003866EF" w:rsidRPr="00933888">
        <w:t>, inter</w:t>
      </w:r>
      <w:r w:rsidR="003866EF">
        <w:t>/</w:t>
      </w:r>
      <w:r w:rsidR="003866EF" w:rsidRPr="00933888">
        <w:t>sub-costal recession</w:t>
      </w:r>
      <w:r w:rsidR="003866EF">
        <w:t xml:space="preserve"> (high) and wheeze (moderate)</w:t>
      </w:r>
      <w:r w:rsidR="00326AE8">
        <w:t>)</w:t>
      </w:r>
      <w:r w:rsidR="00AD2FBC">
        <w:t xml:space="preserve"> (20)</w:t>
      </w:r>
    </w:p>
    <w:p w14:paraId="3AEF4A9A" w14:textId="173FE469" w:rsidR="003866EF" w:rsidRDefault="00755520" w:rsidP="00933888">
      <w:pPr>
        <w:pStyle w:val="NoSpacing"/>
        <w:spacing w:line="480" w:lineRule="auto"/>
        <w:jc w:val="both"/>
      </w:pPr>
      <w:r w:rsidRPr="00933888">
        <w:t xml:space="preserve">It </w:t>
      </w:r>
      <w:r w:rsidR="00EE787C" w:rsidRPr="00933888">
        <w:t>is possible that parents have intuitively identified these factors as important, and therefore also use them to assess illness severity.</w:t>
      </w:r>
      <w:r w:rsidR="00343F41">
        <w:t xml:space="preserve"> </w:t>
      </w:r>
    </w:p>
    <w:p w14:paraId="4734E089" w14:textId="77777777" w:rsidR="003866EF" w:rsidRDefault="003866EF" w:rsidP="00933888">
      <w:pPr>
        <w:pStyle w:val="NoSpacing"/>
        <w:spacing w:line="480" w:lineRule="auto"/>
        <w:jc w:val="both"/>
      </w:pPr>
    </w:p>
    <w:p w14:paraId="51099BF0" w14:textId="77777777" w:rsidR="003866EF" w:rsidRDefault="003866EF" w:rsidP="00933888">
      <w:pPr>
        <w:pStyle w:val="NoSpacing"/>
        <w:spacing w:line="480" w:lineRule="auto"/>
        <w:jc w:val="both"/>
      </w:pPr>
    </w:p>
    <w:p w14:paraId="7FEEDEAE" w14:textId="092A50D0" w:rsidR="00993AC2" w:rsidRPr="00933888" w:rsidRDefault="00993AC2" w:rsidP="00933888">
      <w:pPr>
        <w:pStyle w:val="NoSpacing"/>
        <w:spacing w:line="480" w:lineRule="auto"/>
        <w:jc w:val="both"/>
      </w:pPr>
      <w:r w:rsidRPr="00933888">
        <w:t xml:space="preserve">No explanation was found in literature </w:t>
      </w:r>
      <w:r w:rsidR="00D2548D" w:rsidRPr="00933888">
        <w:t>that could explain the counterintuitive finding</w:t>
      </w:r>
      <w:r w:rsidR="00FF2A30">
        <w:t>s</w:t>
      </w:r>
      <w:r w:rsidR="00D2548D" w:rsidRPr="00933888">
        <w:t xml:space="preserve"> of pallor </w:t>
      </w:r>
      <w:r w:rsidR="00FF2A30">
        <w:t xml:space="preserve">and </w:t>
      </w:r>
      <w:r w:rsidR="007E4A2D">
        <w:t xml:space="preserve">one </w:t>
      </w:r>
      <w:r w:rsidR="00FF2A30">
        <w:t xml:space="preserve">child in the home being </w:t>
      </w:r>
      <w:r w:rsidR="00D2548D" w:rsidRPr="00933888">
        <w:t xml:space="preserve">associated with lower </w:t>
      </w:r>
      <w:r w:rsidR="002B34DA">
        <w:t xml:space="preserve">illness </w:t>
      </w:r>
      <w:r w:rsidR="00D2548D" w:rsidRPr="00933888">
        <w:t>severity score</w:t>
      </w:r>
      <w:r w:rsidR="007E4A2D">
        <w:t>s</w:t>
      </w:r>
      <w:r w:rsidR="00D2548D" w:rsidRPr="00933888">
        <w:t>.</w:t>
      </w:r>
      <w:r w:rsidR="002B34DA">
        <w:t xml:space="preserve"> Contrary</w:t>
      </w:r>
      <w:r w:rsidR="00AD2FBC">
        <w:t xml:space="preserve"> to our finding</w:t>
      </w:r>
      <w:r w:rsidR="002B34DA">
        <w:t xml:space="preserve">, pallor is one of the red flag symptoms in NICE </w:t>
      </w:r>
      <w:r w:rsidR="002B34DA" w:rsidRPr="002B34DA">
        <w:t>Traffic light system for identifying risk of serious illness</w:t>
      </w:r>
      <w:r w:rsidR="002B34DA">
        <w:t xml:space="preserve"> in children with feverish illness</w:t>
      </w:r>
      <w:r w:rsidR="00AD2FBC">
        <w:t xml:space="preserve">. </w:t>
      </w:r>
    </w:p>
    <w:p w14:paraId="1BC1A002" w14:textId="77777777" w:rsidR="00961668" w:rsidRPr="00933888" w:rsidRDefault="00961668" w:rsidP="00933888">
      <w:pPr>
        <w:pStyle w:val="NoSpacing"/>
        <w:spacing w:line="480" w:lineRule="auto"/>
        <w:jc w:val="both"/>
      </w:pPr>
    </w:p>
    <w:p w14:paraId="6E242B84" w14:textId="6C48DF75" w:rsidR="002453C6" w:rsidRDefault="002453C6" w:rsidP="00933888">
      <w:pPr>
        <w:pStyle w:val="NoSpacing"/>
        <w:spacing w:line="480" w:lineRule="auto"/>
        <w:jc w:val="both"/>
        <w:rPr>
          <w:b/>
        </w:rPr>
      </w:pPr>
      <w:r w:rsidRPr="00933888">
        <w:rPr>
          <w:b/>
        </w:rPr>
        <w:t xml:space="preserve">Implications for </w:t>
      </w:r>
      <w:r w:rsidR="00EC35B6">
        <w:rPr>
          <w:b/>
        </w:rPr>
        <w:t>policy</w:t>
      </w:r>
      <w:r w:rsidR="00FF2A30">
        <w:rPr>
          <w:b/>
        </w:rPr>
        <w:t>,</w:t>
      </w:r>
      <w:r w:rsidR="00EC35B6">
        <w:rPr>
          <w:b/>
        </w:rPr>
        <w:t xml:space="preserve"> </w:t>
      </w:r>
      <w:r w:rsidR="00FF2A30">
        <w:rPr>
          <w:b/>
        </w:rPr>
        <w:t xml:space="preserve">teaching </w:t>
      </w:r>
      <w:r w:rsidR="00EC35B6">
        <w:rPr>
          <w:b/>
        </w:rPr>
        <w:t xml:space="preserve">and clinical </w:t>
      </w:r>
      <w:r w:rsidRPr="00933888">
        <w:rPr>
          <w:b/>
        </w:rPr>
        <w:t>practice</w:t>
      </w:r>
    </w:p>
    <w:p w14:paraId="20F34CAC" w14:textId="1AF9D479" w:rsidR="00326AE8" w:rsidRDefault="00987279" w:rsidP="00933888">
      <w:pPr>
        <w:pStyle w:val="NoSpacing"/>
        <w:spacing w:line="480" w:lineRule="auto"/>
        <w:jc w:val="both"/>
      </w:pPr>
      <w:r>
        <w:t xml:space="preserve">Interventions to promote self-care </w:t>
      </w:r>
      <w:r w:rsidR="008B7C59">
        <w:t xml:space="preserve">(one of the corner stones of NHS sustainability strategy) </w:t>
      </w:r>
      <w:r>
        <w:t xml:space="preserve">should take account of </w:t>
      </w:r>
      <w:r w:rsidR="008F2A45">
        <w:t xml:space="preserve">the </w:t>
      </w:r>
      <w:r>
        <w:t xml:space="preserve">parent concerns </w:t>
      </w:r>
      <w:r w:rsidR="000704B9">
        <w:t xml:space="preserve">likely to be </w:t>
      </w:r>
      <w:r>
        <w:t>the main drivers of parent help seeking.</w:t>
      </w:r>
      <w:r w:rsidR="008F2A45">
        <w:t xml:space="preserve"> </w:t>
      </w:r>
      <w:r w:rsidR="008B7C59">
        <w:t>For example, some symptoms of importance to parents (‘severe dry cough’, ‘reduced eating’ and ‘disturbed sleep’) have not shown to be predictive of poor outcome</w:t>
      </w:r>
      <w:r w:rsidR="002B7058">
        <w:t xml:space="preserve"> </w:t>
      </w:r>
      <w:r w:rsidR="00D17C35">
        <w:fldChar w:fldCharType="begin">
          <w:fldData xml:space="preserve">PEVuZE5vdGU+PENpdGU+PEF1dGhvcj5IYXk8L0F1dGhvcj48WWVhcj4yMDE2PC9ZZWFyPjxSZWNO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</w:fldData>
        </w:fldChar>
      </w:r>
      <w:r w:rsidR="00D17C35">
        <w:instrText xml:space="preserve"> ADDIN EN.CITE </w:instrText>
      </w:r>
      <w:r w:rsidR="00D17C35">
        <w:fldChar w:fldCharType="begin">
          <w:fldData xml:space="preserve">PEVuZE5vdGU+PENpdGU+PEF1dGhvcj5IYXk8L0F1dGhvcj48WWVhcj4yMDE2PC9ZZWFyPjxSZWNO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</w:fldData>
        </w:fldChar>
      </w:r>
      <w:r w:rsidR="00D17C35">
        <w:instrText xml:space="preserve"> ADDIN EN.CITE.DATA </w:instrText>
      </w:r>
      <w:r w:rsidR="00D17C35">
        <w:fldChar w:fldCharType="end"/>
      </w:r>
      <w:r w:rsidR="00D17C35">
        <w:fldChar w:fldCharType="separate"/>
      </w:r>
      <w:r w:rsidR="00D17C35">
        <w:rPr>
          <w:noProof/>
        </w:rPr>
        <w:t>(12)</w:t>
      </w:r>
      <w:r w:rsidR="00D17C35">
        <w:fldChar w:fldCharType="end"/>
      </w:r>
      <w:r w:rsidR="002271AB">
        <w:t xml:space="preserve"> and </w:t>
      </w:r>
      <w:r w:rsidR="008B7C59">
        <w:t>may be</w:t>
      </w:r>
      <w:r w:rsidR="002271AB">
        <w:t xml:space="preserve"> important targets for reassurance</w:t>
      </w:r>
      <w:r w:rsidR="00326AE8">
        <w:t>- e.g.</w:t>
      </w:r>
      <w:r w:rsidR="00326AE8" w:rsidRPr="00326AE8">
        <w:t>odds of a parent perceiving illness to be severe is 14% to 52% higher for parents where the child's sleep has been disturbed but disturbed sleep was not a predictor of disease illness for clinicians.</w:t>
      </w:r>
    </w:p>
    <w:p w14:paraId="5DBD3B10" w14:textId="66AA1558" w:rsidR="00987279" w:rsidRDefault="002271AB" w:rsidP="00933888">
      <w:pPr>
        <w:pStyle w:val="NoSpacing"/>
        <w:spacing w:line="480" w:lineRule="auto"/>
        <w:jc w:val="both"/>
      </w:pPr>
      <w:r>
        <w:t>Moreover, how to i</w:t>
      </w:r>
      <w:r w:rsidR="0020423A">
        <w:t>dentify and address these concerns should be included in primary care clinician (medical and nursing) training programmes</w:t>
      </w:r>
      <w:r>
        <w:t>, as recommended by the recently published Health Education England ‘Tackling Antimicrobial Resistance’ strategy document</w:t>
      </w:r>
      <w:r w:rsidR="002B7058">
        <w:t xml:space="preserve"> </w:t>
      </w:r>
      <w:r w:rsidR="00D17C35">
        <w:fldChar w:fldCharType="begin"/>
      </w:r>
      <w:r w:rsidR="00D17C35">
        <w:instrText xml:space="preserve"> ADDIN EN.CITE &lt;EndNote&gt;&lt;Cite&gt;&lt;Author&gt;England&lt;/Author&gt;&lt;Year&gt;May, 2018&lt;/Year&gt;&lt;RecNum&gt;273&lt;/RecNum&gt;&lt;DisplayText&gt;(20)&lt;/DisplayText&gt;&lt;record&gt;&lt;rec-number&gt;273&lt;/rec-number&gt;&lt;foreign-keys&gt;&lt;key app="EN" db-id="xxtar2saatxee2e5vxo5drv7x2000ztffdwd" timestamp="1530530609"&gt;273&lt;/key&gt;&lt;/foreign-keys&gt;&lt;ref-type name="Report"&gt;27&lt;/ref-type&gt;&lt;contributors&gt;&lt;authors&gt;&lt;author&gt;Health Education England&lt;/author&gt;&lt;/authors&gt;&lt;tertiary-authors&gt;&lt;author&gt;Population Health and Prevention - Antimicrobial Resistance and Sepsis team&lt;/author&gt;&lt;/tertiary-authors&gt;&lt;/contributors&gt;&lt;titles&gt;&lt;title&gt;Tackling antimicrobial resistance:&amp;#xD;educational priorities&lt;/title&gt;&lt;/titles&gt;&lt;dates&gt;&lt;year&gt;May, 2018&lt;/year&gt;&lt;/dates&gt;&lt;urls&gt;&lt;/urls&gt;&lt;/record&gt;&lt;/Cite&gt;&lt;/EndNote&gt;</w:instrText>
      </w:r>
      <w:r w:rsidR="00D17C35">
        <w:fldChar w:fldCharType="separate"/>
      </w:r>
      <w:r w:rsidR="00D17C35">
        <w:rPr>
          <w:noProof/>
        </w:rPr>
        <w:t>(2</w:t>
      </w:r>
      <w:r w:rsidR="00AD2FBC">
        <w:rPr>
          <w:noProof/>
        </w:rPr>
        <w:t>1</w:t>
      </w:r>
      <w:r w:rsidR="00D17C35">
        <w:rPr>
          <w:noProof/>
        </w:rPr>
        <w:t>)</w:t>
      </w:r>
      <w:r w:rsidR="00D17C35">
        <w:fldChar w:fldCharType="end"/>
      </w:r>
      <w:r w:rsidR="002B7058">
        <w:t>.</w:t>
      </w:r>
    </w:p>
    <w:p w14:paraId="05AD9409" w14:textId="77777777" w:rsidR="00987279" w:rsidRDefault="00987279" w:rsidP="00933888">
      <w:pPr>
        <w:pStyle w:val="NoSpacing"/>
        <w:spacing w:line="480" w:lineRule="auto"/>
        <w:jc w:val="both"/>
      </w:pPr>
    </w:p>
    <w:p w14:paraId="4069EECD" w14:textId="6B6FEBA1" w:rsidR="00C958BF" w:rsidRPr="00933888" w:rsidRDefault="00D32FD1" w:rsidP="00933888">
      <w:pPr>
        <w:pStyle w:val="NoSpacing"/>
        <w:spacing w:line="480" w:lineRule="auto"/>
        <w:jc w:val="both"/>
      </w:pPr>
      <w:r w:rsidRPr="00933888">
        <w:t xml:space="preserve">Our study showed that fever is </w:t>
      </w:r>
      <w:r w:rsidR="00D77E71" w:rsidRPr="00933888">
        <w:t>associated with both high parent and clinician severity scores.</w:t>
      </w:r>
      <w:r w:rsidR="00D41A41" w:rsidRPr="00933888">
        <w:t xml:space="preserve"> Education on fever</w:t>
      </w:r>
      <w:r w:rsidR="00C636F1" w:rsidRPr="00933888">
        <w:t xml:space="preserve"> management</w:t>
      </w:r>
      <w:r w:rsidR="00D41A41" w:rsidRPr="00933888">
        <w:t xml:space="preserve"> for parents on the one side and </w:t>
      </w:r>
      <w:r w:rsidR="00E57D5E">
        <w:t>clinicians</w:t>
      </w:r>
      <w:r w:rsidR="00D41A41" w:rsidRPr="00933888">
        <w:t xml:space="preserve"> on the other side is key to make better informed decisions as to when (or if) to consult and to improve parent-clinician communication. In some cases, parent concerns regarding fever are the result of lack of experience and knowledge about fever.</w:t>
      </w:r>
      <w:r w:rsidR="00D17C35">
        <w:fldChar w:fldCharType="begin">
          <w:fldData xml:space="preserve">PEVuZE5vdGU+PENpdGU+PEF1dGhvcj5LYWk8L0F1dGhvcj48WWVhcj4xOTk2PC9ZZWFyPjxSZWNO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</w:fldData>
        </w:fldChar>
      </w:r>
      <w:r w:rsidR="00D17C35">
        <w:instrText xml:space="preserve"> ADDIN EN.CITE </w:instrText>
      </w:r>
      <w:r w:rsidR="00D17C35">
        <w:fldChar w:fldCharType="begin">
          <w:fldData xml:space="preserve">PEVuZE5vdGU+PENpdGU+PEF1dGhvcj5LYWk8L0F1dGhvcj48WWVhcj4xOTk2PC9ZZWFyPjxSZWNO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</w:fldData>
        </w:fldChar>
      </w:r>
      <w:r w:rsidR="00D17C35">
        <w:instrText xml:space="preserve"> ADDIN EN.CITE.DATA </w:instrText>
      </w:r>
      <w:r w:rsidR="00D17C35">
        <w:fldChar w:fldCharType="end"/>
      </w:r>
      <w:r w:rsidR="00D17C35">
        <w:fldChar w:fldCharType="separate"/>
      </w:r>
      <w:r w:rsidR="00AD2FBC">
        <w:rPr>
          <w:noProof/>
        </w:rPr>
        <w:t>(22, 23</w:t>
      </w:r>
      <w:r w:rsidR="00D17C35">
        <w:rPr>
          <w:noProof/>
        </w:rPr>
        <w:t>)</w:t>
      </w:r>
      <w:r w:rsidR="00D17C35">
        <w:fldChar w:fldCharType="end"/>
      </w:r>
      <w:r w:rsidR="00D41A41" w:rsidRPr="00933888">
        <w:t xml:space="preserve"> Empowering parents and teaching them about alarm symptoms could ameliorate illness anxiety and possibly </w:t>
      </w:r>
      <w:r w:rsidR="00343F41">
        <w:t xml:space="preserve">improve use of </w:t>
      </w:r>
      <w:r w:rsidR="00D41A41" w:rsidRPr="00933888">
        <w:t xml:space="preserve">primary care </w:t>
      </w:r>
      <w:r w:rsidR="00343F41">
        <w:t>services</w:t>
      </w:r>
      <w:r w:rsidR="00D41A41" w:rsidRPr="00933888">
        <w:t>.</w:t>
      </w:r>
      <w:r w:rsidR="00D17C35">
        <w:fldChar w:fldCharType="begin">
          <w:fldData xml:space="preserve">PEVuZE5vdGU+PENpdGU+PEF1dGhvcj5kZSBCb250PC9BdXRob3I+PFllYXI+MjAxNjwvWWVhcj48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</w:fldData>
        </w:fldChar>
      </w:r>
      <w:r w:rsidR="00D17C35">
        <w:instrText xml:space="preserve"> ADDIN EN.CITE </w:instrText>
      </w:r>
      <w:r w:rsidR="00D17C35">
        <w:fldChar w:fldCharType="begin">
          <w:fldData xml:space="preserve">PEVuZE5vdGU+PENpdGU+PEF1dGhvcj5kZSBCb250PC9BdXRob3I+PFllYXI+MjAxNjwvWWVhcj48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</w:fldData>
        </w:fldChar>
      </w:r>
      <w:r w:rsidR="00D17C35">
        <w:instrText xml:space="preserve"> ADDIN EN.CITE.DATA </w:instrText>
      </w:r>
      <w:r w:rsidR="00D17C35">
        <w:fldChar w:fldCharType="end"/>
      </w:r>
      <w:r w:rsidR="00D17C35">
        <w:fldChar w:fldCharType="separate"/>
      </w:r>
      <w:r w:rsidR="00AD2FBC">
        <w:rPr>
          <w:noProof/>
        </w:rPr>
        <w:t>(24</w:t>
      </w:r>
      <w:r w:rsidR="00D17C35">
        <w:rPr>
          <w:noProof/>
        </w:rPr>
        <w:t>)</w:t>
      </w:r>
      <w:r w:rsidR="00D17C35">
        <w:fldChar w:fldCharType="end"/>
      </w:r>
      <w:r w:rsidR="00D41A41" w:rsidRPr="00933888">
        <w:t xml:space="preserve"> Advice on self-management </w:t>
      </w:r>
      <w:r w:rsidR="00E57D5E">
        <w:t>for</w:t>
      </w:r>
      <w:r w:rsidR="00D41A41" w:rsidRPr="00933888">
        <w:t xml:space="preserve"> parents and carers could be provided to help patients to self-manage the fever</w:t>
      </w:r>
      <w:r w:rsidR="00D17C35">
        <w:t xml:space="preserve"> </w:t>
      </w:r>
      <w:r w:rsidR="00D17C35">
        <w:fldChar w:fldCharType="begin"/>
      </w:r>
      <w:r w:rsidR="00D17C35">
        <w:instrText xml:space="preserve"> ADDIN EN.CITE &lt;EndNote&gt;&lt;Cite&gt;&lt;Author&gt;Martin&lt;/Author&gt;&lt;Year&gt;2016&lt;/Year&gt;&lt;RecNum&gt;204&lt;/RecNum&gt;&lt;DisplayText&gt;(24)&lt;/DisplayText&gt;&lt;record&gt;&lt;rec-number&gt;204&lt;/rec-number&gt;&lt;foreign-keys&gt;&lt;key app="EN" db-id="xxtar2saatxee2e5vxo5drv7x2000ztffdwd" timestamp="1491571117"&gt;204&lt;/key&gt;&lt;/foreign-keys&gt;&lt;ref-type name="Journal Article"&gt;17&lt;/ref-type&gt;&lt;contributors&gt;&lt;authors&gt;&lt;author&gt;Martin, D. D.&lt;/author&gt;&lt;/authors&gt;&lt;/contributors&gt;&lt;auth-address&gt;University Children&amp;apos;s Hospital, Tubingen, Germany; Filderklinik, Filderstadt, Germany.&lt;/auth-address&gt;&lt;titles&gt;&lt;title&gt;Fever: Views in Anthroposophic Medicine and Their Scientific Validity&lt;/title&gt;&lt;secondary-title&gt;Evid Based Complement Alternat Med&lt;/secondary-title&gt;&lt;/titles&gt;&lt;periodical&gt;&lt;full-title&gt;Evid Based Complement Alternat Med&lt;/full-title&gt;&lt;abbr-1&gt;Evidence-based complementary and alternative medicine : eCAM&lt;/abbr-1&gt;&lt;/periodical&gt;&lt;pages&gt;3642659&lt;/pages&gt;&lt;volume&gt;2016&lt;/volume&gt;&lt;dates&gt;&lt;year&gt;2016&lt;/year&gt;&lt;/dates&gt;&lt;isbn&gt;1741-427X (Print)&amp;#xD;1741-427X (Linking)&lt;/isbn&gt;&lt;accession-num&gt;27999605&lt;/accession-num&gt;&lt;urls&gt;&lt;related-urls&gt;&lt;url&gt;https://www.ncbi.nlm.nih.gov/pubmed/27999605&lt;/url&gt;&lt;/related-urls&gt;&lt;/urls&gt;&lt;custom2&gt;PMC5143743&lt;/custom2&gt;&lt;electronic-resource-num&gt;10.1155/2016/3642659&lt;/electronic-resource-num&gt;&lt;/record&gt;&lt;/Cite&gt;&lt;/EndNote&gt;</w:instrText>
      </w:r>
      <w:r w:rsidR="00D17C35">
        <w:fldChar w:fldCharType="separate"/>
      </w:r>
      <w:r w:rsidR="00AD2FBC">
        <w:rPr>
          <w:noProof/>
        </w:rPr>
        <w:t>(25</w:t>
      </w:r>
      <w:r w:rsidR="00D17C35">
        <w:rPr>
          <w:noProof/>
        </w:rPr>
        <w:t>)</w:t>
      </w:r>
      <w:r w:rsidR="00D17C35">
        <w:fldChar w:fldCharType="end"/>
      </w:r>
      <w:r w:rsidR="00D41A41" w:rsidRPr="00933888">
        <w:t xml:space="preserve">. However, as severe fever in a primary care setting </w:t>
      </w:r>
      <w:r w:rsidR="00B7100C">
        <w:t xml:space="preserve">is also </w:t>
      </w:r>
      <w:r w:rsidR="00D41A41" w:rsidRPr="00933888">
        <w:t>associated with serious infection</w:t>
      </w:r>
      <w:r w:rsidR="00D17C35">
        <w:fldChar w:fldCharType="begin"/>
      </w:r>
      <w:r w:rsidR="00D17C35">
        <w:instrText xml:space="preserve"> ADDIN EN.CITE &lt;EndNote&gt;&lt;Cite&gt;&lt;Author&gt;Van den Bruel&lt;/Author&gt;&lt;Year&gt;2010&lt;/Year&gt;&lt;RecNum&gt;265&lt;/RecNum&gt;&lt;DisplayText&gt;(25)&lt;/DisplayText&gt;&lt;record&gt;&lt;rec-number&gt;265&lt;/rec-number&gt;&lt;foreign-keys&gt;&lt;key app="EN" db-id="xxtar2saatxee2e5vxo5drv7x2000ztffdwd" timestamp="1504611426"&gt;265&lt;/key&gt;&lt;/foreign-keys&gt;&lt;ref-type name="Journal Article"&gt;17&lt;/ref-type&gt;&lt;contributors&gt;&lt;authors&gt;&lt;author&gt;Van den Bruel, A.&lt;/author&gt;&lt;author&gt;Haj-Hassan, T.&lt;/author&gt;&lt;author&gt;Thompson, M.&lt;/author&gt;&lt;author&gt;Buntinx, F.&lt;/author&gt;&lt;author&gt;Mant, D.&lt;/author&gt;&lt;author&gt;European Research Network on Recognising Serious Infection, investigators&lt;/author&gt;&lt;/authors&gt;&lt;/contributors&gt;&lt;auth-address&gt;Department of General Practice, Katholieke Universiteit Leuven, Leuven, Belgium. ann.vandenbruel@med.kuleuven.be&lt;/auth-address&gt;&lt;titles&gt;&lt;title&gt;Diagnostic value of clinical features at presentation to identify serious infection in children in developed countries: a systematic review&lt;/title&gt;&lt;secondary-title&gt;Lancet&lt;/secondary-title&gt;&lt;/titles&gt;&lt;periodical&gt;&lt;full-title&gt;Lancet&lt;/full-title&gt;&lt;/periodical&gt;&lt;pages&gt;834-45&lt;/pages&gt;&lt;volume&gt;375&lt;/volume&gt;&lt;number&gt;9717&lt;/number&gt;&lt;edition&gt;2010/02/06&lt;/edition&gt;&lt;keywords&gt;&lt;keyword&gt;Acute Disease&lt;/keyword&gt;&lt;keyword&gt;*Ambulatory Care&lt;/keyword&gt;&lt;keyword&gt;Bacteremia/diagnosis&lt;/keyword&gt;&lt;keyword&gt;Child&lt;/keyword&gt;&lt;keyword&gt;Dehydration/diagnosis/etiology&lt;/keyword&gt;&lt;keyword&gt;*Developed Countries&lt;/keyword&gt;&lt;keyword&gt;Gastroenteritis/diagnosis&lt;/keyword&gt;&lt;keyword&gt;Humans&lt;/keyword&gt;&lt;keyword&gt;Infection/*diagnosis&lt;/keyword&gt;&lt;keyword&gt;Meningitis/diagnosis&lt;/keyword&gt;&lt;keyword&gt;Meningococcal Infections/diagnosis&lt;/keyword&gt;&lt;keyword&gt;Pneumonia/diagnosis&lt;/keyword&gt;&lt;keyword&gt;Primary Health Care&lt;/keyword&gt;&lt;/keywords&gt;&lt;dates&gt;&lt;year&gt;2010&lt;/year&gt;&lt;pub-dates&gt;&lt;date&gt;Mar 06&lt;/date&gt;&lt;/pub-dates&gt;&lt;/dates&gt;&lt;isbn&gt;1474-547X (Electronic)&amp;#xD;0140-6736 (Linking)&lt;/isbn&gt;&lt;accession-num&gt;20132979&lt;/accession-num&gt;&lt;urls&gt;&lt;related-urls&gt;&lt;url&gt;https://www.ncbi.nlm.nih.gov/pubmed/20132979&lt;/url&gt;&lt;/related-urls&gt;&lt;/urls&gt;&lt;electronic-resource-num&gt;10.1016/S0140-6736(09)62000-6&lt;/electronic-resource-num&gt;&lt;/record&gt;&lt;/Cite&gt;&lt;/EndNote&gt;</w:instrText>
      </w:r>
      <w:r w:rsidR="00D17C35">
        <w:fldChar w:fldCharType="separate"/>
      </w:r>
      <w:r w:rsidR="00AD2FBC">
        <w:rPr>
          <w:noProof/>
        </w:rPr>
        <w:t>(26</w:t>
      </w:r>
      <w:r w:rsidR="00D17C35">
        <w:rPr>
          <w:noProof/>
        </w:rPr>
        <w:t>)</w:t>
      </w:r>
      <w:r w:rsidR="00D17C35">
        <w:fldChar w:fldCharType="end"/>
      </w:r>
      <w:r w:rsidR="00D41A41" w:rsidRPr="00933888">
        <w:t xml:space="preserve">, parents might </w:t>
      </w:r>
      <w:r w:rsidR="00E57D5E">
        <w:t xml:space="preserve">be </w:t>
      </w:r>
      <w:r w:rsidR="00D41A41" w:rsidRPr="00933888">
        <w:t xml:space="preserve">correct to be concerned. </w:t>
      </w:r>
      <w:r w:rsidR="00C636F1" w:rsidRPr="00933888">
        <w:t>Therefore, f</w:t>
      </w:r>
      <w:r w:rsidR="00D41A41" w:rsidRPr="00933888">
        <w:t xml:space="preserve">ever and fever management should be an important </w:t>
      </w:r>
      <w:r w:rsidR="00C958BF" w:rsidRPr="00933888">
        <w:t>item</w:t>
      </w:r>
      <w:r w:rsidR="00D41A41" w:rsidRPr="00933888">
        <w:t xml:space="preserve"> in </w:t>
      </w:r>
      <w:r w:rsidR="00E57D5E">
        <w:t xml:space="preserve">(NICE) </w:t>
      </w:r>
      <w:r w:rsidR="00D41A41" w:rsidRPr="00933888">
        <w:t xml:space="preserve">guidelines </w:t>
      </w:r>
      <w:r w:rsidR="00E57D5E">
        <w:t>and</w:t>
      </w:r>
      <w:r w:rsidR="00D41A41" w:rsidRPr="00933888">
        <w:t xml:space="preserve"> telephone triage protocols</w:t>
      </w:r>
      <w:r w:rsidR="00E57D5E">
        <w:t xml:space="preserve"> (NHS </w:t>
      </w:r>
      <w:r w:rsidR="00F2243C">
        <w:t>111</w:t>
      </w:r>
      <w:r w:rsidR="00E57D5E">
        <w:t xml:space="preserve">) </w:t>
      </w:r>
      <w:r w:rsidR="00E57D5E" w:rsidRPr="00933888">
        <w:t xml:space="preserve">on acute </w:t>
      </w:r>
      <w:r w:rsidR="00566723">
        <w:t>respiratory tract infections</w:t>
      </w:r>
      <w:r w:rsidR="00D41A41" w:rsidRPr="00933888">
        <w:t xml:space="preserve">. </w:t>
      </w:r>
    </w:p>
    <w:p w14:paraId="40A84596" w14:textId="77777777" w:rsidR="00C958BF" w:rsidRPr="00933888" w:rsidRDefault="00C958BF" w:rsidP="00933888">
      <w:pPr>
        <w:pStyle w:val="NoSpacing"/>
        <w:spacing w:line="480" w:lineRule="auto"/>
        <w:jc w:val="both"/>
      </w:pPr>
    </w:p>
    <w:p w14:paraId="3885D76A" w14:textId="0160DCFE" w:rsidR="00883D18" w:rsidRPr="00136BD2" w:rsidRDefault="00E26A8E" w:rsidP="00933888">
      <w:pPr>
        <w:pStyle w:val="NoSpacing"/>
        <w:spacing w:line="480" w:lineRule="auto"/>
        <w:jc w:val="both"/>
        <w:rPr>
          <w:i/>
        </w:rPr>
      </w:pPr>
      <w:r w:rsidRPr="00136BD2">
        <w:rPr>
          <w:i/>
        </w:rPr>
        <w:t>Conclusions</w:t>
      </w:r>
    </w:p>
    <w:p w14:paraId="1FA988C0" w14:textId="77C66222" w:rsidR="00933888" w:rsidRDefault="00634476" w:rsidP="007E268E">
      <w:pPr>
        <w:pStyle w:val="Default"/>
        <w:spacing w:line="480" w:lineRule="auto"/>
        <w:jc w:val="both"/>
      </w:pPr>
      <w:r w:rsidRPr="00933888">
        <w:rPr>
          <w:rFonts w:asciiTheme="minorHAnsi" w:hAnsiTheme="minorHAnsi"/>
          <w:sz w:val="22"/>
          <w:szCs w:val="22"/>
        </w:rPr>
        <w:t xml:space="preserve">Clinicians need to recognise that parents reach different conclusions, using different factors, when making judgements about illness severity. </w:t>
      </w:r>
      <w:r w:rsidR="00E84376" w:rsidRPr="00933888">
        <w:rPr>
          <w:rFonts w:asciiTheme="minorHAnsi" w:hAnsiTheme="minorHAnsi"/>
          <w:sz w:val="22"/>
          <w:szCs w:val="22"/>
        </w:rPr>
        <w:t xml:space="preserve">Improved understanding of the factors concerning </w:t>
      </w:r>
      <w:r w:rsidR="00C102AB" w:rsidRPr="00933888">
        <w:rPr>
          <w:rFonts w:asciiTheme="minorHAnsi" w:hAnsiTheme="minorHAnsi"/>
          <w:sz w:val="22"/>
          <w:szCs w:val="22"/>
        </w:rPr>
        <w:t>parents</w:t>
      </w:r>
      <w:r w:rsidR="00E84376" w:rsidRPr="00933888">
        <w:rPr>
          <w:rFonts w:asciiTheme="minorHAnsi" w:hAnsiTheme="minorHAnsi"/>
          <w:sz w:val="22"/>
          <w:szCs w:val="22"/>
        </w:rPr>
        <w:t xml:space="preserve"> could improve parent-clinician communication, improve the quality of consultations and thereby </w:t>
      </w:r>
      <w:r w:rsidR="006E281C" w:rsidRPr="00933888">
        <w:rPr>
          <w:rFonts w:asciiTheme="minorHAnsi" w:hAnsiTheme="minorHAnsi"/>
          <w:sz w:val="22"/>
          <w:szCs w:val="22"/>
        </w:rPr>
        <w:t>child</w:t>
      </w:r>
      <w:r w:rsidR="00E84376" w:rsidRPr="00933888">
        <w:rPr>
          <w:rFonts w:asciiTheme="minorHAnsi" w:hAnsiTheme="minorHAnsi"/>
          <w:sz w:val="22"/>
          <w:szCs w:val="22"/>
        </w:rPr>
        <w:t xml:space="preserve"> </w:t>
      </w:r>
      <w:r w:rsidR="00C958BF" w:rsidRPr="00933888">
        <w:rPr>
          <w:rFonts w:asciiTheme="minorHAnsi" w:hAnsiTheme="minorHAnsi"/>
          <w:sz w:val="22"/>
          <w:szCs w:val="22"/>
        </w:rPr>
        <w:t>health outcomes.</w:t>
      </w:r>
      <w:r w:rsidR="007E268E">
        <w:rPr>
          <w:rFonts w:asciiTheme="minorHAnsi" w:hAnsiTheme="minorHAnsi"/>
          <w:sz w:val="22"/>
          <w:szCs w:val="22"/>
        </w:rPr>
        <w:t xml:space="preserve"> </w:t>
      </w:r>
      <w:r w:rsidR="007E268E" w:rsidRPr="007E268E">
        <w:rPr>
          <w:rFonts w:asciiTheme="minorHAnsi" w:hAnsiTheme="minorHAnsi"/>
          <w:sz w:val="22"/>
          <w:szCs w:val="22"/>
        </w:rPr>
        <w:t>Understanding parents’ concerns and educating them about clinician’s concerns need to be part of day to day practice. Balancing the two is essential to successful management of patients with minor infection</w:t>
      </w:r>
      <w:r w:rsidR="007E268E">
        <w:rPr>
          <w:rFonts w:asciiTheme="minorHAnsi" w:hAnsiTheme="minorHAnsi"/>
          <w:sz w:val="22"/>
          <w:szCs w:val="22"/>
        </w:rPr>
        <w:t>. P</w:t>
      </w:r>
      <w:r w:rsidR="007E268E" w:rsidRPr="007E268E">
        <w:rPr>
          <w:rFonts w:asciiTheme="minorHAnsi" w:hAnsiTheme="minorHAnsi"/>
          <w:sz w:val="22"/>
          <w:szCs w:val="22"/>
        </w:rPr>
        <w:t xml:space="preserve">arent education </w:t>
      </w:r>
      <w:r w:rsidR="0046181E">
        <w:rPr>
          <w:rFonts w:asciiTheme="minorHAnsi" w:hAnsiTheme="minorHAnsi"/>
          <w:sz w:val="22"/>
          <w:szCs w:val="22"/>
        </w:rPr>
        <w:t xml:space="preserve">should continue </w:t>
      </w:r>
      <w:r w:rsidR="007E268E">
        <w:rPr>
          <w:rFonts w:asciiTheme="minorHAnsi" w:hAnsiTheme="minorHAnsi"/>
          <w:sz w:val="22"/>
          <w:szCs w:val="22"/>
        </w:rPr>
        <w:t>to be</w:t>
      </w:r>
      <w:r w:rsidR="007E268E" w:rsidRPr="007E268E">
        <w:rPr>
          <w:rFonts w:asciiTheme="minorHAnsi" w:hAnsiTheme="minorHAnsi"/>
          <w:sz w:val="22"/>
          <w:szCs w:val="22"/>
        </w:rPr>
        <w:t xml:space="preserve"> an important </w:t>
      </w:r>
      <w:r w:rsidR="0046181E">
        <w:rPr>
          <w:rFonts w:asciiTheme="minorHAnsi" w:hAnsiTheme="minorHAnsi"/>
          <w:sz w:val="22"/>
          <w:szCs w:val="22"/>
        </w:rPr>
        <w:t xml:space="preserve">element </w:t>
      </w:r>
      <w:r w:rsidR="007E268E" w:rsidRPr="007E268E">
        <w:rPr>
          <w:rFonts w:asciiTheme="minorHAnsi" w:hAnsiTheme="minorHAnsi"/>
          <w:sz w:val="22"/>
          <w:szCs w:val="22"/>
        </w:rPr>
        <w:t xml:space="preserve">of clinical </w:t>
      </w:r>
      <w:r w:rsidR="00200748">
        <w:rPr>
          <w:rFonts w:asciiTheme="minorHAnsi" w:hAnsiTheme="minorHAnsi"/>
          <w:sz w:val="22"/>
          <w:szCs w:val="22"/>
        </w:rPr>
        <w:t>care</w:t>
      </w:r>
      <w:r w:rsidR="007E268E" w:rsidRPr="007E268E">
        <w:rPr>
          <w:rFonts w:asciiTheme="minorHAnsi" w:hAnsiTheme="minorHAnsi"/>
          <w:sz w:val="22"/>
          <w:szCs w:val="22"/>
        </w:rPr>
        <w:t>.</w:t>
      </w:r>
      <w:r w:rsidR="00933888">
        <w:br w:type="page"/>
      </w:r>
    </w:p>
    <w:p w14:paraId="19BDD9B7" w14:textId="77777777" w:rsidR="002C222C" w:rsidRDefault="004B33B6" w:rsidP="002C222C">
      <w:pPr>
        <w:pStyle w:val="NormalWeb"/>
        <w:shd w:val="clear" w:color="auto" w:fill="FFFFFF"/>
        <w:spacing w:after="0" w:line="480" w:lineRule="auto"/>
        <w:contextualSpacing/>
        <w:jc w:val="both"/>
        <w:rPr>
          <w:rFonts w:asciiTheme="minorHAnsi" w:hAnsiTheme="minorHAnsi"/>
          <w:b/>
          <w:sz w:val="22"/>
          <w:szCs w:val="22"/>
        </w:rPr>
      </w:pPr>
      <w:r w:rsidRPr="004B33B6">
        <w:rPr>
          <w:rFonts w:asciiTheme="minorHAnsi" w:hAnsiTheme="minorHAnsi"/>
          <w:b/>
          <w:sz w:val="22"/>
          <w:szCs w:val="22"/>
        </w:rPr>
        <w:t>Funding</w:t>
      </w:r>
    </w:p>
    <w:p w14:paraId="7EA316D7" w14:textId="49DE90CE" w:rsidR="002C222C" w:rsidRDefault="002C222C" w:rsidP="002C222C">
      <w:pPr>
        <w:pStyle w:val="NormalWeb"/>
        <w:shd w:val="clear" w:color="auto" w:fill="FFFFFF"/>
        <w:spacing w:after="0" w:line="480" w:lineRule="auto"/>
        <w:contextualSpacing/>
        <w:jc w:val="both"/>
        <w:rPr>
          <w:rFonts w:asciiTheme="minorHAnsi" w:hAnsiTheme="minorHAnsi"/>
          <w:sz w:val="22"/>
          <w:szCs w:val="22"/>
        </w:rPr>
      </w:pPr>
      <w:r w:rsidRPr="002C222C">
        <w:rPr>
          <w:rFonts w:asciiTheme="minorHAnsi" w:hAnsiTheme="minorHAnsi"/>
          <w:sz w:val="22"/>
          <w:szCs w:val="22"/>
        </w:rPr>
        <w:t xml:space="preserve">The National Institute for Health Research funds the Programme Grant for Applied Research TARGET Programme grant at the University of Bristol and NHS Bristol Clinical Commissioning Group. This paper summarises independent research funded by the National Institute for Health Research (NIHR) under its Programme Grants for Applied Research Programme (Grant Reference Number RP-PG-0608-10018). </w:t>
      </w:r>
    </w:p>
    <w:p w14:paraId="0316D266" w14:textId="77777777" w:rsidR="002C222C" w:rsidRPr="002C222C" w:rsidRDefault="002C222C" w:rsidP="002C222C">
      <w:pPr>
        <w:pStyle w:val="NormalWeb"/>
        <w:shd w:val="clear" w:color="auto" w:fill="FFFFFF"/>
        <w:spacing w:after="0" w:line="480" w:lineRule="auto"/>
        <w:contextualSpacing/>
        <w:jc w:val="both"/>
        <w:rPr>
          <w:rFonts w:asciiTheme="minorHAnsi" w:hAnsiTheme="minorHAnsi"/>
          <w:sz w:val="22"/>
          <w:szCs w:val="22"/>
        </w:rPr>
      </w:pPr>
    </w:p>
    <w:p w14:paraId="32A5708F" w14:textId="12CA5917" w:rsidR="004B33B6" w:rsidRDefault="004B33B6" w:rsidP="004B33B6">
      <w:pPr>
        <w:pStyle w:val="NormalWeb"/>
        <w:shd w:val="clear" w:color="auto" w:fill="FFFFFF"/>
        <w:spacing w:after="0" w:line="480" w:lineRule="auto"/>
        <w:contextualSpacing/>
        <w:jc w:val="both"/>
        <w:rPr>
          <w:rFonts w:asciiTheme="minorHAnsi" w:hAnsiTheme="minorHAnsi"/>
          <w:b/>
          <w:sz w:val="22"/>
          <w:szCs w:val="22"/>
        </w:rPr>
      </w:pPr>
      <w:r w:rsidRPr="004B33B6">
        <w:rPr>
          <w:rFonts w:asciiTheme="minorHAnsi" w:hAnsiTheme="minorHAnsi"/>
          <w:b/>
          <w:sz w:val="22"/>
          <w:szCs w:val="22"/>
        </w:rPr>
        <w:t>Ethical approval: body giving ethics approval with reference number where appropriate</w:t>
      </w:r>
    </w:p>
    <w:p w14:paraId="2D29E396" w14:textId="19C72A5E" w:rsidR="00E401F9" w:rsidRPr="00E401F9" w:rsidRDefault="00E401F9" w:rsidP="00E401F9">
      <w:pPr>
        <w:pStyle w:val="NormalWeb"/>
        <w:shd w:val="clear" w:color="auto" w:fill="FFFFFF"/>
        <w:spacing w:after="0" w:line="480" w:lineRule="auto"/>
        <w:contextualSpacing/>
        <w:jc w:val="both"/>
        <w:rPr>
          <w:rFonts w:asciiTheme="minorHAnsi" w:hAnsiTheme="minorHAnsi"/>
          <w:sz w:val="22"/>
          <w:szCs w:val="22"/>
        </w:rPr>
      </w:pPr>
      <w:r w:rsidRPr="00E401F9">
        <w:rPr>
          <w:rFonts w:asciiTheme="minorHAnsi" w:hAnsiTheme="minorHAnsi"/>
          <w:sz w:val="22"/>
          <w:szCs w:val="22"/>
        </w:rPr>
        <w:t>The study was approved by the South West Central Bristol Research Ethics Committee,</w:t>
      </w:r>
      <w:r>
        <w:rPr>
          <w:rFonts w:asciiTheme="minorHAnsi" w:hAnsiTheme="minorHAnsi"/>
          <w:sz w:val="22"/>
          <w:szCs w:val="22"/>
        </w:rPr>
        <w:t xml:space="preserve"> </w:t>
      </w:r>
      <w:r w:rsidRPr="00E401F9">
        <w:rPr>
          <w:rFonts w:asciiTheme="minorHAnsi" w:hAnsiTheme="minorHAnsi"/>
          <w:sz w:val="22"/>
          <w:szCs w:val="22"/>
        </w:rPr>
        <w:t>UK (reference number 10/H0102/54)</w:t>
      </w:r>
    </w:p>
    <w:p w14:paraId="4B08D59E" w14:textId="77777777" w:rsidR="002C222C" w:rsidRPr="004B33B6" w:rsidRDefault="002C222C" w:rsidP="004B33B6">
      <w:pPr>
        <w:pStyle w:val="NormalWeb"/>
        <w:shd w:val="clear" w:color="auto" w:fill="FFFFFF"/>
        <w:spacing w:after="0" w:line="480" w:lineRule="auto"/>
        <w:contextualSpacing/>
        <w:jc w:val="both"/>
        <w:rPr>
          <w:rFonts w:asciiTheme="minorHAnsi" w:hAnsiTheme="minorHAnsi"/>
          <w:b/>
          <w:sz w:val="22"/>
          <w:szCs w:val="22"/>
        </w:rPr>
      </w:pPr>
    </w:p>
    <w:p w14:paraId="0FDBF0E6" w14:textId="77777777" w:rsidR="004B33B6" w:rsidRPr="004B33B6" w:rsidRDefault="004B33B6" w:rsidP="004B33B6">
      <w:pPr>
        <w:pStyle w:val="NormalWeb"/>
        <w:shd w:val="clear" w:color="auto" w:fill="FFFFFF"/>
        <w:spacing w:after="0" w:line="480" w:lineRule="auto"/>
        <w:contextualSpacing/>
        <w:jc w:val="both"/>
        <w:rPr>
          <w:rFonts w:asciiTheme="minorHAnsi" w:hAnsiTheme="minorHAnsi"/>
          <w:b/>
          <w:sz w:val="22"/>
          <w:szCs w:val="22"/>
        </w:rPr>
      </w:pPr>
      <w:r w:rsidRPr="004B33B6">
        <w:rPr>
          <w:rFonts w:asciiTheme="minorHAnsi" w:hAnsiTheme="minorHAnsi"/>
          <w:b/>
          <w:sz w:val="22"/>
          <w:szCs w:val="22"/>
        </w:rPr>
        <w:t>Competing interests</w:t>
      </w:r>
    </w:p>
    <w:p w14:paraId="0C0243A5" w14:textId="38B67C3A" w:rsidR="00F01962" w:rsidRDefault="00F01962" w:rsidP="00933888">
      <w:pPr>
        <w:pStyle w:val="NormalWeb"/>
        <w:shd w:val="clear" w:color="auto" w:fill="FFFFFF"/>
        <w:spacing w:before="0" w:beforeAutospacing="0" w:after="0" w:afterAutospacing="0" w:line="480" w:lineRule="auto"/>
        <w:contextualSpacing/>
        <w:jc w:val="both"/>
        <w:rPr>
          <w:rFonts w:asciiTheme="minorHAnsi" w:hAnsiTheme="minorHAnsi"/>
          <w:sz w:val="22"/>
          <w:szCs w:val="22"/>
        </w:rPr>
      </w:pPr>
      <w:r w:rsidRPr="00F01962">
        <w:rPr>
          <w:rFonts w:asciiTheme="minorHAnsi" w:hAnsiTheme="minorHAnsi"/>
          <w:sz w:val="22"/>
          <w:szCs w:val="22"/>
        </w:rPr>
        <w:t>All other authors declare no competing interests</w:t>
      </w:r>
      <w:r>
        <w:rPr>
          <w:rFonts w:asciiTheme="minorHAnsi" w:hAnsiTheme="minorHAnsi"/>
          <w:sz w:val="22"/>
          <w:szCs w:val="22"/>
        </w:rPr>
        <w:t>.</w:t>
      </w:r>
    </w:p>
    <w:p w14:paraId="66711432" w14:textId="77777777" w:rsidR="002C222C" w:rsidRDefault="002C222C" w:rsidP="00933888">
      <w:pPr>
        <w:pStyle w:val="NormalWeb"/>
        <w:shd w:val="clear" w:color="auto" w:fill="FFFFFF"/>
        <w:spacing w:before="0" w:beforeAutospacing="0" w:after="0" w:afterAutospacing="0" w:line="480" w:lineRule="auto"/>
        <w:contextualSpacing/>
        <w:jc w:val="both"/>
        <w:rPr>
          <w:rFonts w:asciiTheme="minorHAnsi" w:hAnsiTheme="minorHAnsi"/>
          <w:sz w:val="22"/>
          <w:szCs w:val="22"/>
        </w:rPr>
      </w:pPr>
    </w:p>
    <w:p w14:paraId="4A050C87" w14:textId="77777777" w:rsidR="002C222C" w:rsidRPr="00F01962" w:rsidRDefault="002C222C" w:rsidP="00933888">
      <w:pPr>
        <w:pStyle w:val="NormalWeb"/>
        <w:shd w:val="clear" w:color="auto" w:fill="FFFFFF"/>
        <w:spacing w:before="0" w:beforeAutospacing="0" w:after="0" w:afterAutospacing="0" w:line="480" w:lineRule="auto"/>
        <w:contextualSpacing/>
        <w:jc w:val="both"/>
        <w:rPr>
          <w:rFonts w:asciiTheme="minorHAnsi" w:hAnsiTheme="minorHAnsi"/>
          <w:sz w:val="22"/>
          <w:szCs w:val="22"/>
        </w:rPr>
      </w:pPr>
    </w:p>
    <w:p w14:paraId="088209DB" w14:textId="77777777" w:rsidR="002D19FC" w:rsidRPr="00933888" w:rsidRDefault="002D19FC" w:rsidP="00933888">
      <w:pPr>
        <w:pStyle w:val="Default"/>
        <w:spacing w:line="480" w:lineRule="auto"/>
        <w:jc w:val="both"/>
        <w:rPr>
          <w:rFonts w:asciiTheme="minorHAnsi" w:hAnsiTheme="minorHAnsi"/>
          <w:sz w:val="22"/>
          <w:szCs w:val="22"/>
        </w:rPr>
      </w:pPr>
    </w:p>
    <w:p w14:paraId="4EB900A4" w14:textId="77777777" w:rsidR="002D19FC" w:rsidRPr="00933888" w:rsidRDefault="002D19FC" w:rsidP="00933888">
      <w:pPr>
        <w:pStyle w:val="Default"/>
        <w:spacing w:line="480" w:lineRule="auto"/>
        <w:jc w:val="both"/>
        <w:rPr>
          <w:rFonts w:asciiTheme="minorHAnsi" w:hAnsiTheme="minorHAnsi"/>
          <w:sz w:val="22"/>
          <w:szCs w:val="22"/>
        </w:rPr>
      </w:pPr>
    </w:p>
    <w:p w14:paraId="125187D5" w14:textId="77777777" w:rsidR="00321A81" w:rsidRPr="00933888" w:rsidRDefault="00321A81" w:rsidP="00933888">
      <w:pPr>
        <w:spacing w:line="480" w:lineRule="auto"/>
        <w:rPr>
          <w:rFonts w:cs="Times New Roman"/>
          <w:color w:val="000000"/>
        </w:rPr>
      </w:pPr>
      <w:r w:rsidRPr="00933888">
        <w:br w:type="page"/>
      </w:r>
    </w:p>
    <w:p w14:paraId="1B9E5C55" w14:textId="7B4FD17C" w:rsidR="00321A81" w:rsidRDefault="00321A81" w:rsidP="00933888">
      <w:pPr>
        <w:pStyle w:val="Default"/>
        <w:spacing w:line="480" w:lineRule="auto"/>
        <w:jc w:val="both"/>
        <w:rPr>
          <w:rFonts w:asciiTheme="minorHAnsi" w:hAnsiTheme="minorHAnsi"/>
          <w:b/>
          <w:sz w:val="22"/>
          <w:szCs w:val="22"/>
        </w:rPr>
      </w:pPr>
      <w:r w:rsidRPr="00933888">
        <w:rPr>
          <w:rFonts w:asciiTheme="minorHAnsi" w:hAnsiTheme="minorHAnsi"/>
          <w:b/>
          <w:sz w:val="22"/>
          <w:szCs w:val="22"/>
        </w:rPr>
        <w:t>References</w:t>
      </w:r>
    </w:p>
    <w:p w14:paraId="6DED3460"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1.</w:t>
      </w:r>
      <w:r w:rsidRPr="00D17C35">
        <w:rPr>
          <w:rFonts w:asciiTheme="minorHAnsi" w:hAnsiTheme="minorHAnsi"/>
          <w:sz w:val="20"/>
          <w:szCs w:val="20"/>
        </w:rPr>
        <w:tab/>
        <w:t>Hay AD, Heron J, Ness A, the ALSPAC study team. The prevalence of symptoms and consultations in pre-school children in the Avon Longitudinal Study of Parents and Children (ALSPAC): a prospective cohort study. Family Practice. 2005;22(4):367-74.</w:t>
      </w:r>
    </w:p>
    <w:p w14:paraId="3FFF4701"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2.</w:t>
      </w:r>
      <w:r w:rsidRPr="00D17C35">
        <w:rPr>
          <w:rFonts w:asciiTheme="minorHAnsi" w:hAnsiTheme="minorHAnsi"/>
          <w:sz w:val="20"/>
          <w:szCs w:val="20"/>
        </w:rPr>
        <w:tab/>
        <w:t>Cabral C, Lucas PJ, Ingram J, Hay AD, Horwood J. "It's safer to ..." parent consulting and clinician antibiotic prescribing decisions for children with respiratory tract infections: An analysis across four qualitative studies. Social science &amp; medicine. 2015;136-137:156-64.</w:t>
      </w:r>
    </w:p>
    <w:p w14:paraId="3F53BC38"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3.</w:t>
      </w:r>
      <w:r w:rsidRPr="00D17C35">
        <w:rPr>
          <w:rFonts w:asciiTheme="minorHAnsi" w:hAnsiTheme="minorHAnsi"/>
          <w:sz w:val="20"/>
          <w:szCs w:val="20"/>
        </w:rPr>
        <w:tab/>
        <w:t>Ingram J, Cabral C, Hay AD, Lucas PJ, Horwood J, team T. Parents' information needs, self-efficacy and influences on consulting for childhood respiratory tract infections: a qualitative study. BMC Fam Pract. 2013;14:106.</w:t>
      </w:r>
    </w:p>
    <w:p w14:paraId="0A68756E"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4.</w:t>
      </w:r>
      <w:r w:rsidRPr="00D17C35">
        <w:rPr>
          <w:rFonts w:asciiTheme="minorHAnsi" w:hAnsiTheme="minorHAnsi"/>
          <w:sz w:val="20"/>
          <w:szCs w:val="20"/>
        </w:rPr>
        <w:tab/>
        <w:t>Ertmann RK, Reventlow S, Soderstrom M. Is my child sick? Parents' management of signs of illness and experiences of the medical encounter: parents of recurrently sick children urge for more cooperation. Scand J Prim Health Care. 2011;29(1):23-7.</w:t>
      </w:r>
    </w:p>
    <w:p w14:paraId="646DC291"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5.</w:t>
      </w:r>
      <w:r w:rsidRPr="00D17C35">
        <w:rPr>
          <w:rFonts w:asciiTheme="minorHAnsi" w:hAnsiTheme="minorHAnsi"/>
          <w:sz w:val="20"/>
          <w:szCs w:val="20"/>
        </w:rPr>
        <w:tab/>
        <w:t>Horwood J, Cabral C, Hay AD, Ingram J. Primary care clinician antibiotic prescribing decisions in consultations for children with RTIs: a qualitative interview study. Br J Gen Pract. 2016;66(644):e207-13.</w:t>
      </w:r>
    </w:p>
    <w:p w14:paraId="61CE2B10"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6.</w:t>
      </w:r>
      <w:r w:rsidRPr="00D17C35">
        <w:rPr>
          <w:rFonts w:asciiTheme="minorHAnsi" w:hAnsiTheme="minorHAnsi"/>
          <w:sz w:val="20"/>
          <w:szCs w:val="20"/>
        </w:rPr>
        <w:tab/>
        <w:t>Stewart MA. Effective physician-patient communication and health outcomes: a review. Can Med Assoc J. 1995;152(9):1423-33.</w:t>
      </w:r>
    </w:p>
    <w:p w14:paraId="3D56DE5A"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7.</w:t>
      </w:r>
      <w:r w:rsidRPr="00D17C35">
        <w:rPr>
          <w:rFonts w:asciiTheme="minorHAnsi" w:hAnsiTheme="minorHAnsi"/>
          <w:sz w:val="20"/>
          <w:szCs w:val="20"/>
        </w:rPr>
        <w:tab/>
        <w:t>Stewart M. Towards a global definition of patient centred care. BMJ. 2001;322(7284):444-5.</w:t>
      </w:r>
    </w:p>
    <w:p w14:paraId="489CFEDB"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8.</w:t>
      </w:r>
      <w:r w:rsidRPr="00D17C35">
        <w:rPr>
          <w:rFonts w:asciiTheme="minorHAnsi" w:hAnsiTheme="minorHAnsi"/>
          <w:sz w:val="20"/>
          <w:szCs w:val="20"/>
        </w:rPr>
        <w:tab/>
        <w:t>Stewart M, Brown JB, Donner A, McWhinney IR, Oates J, Weston WW, et al. The impact of patient-centered care on outcomes. Journal of Family Practice. 2000;49(9):796-804.</w:t>
      </w:r>
    </w:p>
    <w:p w14:paraId="49EA016F"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9.</w:t>
      </w:r>
      <w:r w:rsidRPr="00D17C35">
        <w:rPr>
          <w:rFonts w:asciiTheme="minorHAnsi" w:hAnsiTheme="minorHAnsi"/>
          <w:sz w:val="20"/>
          <w:szCs w:val="20"/>
        </w:rPr>
        <w:tab/>
        <w:t>Clarke SA, Davies H, Jenney M, Glaser A, Eiser C. Parental communication and children's behaviour following diagnosis of childhood leukaemia. Psychooncology. 2005;14(4):274-81.</w:t>
      </w:r>
    </w:p>
    <w:p w14:paraId="3145CC0D"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10.</w:t>
      </w:r>
      <w:r w:rsidRPr="00D17C35">
        <w:rPr>
          <w:rFonts w:asciiTheme="minorHAnsi" w:hAnsiTheme="minorHAnsi"/>
          <w:sz w:val="20"/>
          <w:szCs w:val="20"/>
        </w:rPr>
        <w:tab/>
        <w:t>Wyke S, Hewison J, Russell IT. Respiratory illness in children: what makes parents decide to consult? British Journal of General Practice. 1990;40(335):226-9.</w:t>
      </w:r>
    </w:p>
    <w:p w14:paraId="5DB1E88F"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11.</w:t>
      </w:r>
      <w:r w:rsidRPr="00D17C35">
        <w:rPr>
          <w:rFonts w:asciiTheme="minorHAnsi" w:hAnsiTheme="minorHAnsi"/>
          <w:sz w:val="20"/>
          <w:szCs w:val="20"/>
        </w:rPr>
        <w:tab/>
        <w:t>Redmond NM, Davies R, Christensen H, Blair PS, Lovering AM, Leeming JP, et al. The TARGET cohort study protocol: a prospective primary care cohort study to derive and validate a clinical prediction rule to improve the targeting of antibiotics in children with respiratory tract illnesses. BMC health services research. 2013;13(1):322.</w:t>
      </w:r>
    </w:p>
    <w:p w14:paraId="0D33ADFD"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12.</w:t>
      </w:r>
      <w:r w:rsidRPr="00D17C35">
        <w:rPr>
          <w:rFonts w:asciiTheme="minorHAnsi" w:hAnsiTheme="minorHAnsi"/>
          <w:sz w:val="20"/>
          <w:szCs w:val="20"/>
        </w:rPr>
        <w:tab/>
        <w:t>Hay AD, Redmond NM, Turnbull S, Christensen H, Thornton H, Little P, et al. Development and internal validation of a clinical rule to improve antibiotic use in children presenting to primary care with acute respiratory tract infection and cough: a prognostic cohort study. Lancet Respir Med. 2016;4(11):902-10.</w:t>
      </w:r>
    </w:p>
    <w:p w14:paraId="12A675F0"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13.</w:t>
      </w:r>
      <w:r w:rsidRPr="00D17C35">
        <w:rPr>
          <w:rFonts w:asciiTheme="minorHAnsi" w:hAnsiTheme="minorHAnsi"/>
          <w:sz w:val="20"/>
          <w:szCs w:val="20"/>
        </w:rPr>
        <w:tab/>
        <w:t>McCormack HM, Horne DJ, Sheather S. Clinical applications of visual analogue scales: a critical review. Psychol Med. 1988;18(4):1007-19.</w:t>
      </w:r>
    </w:p>
    <w:p w14:paraId="1707466A"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14.</w:t>
      </w:r>
      <w:r w:rsidRPr="00D17C35">
        <w:rPr>
          <w:rFonts w:asciiTheme="minorHAnsi" w:hAnsiTheme="minorHAnsi"/>
          <w:sz w:val="20"/>
          <w:szCs w:val="20"/>
        </w:rPr>
        <w:tab/>
        <w:t>Advanced Paediatric Life Support - The Practical Approach. 4 ed. Oxford: Blackwell Publishing Ltd; 2005 2005.</w:t>
      </w:r>
    </w:p>
    <w:p w14:paraId="0D251C44" w14:textId="6E00D47B"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15.</w:t>
      </w:r>
      <w:r w:rsidRPr="00D17C35">
        <w:rPr>
          <w:rFonts w:asciiTheme="minorHAnsi" w:hAnsiTheme="minorHAnsi"/>
          <w:sz w:val="20"/>
          <w:szCs w:val="20"/>
        </w:rPr>
        <w:tab/>
      </w:r>
      <w:r>
        <w:rPr>
          <w:rFonts w:asciiTheme="minorHAnsi" w:hAnsiTheme="minorHAnsi"/>
          <w:sz w:val="20"/>
          <w:szCs w:val="20"/>
        </w:rPr>
        <w:t>Office for National S</w:t>
      </w:r>
      <w:r w:rsidRPr="00D17C35">
        <w:rPr>
          <w:rFonts w:asciiTheme="minorHAnsi" w:hAnsiTheme="minorHAnsi"/>
          <w:sz w:val="20"/>
          <w:szCs w:val="20"/>
        </w:rPr>
        <w:t>tatistics. Census statistical bulletin: population and housewhold estimates for Wales. 2011.</w:t>
      </w:r>
    </w:p>
    <w:p w14:paraId="63BA0251" w14:textId="286B2200"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16.</w:t>
      </w:r>
      <w:r w:rsidRPr="00D17C35">
        <w:rPr>
          <w:rFonts w:asciiTheme="minorHAnsi" w:hAnsiTheme="minorHAnsi"/>
          <w:sz w:val="20"/>
          <w:szCs w:val="20"/>
        </w:rPr>
        <w:tab/>
      </w:r>
      <w:r>
        <w:rPr>
          <w:rFonts w:asciiTheme="minorHAnsi" w:hAnsiTheme="minorHAnsi"/>
          <w:sz w:val="20"/>
          <w:szCs w:val="20"/>
        </w:rPr>
        <w:t>Office for national S</w:t>
      </w:r>
      <w:r w:rsidRPr="00D17C35">
        <w:rPr>
          <w:rFonts w:asciiTheme="minorHAnsi" w:hAnsiTheme="minorHAnsi"/>
          <w:sz w:val="20"/>
          <w:szCs w:val="20"/>
        </w:rPr>
        <w:t>tatistics. Integrated Household Survey April 2011 to march 2012: Experimental Statistics. London; 2012.</w:t>
      </w:r>
    </w:p>
    <w:p w14:paraId="71F7BE4E"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17.</w:t>
      </w:r>
      <w:r w:rsidRPr="00D17C35">
        <w:rPr>
          <w:rFonts w:asciiTheme="minorHAnsi" w:hAnsiTheme="minorHAnsi"/>
          <w:sz w:val="20"/>
          <w:szCs w:val="20"/>
        </w:rPr>
        <w:tab/>
        <w:t>Carlsson AM. Assessment of chronic pain. I. Aspects of the reliability and validity of the visual analogue scale. Pain. 1983;16(1):87-101.</w:t>
      </w:r>
    </w:p>
    <w:p w14:paraId="484CB138"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18.</w:t>
      </w:r>
      <w:r w:rsidRPr="00D17C35">
        <w:rPr>
          <w:rFonts w:asciiTheme="minorHAnsi" w:hAnsiTheme="minorHAnsi"/>
          <w:sz w:val="20"/>
          <w:szCs w:val="20"/>
        </w:rPr>
        <w:tab/>
        <w:t>Cabral C, Horwood J, Hay AD, Lucas PJ. How communication affects prescription decisions in consultations for acute illness in children: a systematic review and meta-ethnography. BMC Family Practice. 2014;15:13.</w:t>
      </w:r>
    </w:p>
    <w:p w14:paraId="413786FD"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19.</w:t>
      </w:r>
      <w:r w:rsidRPr="00D17C35">
        <w:rPr>
          <w:rFonts w:asciiTheme="minorHAnsi" w:hAnsiTheme="minorHAnsi"/>
          <w:sz w:val="20"/>
          <w:szCs w:val="20"/>
        </w:rPr>
        <w:tab/>
        <w:t>Blacklock C, Mayon-White R, Coad N, Thompson M. Which symptoms and clinical features correctly identify serious respiratory infection in children attending a paediatric assessment unit? Arch Dis Child. 2011;96(8):708-14.</w:t>
      </w:r>
    </w:p>
    <w:p w14:paraId="1A136CD5" w14:textId="6E6FDFCB" w:rsidR="00AD2FBC" w:rsidRDefault="00D17C35" w:rsidP="00D17C35">
      <w:pPr>
        <w:pStyle w:val="Default"/>
        <w:jc w:val="both"/>
        <w:rPr>
          <w:rFonts w:asciiTheme="minorHAnsi" w:hAnsiTheme="minorHAnsi"/>
          <w:sz w:val="20"/>
          <w:szCs w:val="20"/>
        </w:rPr>
      </w:pPr>
      <w:r w:rsidRPr="00D17C35">
        <w:rPr>
          <w:rFonts w:asciiTheme="minorHAnsi" w:hAnsiTheme="minorHAnsi"/>
          <w:sz w:val="20"/>
          <w:szCs w:val="20"/>
        </w:rPr>
        <w:t>20.</w:t>
      </w:r>
      <w:r w:rsidRPr="00D17C35">
        <w:rPr>
          <w:rFonts w:asciiTheme="minorHAnsi" w:hAnsiTheme="minorHAnsi"/>
          <w:sz w:val="20"/>
          <w:szCs w:val="20"/>
        </w:rPr>
        <w:tab/>
      </w:r>
      <w:r w:rsidR="00AD2FBC" w:rsidRPr="00AD2FBC">
        <w:rPr>
          <w:rFonts w:asciiTheme="minorHAnsi" w:hAnsiTheme="minorHAnsi"/>
          <w:sz w:val="20"/>
          <w:szCs w:val="20"/>
        </w:rPr>
        <w:t>Feverish illness in children’, NICE clinical guideline 160 (May 2013)</w:t>
      </w:r>
      <w:r w:rsidR="00AD2FBC">
        <w:rPr>
          <w:rFonts w:asciiTheme="minorHAnsi" w:hAnsiTheme="minorHAnsi"/>
          <w:sz w:val="20"/>
          <w:szCs w:val="20"/>
        </w:rPr>
        <w:t>.</w:t>
      </w:r>
    </w:p>
    <w:p w14:paraId="0A4262FE" w14:textId="6E504FD4" w:rsidR="00D17C35" w:rsidRPr="00D17C35" w:rsidRDefault="00D17C35" w:rsidP="00AD2FBC">
      <w:pPr>
        <w:pStyle w:val="Default"/>
        <w:numPr>
          <w:ilvl w:val="0"/>
          <w:numId w:val="7"/>
        </w:numPr>
        <w:jc w:val="both"/>
        <w:rPr>
          <w:rFonts w:asciiTheme="minorHAnsi" w:hAnsiTheme="minorHAnsi"/>
          <w:sz w:val="20"/>
          <w:szCs w:val="20"/>
        </w:rPr>
      </w:pPr>
      <w:r>
        <w:rPr>
          <w:rFonts w:asciiTheme="minorHAnsi" w:hAnsiTheme="minorHAnsi"/>
          <w:sz w:val="20"/>
          <w:szCs w:val="20"/>
        </w:rPr>
        <w:t>Health Education England (NHS)</w:t>
      </w:r>
      <w:r w:rsidRPr="00D17C35">
        <w:rPr>
          <w:rFonts w:asciiTheme="minorHAnsi" w:hAnsiTheme="minorHAnsi"/>
          <w:sz w:val="20"/>
          <w:szCs w:val="20"/>
        </w:rPr>
        <w:t>England HE. Tackling antimicrobial resistance:</w:t>
      </w:r>
    </w:p>
    <w:p w14:paraId="2FDC5DE6" w14:textId="77777777" w:rsidR="00D17C35" w:rsidRPr="00D17C35" w:rsidRDefault="00D17C35" w:rsidP="00D17C35">
      <w:pPr>
        <w:pStyle w:val="Default"/>
        <w:jc w:val="both"/>
        <w:rPr>
          <w:rFonts w:asciiTheme="minorHAnsi" w:hAnsiTheme="minorHAnsi"/>
          <w:sz w:val="20"/>
          <w:szCs w:val="20"/>
        </w:rPr>
      </w:pPr>
      <w:r w:rsidRPr="00D17C35">
        <w:rPr>
          <w:rFonts w:asciiTheme="minorHAnsi" w:hAnsiTheme="minorHAnsi"/>
          <w:sz w:val="20"/>
          <w:szCs w:val="20"/>
        </w:rPr>
        <w:t>educational priorities. May, 2018.</w:t>
      </w:r>
    </w:p>
    <w:p w14:paraId="340B202A" w14:textId="02EAE33C" w:rsidR="00D17C35" w:rsidRPr="00D17C35" w:rsidRDefault="00AD2FBC" w:rsidP="00D17C35">
      <w:pPr>
        <w:pStyle w:val="Default"/>
        <w:jc w:val="both"/>
        <w:rPr>
          <w:rFonts w:asciiTheme="minorHAnsi" w:hAnsiTheme="minorHAnsi"/>
          <w:sz w:val="20"/>
          <w:szCs w:val="20"/>
        </w:rPr>
      </w:pPr>
      <w:r>
        <w:rPr>
          <w:rFonts w:asciiTheme="minorHAnsi" w:hAnsiTheme="minorHAnsi"/>
          <w:sz w:val="20"/>
          <w:szCs w:val="20"/>
        </w:rPr>
        <w:t>22</w:t>
      </w:r>
      <w:r w:rsidR="00D17C35" w:rsidRPr="00D17C35">
        <w:rPr>
          <w:rFonts w:asciiTheme="minorHAnsi" w:hAnsiTheme="minorHAnsi"/>
          <w:sz w:val="20"/>
          <w:szCs w:val="20"/>
        </w:rPr>
        <w:t>.</w:t>
      </w:r>
      <w:r w:rsidR="00D17C35" w:rsidRPr="00D17C35">
        <w:rPr>
          <w:rFonts w:asciiTheme="minorHAnsi" w:hAnsiTheme="minorHAnsi"/>
          <w:sz w:val="20"/>
          <w:szCs w:val="20"/>
        </w:rPr>
        <w:tab/>
        <w:t>Kai J. What worries parents when their preschool children are acutely ill, and why: a qualitative study. BMJ. 1996;313(7063):983-6.</w:t>
      </w:r>
    </w:p>
    <w:p w14:paraId="29DDBC68" w14:textId="02DA3D1D" w:rsidR="00D17C35" w:rsidRPr="00D17C35" w:rsidRDefault="00AD2FBC" w:rsidP="00D17C35">
      <w:pPr>
        <w:pStyle w:val="Default"/>
        <w:jc w:val="both"/>
        <w:rPr>
          <w:rFonts w:asciiTheme="minorHAnsi" w:hAnsiTheme="minorHAnsi"/>
          <w:sz w:val="20"/>
          <w:szCs w:val="20"/>
        </w:rPr>
      </w:pPr>
      <w:r>
        <w:rPr>
          <w:rFonts w:asciiTheme="minorHAnsi" w:hAnsiTheme="minorHAnsi"/>
          <w:sz w:val="20"/>
          <w:szCs w:val="20"/>
        </w:rPr>
        <w:t>23</w:t>
      </w:r>
      <w:r w:rsidR="00D17C35" w:rsidRPr="00D17C35">
        <w:rPr>
          <w:rFonts w:asciiTheme="minorHAnsi" w:hAnsiTheme="minorHAnsi"/>
          <w:sz w:val="20"/>
          <w:szCs w:val="20"/>
        </w:rPr>
        <w:t>.</w:t>
      </w:r>
      <w:r w:rsidR="00D17C35" w:rsidRPr="00D17C35">
        <w:rPr>
          <w:rFonts w:asciiTheme="minorHAnsi" w:hAnsiTheme="minorHAnsi"/>
          <w:sz w:val="20"/>
          <w:szCs w:val="20"/>
        </w:rPr>
        <w:tab/>
        <w:t>Kelly M, Sahm LJ, Shiely F, O'Sullivan R, de Bont EG, Mc Gillicuddy A, et al. Parental knowledge, attitudes and beliefs on fever: a cross-sectional study in Ireland. BMJ open. 2017;7(7):e015684.</w:t>
      </w:r>
    </w:p>
    <w:p w14:paraId="3A91B0C2" w14:textId="1B87FDDB" w:rsidR="00D17C35" w:rsidRPr="00D17C35" w:rsidRDefault="00AD2FBC" w:rsidP="00D17C35">
      <w:pPr>
        <w:pStyle w:val="Default"/>
        <w:jc w:val="both"/>
        <w:rPr>
          <w:rFonts w:asciiTheme="minorHAnsi" w:hAnsiTheme="minorHAnsi"/>
          <w:sz w:val="20"/>
          <w:szCs w:val="20"/>
        </w:rPr>
      </w:pPr>
      <w:r>
        <w:rPr>
          <w:rFonts w:asciiTheme="minorHAnsi" w:hAnsiTheme="minorHAnsi"/>
          <w:sz w:val="20"/>
          <w:szCs w:val="20"/>
        </w:rPr>
        <w:t>24</w:t>
      </w:r>
      <w:r w:rsidR="00D17C35" w:rsidRPr="00D17C35">
        <w:rPr>
          <w:rFonts w:asciiTheme="minorHAnsi" w:hAnsiTheme="minorHAnsi"/>
          <w:sz w:val="20"/>
          <w:szCs w:val="20"/>
        </w:rPr>
        <w:t>.</w:t>
      </w:r>
      <w:r w:rsidR="00D17C35" w:rsidRPr="00D17C35">
        <w:rPr>
          <w:rFonts w:asciiTheme="minorHAnsi" w:hAnsiTheme="minorHAnsi"/>
          <w:sz w:val="20"/>
          <w:szCs w:val="20"/>
        </w:rPr>
        <w:tab/>
        <w:t>de Bont EG, Dinant GJ, Elshout G, van Well G, Francis NA, Winkens B, et al. An illness-focused interactive booklet to optimise management and medication for childhood fever and infections in out-of-hours primary care: study protocol for a cluster randomised trial. Trials. 2016;17(1):547.</w:t>
      </w:r>
    </w:p>
    <w:p w14:paraId="0236C731" w14:textId="26B054EE" w:rsidR="00D17C35" w:rsidRPr="00D17C35" w:rsidRDefault="00AD2FBC" w:rsidP="00D17C35">
      <w:pPr>
        <w:pStyle w:val="Default"/>
        <w:jc w:val="both"/>
        <w:rPr>
          <w:rFonts w:asciiTheme="minorHAnsi" w:hAnsiTheme="minorHAnsi"/>
          <w:sz w:val="20"/>
          <w:szCs w:val="20"/>
        </w:rPr>
      </w:pPr>
      <w:r>
        <w:rPr>
          <w:rFonts w:asciiTheme="minorHAnsi" w:hAnsiTheme="minorHAnsi"/>
          <w:sz w:val="20"/>
          <w:szCs w:val="20"/>
        </w:rPr>
        <w:t>25</w:t>
      </w:r>
      <w:r w:rsidR="00D17C35" w:rsidRPr="00D17C35">
        <w:rPr>
          <w:rFonts w:asciiTheme="minorHAnsi" w:hAnsiTheme="minorHAnsi"/>
          <w:sz w:val="20"/>
          <w:szCs w:val="20"/>
        </w:rPr>
        <w:t>.</w:t>
      </w:r>
      <w:r w:rsidR="00D17C35" w:rsidRPr="00D17C35">
        <w:rPr>
          <w:rFonts w:asciiTheme="minorHAnsi" w:hAnsiTheme="minorHAnsi"/>
          <w:sz w:val="20"/>
          <w:szCs w:val="20"/>
        </w:rPr>
        <w:tab/>
        <w:t>Martin DD. Fever: Views in Anthroposophic Medicine and Their Scientific Validity. Evidence-based complementary and alternative medicine : eCAM. 2016;2016:3642659.</w:t>
      </w:r>
    </w:p>
    <w:p w14:paraId="0A844592" w14:textId="687E2A54" w:rsidR="00D17C35" w:rsidRPr="00D17C35" w:rsidRDefault="00AD2FBC" w:rsidP="00D17C35">
      <w:pPr>
        <w:pStyle w:val="Default"/>
        <w:jc w:val="both"/>
        <w:rPr>
          <w:rFonts w:asciiTheme="minorHAnsi" w:hAnsiTheme="minorHAnsi"/>
          <w:sz w:val="20"/>
          <w:szCs w:val="20"/>
        </w:rPr>
      </w:pPr>
      <w:r>
        <w:rPr>
          <w:rFonts w:asciiTheme="minorHAnsi" w:hAnsiTheme="minorHAnsi"/>
          <w:sz w:val="20"/>
          <w:szCs w:val="20"/>
        </w:rPr>
        <w:t>26</w:t>
      </w:r>
      <w:r w:rsidR="00D17C35" w:rsidRPr="00D17C35">
        <w:rPr>
          <w:rFonts w:asciiTheme="minorHAnsi" w:hAnsiTheme="minorHAnsi"/>
          <w:sz w:val="20"/>
          <w:szCs w:val="20"/>
        </w:rPr>
        <w:t>.</w:t>
      </w:r>
      <w:r w:rsidR="00D17C35" w:rsidRPr="00D17C35">
        <w:rPr>
          <w:rFonts w:asciiTheme="minorHAnsi" w:hAnsiTheme="minorHAnsi"/>
          <w:sz w:val="20"/>
          <w:szCs w:val="20"/>
        </w:rPr>
        <w:tab/>
        <w:t>Van den Bruel A, Haj-Hassan T, Thompson M, Buntinx F, Mant D, European Research Network on Recognising Serious Infection i. Diagnostic value of clinical features at presentation to identify serious infection in children in developed countries: a systematic review. Lancet. 2010;375(9717):834-45.</w:t>
      </w:r>
    </w:p>
    <w:p w14:paraId="40247AC2" w14:textId="77777777" w:rsidR="006D3B2B" w:rsidRDefault="006D3B2B" w:rsidP="00933888">
      <w:pPr>
        <w:pStyle w:val="Default"/>
        <w:spacing w:line="480" w:lineRule="auto"/>
        <w:jc w:val="both"/>
        <w:rPr>
          <w:rFonts w:asciiTheme="minorHAnsi" w:hAnsiTheme="minorHAnsi"/>
          <w:b/>
          <w:sz w:val="22"/>
          <w:szCs w:val="22"/>
        </w:rPr>
      </w:pPr>
    </w:p>
    <w:p w14:paraId="50F794EB" w14:textId="5A12B499" w:rsidR="00E07903" w:rsidRDefault="00E07903" w:rsidP="00E07903">
      <w:pPr>
        <w:pStyle w:val="Default"/>
        <w:spacing w:line="480" w:lineRule="auto"/>
        <w:jc w:val="both"/>
        <w:rPr>
          <w:rFonts w:asciiTheme="minorHAnsi" w:hAnsiTheme="minorHAnsi"/>
          <w:b/>
          <w:sz w:val="22"/>
          <w:szCs w:val="22"/>
        </w:rPr>
      </w:pPr>
    </w:p>
    <w:p w14:paraId="054C24EA" w14:textId="77777777" w:rsidR="00D2777A" w:rsidRDefault="00D2777A" w:rsidP="00E07903">
      <w:pPr>
        <w:pStyle w:val="Default"/>
        <w:spacing w:line="480" w:lineRule="auto"/>
        <w:jc w:val="both"/>
        <w:rPr>
          <w:rFonts w:asciiTheme="minorHAnsi" w:hAnsiTheme="minorHAnsi"/>
          <w:b/>
          <w:sz w:val="22"/>
          <w:szCs w:val="22"/>
        </w:rPr>
      </w:pPr>
    </w:p>
    <w:p w14:paraId="3F8CA612" w14:textId="63D53481" w:rsidR="00D2777A" w:rsidRDefault="00D2777A" w:rsidP="00E07903">
      <w:pPr>
        <w:pStyle w:val="Default"/>
        <w:spacing w:line="480" w:lineRule="auto"/>
        <w:jc w:val="both"/>
        <w:rPr>
          <w:rFonts w:asciiTheme="minorHAnsi" w:hAnsiTheme="minorHAnsi"/>
          <w:b/>
          <w:sz w:val="22"/>
          <w:szCs w:val="22"/>
        </w:rPr>
        <w:sectPr w:rsidR="00D2777A" w:rsidSect="00326475">
          <w:footerReference w:type="default" r:id="rId8"/>
          <w:pgSz w:w="11906" w:h="16838"/>
          <w:pgMar w:top="1440" w:right="1440" w:bottom="1440" w:left="1440" w:header="708" w:footer="708" w:gutter="0"/>
          <w:cols w:space="708"/>
          <w:docGrid w:linePitch="360"/>
        </w:sectPr>
      </w:pPr>
    </w:p>
    <w:p w14:paraId="03205A12" w14:textId="77777777" w:rsidR="00481050" w:rsidRPr="00ED7D25" w:rsidRDefault="00481050" w:rsidP="00481050">
      <w:pPr>
        <w:rPr>
          <w:b/>
        </w:rPr>
      </w:pPr>
      <w:r w:rsidRPr="00ED7D25">
        <w:rPr>
          <w:b/>
        </w:rPr>
        <w:t xml:space="preserve">Table 1. </w:t>
      </w:r>
      <w:r>
        <w:rPr>
          <w:b/>
        </w:rPr>
        <w:t>C</w:t>
      </w:r>
      <w:r w:rsidRPr="00ED7D25">
        <w:rPr>
          <w:b/>
        </w:rPr>
        <w:t>haracteristic</w:t>
      </w:r>
      <w:r>
        <w:rPr>
          <w:b/>
        </w:rPr>
        <w:t>s of children and parents (Total N=8394)</w:t>
      </w:r>
    </w:p>
    <w:tbl>
      <w:tblPr>
        <w:tblStyle w:val="TableGrid"/>
        <w:tblW w:w="7650" w:type="dxa"/>
        <w:tblLayout w:type="fixed"/>
        <w:tblLook w:val="04A0" w:firstRow="1" w:lastRow="0" w:firstColumn="1" w:lastColumn="0" w:noHBand="0" w:noVBand="1"/>
      </w:tblPr>
      <w:tblGrid>
        <w:gridCol w:w="4106"/>
        <w:gridCol w:w="709"/>
        <w:gridCol w:w="1417"/>
        <w:gridCol w:w="1418"/>
      </w:tblGrid>
      <w:tr w:rsidR="00481050" w:rsidRPr="00ED7D25" w14:paraId="3FDCE6FF" w14:textId="77777777" w:rsidTr="00481050">
        <w:trPr>
          <w:trHeight w:val="392"/>
        </w:trPr>
        <w:tc>
          <w:tcPr>
            <w:tcW w:w="4106" w:type="dxa"/>
            <w:shd w:val="clear" w:color="auto" w:fill="E7E6E6" w:themeFill="background2"/>
            <w:hideMark/>
          </w:tcPr>
          <w:p w14:paraId="0B2C2595" w14:textId="77777777" w:rsidR="00481050" w:rsidRPr="004C7B55" w:rsidRDefault="00481050" w:rsidP="00481050">
            <w:pPr>
              <w:pStyle w:val="NoSpacing"/>
              <w:jc w:val="center"/>
              <w:rPr>
                <w:b/>
              </w:rPr>
            </w:pPr>
          </w:p>
        </w:tc>
        <w:tc>
          <w:tcPr>
            <w:tcW w:w="709" w:type="dxa"/>
            <w:shd w:val="clear" w:color="auto" w:fill="E7E6E6" w:themeFill="background2"/>
          </w:tcPr>
          <w:p w14:paraId="37AA6BB8" w14:textId="77777777" w:rsidR="00481050" w:rsidRPr="004C7B55" w:rsidRDefault="00481050" w:rsidP="00481050">
            <w:pPr>
              <w:pStyle w:val="NoSpacing"/>
              <w:jc w:val="center"/>
              <w:rPr>
                <w:b/>
              </w:rPr>
            </w:pPr>
            <w:r>
              <w:rPr>
                <w:b/>
              </w:rPr>
              <w:t>N</w:t>
            </w:r>
          </w:p>
        </w:tc>
        <w:tc>
          <w:tcPr>
            <w:tcW w:w="1417" w:type="dxa"/>
            <w:tcBorders>
              <w:bottom w:val="single" w:sz="4" w:space="0" w:color="auto"/>
            </w:tcBorders>
            <w:shd w:val="clear" w:color="auto" w:fill="E7E6E6" w:themeFill="background2"/>
            <w:hideMark/>
          </w:tcPr>
          <w:p w14:paraId="1FF35138" w14:textId="77777777" w:rsidR="00481050" w:rsidRPr="004C7B55" w:rsidRDefault="00481050" w:rsidP="00481050">
            <w:pPr>
              <w:pStyle w:val="NoSpacing"/>
              <w:jc w:val="center"/>
              <w:rPr>
                <w:b/>
              </w:rPr>
            </w:pPr>
            <w:r w:rsidRPr="004C7B55">
              <w:rPr>
                <w:b/>
              </w:rPr>
              <w:t>Median</w:t>
            </w:r>
          </w:p>
        </w:tc>
        <w:tc>
          <w:tcPr>
            <w:tcW w:w="1418" w:type="dxa"/>
            <w:tcBorders>
              <w:bottom w:val="single" w:sz="4" w:space="0" w:color="auto"/>
            </w:tcBorders>
            <w:shd w:val="clear" w:color="auto" w:fill="E7E6E6" w:themeFill="background2"/>
          </w:tcPr>
          <w:p w14:paraId="547FA4AA" w14:textId="77777777" w:rsidR="00481050" w:rsidRPr="004C7B55" w:rsidRDefault="00481050" w:rsidP="00481050">
            <w:pPr>
              <w:pStyle w:val="NoSpacing"/>
              <w:jc w:val="center"/>
              <w:rPr>
                <w:b/>
              </w:rPr>
            </w:pPr>
            <w:r w:rsidRPr="004C7B55">
              <w:rPr>
                <w:b/>
              </w:rPr>
              <w:t>IQR</w:t>
            </w:r>
          </w:p>
        </w:tc>
      </w:tr>
      <w:tr w:rsidR="00481050" w:rsidRPr="00ED7D25" w14:paraId="36BEA266" w14:textId="77777777" w:rsidTr="00481050">
        <w:tc>
          <w:tcPr>
            <w:tcW w:w="4106" w:type="dxa"/>
            <w:tcBorders>
              <w:right w:val="single" w:sz="4" w:space="0" w:color="auto"/>
            </w:tcBorders>
          </w:tcPr>
          <w:p w14:paraId="1896AB4B" w14:textId="77777777" w:rsidR="00481050" w:rsidRPr="00ED7D25" w:rsidRDefault="00481050" w:rsidP="00481050">
            <w:pPr>
              <w:pStyle w:val="NoSpacing"/>
            </w:pPr>
            <w:r w:rsidRPr="00ED7D25">
              <w:t>Age child (years)</w:t>
            </w:r>
          </w:p>
        </w:tc>
        <w:tc>
          <w:tcPr>
            <w:tcW w:w="709" w:type="dxa"/>
            <w:tcBorders>
              <w:right w:val="single" w:sz="4" w:space="0" w:color="auto"/>
            </w:tcBorders>
          </w:tcPr>
          <w:p w14:paraId="673609E0"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8394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25C7F8"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3</w:t>
            </w:r>
          </w:p>
        </w:tc>
        <w:tc>
          <w:tcPr>
            <w:tcW w:w="1418" w:type="dxa"/>
            <w:tcBorders>
              <w:top w:val="single" w:sz="4" w:space="0" w:color="auto"/>
              <w:left w:val="single" w:sz="4" w:space="0" w:color="auto"/>
              <w:bottom w:val="single" w:sz="4" w:space="0" w:color="auto"/>
              <w:right w:val="single" w:sz="4" w:space="0" w:color="auto"/>
            </w:tcBorders>
          </w:tcPr>
          <w:p w14:paraId="077536A9"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1-6</w:t>
            </w:r>
          </w:p>
        </w:tc>
      </w:tr>
      <w:tr w:rsidR="00481050" w:rsidRPr="00ED7D25" w14:paraId="6651BB8A" w14:textId="77777777" w:rsidTr="00481050">
        <w:tc>
          <w:tcPr>
            <w:tcW w:w="4106" w:type="dxa"/>
            <w:tcBorders>
              <w:right w:val="single" w:sz="4" w:space="0" w:color="auto"/>
            </w:tcBorders>
          </w:tcPr>
          <w:p w14:paraId="4A68F4F3" w14:textId="77777777" w:rsidR="00481050" w:rsidRPr="00ED7D25" w:rsidRDefault="00481050" w:rsidP="00481050">
            <w:pPr>
              <w:pStyle w:val="NoSpacing"/>
            </w:pPr>
            <w:r w:rsidRPr="00ED7D25">
              <w:t>Number of children in home</w:t>
            </w:r>
          </w:p>
        </w:tc>
        <w:tc>
          <w:tcPr>
            <w:tcW w:w="709" w:type="dxa"/>
            <w:tcBorders>
              <w:right w:val="single" w:sz="4" w:space="0" w:color="auto"/>
            </w:tcBorders>
          </w:tcPr>
          <w:p w14:paraId="3789FC93"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8355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AB5544"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2</w:t>
            </w:r>
          </w:p>
        </w:tc>
        <w:tc>
          <w:tcPr>
            <w:tcW w:w="1418" w:type="dxa"/>
            <w:tcBorders>
              <w:top w:val="single" w:sz="4" w:space="0" w:color="auto"/>
              <w:left w:val="single" w:sz="4" w:space="0" w:color="auto"/>
              <w:bottom w:val="single" w:sz="4" w:space="0" w:color="auto"/>
              <w:right w:val="single" w:sz="4" w:space="0" w:color="auto"/>
            </w:tcBorders>
          </w:tcPr>
          <w:p w14:paraId="1EF2DE95"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1-2</w:t>
            </w:r>
          </w:p>
        </w:tc>
      </w:tr>
      <w:tr w:rsidR="00481050" w:rsidRPr="00ED7D25" w14:paraId="071E1E1A" w14:textId="77777777" w:rsidTr="00481050">
        <w:tc>
          <w:tcPr>
            <w:tcW w:w="4106" w:type="dxa"/>
            <w:tcBorders>
              <w:right w:val="single" w:sz="4" w:space="0" w:color="auto"/>
            </w:tcBorders>
          </w:tcPr>
          <w:p w14:paraId="68948CEC" w14:textId="77777777" w:rsidR="00481050" w:rsidRPr="00ED7D25" w:rsidRDefault="00481050" w:rsidP="00481050">
            <w:pPr>
              <w:pStyle w:val="NoSpacing"/>
            </w:pPr>
            <w:r>
              <w:t>Family deprivation score*</w:t>
            </w:r>
          </w:p>
        </w:tc>
        <w:tc>
          <w:tcPr>
            <w:tcW w:w="709" w:type="dxa"/>
            <w:tcBorders>
              <w:right w:val="single" w:sz="4" w:space="0" w:color="auto"/>
            </w:tcBorders>
          </w:tcPr>
          <w:p w14:paraId="25EF3A3D" w14:textId="77777777" w:rsidR="00481050" w:rsidRPr="00F108B3" w:rsidRDefault="00481050" w:rsidP="00481050">
            <w:pPr>
              <w:pStyle w:val="NoSpacing"/>
              <w:jc w:val="center"/>
              <w:rPr>
                <w:rFonts w:cs="Arial"/>
                <w:color w:val="000000" w:themeColor="text1"/>
              </w:rPr>
            </w:pPr>
            <w:r>
              <w:rPr>
                <w:rFonts w:cs="Arial"/>
                <w:color w:val="000000" w:themeColor="text1"/>
              </w:rPr>
              <w:t>8201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99FD57"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16.7</w:t>
            </w:r>
          </w:p>
        </w:tc>
        <w:tc>
          <w:tcPr>
            <w:tcW w:w="1418" w:type="dxa"/>
            <w:tcBorders>
              <w:top w:val="single" w:sz="4" w:space="0" w:color="auto"/>
              <w:left w:val="single" w:sz="4" w:space="0" w:color="auto"/>
              <w:bottom w:val="single" w:sz="4" w:space="0" w:color="auto"/>
              <w:right w:val="single" w:sz="4" w:space="0" w:color="auto"/>
            </w:tcBorders>
          </w:tcPr>
          <w:p w14:paraId="5F98E1DF"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8.8-29.5</w:t>
            </w:r>
          </w:p>
        </w:tc>
      </w:tr>
      <w:tr w:rsidR="00481050" w:rsidRPr="00ED7D25" w14:paraId="38444B8E" w14:textId="77777777" w:rsidTr="00481050">
        <w:tc>
          <w:tcPr>
            <w:tcW w:w="4106" w:type="dxa"/>
            <w:tcBorders>
              <w:right w:val="single" w:sz="4" w:space="0" w:color="auto"/>
            </w:tcBorders>
          </w:tcPr>
          <w:p w14:paraId="2975891D" w14:textId="77777777" w:rsidR="00481050" w:rsidRPr="00ED7D25" w:rsidRDefault="00481050" w:rsidP="00481050">
            <w:pPr>
              <w:pStyle w:val="NoSpacing"/>
            </w:pPr>
            <w:r w:rsidRPr="00ED7D25">
              <w:t>Illness duration at recruitment</w:t>
            </w:r>
            <w:r>
              <w:t xml:space="preserve"> (days)</w:t>
            </w:r>
          </w:p>
        </w:tc>
        <w:tc>
          <w:tcPr>
            <w:tcW w:w="709" w:type="dxa"/>
            <w:tcBorders>
              <w:right w:val="single" w:sz="4" w:space="0" w:color="auto"/>
            </w:tcBorders>
          </w:tcPr>
          <w:p w14:paraId="1D19E3D2"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8390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45B14E"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5</w:t>
            </w:r>
          </w:p>
        </w:tc>
        <w:tc>
          <w:tcPr>
            <w:tcW w:w="1418" w:type="dxa"/>
            <w:tcBorders>
              <w:top w:val="single" w:sz="4" w:space="0" w:color="auto"/>
              <w:left w:val="single" w:sz="4" w:space="0" w:color="auto"/>
              <w:bottom w:val="single" w:sz="4" w:space="0" w:color="auto"/>
              <w:right w:val="single" w:sz="4" w:space="0" w:color="auto"/>
            </w:tcBorders>
          </w:tcPr>
          <w:p w14:paraId="5DAFB1C9"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3-10</w:t>
            </w:r>
          </w:p>
        </w:tc>
      </w:tr>
      <w:tr w:rsidR="00481050" w:rsidRPr="00ED7D25" w14:paraId="6DC20E90" w14:textId="77777777" w:rsidTr="00481050">
        <w:tc>
          <w:tcPr>
            <w:tcW w:w="4106" w:type="dxa"/>
            <w:tcBorders>
              <w:right w:val="single" w:sz="4" w:space="0" w:color="auto"/>
            </w:tcBorders>
          </w:tcPr>
          <w:p w14:paraId="2F1350C4" w14:textId="77777777" w:rsidR="00481050" w:rsidRDefault="00481050" w:rsidP="00481050">
            <w:pPr>
              <w:pStyle w:val="NoSpacing"/>
            </w:pPr>
            <w:r>
              <w:t>Number of parent reported symptoms prior to consultation**</w:t>
            </w:r>
          </w:p>
        </w:tc>
        <w:tc>
          <w:tcPr>
            <w:tcW w:w="709" w:type="dxa"/>
            <w:tcBorders>
              <w:right w:val="single" w:sz="4" w:space="0" w:color="auto"/>
            </w:tcBorders>
          </w:tcPr>
          <w:p w14:paraId="130E424D" w14:textId="77777777" w:rsidR="00481050" w:rsidRPr="00F108B3" w:rsidRDefault="00481050" w:rsidP="00481050">
            <w:pPr>
              <w:pStyle w:val="NoSpacing"/>
              <w:jc w:val="center"/>
              <w:rPr>
                <w:rFonts w:cs="Arial"/>
                <w:color w:val="000000" w:themeColor="text1"/>
              </w:rPr>
            </w:pPr>
            <w:r>
              <w:rPr>
                <w:rFonts w:cs="Arial"/>
                <w:color w:val="000000" w:themeColor="text1"/>
              </w:rPr>
              <w:t>8320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12484F"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7</w:t>
            </w:r>
          </w:p>
        </w:tc>
        <w:tc>
          <w:tcPr>
            <w:tcW w:w="1418" w:type="dxa"/>
            <w:tcBorders>
              <w:top w:val="single" w:sz="4" w:space="0" w:color="auto"/>
              <w:left w:val="single" w:sz="4" w:space="0" w:color="auto"/>
              <w:bottom w:val="single" w:sz="4" w:space="0" w:color="auto"/>
              <w:right w:val="single" w:sz="4" w:space="0" w:color="auto"/>
            </w:tcBorders>
          </w:tcPr>
          <w:p w14:paraId="496CCB5A"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5-9</w:t>
            </w:r>
          </w:p>
        </w:tc>
      </w:tr>
      <w:tr w:rsidR="00481050" w:rsidRPr="00ED7D25" w14:paraId="241E82BE" w14:textId="77777777" w:rsidTr="00481050">
        <w:tc>
          <w:tcPr>
            <w:tcW w:w="4106" w:type="dxa"/>
            <w:tcBorders>
              <w:right w:val="single" w:sz="4" w:space="0" w:color="auto"/>
            </w:tcBorders>
          </w:tcPr>
          <w:p w14:paraId="48B5A678" w14:textId="77777777" w:rsidR="00481050" w:rsidRDefault="00481050" w:rsidP="00481050">
            <w:pPr>
              <w:pStyle w:val="NoSpacing"/>
            </w:pPr>
            <w:r>
              <w:t>Number of parent reported symptoms within 24 hours of consultation**</w:t>
            </w:r>
          </w:p>
        </w:tc>
        <w:tc>
          <w:tcPr>
            <w:tcW w:w="709" w:type="dxa"/>
            <w:tcBorders>
              <w:right w:val="single" w:sz="4" w:space="0" w:color="auto"/>
            </w:tcBorders>
          </w:tcPr>
          <w:p w14:paraId="7BC022AE" w14:textId="77777777" w:rsidR="00481050" w:rsidRPr="00F108B3" w:rsidRDefault="00481050" w:rsidP="00481050">
            <w:pPr>
              <w:pStyle w:val="NoSpacing"/>
              <w:jc w:val="center"/>
              <w:rPr>
                <w:rFonts w:cs="Arial"/>
                <w:color w:val="000000" w:themeColor="text1"/>
              </w:rPr>
            </w:pPr>
            <w:r>
              <w:rPr>
                <w:rFonts w:cs="Arial"/>
                <w:color w:val="000000" w:themeColor="text1"/>
              </w:rPr>
              <w:t>8229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FF6C4B"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6</w:t>
            </w:r>
          </w:p>
        </w:tc>
        <w:tc>
          <w:tcPr>
            <w:tcW w:w="1418" w:type="dxa"/>
            <w:tcBorders>
              <w:top w:val="single" w:sz="4" w:space="0" w:color="auto"/>
              <w:left w:val="single" w:sz="4" w:space="0" w:color="auto"/>
              <w:bottom w:val="single" w:sz="4" w:space="0" w:color="auto"/>
              <w:right w:val="single" w:sz="4" w:space="0" w:color="auto"/>
            </w:tcBorders>
          </w:tcPr>
          <w:p w14:paraId="25EA2F1F" w14:textId="77777777" w:rsidR="00481050" w:rsidRPr="00F108B3" w:rsidRDefault="00481050" w:rsidP="00481050">
            <w:pPr>
              <w:pStyle w:val="NoSpacing"/>
              <w:jc w:val="center"/>
              <w:rPr>
                <w:rFonts w:cs="Arial"/>
                <w:color w:val="000000" w:themeColor="text1"/>
              </w:rPr>
            </w:pPr>
            <w:r w:rsidRPr="00F108B3">
              <w:rPr>
                <w:rFonts w:cs="Arial"/>
                <w:color w:val="000000" w:themeColor="text1"/>
              </w:rPr>
              <w:t>4-8</w:t>
            </w:r>
          </w:p>
        </w:tc>
      </w:tr>
      <w:tr w:rsidR="00481050" w:rsidRPr="00ED7D25" w14:paraId="5B85955B" w14:textId="77777777" w:rsidTr="00481050">
        <w:trPr>
          <w:trHeight w:val="392"/>
        </w:trPr>
        <w:tc>
          <w:tcPr>
            <w:tcW w:w="4106" w:type="dxa"/>
            <w:shd w:val="clear" w:color="auto" w:fill="E7E6E6" w:themeFill="background2"/>
            <w:hideMark/>
          </w:tcPr>
          <w:p w14:paraId="418A7BA1" w14:textId="77777777" w:rsidR="00481050" w:rsidRPr="00ED7D25" w:rsidRDefault="00481050" w:rsidP="00481050">
            <w:pPr>
              <w:pStyle w:val="NoSpacing"/>
            </w:pPr>
          </w:p>
        </w:tc>
        <w:tc>
          <w:tcPr>
            <w:tcW w:w="709" w:type="dxa"/>
            <w:shd w:val="clear" w:color="auto" w:fill="E7E6E6" w:themeFill="background2"/>
          </w:tcPr>
          <w:p w14:paraId="78B5A9B3" w14:textId="77777777" w:rsidR="00481050" w:rsidRPr="004C7B55" w:rsidRDefault="00481050" w:rsidP="00481050">
            <w:pPr>
              <w:pStyle w:val="NoSpacing"/>
              <w:jc w:val="center"/>
              <w:rPr>
                <w:b/>
              </w:rPr>
            </w:pPr>
            <w:r>
              <w:rPr>
                <w:b/>
              </w:rPr>
              <w:t>N</w:t>
            </w:r>
          </w:p>
        </w:tc>
        <w:tc>
          <w:tcPr>
            <w:tcW w:w="2835" w:type="dxa"/>
            <w:gridSpan w:val="2"/>
            <w:tcBorders>
              <w:bottom w:val="single" w:sz="4" w:space="0" w:color="auto"/>
            </w:tcBorders>
            <w:shd w:val="clear" w:color="auto" w:fill="E7E6E6" w:themeFill="background2"/>
            <w:hideMark/>
          </w:tcPr>
          <w:p w14:paraId="6C3C2C8A" w14:textId="77777777" w:rsidR="00481050" w:rsidRPr="004C7B55" w:rsidRDefault="00481050" w:rsidP="00481050">
            <w:pPr>
              <w:pStyle w:val="NoSpacing"/>
              <w:jc w:val="center"/>
              <w:rPr>
                <w:b/>
              </w:rPr>
            </w:pPr>
            <w:r w:rsidRPr="004C7B55">
              <w:rPr>
                <w:b/>
              </w:rPr>
              <w:t>Percentage</w:t>
            </w:r>
          </w:p>
        </w:tc>
      </w:tr>
      <w:tr w:rsidR="00481050" w:rsidRPr="00ED7D25" w14:paraId="691DB9CA" w14:textId="77777777" w:rsidTr="00481050">
        <w:tc>
          <w:tcPr>
            <w:tcW w:w="4106" w:type="dxa"/>
            <w:tcBorders>
              <w:right w:val="single" w:sz="4" w:space="0" w:color="auto"/>
            </w:tcBorders>
          </w:tcPr>
          <w:p w14:paraId="2EBF9B34" w14:textId="77777777" w:rsidR="00481050" w:rsidRPr="00ED7D25" w:rsidRDefault="00481050" w:rsidP="00481050">
            <w:pPr>
              <w:pStyle w:val="NoSpacing"/>
            </w:pPr>
            <w:r w:rsidRPr="00ED7D25">
              <w:t>Child’s gender (male)</w:t>
            </w:r>
          </w:p>
        </w:tc>
        <w:tc>
          <w:tcPr>
            <w:tcW w:w="709" w:type="dxa"/>
            <w:tcBorders>
              <w:right w:val="single" w:sz="4" w:space="0" w:color="auto"/>
            </w:tcBorders>
          </w:tcPr>
          <w:p w14:paraId="07B1D6E3" w14:textId="77777777" w:rsidR="00481050" w:rsidRPr="00F108B3" w:rsidRDefault="00481050" w:rsidP="00481050">
            <w:pPr>
              <w:pStyle w:val="NoSpacing"/>
              <w:jc w:val="center"/>
            </w:pPr>
            <w:r w:rsidRPr="00F108B3">
              <w:t>8934</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4C8D7065" w14:textId="77777777" w:rsidR="00481050" w:rsidRPr="00F108B3" w:rsidRDefault="00481050" w:rsidP="00481050">
            <w:pPr>
              <w:pStyle w:val="NoSpacing"/>
              <w:jc w:val="center"/>
            </w:pPr>
            <w:r w:rsidRPr="00F108B3">
              <w:t>51.6</w:t>
            </w:r>
          </w:p>
        </w:tc>
      </w:tr>
      <w:tr w:rsidR="00481050" w:rsidRPr="00ED7D25" w14:paraId="0C2DCA0B" w14:textId="77777777" w:rsidTr="00481050">
        <w:tc>
          <w:tcPr>
            <w:tcW w:w="4106" w:type="dxa"/>
            <w:tcBorders>
              <w:right w:val="single" w:sz="4" w:space="0" w:color="auto"/>
            </w:tcBorders>
          </w:tcPr>
          <w:p w14:paraId="346D7830" w14:textId="77777777" w:rsidR="00481050" w:rsidRPr="00ED7D25" w:rsidRDefault="00481050" w:rsidP="00481050">
            <w:pPr>
              <w:pStyle w:val="NoSpacing"/>
            </w:pPr>
            <w:r>
              <w:t>Child’s ethnicity (white)</w:t>
            </w:r>
          </w:p>
        </w:tc>
        <w:tc>
          <w:tcPr>
            <w:tcW w:w="709" w:type="dxa"/>
            <w:tcBorders>
              <w:right w:val="single" w:sz="4" w:space="0" w:color="auto"/>
            </w:tcBorders>
          </w:tcPr>
          <w:p w14:paraId="66A8A24D" w14:textId="77777777" w:rsidR="00481050" w:rsidRPr="00F108B3" w:rsidRDefault="00481050" w:rsidP="00481050">
            <w:pPr>
              <w:pStyle w:val="NoSpacing"/>
              <w:jc w:val="center"/>
            </w:pPr>
            <w:r w:rsidRPr="00F108B3">
              <w:t>8349</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6E674E25" w14:textId="77777777" w:rsidR="00481050" w:rsidRPr="00F108B3" w:rsidRDefault="00481050" w:rsidP="00481050">
            <w:pPr>
              <w:pStyle w:val="NoSpacing"/>
              <w:jc w:val="center"/>
            </w:pPr>
            <w:r w:rsidRPr="00F108B3">
              <w:t>78.4</w:t>
            </w:r>
          </w:p>
        </w:tc>
      </w:tr>
      <w:tr w:rsidR="00481050" w:rsidRPr="00ED7D25" w14:paraId="5EC9E82B" w14:textId="77777777" w:rsidTr="00481050">
        <w:tc>
          <w:tcPr>
            <w:tcW w:w="4106" w:type="dxa"/>
            <w:tcBorders>
              <w:right w:val="single" w:sz="4" w:space="0" w:color="auto"/>
            </w:tcBorders>
          </w:tcPr>
          <w:p w14:paraId="53ACD15A" w14:textId="77777777" w:rsidR="00481050" w:rsidRPr="00ED7D25" w:rsidRDefault="00481050" w:rsidP="00481050">
            <w:pPr>
              <w:pStyle w:val="NoSpacing"/>
            </w:pPr>
            <w:r w:rsidRPr="00ED7D25">
              <w:t xml:space="preserve">Mother </w:t>
            </w:r>
            <w:r>
              <w:t xml:space="preserve">current </w:t>
            </w:r>
            <w:r w:rsidRPr="00ED7D25">
              <w:t>smoke</w:t>
            </w:r>
            <w:r>
              <w:t>r</w:t>
            </w:r>
            <w:r w:rsidRPr="00ED7D25">
              <w:t xml:space="preserve"> </w:t>
            </w:r>
          </w:p>
        </w:tc>
        <w:tc>
          <w:tcPr>
            <w:tcW w:w="709" w:type="dxa"/>
            <w:tcBorders>
              <w:right w:val="single" w:sz="4" w:space="0" w:color="auto"/>
            </w:tcBorders>
          </w:tcPr>
          <w:p w14:paraId="27E83CDE" w14:textId="77777777" w:rsidR="00481050" w:rsidRPr="00F108B3" w:rsidRDefault="00481050" w:rsidP="00481050">
            <w:pPr>
              <w:pStyle w:val="NoSpacing"/>
              <w:jc w:val="center"/>
            </w:pPr>
            <w:r w:rsidRPr="00F108B3">
              <w:t>8285</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1373DBF4" w14:textId="77777777" w:rsidR="00481050" w:rsidRPr="00F108B3" w:rsidRDefault="00481050" w:rsidP="00481050">
            <w:pPr>
              <w:pStyle w:val="NoSpacing"/>
              <w:jc w:val="center"/>
            </w:pPr>
            <w:r w:rsidRPr="00F108B3">
              <w:t>18.0</w:t>
            </w:r>
          </w:p>
        </w:tc>
      </w:tr>
      <w:tr w:rsidR="00481050" w:rsidRPr="00ED7D25" w14:paraId="405739E2" w14:textId="77777777" w:rsidTr="00481050">
        <w:tc>
          <w:tcPr>
            <w:tcW w:w="4106" w:type="dxa"/>
            <w:tcBorders>
              <w:right w:val="single" w:sz="4" w:space="0" w:color="auto"/>
            </w:tcBorders>
          </w:tcPr>
          <w:p w14:paraId="02DCB33C" w14:textId="77777777" w:rsidR="00481050" w:rsidRPr="00ED7D25" w:rsidRDefault="00481050" w:rsidP="00481050">
            <w:pPr>
              <w:pStyle w:val="NoSpacing"/>
            </w:pPr>
            <w:r w:rsidRPr="00ED7D25">
              <w:t>Breastfeeding at 3 months</w:t>
            </w:r>
          </w:p>
        </w:tc>
        <w:tc>
          <w:tcPr>
            <w:tcW w:w="709" w:type="dxa"/>
            <w:tcBorders>
              <w:right w:val="single" w:sz="4" w:space="0" w:color="auto"/>
            </w:tcBorders>
          </w:tcPr>
          <w:p w14:paraId="67D4B0B4" w14:textId="77777777" w:rsidR="00481050" w:rsidRPr="00F108B3" w:rsidRDefault="00481050" w:rsidP="00481050">
            <w:pPr>
              <w:pStyle w:val="NoSpacing"/>
              <w:jc w:val="center"/>
            </w:pPr>
            <w:r w:rsidRPr="00F108B3">
              <w:t>7784</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658BD42A" w14:textId="77777777" w:rsidR="00481050" w:rsidRPr="00F108B3" w:rsidRDefault="00481050" w:rsidP="00481050">
            <w:pPr>
              <w:pStyle w:val="NoSpacing"/>
              <w:jc w:val="center"/>
            </w:pPr>
            <w:r w:rsidRPr="00F108B3">
              <w:t>44.2</w:t>
            </w:r>
          </w:p>
        </w:tc>
      </w:tr>
      <w:tr w:rsidR="00481050" w:rsidRPr="00ED7D25" w14:paraId="0D653DA3" w14:textId="77777777" w:rsidTr="00481050">
        <w:tc>
          <w:tcPr>
            <w:tcW w:w="4106" w:type="dxa"/>
            <w:tcBorders>
              <w:right w:val="single" w:sz="4" w:space="0" w:color="auto"/>
            </w:tcBorders>
          </w:tcPr>
          <w:p w14:paraId="6D5458C8" w14:textId="77777777" w:rsidR="00481050" w:rsidRPr="00ED7D25" w:rsidRDefault="00481050" w:rsidP="00481050">
            <w:pPr>
              <w:pStyle w:val="NoSpacing"/>
            </w:pPr>
            <w:r w:rsidRPr="00ED7D25">
              <w:t>Illness got worse recently</w:t>
            </w:r>
            <w:r w:rsidRPr="00ED7D25" w:rsidDel="00B763B5">
              <w:t xml:space="preserve"> </w:t>
            </w:r>
          </w:p>
        </w:tc>
        <w:tc>
          <w:tcPr>
            <w:tcW w:w="709" w:type="dxa"/>
            <w:tcBorders>
              <w:right w:val="single" w:sz="4" w:space="0" w:color="auto"/>
            </w:tcBorders>
          </w:tcPr>
          <w:p w14:paraId="57DEEE03" w14:textId="77777777" w:rsidR="00481050" w:rsidRPr="00F108B3" w:rsidRDefault="00481050" w:rsidP="00481050">
            <w:pPr>
              <w:pStyle w:val="NoSpacing"/>
              <w:jc w:val="center"/>
            </w:pPr>
            <w:r w:rsidRPr="00F108B3">
              <w:t>8383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1E5DBE96" w14:textId="77777777" w:rsidR="00481050" w:rsidRPr="00F108B3" w:rsidRDefault="00481050" w:rsidP="00481050">
            <w:pPr>
              <w:pStyle w:val="NoSpacing"/>
              <w:jc w:val="center"/>
            </w:pPr>
            <w:r w:rsidRPr="00F108B3">
              <w:t>66.0</w:t>
            </w:r>
          </w:p>
        </w:tc>
      </w:tr>
    </w:tbl>
    <w:p w14:paraId="7FFA5214" w14:textId="77777777" w:rsidR="00481050" w:rsidRPr="004C7B55" w:rsidRDefault="00481050" w:rsidP="00481050">
      <w:pPr>
        <w:pStyle w:val="NoSpacing"/>
        <w:rPr>
          <w:i/>
          <w:sz w:val="18"/>
          <w:szCs w:val="18"/>
        </w:rPr>
      </w:pPr>
      <w:r w:rsidRPr="004C7B55">
        <w:rPr>
          <w:i/>
          <w:sz w:val="18"/>
          <w:szCs w:val="18"/>
        </w:rPr>
        <w:t>*The indices for multiple deprivation (IMD) score ranges from around zero (least deprived) to &gt;90 (most deprived).</w:t>
      </w:r>
    </w:p>
    <w:p w14:paraId="412BCE7D" w14:textId="77777777" w:rsidR="00481050" w:rsidRPr="005F0B5E" w:rsidRDefault="00481050" w:rsidP="00481050">
      <w:pPr>
        <w:pStyle w:val="NoSpacing"/>
        <w:rPr>
          <w:i/>
          <w:sz w:val="18"/>
          <w:szCs w:val="18"/>
          <w:vertAlign w:val="superscript"/>
        </w:rPr>
      </w:pPr>
      <w:r w:rsidRPr="004C7B55">
        <w:rPr>
          <w:i/>
          <w:sz w:val="18"/>
          <w:szCs w:val="18"/>
        </w:rPr>
        <w:t>Ethnicity, deprivation score and prevalence of maternal smoking were similar to national fi</w:t>
      </w:r>
      <w:r>
        <w:rPr>
          <w:i/>
          <w:sz w:val="18"/>
          <w:szCs w:val="18"/>
        </w:rPr>
        <w:t>gures.</w:t>
      </w:r>
      <w:r>
        <w:rPr>
          <w:i/>
          <w:sz w:val="18"/>
          <w:szCs w:val="18"/>
          <w:vertAlign w:val="superscript"/>
        </w:rPr>
        <w:t>12 13</w:t>
      </w:r>
    </w:p>
    <w:p w14:paraId="489D69C0" w14:textId="77777777" w:rsidR="00481050" w:rsidRPr="00C15612" w:rsidRDefault="00481050" w:rsidP="00481050">
      <w:pPr>
        <w:rPr>
          <w:i/>
          <w:sz w:val="18"/>
          <w:szCs w:val="18"/>
        </w:rPr>
      </w:pPr>
      <w:r w:rsidRPr="00C15612">
        <w:rPr>
          <w:i/>
          <w:sz w:val="18"/>
          <w:szCs w:val="18"/>
        </w:rPr>
        <w:t>** Median of positively reported parent-reported symptoms from the CRF out of the possible 20.</w:t>
      </w:r>
    </w:p>
    <w:p w14:paraId="59EECA82" w14:textId="77777777" w:rsidR="00481050" w:rsidRDefault="00481050" w:rsidP="00481050">
      <w:pPr>
        <w:rPr>
          <w:sz w:val="18"/>
          <w:szCs w:val="18"/>
        </w:rPr>
      </w:pPr>
    </w:p>
    <w:p w14:paraId="38DBBC50" w14:textId="77777777" w:rsidR="00481050" w:rsidRDefault="00481050" w:rsidP="00481050">
      <w:pPr>
        <w:rPr>
          <w:sz w:val="18"/>
          <w:szCs w:val="18"/>
        </w:rPr>
      </w:pPr>
    </w:p>
    <w:p w14:paraId="5071D8CF" w14:textId="77777777" w:rsidR="00EB26E5" w:rsidRDefault="00EB26E5">
      <w:pPr>
        <w:rPr>
          <w:b/>
        </w:rPr>
      </w:pPr>
      <w:r>
        <w:rPr>
          <w:b/>
        </w:rPr>
        <w:br w:type="page"/>
      </w:r>
    </w:p>
    <w:p w14:paraId="3A97504C" w14:textId="77777777" w:rsidR="00EB26E5" w:rsidRDefault="00EB26E5" w:rsidP="00481050">
      <w:pPr>
        <w:rPr>
          <w:b/>
        </w:rPr>
      </w:pPr>
    </w:p>
    <w:p w14:paraId="59F037F1" w14:textId="77777777" w:rsidR="00EB26E5" w:rsidRDefault="00EB26E5" w:rsidP="00481050">
      <w:pPr>
        <w:rPr>
          <w:b/>
        </w:rPr>
      </w:pPr>
    </w:p>
    <w:p w14:paraId="60D40FCB" w14:textId="65D8FD14" w:rsidR="00481050" w:rsidRPr="00B41F0A" w:rsidRDefault="00481050" w:rsidP="00481050">
      <w:pPr>
        <w:rPr>
          <w:b/>
        </w:rPr>
      </w:pPr>
      <w:r w:rsidRPr="00B41F0A">
        <w:rPr>
          <w:b/>
        </w:rPr>
        <w:t xml:space="preserve">Table 2. </w:t>
      </w:r>
      <w:r>
        <w:rPr>
          <w:b/>
        </w:rPr>
        <w:t>Parent</w:t>
      </w:r>
      <w:r w:rsidRPr="00B41F0A">
        <w:rPr>
          <w:b/>
        </w:rPr>
        <w:t xml:space="preserve"> and clinician illness severity </w:t>
      </w:r>
      <w:r>
        <w:rPr>
          <w:b/>
        </w:rPr>
        <w:t>scores</w:t>
      </w:r>
    </w:p>
    <w:tbl>
      <w:tblPr>
        <w:tblStyle w:val="TableGrid"/>
        <w:tblW w:w="9869" w:type="dxa"/>
        <w:tblLayout w:type="fixed"/>
        <w:tblLook w:val="04A0" w:firstRow="1" w:lastRow="0" w:firstColumn="1" w:lastColumn="0" w:noHBand="0" w:noVBand="1"/>
      </w:tblPr>
      <w:tblGrid>
        <w:gridCol w:w="4106"/>
        <w:gridCol w:w="1843"/>
        <w:gridCol w:w="1086"/>
        <w:gridCol w:w="1417"/>
        <w:gridCol w:w="1417"/>
      </w:tblGrid>
      <w:tr w:rsidR="00481050" w:rsidRPr="009D79D7" w14:paraId="193DB96C" w14:textId="77777777" w:rsidTr="00481050">
        <w:trPr>
          <w:trHeight w:val="392"/>
        </w:trPr>
        <w:tc>
          <w:tcPr>
            <w:tcW w:w="4106" w:type="dxa"/>
            <w:shd w:val="clear" w:color="auto" w:fill="E7E6E6" w:themeFill="background2"/>
            <w:hideMark/>
          </w:tcPr>
          <w:p w14:paraId="426ECA91" w14:textId="77777777" w:rsidR="00481050" w:rsidRPr="009D79D7" w:rsidRDefault="00481050" w:rsidP="00481050">
            <w:pPr>
              <w:jc w:val="center"/>
              <w:rPr>
                <w:b/>
              </w:rPr>
            </w:pPr>
            <w:r w:rsidRPr="009D79D7">
              <w:rPr>
                <w:b/>
              </w:rPr>
              <w:t>Severity of illness score</w:t>
            </w:r>
          </w:p>
        </w:tc>
        <w:tc>
          <w:tcPr>
            <w:tcW w:w="1843" w:type="dxa"/>
            <w:tcBorders>
              <w:bottom w:val="single" w:sz="4" w:space="0" w:color="auto"/>
            </w:tcBorders>
            <w:shd w:val="clear" w:color="auto" w:fill="E7E6E6" w:themeFill="background2"/>
          </w:tcPr>
          <w:p w14:paraId="2F5E0521" w14:textId="77777777" w:rsidR="00481050" w:rsidRPr="009D79D7" w:rsidRDefault="00481050" w:rsidP="00481050">
            <w:pPr>
              <w:jc w:val="center"/>
              <w:rPr>
                <w:b/>
              </w:rPr>
            </w:pPr>
            <w:r w:rsidRPr="009D79D7">
              <w:rPr>
                <w:b/>
              </w:rPr>
              <w:t>Mean* (SD)</w:t>
            </w:r>
          </w:p>
        </w:tc>
        <w:tc>
          <w:tcPr>
            <w:tcW w:w="1086" w:type="dxa"/>
            <w:tcBorders>
              <w:bottom w:val="single" w:sz="4" w:space="0" w:color="auto"/>
            </w:tcBorders>
            <w:shd w:val="clear" w:color="auto" w:fill="E7E6E6" w:themeFill="background2"/>
          </w:tcPr>
          <w:p w14:paraId="44F77E68" w14:textId="77777777" w:rsidR="00481050" w:rsidRPr="009D79D7" w:rsidRDefault="00481050" w:rsidP="00481050">
            <w:pPr>
              <w:jc w:val="center"/>
              <w:rPr>
                <w:b/>
              </w:rPr>
            </w:pPr>
            <w:r w:rsidRPr="009D79D7">
              <w:rPr>
                <w:b/>
              </w:rPr>
              <w:t xml:space="preserve">Median </w:t>
            </w:r>
          </w:p>
        </w:tc>
        <w:tc>
          <w:tcPr>
            <w:tcW w:w="1417" w:type="dxa"/>
            <w:tcBorders>
              <w:bottom w:val="single" w:sz="4" w:space="0" w:color="auto"/>
            </w:tcBorders>
            <w:shd w:val="clear" w:color="auto" w:fill="E7E6E6" w:themeFill="background2"/>
          </w:tcPr>
          <w:p w14:paraId="65B93731" w14:textId="77777777" w:rsidR="00481050" w:rsidRPr="009D79D7" w:rsidRDefault="00481050" w:rsidP="00481050">
            <w:pPr>
              <w:jc w:val="center"/>
              <w:rPr>
                <w:b/>
              </w:rPr>
            </w:pPr>
            <w:r w:rsidRPr="009D79D7">
              <w:rPr>
                <w:b/>
              </w:rPr>
              <w:t>Range</w:t>
            </w:r>
          </w:p>
        </w:tc>
        <w:tc>
          <w:tcPr>
            <w:tcW w:w="1417" w:type="dxa"/>
            <w:tcBorders>
              <w:bottom w:val="single" w:sz="4" w:space="0" w:color="auto"/>
            </w:tcBorders>
            <w:shd w:val="clear" w:color="auto" w:fill="E7E6E6" w:themeFill="background2"/>
          </w:tcPr>
          <w:p w14:paraId="0D8743B9" w14:textId="77777777" w:rsidR="00481050" w:rsidRPr="009D79D7" w:rsidRDefault="00481050" w:rsidP="00481050">
            <w:pPr>
              <w:jc w:val="center"/>
              <w:rPr>
                <w:b/>
              </w:rPr>
            </w:pPr>
            <w:r w:rsidRPr="009D79D7">
              <w:rPr>
                <w:b/>
              </w:rPr>
              <w:t>IQR</w:t>
            </w:r>
          </w:p>
        </w:tc>
      </w:tr>
      <w:tr w:rsidR="00481050" w:rsidRPr="009D79D7" w14:paraId="11A97F2E" w14:textId="77777777" w:rsidTr="00481050">
        <w:tc>
          <w:tcPr>
            <w:tcW w:w="4106" w:type="dxa"/>
            <w:tcBorders>
              <w:right w:val="single" w:sz="4" w:space="0" w:color="auto"/>
            </w:tcBorders>
          </w:tcPr>
          <w:p w14:paraId="6FFF13F6" w14:textId="77777777" w:rsidR="00481050" w:rsidRPr="009D79D7" w:rsidRDefault="00481050" w:rsidP="00481050">
            <w:pPr>
              <w:pStyle w:val="NoSpacing"/>
            </w:pPr>
            <w:r w:rsidRPr="009D79D7">
              <w:t xml:space="preserve">Parent </w:t>
            </w:r>
            <w:r w:rsidRPr="009D79D7">
              <w:rPr>
                <w:i/>
              </w:rPr>
              <w:t>(8360/8394</w:t>
            </w:r>
            <w:r>
              <w:rPr>
                <w:i/>
              </w:rPr>
              <w:t xml:space="preserve">, </w:t>
            </w:r>
            <w:r w:rsidRPr="009D79D7">
              <w:rPr>
                <w:i/>
              </w:rPr>
              <w:t>99.6%)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ADB942" w14:textId="77777777" w:rsidR="00481050" w:rsidRPr="009D79D7" w:rsidRDefault="00481050" w:rsidP="00481050">
            <w:pPr>
              <w:jc w:val="center"/>
            </w:pPr>
            <w:r w:rsidRPr="009D79D7">
              <w:t>5.2 (1.8)</w:t>
            </w:r>
          </w:p>
        </w:tc>
        <w:tc>
          <w:tcPr>
            <w:tcW w:w="1086" w:type="dxa"/>
            <w:tcBorders>
              <w:top w:val="single" w:sz="4" w:space="0" w:color="auto"/>
              <w:left w:val="single" w:sz="4" w:space="0" w:color="auto"/>
              <w:bottom w:val="single" w:sz="4" w:space="0" w:color="auto"/>
              <w:right w:val="single" w:sz="4" w:space="0" w:color="auto"/>
            </w:tcBorders>
          </w:tcPr>
          <w:p w14:paraId="4EA8DA3D" w14:textId="77777777" w:rsidR="00481050" w:rsidRPr="009D79D7" w:rsidRDefault="00481050" w:rsidP="00481050">
            <w:pPr>
              <w:jc w:val="center"/>
            </w:pPr>
            <w:r w:rsidRPr="009D79D7">
              <w:t>5</w:t>
            </w:r>
          </w:p>
        </w:tc>
        <w:tc>
          <w:tcPr>
            <w:tcW w:w="1417" w:type="dxa"/>
            <w:tcBorders>
              <w:top w:val="single" w:sz="4" w:space="0" w:color="auto"/>
              <w:left w:val="single" w:sz="4" w:space="0" w:color="auto"/>
              <w:bottom w:val="single" w:sz="4" w:space="0" w:color="auto"/>
              <w:right w:val="single" w:sz="4" w:space="0" w:color="auto"/>
            </w:tcBorders>
          </w:tcPr>
          <w:p w14:paraId="3EC93804" w14:textId="77777777" w:rsidR="00481050" w:rsidRPr="009D79D7" w:rsidRDefault="00481050" w:rsidP="00481050">
            <w:pPr>
              <w:jc w:val="center"/>
            </w:pPr>
            <w:r w:rsidRPr="009D79D7">
              <w:t>0-10</w:t>
            </w:r>
          </w:p>
        </w:tc>
        <w:tc>
          <w:tcPr>
            <w:tcW w:w="1417" w:type="dxa"/>
            <w:tcBorders>
              <w:top w:val="single" w:sz="4" w:space="0" w:color="auto"/>
              <w:left w:val="single" w:sz="4" w:space="0" w:color="auto"/>
              <w:bottom w:val="single" w:sz="4" w:space="0" w:color="auto"/>
              <w:right w:val="single" w:sz="4" w:space="0" w:color="auto"/>
            </w:tcBorders>
          </w:tcPr>
          <w:p w14:paraId="4876D3D5" w14:textId="77777777" w:rsidR="00481050" w:rsidRPr="009D79D7" w:rsidRDefault="00481050" w:rsidP="00481050">
            <w:pPr>
              <w:jc w:val="center"/>
            </w:pPr>
            <w:r w:rsidRPr="009D79D7">
              <w:t>4-7</w:t>
            </w:r>
          </w:p>
        </w:tc>
      </w:tr>
      <w:tr w:rsidR="00481050" w:rsidRPr="009D79D7" w14:paraId="09E600CC" w14:textId="77777777" w:rsidTr="00481050">
        <w:tc>
          <w:tcPr>
            <w:tcW w:w="4106" w:type="dxa"/>
            <w:tcBorders>
              <w:right w:val="single" w:sz="4" w:space="0" w:color="auto"/>
            </w:tcBorders>
          </w:tcPr>
          <w:p w14:paraId="2E80B14C" w14:textId="77777777" w:rsidR="00481050" w:rsidRPr="009D79D7" w:rsidRDefault="00481050" w:rsidP="00481050">
            <w:pPr>
              <w:pStyle w:val="NoSpacing"/>
            </w:pPr>
            <w:r w:rsidRPr="009D79D7">
              <w:t>Clinician</w:t>
            </w:r>
            <w:r w:rsidRPr="009D79D7">
              <w:rPr>
                <w:i/>
              </w:rPr>
              <w:t xml:space="preserve"> (8368/8394</w:t>
            </w:r>
            <w:r>
              <w:rPr>
                <w:i/>
              </w:rPr>
              <w:t xml:space="preserve">, </w:t>
            </w:r>
            <w:r w:rsidRPr="009D79D7">
              <w:rPr>
                <w:i/>
              </w:rPr>
              <w:t>99.7%)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1E832F" w14:textId="77777777" w:rsidR="00481050" w:rsidRPr="009D79D7" w:rsidRDefault="00481050" w:rsidP="00481050">
            <w:pPr>
              <w:jc w:val="center"/>
            </w:pPr>
            <w:r w:rsidRPr="009D79D7">
              <w:t>3.1 (1.7)</w:t>
            </w:r>
          </w:p>
        </w:tc>
        <w:tc>
          <w:tcPr>
            <w:tcW w:w="1086" w:type="dxa"/>
            <w:tcBorders>
              <w:top w:val="single" w:sz="4" w:space="0" w:color="auto"/>
              <w:left w:val="single" w:sz="4" w:space="0" w:color="auto"/>
              <w:bottom w:val="single" w:sz="4" w:space="0" w:color="auto"/>
              <w:right w:val="single" w:sz="4" w:space="0" w:color="auto"/>
            </w:tcBorders>
          </w:tcPr>
          <w:p w14:paraId="1F9B5BFF" w14:textId="77777777" w:rsidR="00481050" w:rsidRPr="009D79D7" w:rsidRDefault="00481050" w:rsidP="00481050">
            <w:pPr>
              <w:jc w:val="center"/>
            </w:pPr>
            <w:r w:rsidRPr="009D79D7">
              <w:t>3</w:t>
            </w:r>
          </w:p>
        </w:tc>
        <w:tc>
          <w:tcPr>
            <w:tcW w:w="1417" w:type="dxa"/>
            <w:tcBorders>
              <w:top w:val="single" w:sz="4" w:space="0" w:color="auto"/>
              <w:left w:val="single" w:sz="4" w:space="0" w:color="auto"/>
              <w:bottom w:val="single" w:sz="4" w:space="0" w:color="auto"/>
              <w:right w:val="single" w:sz="4" w:space="0" w:color="auto"/>
            </w:tcBorders>
          </w:tcPr>
          <w:p w14:paraId="262508C6" w14:textId="77777777" w:rsidR="00481050" w:rsidRPr="009D79D7" w:rsidRDefault="00481050" w:rsidP="00481050">
            <w:pPr>
              <w:jc w:val="center"/>
            </w:pPr>
            <w:r w:rsidRPr="009D79D7">
              <w:t>0-9</w:t>
            </w:r>
          </w:p>
        </w:tc>
        <w:tc>
          <w:tcPr>
            <w:tcW w:w="1417" w:type="dxa"/>
            <w:tcBorders>
              <w:top w:val="single" w:sz="4" w:space="0" w:color="auto"/>
              <w:left w:val="single" w:sz="4" w:space="0" w:color="auto"/>
              <w:bottom w:val="single" w:sz="4" w:space="0" w:color="auto"/>
              <w:right w:val="single" w:sz="4" w:space="0" w:color="auto"/>
            </w:tcBorders>
          </w:tcPr>
          <w:p w14:paraId="75CE642D" w14:textId="77777777" w:rsidR="00481050" w:rsidRPr="009D79D7" w:rsidRDefault="00481050" w:rsidP="00481050">
            <w:pPr>
              <w:jc w:val="center"/>
            </w:pPr>
            <w:r w:rsidRPr="009D79D7">
              <w:t>2-4</w:t>
            </w:r>
          </w:p>
        </w:tc>
      </w:tr>
      <w:tr w:rsidR="00481050" w:rsidRPr="009D79D7" w14:paraId="1E7E530F" w14:textId="77777777" w:rsidTr="00481050">
        <w:tc>
          <w:tcPr>
            <w:tcW w:w="4106" w:type="dxa"/>
            <w:tcBorders>
              <w:right w:val="single" w:sz="4" w:space="0" w:color="auto"/>
            </w:tcBorders>
            <w:shd w:val="clear" w:color="auto" w:fill="E7E6E6" w:themeFill="background2"/>
          </w:tcPr>
          <w:p w14:paraId="57B93BB2" w14:textId="77777777" w:rsidR="00481050" w:rsidRPr="009D79D7" w:rsidRDefault="00481050" w:rsidP="00481050">
            <w:pPr>
              <w:pStyle w:val="NoSpacing"/>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tcPr>
          <w:p w14:paraId="7833EE3B" w14:textId="77777777" w:rsidR="00481050" w:rsidRDefault="00481050" w:rsidP="00481050">
            <w:pPr>
              <w:jc w:val="center"/>
              <w:rPr>
                <w:b/>
              </w:rPr>
            </w:pPr>
            <w:r w:rsidRPr="009D79D7">
              <w:rPr>
                <w:b/>
              </w:rPr>
              <w:t>N</w:t>
            </w:r>
            <w:r>
              <w:rPr>
                <w:b/>
              </w:rPr>
              <w:t xml:space="preserve"> </w:t>
            </w:r>
          </w:p>
          <w:p w14:paraId="7B475414" w14:textId="77777777" w:rsidR="00481050" w:rsidRPr="004F41C5" w:rsidRDefault="00481050" w:rsidP="00481050">
            <w:pPr>
              <w:jc w:val="center"/>
            </w:pPr>
            <w:r w:rsidRPr="004F41C5">
              <w:t>(total N= 8337</w:t>
            </w:r>
            <w:r>
              <w:t>**</w:t>
            </w:r>
            <w:r w:rsidRPr="004F41C5">
              <w:t>)</w:t>
            </w:r>
          </w:p>
        </w:tc>
        <w:tc>
          <w:tcPr>
            <w:tcW w:w="1086" w:type="dxa"/>
            <w:tcBorders>
              <w:top w:val="single" w:sz="4" w:space="0" w:color="auto"/>
              <w:left w:val="single" w:sz="4" w:space="0" w:color="auto"/>
              <w:bottom w:val="single" w:sz="4" w:space="0" w:color="auto"/>
              <w:right w:val="single" w:sz="4" w:space="0" w:color="auto"/>
            </w:tcBorders>
            <w:shd w:val="clear" w:color="auto" w:fill="E7E6E6" w:themeFill="background2"/>
          </w:tcPr>
          <w:p w14:paraId="7A716CD6" w14:textId="77777777" w:rsidR="00481050" w:rsidRPr="009D79D7" w:rsidRDefault="00481050" w:rsidP="00481050">
            <w:pPr>
              <w:jc w:val="center"/>
              <w:rPr>
                <w:b/>
              </w:rPr>
            </w:pPr>
            <w:r w:rsidRPr="009D79D7">
              <w:rPr>
                <w:b/>
              </w:rPr>
              <w:t>%</w:t>
            </w:r>
          </w:p>
        </w:tc>
        <w:tc>
          <w:tcPr>
            <w:tcW w:w="2834" w:type="dxa"/>
            <w:gridSpan w:val="2"/>
            <w:vMerge w:val="restart"/>
            <w:tcBorders>
              <w:top w:val="single" w:sz="4" w:space="0" w:color="auto"/>
              <w:left w:val="single" w:sz="4" w:space="0" w:color="auto"/>
              <w:right w:val="single" w:sz="4" w:space="0" w:color="auto"/>
            </w:tcBorders>
            <w:shd w:val="clear" w:color="auto" w:fill="E7E6E6" w:themeFill="background2"/>
          </w:tcPr>
          <w:p w14:paraId="6C694B65" w14:textId="77777777" w:rsidR="00481050" w:rsidRPr="009D79D7" w:rsidRDefault="00481050" w:rsidP="00481050">
            <w:pPr>
              <w:jc w:val="center"/>
            </w:pPr>
          </w:p>
        </w:tc>
      </w:tr>
      <w:tr w:rsidR="00481050" w:rsidRPr="009D79D7" w14:paraId="1E6FDA0E" w14:textId="77777777" w:rsidTr="00481050">
        <w:tc>
          <w:tcPr>
            <w:tcW w:w="4106" w:type="dxa"/>
            <w:tcBorders>
              <w:right w:val="single" w:sz="4" w:space="0" w:color="auto"/>
            </w:tcBorders>
          </w:tcPr>
          <w:p w14:paraId="6F45398B" w14:textId="77777777" w:rsidR="00481050" w:rsidRPr="009D79D7" w:rsidRDefault="00481050" w:rsidP="00481050">
            <w:pPr>
              <w:pStyle w:val="NoSpacing"/>
            </w:pPr>
            <w:r w:rsidRPr="009D79D7">
              <w:t xml:space="preserve">Parental score </w:t>
            </w:r>
            <w:r w:rsidRPr="009D79D7">
              <w:rPr>
                <w:b/>
              </w:rPr>
              <w:t>&lt;</w:t>
            </w:r>
            <w:r w:rsidRPr="009D79D7">
              <w:t xml:space="preserve"> clinician score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BD7432" w14:textId="77777777" w:rsidR="00481050" w:rsidRPr="009D79D7" w:rsidRDefault="00481050" w:rsidP="00481050">
            <w:pPr>
              <w:jc w:val="center"/>
            </w:pPr>
            <w:r w:rsidRPr="009D79D7">
              <w:t>478</w:t>
            </w:r>
          </w:p>
        </w:tc>
        <w:tc>
          <w:tcPr>
            <w:tcW w:w="1086" w:type="dxa"/>
            <w:tcBorders>
              <w:top w:val="single" w:sz="4" w:space="0" w:color="auto"/>
              <w:left w:val="single" w:sz="4" w:space="0" w:color="auto"/>
              <w:bottom w:val="single" w:sz="4" w:space="0" w:color="auto"/>
              <w:right w:val="single" w:sz="4" w:space="0" w:color="auto"/>
            </w:tcBorders>
          </w:tcPr>
          <w:p w14:paraId="781F6ED0" w14:textId="77777777" w:rsidR="00481050" w:rsidRPr="009D79D7" w:rsidRDefault="00481050" w:rsidP="00481050">
            <w:pPr>
              <w:jc w:val="center"/>
            </w:pPr>
            <w:r w:rsidRPr="009D79D7">
              <w:t>5.7</w:t>
            </w:r>
          </w:p>
        </w:tc>
        <w:tc>
          <w:tcPr>
            <w:tcW w:w="2834" w:type="dxa"/>
            <w:gridSpan w:val="2"/>
            <w:vMerge/>
            <w:tcBorders>
              <w:left w:val="single" w:sz="4" w:space="0" w:color="auto"/>
              <w:right w:val="single" w:sz="4" w:space="0" w:color="auto"/>
            </w:tcBorders>
          </w:tcPr>
          <w:p w14:paraId="68EB1ACB" w14:textId="77777777" w:rsidR="00481050" w:rsidRPr="009D79D7" w:rsidRDefault="00481050" w:rsidP="00481050">
            <w:pPr>
              <w:jc w:val="center"/>
            </w:pPr>
          </w:p>
        </w:tc>
      </w:tr>
      <w:tr w:rsidR="00481050" w:rsidRPr="009D79D7" w14:paraId="0B4F4BEA" w14:textId="77777777" w:rsidTr="00481050">
        <w:tc>
          <w:tcPr>
            <w:tcW w:w="4106" w:type="dxa"/>
            <w:tcBorders>
              <w:right w:val="single" w:sz="4" w:space="0" w:color="auto"/>
            </w:tcBorders>
          </w:tcPr>
          <w:p w14:paraId="440D0BAD" w14:textId="77777777" w:rsidR="00481050" w:rsidRPr="009D79D7" w:rsidRDefault="00481050" w:rsidP="00481050">
            <w:pPr>
              <w:pStyle w:val="NoSpacing"/>
            </w:pPr>
            <w:r w:rsidRPr="009D79D7">
              <w:t xml:space="preserve">Parental score </w:t>
            </w:r>
            <w:r w:rsidRPr="009D79D7">
              <w:rPr>
                <w:b/>
              </w:rPr>
              <w:t xml:space="preserve">= </w:t>
            </w:r>
            <w:r w:rsidRPr="009D79D7">
              <w:t>clinician score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85B55A" w14:textId="77777777" w:rsidR="00481050" w:rsidRPr="009D79D7" w:rsidRDefault="00481050" w:rsidP="00481050">
            <w:pPr>
              <w:jc w:val="center"/>
            </w:pPr>
            <w:r w:rsidRPr="009D79D7">
              <w:t>1236</w:t>
            </w:r>
          </w:p>
        </w:tc>
        <w:tc>
          <w:tcPr>
            <w:tcW w:w="1086" w:type="dxa"/>
            <w:tcBorders>
              <w:top w:val="single" w:sz="4" w:space="0" w:color="auto"/>
              <w:left w:val="single" w:sz="4" w:space="0" w:color="auto"/>
              <w:bottom w:val="single" w:sz="4" w:space="0" w:color="auto"/>
              <w:right w:val="single" w:sz="4" w:space="0" w:color="auto"/>
            </w:tcBorders>
          </w:tcPr>
          <w:p w14:paraId="7B8B1ECD" w14:textId="77777777" w:rsidR="00481050" w:rsidRPr="009D79D7" w:rsidRDefault="00481050" w:rsidP="00481050">
            <w:pPr>
              <w:jc w:val="center"/>
            </w:pPr>
            <w:r w:rsidRPr="009D79D7">
              <w:t>14.8</w:t>
            </w:r>
          </w:p>
        </w:tc>
        <w:tc>
          <w:tcPr>
            <w:tcW w:w="2834" w:type="dxa"/>
            <w:gridSpan w:val="2"/>
            <w:vMerge/>
            <w:tcBorders>
              <w:left w:val="single" w:sz="4" w:space="0" w:color="auto"/>
              <w:right w:val="single" w:sz="4" w:space="0" w:color="auto"/>
            </w:tcBorders>
          </w:tcPr>
          <w:p w14:paraId="232987E6" w14:textId="77777777" w:rsidR="00481050" w:rsidRPr="009D79D7" w:rsidRDefault="00481050" w:rsidP="00481050">
            <w:pPr>
              <w:jc w:val="center"/>
            </w:pPr>
          </w:p>
        </w:tc>
      </w:tr>
      <w:tr w:rsidR="00481050" w:rsidRPr="009D79D7" w14:paraId="45BC74DA" w14:textId="77777777" w:rsidTr="00481050">
        <w:tc>
          <w:tcPr>
            <w:tcW w:w="4106" w:type="dxa"/>
            <w:tcBorders>
              <w:right w:val="single" w:sz="4" w:space="0" w:color="auto"/>
            </w:tcBorders>
          </w:tcPr>
          <w:p w14:paraId="7C1FFCD0" w14:textId="77777777" w:rsidR="00481050" w:rsidRPr="009D79D7" w:rsidRDefault="00481050" w:rsidP="00481050">
            <w:pPr>
              <w:pStyle w:val="NoSpacing"/>
            </w:pPr>
            <w:r w:rsidRPr="009D79D7">
              <w:t xml:space="preserve">Parental score </w:t>
            </w:r>
            <w:r w:rsidRPr="009D79D7">
              <w:rPr>
                <w:b/>
              </w:rPr>
              <w:t>&gt;</w:t>
            </w:r>
            <w:r>
              <w:rPr>
                <w:b/>
              </w:rPr>
              <w:t xml:space="preserve"> </w:t>
            </w:r>
            <w:r w:rsidRPr="009D79D7">
              <w:t>clinician score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32A93A" w14:textId="77777777" w:rsidR="00481050" w:rsidRPr="009D79D7" w:rsidRDefault="00481050" w:rsidP="00481050">
            <w:pPr>
              <w:jc w:val="center"/>
            </w:pPr>
            <w:r w:rsidRPr="009D79D7">
              <w:t>6623</w:t>
            </w:r>
          </w:p>
        </w:tc>
        <w:tc>
          <w:tcPr>
            <w:tcW w:w="1086" w:type="dxa"/>
            <w:tcBorders>
              <w:top w:val="single" w:sz="4" w:space="0" w:color="auto"/>
              <w:left w:val="single" w:sz="4" w:space="0" w:color="auto"/>
              <w:bottom w:val="single" w:sz="4" w:space="0" w:color="auto"/>
              <w:right w:val="single" w:sz="4" w:space="0" w:color="auto"/>
            </w:tcBorders>
          </w:tcPr>
          <w:p w14:paraId="1C93050B" w14:textId="77777777" w:rsidR="00481050" w:rsidRPr="009D79D7" w:rsidRDefault="00481050" w:rsidP="00481050">
            <w:pPr>
              <w:jc w:val="center"/>
            </w:pPr>
            <w:r w:rsidRPr="009D79D7">
              <w:t>79.4</w:t>
            </w:r>
          </w:p>
        </w:tc>
        <w:tc>
          <w:tcPr>
            <w:tcW w:w="2834" w:type="dxa"/>
            <w:gridSpan w:val="2"/>
            <w:vMerge/>
            <w:tcBorders>
              <w:left w:val="single" w:sz="4" w:space="0" w:color="auto"/>
              <w:bottom w:val="single" w:sz="4" w:space="0" w:color="auto"/>
              <w:right w:val="single" w:sz="4" w:space="0" w:color="auto"/>
            </w:tcBorders>
          </w:tcPr>
          <w:p w14:paraId="4F352AEC" w14:textId="77777777" w:rsidR="00481050" w:rsidRPr="009D79D7" w:rsidRDefault="00481050" w:rsidP="00481050">
            <w:pPr>
              <w:jc w:val="center"/>
            </w:pPr>
          </w:p>
        </w:tc>
      </w:tr>
    </w:tbl>
    <w:p w14:paraId="69DBB638" w14:textId="77777777" w:rsidR="00481050" w:rsidRDefault="00481050" w:rsidP="00481050">
      <w:pPr>
        <w:rPr>
          <w:i/>
          <w:sz w:val="18"/>
          <w:szCs w:val="18"/>
        </w:rPr>
      </w:pPr>
      <w:r>
        <w:rPr>
          <w:i/>
          <w:sz w:val="18"/>
          <w:szCs w:val="18"/>
        </w:rPr>
        <w:t>*</w:t>
      </w:r>
      <w:r w:rsidRPr="00B41F0A">
        <w:rPr>
          <w:i/>
          <w:sz w:val="18"/>
          <w:szCs w:val="18"/>
        </w:rPr>
        <w:t>P&lt;0.0001 (Wilcoxon test score)</w:t>
      </w:r>
      <w:r>
        <w:rPr>
          <w:i/>
          <w:sz w:val="18"/>
          <w:szCs w:val="18"/>
        </w:rPr>
        <w:t>; ** Number of children with parent and clinician score</w:t>
      </w:r>
    </w:p>
    <w:p w14:paraId="2CEA792E" w14:textId="77777777" w:rsidR="00481050" w:rsidRDefault="00481050" w:rsidP="00481050">
      <w:pPr>
        <w:rPr>
          <w:i/>
          <w:sz w:val="18"/>
          <w:szCs w:val="18"/>
        </w:rPr>
      </w:pPr>
    </w:p>
    <w:p w14:paraId="3A37B6B3" w14:textId="77777777" w:rsidR="00481050" w:rsidRDefault="00481050" w:rsidP="00481050">
      <w:pPr>
        <w:rPr>
          <w:b/>
          <w:sz w:val="18"/>
          <w:szCs w:val="18"/>
        </w:rPr>
      </w:pPr>
    </w:p>
    <w:p w14:paraId="5CB10735" w14:textId="77777777" w:rsidR="00037DE3" w:rsidRDefault="00037DE3">
      <w:pPr>
        <w:rPr>
          <w:b/>
          <w:sz w:val="20"/>
          <w:szCs w:val="20"/>
        </w:rPr>
      </w:pPr>
      <w:r>
        <w:rPr>
          <w:b/>
          <w:sz w:val="20"/>
          <w:szCs w:val="20"/>
        </w:rPr>
        <w:br w:type="page"/>
      </w:r>
    </w:p>
    <w:p w14:paraId="0668B477" w14:textId="4348D8C6" w:rsidR="00481050" w:rsidRPr="00D62EE4" w:rsidRDefault="00481050" w:rsidP="00481050">
      <w:pPr>
        <w:spacing w:after="0" w:line="240" w:lineRule="auto"/>
        <w:rPr>
          <w:sz w:val="20"/>
          <w:szCs w:val="20"/>
        </w:rPr>
      </w:pPr>
      <w:r>
        <w:rPr>
          <w:b/>
          <w:sz w:val="20"/>
          <w:szCs w:val="20"/>
        </w:rPr>
        <w:t>Table 3</w:t>
      </w:r>
      <w:r w:rsidRPr="00397ED9">
        <w:rPr>
          <w:b/>
          <w:sz w:val="20"/>
          <w:szCs w:val="20"/>
        </w:rPr>
        <w:t xml:space="preserve">. </w:t>
      </w:r>
      <w:r>
        <w:rPr>
          <w:b/>
          <w:sz w:val="20"/>
          <w:szCs w:val="20"/>
        </w:rPr>
        <w:t>Univariable associations (p&lt;0.01</w:t>
      </w:r>
      <w:r w:rsidRPr="00397ED9">
        <w:rPr>
          <w:b/>
          <w:sz w:val="20"/>
          <w:szCs w:val="20"/>
        </w:rPr>
        <w:t xml:space="preserve">) with </w:t>
      </w:r>
      <w:r>
        <w:rPr>
          <w:b/>
          <w:sz w:val="20"/>
          <w:szCs w:val="20"/>
        </w:rPr>
        <w:t>parental and clinician</w:t>
      </w:r>
      <w:r w:rsidRPr="00397ED9">
        <w:rPr>
          <w:b/>
          <w:sz w:val="20"/>
          <w:szCs w:val="20"/>
        </w:rPr>
        <w:t xml:space="preserve"> illness severity score</w:t>
      </w:r>
    </w:p>
    <w:tbl>
      <w:tblPr>
        <w:tblW w:w="14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9"/>
        <w:gridCol w:w="1258"/>
        <w:gridCol w:w="840"/>
        <w:gridCol w:w="1257"/>
        <w:gridCol w:w="932"/>
        <w:gridCol w:w="840"/>
        <w:gridCol w:w="1397"/>
        <w:gridCol w:w="700"/>
        <w:gridCol w:w="1258"/>
        <w:gridCol w:w="931"/>
        <w:gridCol w:w="840"/>
      </w:tblGrid>
      <w:tr w:rsidR="00481050" w:rsidRPr="00124D21" w14:paraId="6838E13C" w14:textId="77777777" w:rsidTr="00481050">
        <w:trPr>
          <w:trHeight w:val="231"/>
        </w:trPr>
        <w:tc>
          <w:tcPr>
            <w:tcW w:w="4469" w:type="dxa"/>
            <w:vMerge w:val="restart"/>
            <w:shd w:val="clear" w:color="auto" w:fill="E7E6E6" w:themeFill="background2"/>
          </w:tcPr>
          <w:p w14:paraId="79DFFEFC" w14:textId="77777777" w:rsidR="00481050" w:rsidRPr="007951D4" w:rsidRDefault="00481050" w:rsidP="00481050">
            <w:pPr>
              <w:pStyle w:val="NoSpacing"/>
              <w:rPr>
                <w:b/>
                <w:sz w:val="20"/>
                <w:szCs w:val="20"/>
                <w:lang w:val="en-US"/>
              </w:rPr>
            </w:pPr>
            <w:r w:rsidRPr="007951D4">
              <w:rPr>
                <w:b/>
                <w:sz w:val="20"/>
                <w:szCs w:val="20"/>
                <w:lang w:val="en-US"/>
              </w:rPr>
              <w:t>Significant Variables</w:t>
            </w:r>
          </w:p>
          <w:p w14:paraId="21460DDF" w14:textId="77777777" w:rsidR="00481050" w:rsidRPr="007951D4" w:rsidRDefault="00481050" w:rsidP="00481050">
            <w:pPr>
              <w:pStyle w:val="NoSpacing"/>
              <w:rPr>
                <w:b/>
                <w:sz w:val="20"/>
                <w:szCs w:val="20"/>
                <w:lang w:val="en-US"/>
              </w:rPr>
            </w:pPr>
          </w:p>
        </w:tc>
        <w:tc>
          <w:tcPr>
            <w:tcW w:w="2098" w:type="dxa"/>
            <w:gridSpan w:val="2"/>
            <w:shd w:val="clear" w:color="auto" w:fill="E7E6E6" w:themeFill="background2"/>
          </w:tcPr>
          <w:p w14:paraId="178EF576" w14:textId="77777777" w:rsidR="00481050" w:rsidRPr="007951D4" w:rsidRDefault="00481050" w:rsidP="00481050">
            <w:pPr>
              <w:pStyle w:val="NoSpacing"/>
              <w:rPr>
                <w:b/>
                <w:sz w:val="20"/>
                <w:szCs w:val="20"/>
                <w:lang w:val="en-US"/>
              </w:rPr>
            </w:pPr>
            <w:r w:rsidRPr="007951D4">
              <w:rPr>
                <w:b/>
                <w:sz w:val="20"/>
                <w:szCs w:val="20"/>
                <w:lang w:val="en-US"/>
              </w:rPr>
              <w:t>Parents high severity score</w:t>
            </w:r>
            <w:r>
              <w:rPr>
                <w:b/>
                <w:sz w:val="20"/>
                <w:szCs w:val="20"/>
                <w:lang w:val="en-US"/>
              </w:rPr>
              <w:t xml:space="preserve"> (≥ 7)*</w:t>
            </w:r>
          </w:p>
        </w:tc>
        <w:tc>
          <w:tcPr>
            <w:tcW w:w="2189" w:type="dxa"/>
            <w:gridSpan w:val="2"/>
            <w:shd w:val="clear" w:color="auto" w:fill="E7E6E6" w:themeFill="background2"/>
          </w:tcPr>
          <w:p w14:paraId="626B745A" w14:textId="77777777" w:rsidR="00481050" w:rsidRPr="007951D4" w:rsidRDefault="00481050" w:rsidP="00481050">
            <w:pPr>
              <w:pStyle w:val="NoSpacing"/>
              <w:rPr>
                <w:b/>
                <w:sz w:val="20"/>
                <w:szCs w:val="20"/>
                <w:lang w:val="en-US"/>
              </w:rPr>
            </w:pPr>
            <w:r w:rsidRPr="007951D4">
              <w:rPr>
                <w:b/>
                <w:sz w:val="20"/>
                <w:szCs w:val="20"/>
                <w:lang w:val="en-US"/>
              </w:rPr>
              <w:t xml:space="preserve">Parents </w:t>
            </w:r>
            <w:r>
              <w:rPr>
                <w:b/>
                <w:sz w:val="20"/>
                <w:szCs w:val="20"/>
                <w:lang w:val="en-US"/>
              </w:rPr>
              <w:t xml:space="preserve">normal &amp; </w:t>
            </w:r>
            <w:r w:rsidRPr="007951D4">
              <w:rPr>
                <w:b/>
                <w:sz w:val="20"/>
                <w:szCs w:val="20"/>
                <w:lang w:val="en-US"/>
              </w:rPr>
              <w:t>low severity score</w:t>
            </w:r>
            <w:r>
              <w:rPr>
                <w:b/>
                <w:sz w:val="20"/>
                <w:szCs w:val="20"/>
                <w:lang w:val="en-US"/>
              </w:rPr>
              <w:t xml:space="preserve"> (&lt; 7)</w:t>
            </w:r>
          </w:p>
        </w:tc>
        <w:tc>
          <w:tcPr>
            <w:tcW w:w="839" w:type="dxa"/>
            <w:shd w:val="clear" w:color="auto" w:fill="E7E6E6" w:themeFill="background2"/>
          </w:tcPr>
          <w:p w14:paraId="4F5B7B48" w14:textId="77777777" w:rsidR="00481050" w:rsidRPr="007951D4" w:rsidRDefault="00481050" w:rsidP="00481050">
            <w:pPr>
              <w:pStyle w:val="NoSpacing"/>
              <w:rPr>
                <w:b/>
                <w:sz w:val="20"/>
                <w:szCs w:val="20"/>
                <w:lang w:val="en-US"/>
              </w:rPr>
            </w:pPr>
            <w:r w:rsidRPr="007951D4">
              <w:rPr>
                <w:b/>
                <w:sz w:val="20"/>
                <w:szCs w:val="20"/>
                <w:lang w:val="en-US"/>
              </w:rPr>
              <w:t>p-value</w:t>
            </w:r>
          </w:p>
        </w:tc>
        <w:tc>
          <w:tcPr>
            <w:tcW w:w="2097" w:type="dxa"/>
            <w:gridSpan w:val="2"/>
            <w:shd w:val="clear" w:color="auto" w:fill="E7E6E6" w:themeFill="background2"/>
          </w:tcPr>
          <w:p w14:paraId="03956A27" w14:textId="77777777" w:rsidR="00481050" w:rsidRPr="007951D4" w:rsidRDefault="00481050" w:rsidP="00481050">
            <w:pPr>
              <w:pStyle w:val="NoSpacing"/>
              <w:rPr>
                <w:b/>
                <w:sz w:val="20"/>
                <w:szCs w:val="20"/>
                <w:lang w:val="en-US"/>
              </w:rPr>
            </w:pPr>
            <w:r w:rsidRPr="007951D4">
              <w:rPr>
                <w:b/>
                <w:sz w:val="20"/>
                <w:szCs w:val="20"/>
                <w:lang w:val="en-US"/>
              </w:rPr>
              <w:t>Clinician high severity score</w:t>
            </w:r>
            <w:r>
              <w:rPr>
                <w:b/>
                <w:sz w:val="20"/>
                <w:szCs w:val="20"/>
                <w:lang w:val="en-US"/>
              </w:rPr>
              <w:t xml:space="preserve"> (≥ 4)*</w:t>
            </w:r>
          </w:p>
        </w:tc>
        <w:tc>
          <w:tcPr>
            <w:tcW w:w="2189" w:type="dxa"/>
            <w:gridSpan w:val="2"/>
            <w:shd w:val="clear" w:color="auto" w:fill="E7E6E6" w:themeFill="background2"/>
          </w:tcPr>
          <w:p w14:paraId="16160A5A" w14:textId="77777777" w:rsidR="00481050" w:rsidRPr="007951D4" w:rsidRDefault="00481050" w:rsidP="00481050">
            <w:pPr>
              <w:pStyle w:val="NoSpacing"/>
              <w:rPr>
                <w:b/>
                <w:sz w:val="20"/>
                <w:szCs w:val="20"/>
                <w:lang w:val="en-US"/>
              </w:rPr>
            </w:pPr>
            <w:r>
              <w:rPr>
                <w:b/>
                <w:sz w:val="20"/>
                <w:szCs w:val="20"/>
                <w:lang w:val="en-US"/>
              </w:rPr>
              <w:t>Clinician normal &amp; l</w:t>
            </w:r>
            <w:r w:rsidRPr="007951D4">
              <w:rPr>
                <w:b/>
                <w:sz w:val="20"/>
                <w:szCs w:val="20"/>
                <w:lang w:val="en-US"/>
              </w:rPr>
              <w:t>ow severity score</w:t>
            </w:r>
            <w:r>
              <w:rPr>
                <w:b/>
                <w:sz w:val="20"/>
                <w:szCs w:val="20"/>
                <w:lang w:val="en-US"/>
              </w:rPr>
              <w:t xml:space="preserve"> (&lt; 4)</w:t>
            </w:r>
          </w:p>
        </w:tc>
        <w:tc>
          <w:tcPr>
            <w:tcW w:w="839" w:type="dxa"/>
            <w:shd w:val="clear" w:color="auto" w:fill="E7E6E6" w:themeFill="background2"/>
          </w:tcPr>
          <w:p w14:paraId="6697CA4D" w14:textId="77777777" w:rsidR="00481050" w:rsidRPr="007951D4" w:rsidRDefault="00481050" w:rsidP="00481050">
            <w:pPr>
              <w:pStyle w:val="NoSpacing"/>
              <w:rPr>
                <w:b/>
                <w:sz w:val="20"/>
                <w:szCs w:val="20"/>
                <w:lang w:val="en-US"/>
              </w:rPr>
            </w:pPr>
            <w:r w:rsidRPr="007951D4">
              <w:rPr>
                <w:b/>
                <w:sz w:val="20"/>
                <w:szCs w:val="20"/>
                <w:lang w:val="en-US"/>
              </w:rPr>
              <w:t>p-value</w:t>
            </w:r>
          </w:p>
        </w:tc>
      </w:tr>
      <w:tr w:rsidR="00481050" w:rsidRPr="00124D21" w14:paraId="311DFB51" w14:textId="77777777" w:rsidTr="00481050">
        <w:trPr>
          <w:trHeight w:val="233"/>
        </w:trPr>
        <w:tc>
          <w:tcPr>
            <w:tcW w:w="4469" w:type="dxa"/>
            <w:vMerge/>
            <w:shd w:val="clear" w:color="auto" w:fill="auto"/>
          </w:tcPr>
          <w:p w14:paraId="69259EE6" w14:textId="77777777" w:rsidR="00481050" w:rsidRPr="007951D4" w:rsidRDefault="00481050" w:rsidP="00481050">
            <w:pPr>
              <w:pStyle w:val="NoSpacing"/>
              <w:rPr>
                <w:b/>
                <w:sz w:val="20"/>
                <w:szCs w:val="20"/>
                <w:lang w:val="en-US"/>
              </w:rPr>
            </w:pPr>
          </w:p>
        </w:tc>
        <w:tc>
          <w:tcPr>
            <w:tcW w:w="1258" w:type="dxa"/>
            <w:shd w:val="clear" w:color="auto" w:fill="auto"/>
          </w:tcPr>
          <w:p w14:paraId="634DD12B" w14:textId="77777777" w:rsidR="00481050" w:rsidRPr="007951D4" w:rsidRDefault="00481050" w:rsidP="00481050">
            <w:pPr>
              <w:pStyle w:val="NoSpacing"/>
              <w:rPr>
                <w:b/>
                <w:sz w:val="20"/>
                <w:szCs w:val="20"/>
                <w:lang w:val="en-US"/>
              </w:rPr>
            </w:pPr>
            <w:r w:rsidRPr="007951D4">
              <w:rPr>
                <w:b/>
                <w:sz w:val="20"/>
                <w:szCs w:val="20"/>
                <w:lang w:val="en-US"/>
              </w:rPr>
              <w:t>N</w:t>
            </w:r>
          </w:p>
        </w:tc>
        <w:tc>
          <w:tcPr>
            <w:tcW w:w="839" w:type="dxa"/>
            <w:shd w:val="clear" w:color="auto" w:fill="auto"/>
          </w:tcPr>
          <w:p w14:paraId="3B5E42E0" w14:textId="77777777" w:rsidR="00481050" w:rsidRPr="007951D4" w:rsidRDefault="00481050" w:rsidP="00481050">
            <w:pPr>
              <w:pStyle w:val="NoSpacing"/>
              <w:rPr>
                <w:b/>
                <w:sz w:val="20"/>
                <w:szCs w:val="20"/>
                <w:lang w:val="en-US"/>
              </w:rPr>
            </w:pPr>
            <w:r w:rsidRPr="007951D4">
              <w:rPr>
                <w:b/>
                <w:sz w:val="20"/>
                <w:szCs w:val="20"/>
                <w:lang w:val="en-US"/>
              </w:rPr>
              <w:t>%</w:t>
            </w:r>
          </w:p>
        </w:tc>
        <w:tc>
          <w:tcPr>
            <w:tcW w:w="1257" w:type="dxa"/>
            <w:shd w:val="clear" w:color="auto" w:fill="auto"/>
          </w:tcPr>
          <w:p w14:paraId="2A386690" w14:textId="77777777" w:rsidR="00481050" w:rsidRPr="007951D4" w:rsidRDefault="00481050" w:rsidP="00481050">
            <w:pPr>
              <w:pStyle w:val="NoSpacing"/>
              <w:rPr>
                <w:b/>
                <w:sz w:val="20"/>
                <w:szCs w:val="20"/>
                <w:lang w:val="en-US"/>
              </w:rPr>
            </w:pPr>
            <w:r w:rsidRPr="007951D4">
              <w:rPr>
                <w:b/>
                <w:sz w:val="20"/>
                <w:szCs w:val="20"/>
                <w:lang w:val="en-US"/>
              </w:rPr>
              <w:t>N</w:t>
            </w:r>
          </w:p>
        </w:tc>
        <w:tc>
          <w:tcPr>
            <w:tcW w:w="932" w:type="dxa"/>
            <w:shd w:val="clear" w:color="auto" w:fill="auto"/>
          </w:tcPr>
          <w:p w14:paraId="50C37E53" w14:textId="77777777" w:rsidR="00481050" w:rsidRPr="007951D4" w:rsidRDefault="00481050" w:rsidP="00481050">
            <w:pPr>
              <w:pStyle w:val="NoSpacing"/>
              <w:rPr>
                <w:b/>
                <w:sz w:val="20"/>
                <w:szCs w:val="20"/>
                <w:lang w:val="en-US"/>
              </w:rPr>
            </w:pPr>
            <w:r w:rsidRPr="007951D4">
              <w:rPr>
                <w:b/>
                <w:sz w:val="20"/>
                <w:szCs w:val="20"/>
                <w:lang w:val="en-US"/>
              </w:rPr>
              <w:t>%</w:t>
            </w:r>
          </w:p>
        </w:tc>
        <w:tc>
          <w:tcPr>
            <w:tcW w:w="839" w:type="dxa"/>
            <w:shd w:val="clear" w:color="auto" w:fill="auto"/>
          </w:tcPr>
          <w:p w14:paraId="76D21216" w14:textId="77777777" w:rsidR="00481050" w:rsidRPr="007951D4" w:rsidRDefault="00481050" w:rsidP="00481050">
            <w:pPr>
              <w:pStyle w:val="NoSpacing"/>
              <w:rPr>
                <w:b/>
                <w:sz w:val="20"/>
                <w:szCs w:val="20"/>
                <w:lang w:val="en-US"/>
              </w:rPr>
            </w:pPr>
          </w:p>
        </w:tc>
        <w:tc>
          <w:tcPr>
            <w:tcW w:w="1397" w:type="dxa"/>
          </w:tcPr>
          <w:p w14:paraId="740CD152" w14:textId="77777777" w:rsidR="00481050" w:rsidRPr="007951D4" w:rsidRDefault="00481050" w:rsidP="00481050">
            <w:pPr>
              <w:pStyle w:val="NoSpacing"/>
              <w:rPr>
                <w:b/>
                <w:sz w:val="20"/>
                <w:szCs w:val="20"/>
                <w:lang w:val="en-US"/>
              </w:rPr>
            </w:pPr>
            <w:r w:rsidRPr="007951D4">
              <w:rPr>
                <w:b/>
                <w:sz w:val="20"/>
                <w:szCs w:val="20"/>
                <w:lang w:val="en-US"/>
              </w:rPr>
              <w:t>N</w:t>
            </w:r>
          </w:p>
        </w:tc>
        <w:tc>
          <w:tcPr>
            <w:tcW w:w="699" w:type="dxa"/>
          </w:tcPr>
          <w:p w14:paraId="2AC73665" w14:textId="77777777" w:rsidR="00481050" w:rsidRPr="007951D4" w:rsidRDefault="00481050" w:rsidP="00481050">
            <w:pPr>
              <w:pStyle w:val="NoSpacing"/>
              <w:rPr>
                <w:b/>
                <w:sz w:val="20"/>
                <w:szCs w:val="20"/>
                <w:lang w:val="en-US"/>
              </w:rPr>
            </w:pPr>
            <w:r w:rsidRPr="007951D4">
              <w:rPr>
                <w:b/>
                <w:sz w:val="20"/>
                <w:szCs w:val="20"/>
                <w:lang w:val="en-US"/>
              </w:rPr>
              <w:t>%</w:t>
            </w:r>
          </w:p>
        </w:tc>
        <w:tc>
          <w:tcPr>
            <w:tcW w:w="1258" w:type="dxa"/>
          </w:tcPr>
          <w:p w14:paraId="377E810E" w14:textId="77777777" w:rsidR="00481050" w:rsidRPr="007951D4" w:rsidRDefault="00481050" w:rsidP="00481050">
            <w:pPr>
              <w:pStyle w:val="NoSpacing"/>
              <w:rPr>
                <w:b/>
                <w:sz w:val="20"/>
                <w:szCs w:val="20"/>
                <w:lang w:val="en-US"/>
              </w:rPr>
            </w:pPr>
            <w:r w:rsidRPr="007951D4">
              <w:rPr>
                <w:b/>
                <w:sz w:val="20"/>
                <w:szCs w:val="20"/>
                <w:lang w:val="en-US"/>
              </w:rPr>
              <w:t>N</w:t>
            </w:r>
          </w:p>
        </w:tc>
        <w:tc>
          <w:tcPr>
            <w:tcW w:w="931" w:type="dxa"/>
          </w:tcPr>
          <w:p w14:paraId="0B29D10D" w14:textId="77777777" w:rsidR="00481050" w:rsidRPr="007951D4" w:rsidRDefault="00481050" w:rsidP="00481050">
            <w:pPr>
              <w:pStyle w:val="NoSpacing"/>
              <w:rPr>
                <w:b/>
                <w:sz w:val="20"/>
                <w:szCs w:val="20"/>
                <w:lang w:val="en-US"/>
              </w:rPr>
            </w:pPr>
            <w:r w:rsidRPr="007951D4">
              <w:rPr>
                <w:b/>
                <w:sz w:val="20"/>
                <w:szCs w:val="20"/>
                <w:lang w:val="en-US"/>
              </w:rPr>
              <w:t>%</w:t>
            </w:r>
          </w:p>
        </w:tc>
        <w:tc>
          <w:tcPr>
            <w:tcW w:w="839" w:type="dxa"/>
          </w:tcPr>
          <w:p w14:paraId="5E45A6D4" w14:textId="77777777" w:rsidR="00481050" w:rsidRPr="007951D4" w:rsidRDefault="00481050" w:rsidP="00481050">
            <w:pPr>
              <w:pStyle w:val="NoSpacing"/>
              <w:rPr>
                <w:b/>
                <w:sz w:val="20"/>
                <w:szCs w:val="20"/>
                <w:lang w:val="en-US"/>
              </w:rPr>
            </w:pPr>
          </w:p>
        </w:tc>
      </w:tr>
      <w:tr w:rsidR="00481050" w:rsidRPr="00124D21" w14:paraId="34CD8EAE" w14:textId="77777777" w:rsidTr="00481050">
        <w:trPr>
          <w:trHeight w:val="233"/>
        </w:trPr>
        <w:tc>
          <w:tcPr>
            <w:tcW w:w="9596" w:type="dxa"/>
            <w:gridSpan w:val="6"/>
            <w:tcBorders>
              <w:bottom w:val="single" w:sz="4" w:space="0" w:color="auto"/>
            </w:tcBorders>
            <w:shd w:val="clear" w:color="auto" w:fill="E7E6E6" w:themeFill="background2"/>
          </w:tcPr>
          <w:p w14:paraId="663F2645" w14:textId="2EF56AAE" w:rsidR="00481050" w:rsidRPr="007951D4" w:rsidRDefault="00290EA7" w:rsidP="00481050">
            <w:pPr>
              <w:pStyle w:val="NoSpacing"/>
              <w:rPr>
                <w:b/>
                <w:sz w:val="20"/>
                <w:szCs w:val="20"/>
                <w:lang w:val="en-US"/>
              </w:rPr>
            </w:pPr>
            <w:r>
              <w:rPr>
                <w:b/>
                <w:sz w:val="20"/>
                <w:szCs w:val="20"/>
                <w:lang w:val="en-US"/>
              </w:rPr>
              <w:t>Socio</w:t>
            </w:r>
            <w:r w:rsidR="00481050" w:rsidRPr="007951D4">
              <w:rPr>
                <w:b/>
                <w:sz w:val="20"/>
                <w:szCs w:val="20"/>
                <w:lang w:val="en-US"/>
              </w:rPr>
              <w:t>demographics and past medical history</w:t>
            </w:r>
          </w:p>
        </w:tc>
        <w:tc>
          <w:tcPr>
            <w:tcW w:w="1397" w:type="dxa"/>
            <w:tcBorders>
              <w:bottom w:val="single" w:sz="4" w:space="0" w:color="auto"/>
            </w:tcBorders>
            <w:shd w:val="clear" w:color="auto" w:fill="E7E6E6" w:themeFill="background2"/>
          </w:tcPr>
          <w:p w14:paraId="1FAC08B9" w14:textId="77777777" w:rsidR="00481050" w:rsidRPr="007951D4" w:rsidRDefault="00481050" w:rsidP="00481050">
            <w:pPr>
              <w:pStyle w:val="NoSpacing"/>
              <w:rPr>
                <w:sz w:val="20"/>
                <w:szCs w:val="20"/>
                <w:lang w:val="en-US"/>
              </w:rPr>
            </w:pPr>
          </w:p>
        </w:tc>
        <w:tc>
          <w:tcPr>
            <w:tcW w:w="699" w:type="dxa"/>
            <w:tcBorders>
              <w:bottom w:val="single" w:sz="4" w:space="0" w:color="auto"/>
            </w:tcBorders>
            <w:shd w:val="clear" w:color="auto" w:fill="E7E6E6" w:themeFill="background2"/>
          </w:tcPr>
          <w:p w14:paraId="25D76B03" w14:textId="77777777" w:rsidR="00481050" w:rsidRPr="007951D4" w:rsidRDefault="00481050" w:rsidP="00481050">
            <w:pPr>
              <w:pStyle w:val="NoSpacing"/>
              <w:rPr>
                <w:sz w:val="20"/>
                <w:szCs w:val="20"/>
                <w:lang w:val="en-US"/>
              </w:rPr>
            </w:pPr>
          </w:p>
        </w:tc>
        <w:tc>
          <w:tcPr>
            <w:tcW w:w="1258" w:type="dxa"/>
            <w:tcBorders>
              <w:bottom w:val="single" w:sz="4" w:space="0" w:color="auto"/>
            </w:tcBorders>
            <w:shd w:val="clear" w:color="auto" w:fill="E7E6E6" w:themeFill="background2"/>
          </w:tcPr>
          <w:p w14:paraId="543128B5" w14:textId="77777777" w:rsidR="00481050" w:rsidRPr="007951D4" w:rsidRDefault="00481050" w:rsidP="00481050">
            <w:pPr>
              <w:pStyle w:val="NoSpacing"/>
              <w:rPr>
                <w:sz w:val="20"/>
                <w:szCs w:val="20"/>
                <w:lang w:val="en-US"/>
              </w:rPr>
            </w:pPr>
          </w:p>
        </w:tc>
        <w:tc>
          <w:tcPr>
            <w:tcW w:w="931" w:type="dxa"/>
            <w:tcBorders>
              <w:bottom w:val="single" w:sz="4" w:space="0" w:color="auto"/>
            </w:tcBorders>
            <w:shd w:val="clear" w:color="auto" w:fill="E7E6E6" w:themeFill="background2"/>
          </w:tcPr>
          <w:p w14:paraId="7CF380B1" w14:textId="77777777" w:rsidR="00481050" w:rsidRPr="007951D4" w:rsidRDefault="00481050" w:rsidP="00481050">
            <w:pPr>
              <w:pStyle w:val="NoSpacing"/>
              <w:rPr>
                <w:sz w:val="20"/>
                <w:szCs w:val="20"/>
                <w:lang w:val="en-US"/>
              </w:rPr>
            </w:pPr>
          </w:p>
        </w:tc>
        <w:tc>
          <w:tcPr>
            <w:tcW w:w="839" w:type="dxa"/>
            <w:tcBorders>
              <w:bottom w:val="single" w:sz="4" w:space="0" w:color="auto"/>
            </w:tcBorders>
            <w:shd w:val="clear" w:color="auto" w:fill="E7E6E6" w:themeFill="background2"/>
          </w:tcPr>
          <w:p w14:paraId="249CF772" w14:textId="77777777" w:rsidR="00481050" w:rsidRPr="007951D4" w:rsidRDefault="00481050" w:rsidP="00481050">
            <w:pPr>
              <w:pStyle w:val="NoSpacing"/>
              <w:rPr>
                <w:sz w:val="20"/>
                <w:szCs w:val="20"/>
                <w:lang w:val="en-US"/>
              </w:rPr>
            </w:pPr>
          </w:p>
        </w:tc>
      </w:tr>
      <w:tr w:rsidR="00481050" w:rsidRPr="00124D21" w14:paraId="59FA383F" w14:textId="77777777" w:rsidTr="00481050">
        <w:trPr>
          <w:trHeight w:val="233"/>
        </w:trPr>
        <w:tc>
          <w:tcPr>
            <w:tcW w:w="4469" w:type="dxa"/>
            <w:tcBorders>
              <w:top w:val="nil"/>
              <w:bottom w:val="nil"/>
            </w:tcBorders>
            <w:shd w:val="clear" w:color="auto" w:fill="auto"/>
          </w:tcPr>
          <w:p w14:paraId="4CE780E0" w14:textId="77777777" w:rsidR="00481050" w:rsidRPr="007951D4" w:rsidRDefault="00481050" w:rsidP="00481050">
            <w:pPr>
              <w:pStyle w:val="NoSpacing"/>
              <w:rPr>
                <w:i/>
                <w:sz w:val="20"/>
                <w:szCs w:val="20"/>
                <w:lang w:val="en-US"/>
              </w:rPr>
            </w:pPr>
            <w:r w:rsidRPr="007951D4">
              <w:rPr>
                <w:i/>
                <w:sz w:val="20"/>
                <w:szCs w:val="20"/>
                <w:lang w:val="en-US"/>
              </w:rPr>
              <w:t>Male</w:t>
            </w:r>
          </w:p>
        </w:tc>
        <w:tc>
          <w:tcPr>
            <w:tcW w:w="1258" w:type="dxa"/>
            <w:tcBorders>
              <w:top w:val="nil"/>
              <w:bottom w:val="nil"/>
            </w:tcBorders>
            <w:shd w:val="clear" w:color="auto" w:fill="auto"/>
          </w:tcPr>
          <w:p w14:paraId="6847FF25" w14:textId="77777777" w:rsidR="00481050" w:rsidRPr="007951D4" w:rsidRDefault="00481050" w:rsidP="00481050">
            <w:pPr>
              <w:pStyle w:val="NoSpacing"/>
              <w:rPr>
                <w:sz w:val="20"/>
                <w:szCs w:val="20"/>
                <w:lang w:val="en-US"/>
              </w:rPr>
            </w:pPr>
            <w:r>
              <w:rPr>
                <w:sz w:val="20"/>
                <w:szCs w:val="20"/>
                <w:lang w:val="en-US"/>
              </w:rPr>
              <w:t>†</w:t>
            </w:r>
          </w:p>
        </w:tc>
        <w:tc>
          <w:tcPr>
            <w:tcW w:w="839" w:type="dxa"/>
            <w:tcBorders>
              <w:top w:val="nil"/>
              <w:bottom w:val="nil"/>
            </w:tcBorders>
            <w:shd w:val="clear" w:color="auto" w:fill="auto"/>
          </w:tcPr>
          <w:p w14:paraId="2D140C41"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7526DCF9" w14:textId="77777777" w:rsidR="00481050" w:rsidRPr="007951D4" w:rsidRDefault="00481050" w:rsidP="00481050">
            <w:pPr>
              <w:pStyle w:val="NoSpacing"/>
              <w:rPr>
                <w:sz w:val="20"/>
                <w:szCs w:val="20"/>
                <w:lang w:val="en-US"/>
              </w:rPr>
            </w:pPr>
          </w:p>
        </w:tc>
        <w:tc>
          <w:tcPr>
            <w:tcW w:w="932" w:type="dxa"/>
            <w:tcBorders>
              <w:top w:val="nil"/>
              <w:bottom w:val="nil"/>
            </w:tcBorders>
            <w:shd w:val="clear" w:color="auto" w:fill="auto"/>
          </w:tcPr>
          <w:p w14:paraId="6EF8219C"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402E3FE7" w14:textId="77777777" w:rsidR="00481050" w:rsidRPr="007951D4" w:rsidRDefault="00481050" w:rsidP="00481050">
            <w:pPr>
              <w:pStyle w:val="NoSpacing"/>
              <w:rPr>
                <w:sz w:val="20"/>
                <w:szCs w:val="20"/>
                <w:lang w:val="en-US"/>
              </w:rPr>
            </w:pPr>
          </w:p>
        </w:tc>
        <w:tc>
          <w:tcPr>
            <w:tcW w:w="1397" w:type="dxa"/>
            <w:tcBorders>
              <w:top w:val="nil"/>
              <w:bottom w:val="nil"/>
            </w:tcBorders>
          </w:tcPr>
          <w:p w14:paraId="49565FDA" w14:textId="77777777" w:rsidR="00481050" w:rsidRPr="007951D4" w:rsidRDefault="00481050" w:rsidP="00481050">
            <w:pPr>
              <w:pStyle w:val="NoSpacing"/>
              <w:rPr>
                <w:sz w:val="20"/>
                <w:szCs w:val="20"/>
                <w:lang w:val="en-US"/>
              </w:rPr>
            </w:pPr>
            <w:r w:rsidRPr="007951D4">
              <w:rPr>
                <w:sz w:val="20"/>
                <w:szCs w:val="20"/>
                <w:lang w:val="en-US"/>
              </w:rPr>
              <w:t>1578/2938</w:t>
            </w:r>
          </w:p>
        </w:tc>
        <w:tc>
          <w:tcPr>
            <w:tcW w:w="699" w:type="dxa"/>
            <w:tcBorders>
              <w:top w:val="nil"/>
              <w:bottom w:val="nil"/>
            </w:tcBorders>
          </w:tcPr>
          <w:p w14:paraId="11A80D5B" w14:textId="77777777" w:rsidR="00481050" w:rsidRPr="007951D4" w:rsidRDefault="00481050" w:rsidP="00481050">
            <w:pPr>
              <w:pStyle w:val="NoSpacing"/>
              <w:rPr>
                <w:sz w:val="20"/>
                <w:szCs w:val="20"/>
                <w:lang w:val="en-US"/>
              </w:rPr>
            </w:pPr>
            <w:r w:rsidRPr="007951D4">
              <w:rPr>
                <w:sz w:val="20"/>
                <w:szCs w:val="20"/>
                <w:lang w:val="en-US"/>
              </w:rPr>
              <w:t>53.7</w:t>
            </w:r>
          </w:p>
        </w:tc>
        <w:tc>
          <w:tcPr>
            <w:tcW w:w="1258" w:type="dxa"/>
            <w:tcBorders>
              <w:top w:val="nil"/>
              <w:bottom w:val="nil"/>
            </w:tcBorders>
          </w:tcPr>
          <w:p w14:paraId="771529C2" w14:textId="77777777" w:rsidR="00481050" w:rsidRPr="007951D4" w:rsidRDefault="00481050" w:rsidP="00481050">
            <w:pPr>
              <w:pStyle w:val="NoSpacing"/>
              <w:rPr>
                <w:sz w:val="20"/>
                <w:szCs w:val="20"/>
                <w:lang w:val="en-US"/>
              </w:rPr>
            </w:pPr>
            <w:r w:rsidRPr="007951D4">
              <w:rPr>
                <w:sz w:val="20"/>
                <w:szCs w:val="20"/>
                <w:lang w:val="en-US"/>
              </w:rPr>
              <w:t>1735/5422</w:t>
            </w:r>
          </w:p>
        </w:tc>
        <w:tc>
          <w:tcPr>
            <w:tcW w:w="931" w:type="dxa"/>
            <w:tcBorders>
              <w:top w:val="nil"/>
              <w:bottom w:val="nil"/>
            </w:tcBorders>
          </w:tcPr>
          <w:p w14:paraId="01EFDF2E" w14:textId="77777777" w:rsidR="00481050" w:rsidRPr="007951D4" w:rsidRDefault="00481050" w:rsidP="00481050">
            <w:pPr>
              <w:pStyle w:val="NoSpacing"/>
              <w:rPr>
                <w:sz w:val="20"/>
                <w:szCs w:val="20"/>
                <w:lang w:val="en-US"/>
              </w:rPr>
            </w:pPr>
            <w:r w:rsidRPr="007951D4">
              <w:rPr>
                <w:sz w:val="20"/>
                <w:szCs w:val="20"/>
                <w:lang w:val="en-US"/>
              </w:rPr>
              <w:t>50.4</w:t>
            </w:r>
          </w:p>
        </w:tc>
        <w:tc>
          <w:tcPr>
            <w:tcW w:w="839" w:type="dxa"/>
            <w:tcBorders>
              <w:top w:val="nil"/>
              <w:bottom w:val="nil"/>
            </w:tcBorders>
          </w:tcPr>
          <w:p w14:paraId="6A51AA2C" w14:textId="77777777" w:rsidR="00481050" w:rsidRPr="007951D4" w:rsidRDefault="00481050" w:rsidP="00481050">
            <w:pPr>
              <w:pStyle w:val="NoSpacing"/>
              <w:rPr>
                <w:sz w:val="20"/>
                <w:szCs w:val="20"/>
                <w:lang w:val="en-US"/>
              </w:rPr>
            </w:pPr>
            <w:r w:rsidRPr="007951D4">
              <w:rPr>
                <w:sz w:val="20"/>
                <w:szCs w:val="20"/>
                <w:lang w:val="en-US"/>
              </w:rPr>
              <w:t>&lt;0.01</w:t>
            </w:r>
          </w:p>
        </w:tc>
      </w:tr>
      <w:tr w:rsidR="00481050" w:rsidRPr="00124D21" w14:paraId="1A856887" w14:textId="77777777" w:rsidTr="00481050">
        <w:trPr>
          <w:trHeight w:val="233"/>
        </w:trPr>
        <w:tc>
          <w:tcPr>
            <w:tcW w:w="4469" w:type="dxa"/>
            <w:tcBorders>
              <w:top w:val="nil"/>
              <w:bottom w:val="nil"/>
            </w:tcBorders>
            <w:shd w:val="clear" w:color="auto" w:fill="auto"/>
          </w:tcPr>
          <w:p w14:paraId="6F4CA6B2" w14:textId="77777777" w:rsidR="00481050" w:rsidRPr="007951D4" w:rsidRDefault="00481050" w:rsidP="00481050">
            <w:pPr>
              <w:pStyle w:val="NoSpacing"/>
              <w:rPr>
                <w:i/>
                <w:sz w:val="20"/>
                <w:szCs w:val="20"/>
                <w:lang w:val="en-US"/>
              </w:rPr>
            </w:pPr>
            <w:r>
              <w:rPr>
                <w:i/>
                <w:sz w:val="20"/>
                <w:szCs w:val="20"/>
                <w:lang w:val="en-US"/>
              </w:rPr>
              <w:t>Two</w:t>
            </w:r>
            <w:r w:rsidRPr="007951D4">
              <w:rPr>
                <w:i/>
                <w:sz w:val="20"/>
                <w:szCs w:val="20"/>
                <w:lang w:val="en-US"/>
              </w:rPr>
              <w:t xml:space="preserve"> or more children at home</w:t>
            </w:r>
          </w:p>
        </w:tc>
        <w:tc>
          <w:tcPr>
            <w:tcW w:w="1258" w:type="dxa"/>
            <w:tcBorders>
              <w:top w:val="nil"/>
              <w:bottom w:val="nil"/>
            </w:tcBorders>
            <w:shd w:val="clear" w:color="auto" w:fill="auto"/>
          </w:tcPr>
          <w:p w14:paraId="6AA3E463" w14:textId="77777777" w:rsidR="00481050" w:rsidRPr="007951D4" w:rsidRDefault="00481050" w:rsidP="00481050">
            <w:pPr>
              <w:pStyle w:val="NoSpacing"/>
              <w:rPr>
                <w:sz w:val="20"/>
                <w:szCs w:val="20"/>
                <w:lang w:val="en-US"/>
              </w:rPr>
            </w:pPr>
            <w:r w:rsidRPr="007951D4">
              <w:rPr>
                <w:sz w:val="20"/>
                <w:szCs w:val="20"/>
                <w:lang w:val="en-US"/>
              </w:rPr>
              <w:t>1,493/2134</w:t>
            </w:r>
          </w:p>
        </w:tc>
        <w:tc>
          <w:tcPr>
            <w:tcW w:w="839" w:type="dxa"/>
            <w:tcBorders>
              <w:top w:val="nil"/>
              <w:bottom w:val="nil"/>
            </w:tcBorders>
            <w:shd w:val="clear" w:color="auto" w:fill="auto"/>
          </w:tcPr>
          <w:p w14:paraId="2C7D8F32" w14:textId="77777777" w:rsidR="00481050" w:rsidRPr="007951D4" w:rsidRDefault="00481050" w:rsidP="00481050">
            <w:pPr>
              <w:pStyle w:val="NoSpacing"/>
              <w:rPr>
                <w:sz w:val="20"/>
                <w:szCs w:val="20"/>
                <w:lang w:val="en-US"/>
              </w:rPr>
            </w:pPr>
            <w:r w:rsidRPr="007951D4">
              <w:rPr>
                <w:sz w:val="20"/>
                <w:szCs w:val="20"/>
                <w:lang w:val="en-US"/>
              </w:rPr>
              <w:t>70.0</w:t>
            </w:r>
          </w:p>
        </w:tc>
        <w:tc>
          <w:tcPr>
            <w:tcW w:w="1257" w:type="dxa"/>
            <w:tcBorders>
              <w:top w:val="nil"/>
              <w:bottom w:val="nil"/>
            </w:tcBorders>
            <w:shd w:val="clear" w:color="auto" w:fill="auto"/>
          </w:tcPr>
          <w:p w14:paraId="67EB33D9" w14:textId="77777777" w:rsidR="00481050" w:rsidRPr="007951D4" w:rsidRDefault="00481050" w:rsidP="00481050">
            <w:pPr>
              <w:pStyle w:val="NoSpacing"/>
              <w:rPr>
                <w:sz w:val="20"/>
                <w:szCs w:val="20"/>
                <w:lang w:val="en-US"/>
              </w:rPr>
            </w:pPr>
            <w:r w:rsidRPr="007951D4">
              <w:rPr>
                <w:sz w:val="20"/>
                <w:szCs w:val="20"/>
                <w:lang w:val="en-US"/>
              </w:rPr>
              <w:t>4004/6196</w:t>
            </w:r>
          </w:p>
        </w:tc>
        <w:tc>
          <w:tcPr>
            <w:tcW w:w="932" w:type="dxa"/>
            <w:tcBorders>
              <w:top w:val="nil"/>
              <w:bottom w:val="nil"/>
            </w:tcBorders>
            <w:shd w:val="clear" w:color="auto" w:fill="auto"/>
          </w:tcPr>
          <w:p w14:paraId="4530FEFF" w14:textId="77777777" w:rsidR="00481050" w:rsidRPr="007951D4" w:rsidRDefault="00481050" w:rsidP="00481050">
            <w:pPr>
              <w:pStyle w:val="NoSpacing"/>
              <w:rPr>
                <w:sz w:val="20"/>
                <w:szCs w:val="20"/>
                <w:lang w:val="en-US"/>
              </w:rPr>
            </w:pPr>
            <w:r w:rsidRPr="007951D4">
              <w:rPr>
                <w:sz w:val="20"/>
                <w:szCs w:val="20"/>
                <w:lang w:val="en-US"/>
              </w:rPr>
              <w:t>64.6</w:t>
            </w:r>
          </w:p>
        </w:tc>
        <w:tc>
          <w:tcPr>
            <w:tcW w:w="839" w:type="dxa"/>
            <w:tcBorders>
              <w:top w:val="nil"/>
              <w:bottom w:val="nil"/>
            </w:tcBorders>
            <w:shd w:val="clear" w:color="auto" w:fill="auto"/>
          </w:tcPr>
          <w:p w14:paraId="03B35D73"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bottom w:val="nil"/>
            </w:tcBorders>
          </w:tcPr>
          <w:p w14:paraId="1314ABF8" w14:textId="77777777" w:rsidR="00481050" w:rsidRPr="007951D4" w:rsidRDefault="00481050" w:rsidP="00481050">
            <w:pPr>
              <w:pStyle w:val="NoSpacing"/>
              <w:rPr>
                <w:sz w:val="20"/>
                <w:szCs w:val="20"/>
                <w:lang w:val="en-US"/>
              </w:rPr>
            </w:pPr>
            <w:r w:rsidRPr="007951D4">
              <w:rPr>
                <w:sz w:val="20"/>
                <w:szCs w:val="20"/>
                <w:lang w:val="en-US"/>
              </w:rPr>
              <w:t>2035/2925</w:t>
            </w:r>
          </w:p>
        </w:tc>
        <w:tc>
          <w:tcPr>
            <w:tcW w:w="699" w:type="dxa"/>
            <w:tcBorders>
              <w:top w:val="nil"/>
              <w:bottom w:val="nil"/>
            </w:tcBorders>
          </w:tcPr>
          <w:p w14:paraId="1B15FC7F" w14:textId="77777777" w:rsidR="00481050" w:rsidRPr="007951D4" w:rsidRDefault="00481050" w:rsidP="00481050">
            <w:pPr>
              <w:pStyle w:val="NoSpacing"/>
              <w:rPr>
                <w:sz w:val="20"/>
                <w:szCs w:val="20"/>
                <w:lang w:val="en-US"/>
              </w:rPr>
            </w:pPr>
            <w:r w:rsidRPr="007951D4">
              <w:rPr>
                <w:sz w:val="20"/>
                <w:szCs w:val="20"/>
                <w:lang w:val="en-US"/>
              </w:rPr>
              <w:t>69.6</w:t>
            </w:r>
          </w:p>
        </w:tc>
        <w:tc>
          <w:tcPr>
            <w:tcW w:w="1258" w:type="dxa"/>
            <w:tcBorders>
              <w:top w:val="nil"/>
              <w:bottom w:val="nil"/>
            </w:tcBorders>
          </w:tcPr>
          <w:p w14:paraId="35845ED7" w14:textId="77777777" w:rsidR="00481050" w:rsidRPr="007951D4" w:rsidRDefault="00481050" w:rsidP="00481050">
            <w:pPr>
              <w:pStyle w:val="NoSpacing"/>
              <w:rPr>
                <w:sz w:val="20"/>
                <w:szCs w:val="20"/>
                <w:lang w:val="en-US"/>
              </w:rPr>
            </w:pPr>
            <w:r w:rsidRPr="007951D4">
              <w:rPr>
                <w:sz w:val="20"/>
                <w:szCs w:val="20"/>
                <w:lang w:val="en-US"/>
              </w:rPr>
              <w:t>3457/5397</w:t>
            </w:r>
          </w:p>
        </w:tc>
        <w:tc>
          <w:tcPr>
            <w:tcW w:w="931" w:type="dxa"/>
            <w:tcBorders>
              <w:top w:val="nil"/>
              <w:bottom w:val="nil"/>
            </w:tcBorders>
          </w:tcPr>
          <w:p w14:paraId="32373B9E" w14:textId="77777777" w:rsidR="00481050" w:rsidRPr="007951D4" w:rsidRDefault="00481050" w:rsidP="00481050">
            <w:pPr>
              <w:pStyle w:val="NoSpacing"/>
              <w:rPr>
                <w:sz w:val="20"/>
                <w:szCs w:val="20"/>
                <w:lang w:val="en-US"/>
              </w:rPr>
            </w:pPr>
            <w:r w:rsidRPr="007951D4">
              <w:rPr>
                <w:sz w:val="20"/>
                <w:szCs w:val="20"/>
                <w:lang w:val="en-US"/>
              </w:rPr>
              <w:t>64.1</w:t>
            </w:r>
          </w:p>
        </w:tc>
        <w:tc>
          <w:tcPr>
            <w:tcW w:w="839" w:type="dxa"/>
            <w:tcBorders>
              <w:top w:val="nil"/>
              <w:bottom w:val="nil"/>
            </w:tcBorders>
          </w:tcPr>
          <w:p w14:paraId="0BF6EA41"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3B1ADA21" w14:textId="77777777" w:rsidTr="00481050">
        <w:trPr>
          <w:trHeight w:val="233"/>
        </w:trPr>
        <w:tc>
          <w:tcPr>
            <w:tcW w:w="4469" w:type="dxa"/>
            <w:tcBorders>
              <w:top w:val="nil"/>
              <w:bottom w:val="nil"/>
            </w:tcBorders>
            <w:shd w:val="clear" w:color="auto" w:fill="auto"/>
          </w:tcPr>
          <w:p w14:paraId="0B07BD44" w14:textId="77777777" w:rsidR="00481050" w:rsidRPr="007951D4" w:rsidRDefault="00481050" w:rsidP="00481050">
            <w:pPr>
              <w:pStyle w:val="NoSpacing"/>
              <w:rPr>
                <w:i/>
                <w:sz w:val="20"/>
                <w:szCs w:val="20"/>
                <w:lang w:val="en-US"/>
              </w:rPr>
            </w:pPr>
            <w:r w:rsidRPr="007951D4">
              <w:rPr>
                <w:i/>
                <w:sz w:val="20"/>
                <w:szCs w:val="20"/>
                <w:lang w:val="en-US"/>
              </w:rPr>
              <w:t>Illness deteriorated recently before consultation</w:t>
            </w:r>
          </w:p>
        </w:tc>
        <w:tc>
          <w:tcPr>
            <w:tcW w:w="1258" w:type="dxa"/>
            <w:tcBorders>
              <w:top w:val="nil"/>
              <w:bottom w:val="nil"/>
            </w:tcBorders>
            <w:shd w:val="clear" w:color="auto" w:fill="auto"/>
          </w:tcPr>
          <w:p w14:paraId="42F49259" w14:textId="77777777" w:rsidR="00481050" w:rsidRPr="007951D4" w:rsidRDefault="00481050" w:rsidP="00481050">
            <w:pPr>
              <w:pStyle w:val="NoSpacing"/>
              <w:rPr>
                <w:sz w:val="20"/>
                <w:szCs w:val="20"/>
                <w:lang w:val="en-US"/>
              </w:rPr>
            </w:pPr>
            <w:r w:rsidRPr="007951D4">
              <w:rPr>
                <w:sz w:val="20"/>
                <w:szCs w:val="20"/>
                <w:lang w:val="en-US"/>
              </w:rPr>
              <w:t>1742/2143</w:t>
            </w:r>
          </w:p>
        </w:tc>
        <w:tc>
          <w:tcPr>
            <w:tcW w:w="839" w:type="dxa"/>
            <w:tcBorders>
              <w:top w:val="nil"/>
              <w:bottom w:val="nil"/>
            </w:tcBorders>
            <w:shd w:val="clear" w:color="auto" w:fill="auto"/>
          </w:tcPr>
          <w:p w14:paraId="3B9F4676" w14:textId="77777777" w:rsidR="00481050" w:rsidRPr="007951D4" w:rsidRDefault="00481050" w:rsidP="00481050">
            <w:pPr>
              <w:pStyle w:val="NoSpacing"/>
              <w:rPr>
                <w:sz w:val="20"/>
                <w:szCs w:val="20"/>
                <w:lang w:val="en-US"/>
              </w:rPr>
            </w:pPr>
            <w:r w:rsidRPr="007951D4">
              <w:rPr>
                <w:sz w:val="20"/>
                <w:szCs w:val="20"/>
                <w:lang w:val="en-US"/>
              </w:rPr>
              <w:t>81.3</w:t>
            </w:r>
          </w:p>
        </w:tc>
        <w:tc>
          <w:tcPr>
            <w:tcW w:w="1257" w:type="dxa"/>
            <w:tcBorders>
              <w:top w:val="nil"/>
              <w:bottom w:val="nil"/>
            </w:tcBorders>
            <w:shd w:val="clear" w:color="auto" w:fill="auto"/>
          </w:tcPr>
          <w:p w14:paraId="685EE672" w14:textId="77777777" w:rsidR="00481050" w:rsidRPr="007951D4" w:rsidRDefault="00481050" w:rsidP="00481050">
            <w:pPr>
              <w:pStyle w:val="NoSpacing"/>
              <w:rPr>
                <w:sz w:val="20"/>
                <w:szCs w:val="20"/>
                <w:lang w:val="en-US"/>
              </w:rPr>
            </w:pPr>
            <w:r w:rsidRPr="007951D4">
              <w:rPr>
                <w:sz w:val="20"/>
                <w:szCs w:val="20"/>
                <w:lang w:val="en-US"/>
              </w:rPr>
              <w:t>3778/6216</w:t>
            </w:r>
          </w:p>
        </w:tc>
        <w:tc>
          <w:tcPr>
            <w:tcW w:w="932" w:type="dxa"/>
            <w:tcBorders>
              <w:top w:val="nil"/>
              <w:bottom w:val="nil"/>
            </w:tcBorders>
            <w:shd w:val="clear" w:color="auto" w:fill="auto"/>
          </w:tcPr>
          <w:p w14:paraId="1BBB8B7E" w14:textId="77777777" w:rsidR="00481050" w:rsidRPr="007951D4" w:rsidRDefault="00481050" w:rsidP="00481050">
            <w:pPr>
              <w:pStyle w:val="NoSpacing"/>
              <w:rPr>
                <w:sz w:val="20"/>
                <w:szCs w:val="20"/>
                <w:lang w:val="en-US"/>
              </w:rPr>
            </w:pPr>
            <w:r w:rsidRPr="007951D4">
              <w:rPr>
                <w:sz w:val="20"/>
                <w:szCs w:val="20"/>
                <w:lang w:val="en-US"/>
              </w:rPr>
              <w:t>61.8</w:t>
            </w:r>
          </w:p>
        </w:tc>
        <w:tc>
          <w:tcPr>
            <w:tcW w:w="839" w:type="dxa"/>
            <w:tcBorders>
              <w:top w:val="nil"/>
              <w:bottom w:val="nil"/>
            </w:tcBorders>
            <w:shd w:val="clear" w:color="auto" w:fill="auto"/>
          </w:tcPr>
          <w:p w14:paraId="04E31FB8"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bottom w:val="nil"/>
            </w:tcBorders>
          </w:tcPr>
          <w:p w14:paraId="18447923" w14:textId="77777777" w:rsidR="00481050" w:rsidRPr="007951D4" w:rsidRDefault="00481050" w:rsidP="00481050">
            <w:pPr>
              <w:pStyle w:val="NoSpacing"/>
              <w:rPr>
                <w:sz w:val="20"/>
                <w:szCs w:val="20"/>
                <w:lang w:val="en-US"/>
              </w:rPr>
            </w:pPr>
            <w:r w:rsidRPr="007951D4">
              <w:rPr>
                <w:sz w:val="20"/>
                <w:szCs w:val="20"/>
                <w:lang w:val="en-US"/>
              </w:rPr>
              <w:t>2300/2936</w:t>
            </w:r>
          </w:p>
        </w:tc>
        <w:tc>
          <w:tcPr>
            <w:tcW w:w="699" w:type="dxa"/>
            <w:tcBorders>
              <w:top w:val="nil"/>
              <w:bottom w:val="nil"/>
            </w:tcBorders>
          </w:tcPr>
          <w:p w14:paraId="15E7FC66" w14:textId="77777777" w:rsidR="00481050" w:rsidRPr="007951D4" w:rsidRDefault="00481050" w:rsidP="00481050">
            <w:pPr>
              <w:pStyle w:val="NoSpacing"/>
              <w:rPr>
                <w:sz w:val="20"/>
                <w:szCs w:val="20"/>
                <w:lang w:val="en-US"/>
              </w:rPr>
            </w:pPr>
            <w:r w:rsidRPr="007951D4">
              <w:rPr>
                <w:sz w:val="20"/>
                <w:szCs w:val="20"/>
                <w:lang w:val="en-US"/>
              </w:rPr>
              <w:t>78.3</w:t>
            </w:r>
          </w:p>
        </w:tc>
        <w:tc>
          <w:tcPr>
            <w:tcW w:w="1258" w:type="dxa"/>
            <w:tcBorders>
              <w:top w:val="nil"/>
              <w:bottom w:val="nil"/>
            </w:tcBorders>
          </w:tcPr>
          <w:p w14:paraId="7FCA8FDF" w14:textId="77777777" w:rsidR="00481050" w:rsidRPr="007951D4" w:rsidRDefault="00481050" w:rsidP="00481050">
            <w:pPr>
              <w:pStyle w:val="NoSpacing"/>
              <w:rPr>
                <w:sz w:val="20"/>
                <w:szCs w:val="20"/>
                <w:lang w:val="en-US"/>
              </w:rPr>
            </w:pPr>
            <w:r w:rsidRPr="007951D4">
              <w:rPr>
                <w:sz w:val="20"/>
                <w:szCs w:val="20"/>
                <w:lang w:val="en-US"/>
              </w:rPr>
              <w:t>3214/5414</w:t>
            </w:r>
          </w:p>
        </w:tc>
        <w:tc>
          <w:tcPr>
            <w:tcW w:w="931" w:type="dxa"/>
            <w:tcBorders>
              <w:top w:val="nil"/>
              <w:bottom w:val="nil"/>
            </w:tcBorders>
          </w:tcPr>
          <w:p w14:paraId="18FE4E68" w14:textId="77777777" w:rsidR="00481050" w:rsidRPr="007951D4" w:rsidRDefault="00481050" w:rsidP="00481050">
            <w:pPr>
              <w:pStyle w:val="NoSpacing"/>
              <w:rPr>
                <w:sz w:val="20"/>
                <w:szCs w:val="20"/>
                <w:lang w:val="en-US"/>
              </w:rPr>
            </w:pPr>
            <w:r w:rsidRPr="007951D4">
              <w:rPr>
                <w:sz w:val="20"/>
                <w:szCs w:val="20"/>
                <w:lang w:val="en-US"/>
              </w:rPr>
              <w:t>59.4</w:t>
            </w:r>
          </w:p>
        </w:tc>
        <w:tc>
          <w:tcPr>
            <w:tcW w:w="839" w:type="dxa"/>
            <w:tcBorders>
              <w:top w:val="nil"/>
              <w:bottom w:val="nil"/>
            </w:tcBorders>
          </w:tcPr>
          <w:p w14:paraId="6F12B0F0"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7CD31F68" w14:textId="77777777" w:rsidTr="00481050">
        <w:trPr>
          <w:trHeight w:val="233"/>
        </w:trPr>
        <w:tc>
          <w:tcPr>
            <w:tcW w:w="4469" w:type="dxa"/>
            <w:tcBorders>
              <w:top w:val="nil"/>
              <w:bottom w:val="nil"/>
            </w:tcBorders>
            <w:shd w:val="clear" w:color="auto" w:fill="auto"/>
          </w:tcPr>
          <w:p w14:paraId="102EF00B" w14:textId="77777777" w:rsidR="00481050" w:rsidRPr="007951D4" w:rsidRDefault="00481050" w:rsidP="00481050">
            <w:pPr>
              <w:pStyle w:val="NoSpacing"/>
              <w:rPr>
                <w:i/>
                <w:sz w:val="20"/>
                <w:szCs w:val="20"/>
                <w:lang w:val="en-US"/>
              </w:rPr>
            </w:pPr>
            <w:r w:rsidRPr="007951D4">
              <w:rPr>
                <w:i/>
                <w:sz w:val="20"/>
                <w:szCs w:val="20"/>
                <w:lang w:val="en-US"/>
              </w:rPr>
              <w:t>Current asthma*</w:t>
            </w:r>
            <w:r>
              <w:rPr>
                <w:i/>
                <w:sz w:val="20"/>
                <w:szCs w:val="20"/>
                <w:lang w:val="en-US"/>
              </w:rPr>
              <w:t>*</w:t>
            </w:r>
          </w:p>
        </w:tc>
        <w:tc>
          <w:tcPr>
            <w:tcW w:w="1258" w:type="dxa"/>
            <w:tcBorders>
              <w:top w:val="nil"/>
              <w:bottom w:val="nil"/>
            </w:tcBorders>
            <w:shd w:val="clear" w:color="auto" w:fill="auto"/>
          </w:tcPr>
          <w:p w14:paraId="73BB977B"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7EAF4071"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24482B82" w14:textId="77777777" w:rsidR="00481050" w:rsidRPr="007951D4" w:rsidRDefault="00481050" w:rsidP="00481050">
            <w:pPr>
              <w:pStyle w:val="NoSpacing"/>
              <w:rPr>
                <w:sz w:val="20"/>
                <w:szCs w:val="20"/>
                <w:lang w:val="en-US"/>
              </w:rPr>
            </w:pPr>
          </w:p>
        </w:tc>
        <w:tc>
          <w:tcPr>
            <w:tcW w:w="932" w:type="dxa"/>
            <w:tcBorders>
              <w:top w:val="nil"/>
              <w:bottom w:val="nil"/>
            </w:tcBorders>
            <w:shd w:val="clear" w:color="auto" w:fill="auto"/>
            <w:vAlign w:val="center"/>
          </w:tcPr>
          <w:p w14:paraId="7FB9E8D3" w14:textId="77777777" w:rsidR="00481050" w:rsidRPr="007951D4" w:rsidRDefault="00481050" w:rsidP="00481050">
            <w:pPr>
              <w:pStyle w:val="NoSpacing"/>
              <w:rPr>
                <w:sz w:val="20"/>
                <w:szCs w:val="20"/>
                <w:lang w:val="en-US" w:bidi="en-US"/>
              </w:rPr>
            </w:pPr>
          </w:p>
        </w:tc>
        <w:tc>
          <w:tcPr>
            <w:tcW w:w="839" w:type="dxa"/>
            <w:tcBorders>
              <w:top w:val="nil"/>
              <w:bottom w:val="nil"/>
            </w:tcBorders>
            <w:shd w:val="clear" w:color="auto" w:fill="auto"/>
          </w:tcPr>
          <w:p w14:paraId="1A25D540" w14:textId="77777777" w:rsidR="00481050" w:rsidRPr="007951D4" w:rsidRDefault="00481050" w:rsidP="00481050">
            <w:pPr>
              <w:pStyle w:val="NoSpacing"/>
              <w:rPr>
                <w:sz w:val="20"/>
                <w:szCs w:val="20"/>
                <w:lang w:val="en-US"/>
              </w:rPr>
            </w:pPr>
          </w:p>
        </w:tc>
        <w:tc>
          <w:tcPr>
            <w:tcW w:w="1397" w:type="dxa"/>
            <w:tcBorders>
              <w:top w:val="nil"/>
              <w:bottom w:val="nil"/>
            </w:tcBorders>
          </w:tcPr>
          <w:p w14:paraId="3872AF9F" w14:textId="77777777" w:rsidR="00481050" w:rsidRPr="007951D4" w:rsidRDefault="00481050" w:rsidP="00481050">
            <w:pPr>
              <w:pStyle w:val="NoSpacing"/>
              <w:rPr>
                <w:sz w:val="20"/>
                <w:szCs w:val="20"/>
                <w:lang w:val="en-US"/>
              </w:rPr>
            </w:pPr>
            <w:r w:rsidRPr="007951D4">
              <w:rPr>
                <w:sz w:val="20"/>
                <w:szCs w:val="20"/>
                <w:lang w:val="en-US"/>
              </w:rPr>
              <w:t>308/2938</w:t>
            </w:r>
          </w:p>
        </w:tc>
        <w:tc>
          <w:tcPr>
            <w:tcW w:w="699" w:type="dxa"/>
            <w:tcBorders>
              <w:top w:val="nil"/>
              <w:bottom w:val="nil"/>
            </w:tcBorders>
          </w:tcPr>
          <w:p w14:paraId="22C84985" w14:textId="77777777" w:rsidR="00481050" w:rsidRPr="007951D4" w:rsidRDefault="00481050" w:rsidP="00481050">
            <w:pPr>
              <w:pStyle w:val="NoSpacing"/>
              <w:rPr>
                <w:sz w:val="20"/>
                <w:szCs w:val="20"/>
                <w:lang w:val="en-US"/>
              </w:rPr>
            </w:pPr>
            <w:r w:rsidRPr="007951D4">
              <w:rPr>
                <w:sz w:val="20"/>
                <w:szCs w:val="20"/>
                <w:lang w:val="en-US"/>
              </w:rPr>
              <w:t>10.5</w:t>
            </w:r>
          </w:p>
        </w:tc>
        <w:tc>
          <w:tcPr>
            <w:tcW w:w="1258" w:type="dxa"/>
            <w:tcBorders>
              <w:top w:val="nil"/>
              <w:bottom w:val="nil"/>
            </w:tcBorders>
          </w:tcPr>
          <w:p w14:paraId="78B93639" w14:textId="77777777" w:rsidR="00481050" w:rsidRPr="007951D4" w:rsidRDefault="00481050" w:rsidP="00481050">
            <w:pPr>
              <w:pStyle w:val="NoSpacing"/>
              <w:rPr>
                <w:sz w:val="20"/>
                <w:szCs w:val="20"/>
                <w:lang w:val="en-US"/>
              </w:rPr>
            </w:pPr>
            <w:r w:rsidRPr="007951D4">
              <w:rPr>
                <w:sz w:val="20"/>
                <w:szCs w:val="20"/>
                <w:lang w:val="en-US"/>
              </w:rPr>
              <w:t>437/5422</w:t>
            </w:r>
          </w:p>
        </w:tc>
        <w:tc>
          <w:tcPr>
            <w:tcW w:w="931" w:type="dxa"/>
            <w:tcBorders>
              <w:top w:val="nil"/>
              <w:bottom w:val="nil"/>
            </w:tcBorders>
            <w:vAlign w:val="center"/>
          </w:tcPr>
          <w:p w14:paraId="746230C6" w14:textId="77777777" w:rsidR="00481050" w:rsidRPr="007951D4" w:rsidRDefault="00481050" w:rsidP="00481050">
            <w:pPr>
              <w:pStyle w:val="NoSpacing"/>
              <w:rPr>
                <w:sz w:val="20"/>
                <w:szCs w:val="20"/>
                <w:lang w:val="en-US" w:bidi="en-US"/>
              </w:rPr>
            </w:pPr>
            <w:r w:rsidRPr="007951D4">
              <w:rPr>
                <w:sz w:val="20"/>
                <w:szCs w:val="20"/>
                <w:lang w:val="en-US" w:bidi="en-US"/>
              </w:rPr>
              <w:t>8.1</w:t>
            </w:r>
          </w:p>
        </w:tc>
        <w:tc>
          <w:tcPr>
            <w:tcW w:w="839" w:type="dxa"/>
            <w:tcBorders>
              <w:top w:val="nil"/>
              <w:bottom w:val="nil"/>
            </w:tcBorders>
          </w:tcPr>
          <w:p w14:paraId="75F616BC"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5FCB3459" w14:textId="77777777" w:rsidTr="00481050">
        <w:trPr>
          <w:trHeight w:val="233"/>
        </w:trPr>
        <w:tc>
          <w:tcPr>
            <w:tcW w:w="9596" w:type="dxa"/>
            <w:gridSpan w:val="6"/>
            <w:tcBorders>
              <w:bottom w:val="single" w:sz="4" w:space="0" w:color="auto"/>
            </w:tcBorders>
            <w:shd w:val="clear" w:color="auto" w:fill="E7E6E6" w:themeFill="background2"/>
          </w:tcPr>
          <w:p w14:paraId="4A68D563" w14:textId="77777777" w:rsidR="00481050" w:rsidRPr="007951D4" w:rsidRDefault="00481050" w:rsidP="00481050">
            <w:pPr>
              <w:pStyle w:val="NoSpacing"/>
              <w:rPr>
                <w:b/>
                <w:sz w:val="20"/>
                <w:szCs w:val="20"/>
                <w:lang w:val="en-US"/>
              </w:rPr>
            </w:pPr>
            <w:r w:rsidRPr="007951D4">
              <w:rPr>
                <w:b/>
                <w:sz w:val="20"/>
                <w:szCs w:val="20"/>
                <w:lang w:val="en-US"/>
              </w:rPr>
              <w:t>Parent/</w:t>
            </w:r>
            <w:r>
              <w:rPr>
                <w:b/>
                <w:sz w:val="20"/>
                <w:szCs w:val="20"/>
                <w:lang w:val="en-US"/>
              </w:rPr>
              <w:t>c</w:t>
            </w:r>
            <w:r w:rsidRPr="007951D4">
              <w:rPr>
                <w:b/>
                <w:sz w:val="20"/>
                <w:szCs w:val="20"/>
                <w:lang w:val="en-US"/>
              </w:rPr>
              <w:t>arer-reported general symptoms</w:t>
            </w:r>
          </w:p>
        </w:tc>
        <w:tc>
          <w:tcPr>
            <w:tcW w:w="1397" w:type="dxa"/>
            <w:tcBorders>
              <w:bottom w:val="single" w:sz="4" w:space="0" w:color="auto"/>
            </w:tcBorders>
            <w:shd w:val="clear" w:color="auto" w:fill="E7E6E6" w:themeFill="background2"/>
          </w:tcPr>
          <w:p w14:paraId="32CF1381" w14:textId="77777777" w:rsidR="00481050" w:rsidRPr="007951D4" w:rsidRDefault="00481050" w:rsidP="00481050">
            <w:pPr>
              <w:pStyle w:val="NoSpacing"/>
              <w:rPr>
                <w:sz w:val="20"/>
                <w:szCs w:val="20"/>
                <w:lang w:val="en-US"/>
              </w:rPr>
            </w:pPr>
          </w:p>
        </w:tc>
        <w:tc>
          <w:tcPr>
            <w:tcW w:w="699" w:type="dxa"/>
            <w:tcBorders>
              <w:bottom w:val="single" w:sz="4" w:space="0" w:color="auto"/>
            </w:tcBorders>
            <w:shd w:val="clear" w:color="auto" w:fill="E7E6E6" w:themeFill="background2"/>
          </w:tcPr>
          <w:p w14:paraId="4D2BFBDA" w14:textId="77777777" w:rsidR="00481050" w:rsidRPr="007951D4" w:rsidRDefault="00481050" w:rsidP="00481050">
            <w:pPr>
              <w:pStyle w:val="NoSpacing"/>
              <w:rPr>
                <w:sz w:val="20"/>
                <w:szCs w:val="20"/>
                <w:lang w:val="en-US"/>
              </w:rPr>
            </w:pPr>
          </w:p>
        </w:tc>
        <w:tc>
          <w:tcPr>
            <w:tcW w:w="1258" w:type="dxa"/>
            <w:tcBorders>
              <w:bottom w:val="single" w:sz="4" w:space="0" w:color="auto"/>
            </w:tcBorders>
            <w:shd w:val="clear" w:color="auto" w:fill="E7E6E6" w:themeFill="background2"/>
          </w:tcPr>
          <w:p w14:paraId="2B69B8AE" w14:textId="77777777" w:rsidR="00481050" w:rsidRPr="007951D4" w:rsidRDefault="00481050" w:rsidP="00481050">
            <w:pPr>
              <w:pStyle w:val="NoSpacing"/>
              <w:rPr>
                <w:sz w:val="20"/>
                <w:szCs w:val="20"/>
                <w:lang w:val="en-US"/>
              </w:rPr>
            </w:pPr>
          </w:p>
        </w:tc>
        <w:tc>
          <w:tcPr>
            <w:tcW w:w="931" w:type="dxa"/>
            <w:tcBorders>
              <w:bottom w:val="single" w:sz="4" w:space="0" w:color="auto"/>
            </w:tcBorders>
            <w:shd w:val="clear" w:color="auto" w:fill="E7E6E6" w:themeFill="background2"/>
          </w:tcPr>
          <w:p w14:paraId="11DEC6ED" w14:textId="77777777" w:rsidR="00481050" w:rsidRPr="007951D4" w:rsidRDefault="00481050" w:rsidP="00481050">
            <w:pPr>
              <w:pStyle w:val="NoSpacing"/>
              <w:rPr>
                <w:sz w:val="20"/>
                <w:szCs w:val="20"/>
                <w:lang w:val="en-US"/>
              </w:rPr>
            </w:pPr>
          </w:p>
        </w:tc>
        <w:tc>
          <w:tcPr>
            <w:tcW w:w="839" w:type="dxa"/>
            <w:tcBorders>
              <w:bottom w:val="single" w:sz="4" w:space="0" w:color="auto"/>
            </w:tcBorders>
            <w:shd w:val="clear" w:color="auto" w:fill="E7E6E6" w:themeFill="background2"/>
          </w:tcPr>
          <w:p w14:paraId="2A82322A" w14:textId="77777777" w:rsidR="00481050" w:rsidRPr="007951D4" w:rsidRDefault="00481050" w:rsidP="00481050">
            <w:pPr>
              <w:pStyle w:val="NoSpacing"/>
              <w:rPr>
                <w:sz w:val="20"/>
                <w:szCs w:val="20"/>
                <w:lang w:val="en-US"/>
              </w:rPr>
            </w:pPr>
          </w:p>
        </w:tc>
      </w:tr>
      <w:tr w:rsidR="00481050" w:rsidRPr="00124D21" w14:paraId="7C405902" w14:textId="77777777" w:rsidTr="00481050">
        <w:trPr>
          <w:trHeight w:val="233"/>
        </w:trPr>
        <w:tc>
          <w:tcPr>
            <w:tcW w:w="4469" w:type="dxa"/>
            <w:tcBorders>
              <w:bottom w:val="nil"/>
            </w:tcBorders>
            <w:shd w:val="clear" w:color="auto" w:fill="auto"/>
          </w:tcPr>
          <w:p w14:paraId="11A411ED" w14:textId="77777777" w:rsidR="00481050" w:rsidRPr="007951D4" w:rsidRDefault="00481050" w:rsidP="00481050">
            <w:pPr>
              <w:pStyle w:val="NoSpacing"/>
              <w:rPr>
                <w:sz w:val="20"/>
                <w:szCs w:val="20"/>
                <w:lang w:val="en-US"/>
              </w:rPr>
            </w:pPr>
            <w:r w:rsidRPr="007951D4">
              <w:rPr>
                <w:i/>
                <w:sz w:val="20"/>
                <w:szCs w:val="20"/>
                <w:lang w:val="en-US"/>
              </w:rPr>
              <w:t>Change in cry</w:t>
            </w:r>
          </w:p>
        </w:tc>
        <w:tc>
          <w:tcPr>
            <w:tcW w:w="1258" w:type="dxa"/>
            <w:tcBorders>
              <w:bottom w:val="nil"/>
            </w:tcBorders>
            <w:shd w:val="clear" w:color="auto" w:fill="auto"/>
          </w:tcPr>
          <w:p w14:paraId="5E507189" w14:textId="77777777" w:rsidR="00481050" w:rsidRPr="007951D4" w:rsidRDefault="00481050" w:rsidP="00481050">
            <w:pPr>
              <w:pStyle w:val="NoSpacing"/>
              <w:rPr>
                <w:sz w:val="20"/>
                <w:szCs w:val="20"/>
                <w:lang w:val="en-US"/>
              </w:rPr>
            </w:pPr>
            <w:r w:rsidRPr="007951D4">
              <w:rPr>
                <w:sz w:val="20"/>
                <w:szCs w:val="20"/>
                <w:lang w:val="en-US"/>
              </w:rPr>
              <w:t>498/2132</w:t>
            </w:r>
          </w:p>
        </w:tc>
        <w:tc>
          <w:tcPr>
            <w:tcW w:w="839" w:type="dxa"/>
            <w:tcBorders>
              <w:bottom w:val="nil"/>
            </w:tcBorders>
            <w:shd w:val="clear" w:color="auto" w:fill="auto"/>
          </w:tcPr>
          <w:p w14:paraId="4F2076B3" w14:textId="77777777" w:rsidR="00481050" w:rsidRPr="007951D4" w:rsidRDefault="00481050" w:rsidP="00481050">
            <w:pPr>
              <w:pStyle w:val="NoSpacing"/>
              <w:rPr>
                <w:sz w:val="20"/>
                <w:szCs w:val="20"/>
                <w:lang w:val="en-US"/>
              </w:rPr>
            </w:pPr>
            <w:r w:rsidRPr="007951D4">
              <w:rPr>
                <w:sz w:val="20"/>
                <w:szCs w:val="20"/>
                <w:lang w:val="en-US"/>
              </w:rPr>
              <w:t>23.4</w:t>
            </w:r>
          </w:p>
        </w:tc>
        <w:tc>
          <w:tcPr>
            <w:tcW w:w="1257" w:type="dxa"/>
            <w:tcBorders>
              <w:bottom w:val="nil"/>
            </w:tcBorders>
            <w:shd w:val="clear" w:color="auto" w:fill="auto"/>
          </w:tcPr>
          <w:p w14:paraId="2B769A61" w14:textId="77777777" w:rsidR="00481050" w:rsidRPr="007951D4" w:rsidRDefault="00481050" w:rsidP="00481050">
            <w:pPr>
              <w:pStyle w:val="NoSpacing"/>
              <w:rPr>
                <w:sz w:val="20"/>
                <w:szCs w:val="20"/>
                <w:lang w:val="en-US"/>
              </w:rPr>
            </w:pPr>
            <w:r w:rsidRPr="007951D4">
              <w:rPr>
                <w:sz w:val="20"/>
                <w:szCs w:val="20"/>
                <w:lang w:val="en-US"/>
              </w:rPr>
              <w:t>880/6207</w:t>
            </w:r>
          </w:p>
        </w:tc>
        <w:tc>
          <w:tcPr>
            <w:tcW w:w="932" w:type="dxa"/>
            <w:tcBorders>
              <w:bottom w:val="nil"/>
            </w:tcBorders>
            <w:shd w:val="clear" w:color="auto" w:fill="auto"/>
            <w:vAlign w:val="center"/>
          </w:tcPr>
          <w:p w14:paraId="000D3D8E" w14:textId="77777777" w:rsidR="00481050" w:rsidRPr="007951D4" w:rsidRDefault="00481050" w:rsidP="00481050">
            <w:pPr>
              <w:pStyle w:val="NoSpacing"/>
              <w:rPr>
                <w:sz w:val="20"/>
                <w:szCs w:val="20"/>
                <w:lang w:bidi="en-US"/>
              </w:rPr>
            </w:pPr>
            <w:r w:rsidRPr="007951D4">
              <w:rPr>
                <w:sz w:val="20"/>
                <w:szCs w:val="20"/>
                <w:lang w:bidi="en-US"/>
              </w:rPr>
              <w:t>14.2</w:t>
            </w:r>
          </w:p>
        </w:tc>
        <w:tc>
          <w:tcPr>
            <w:tcW w:w="839" w:type="dxa"/>
            <w:tcBorders>
              <w:bottom w:val="nil"/>
            </w:tcBorders>
            <w:shd w:val="clear" w:color="auto" w:fill="auto"/>
          </w:tcPr>
          <w:p w14:paraId="16FF1A8C"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bottom w:val="nil"/>
            </w:tcBorders>
          </w:tcPr>
          <w:p w14:paraId="53AA3BE9" w14:textId="77777777" w:rsidR="00481050" w:rsidRPr="007951D4" w:rsidRDefault="00481050" w:rsidP="00481050">
            <w:pPr>
              <w:pStyle w:val="NoSpacing"/>
              <w:rPr>
                <w:i/>
                <w:sz w:val="20"/>
                <w:szCs w:val="20"/>
                <w:lang w:val="en-US"/>
              </w:rPr>
            </w:pPr>
            <w:r w:rsidRPr="007951D4">
              <w:rPr>
                <w:i/>
                <w:sz w:val="20"/>
                <w:szCs w:val="20"/>
                <w:lang w:val="en-US"/>
              </w:rPr>
              <w:t>634/2930</w:t>
            </w:r>
          </w:p>
        </w:tc>
        <w:tc>
          <w:tcPr>
            <w:tcW w:w="699" w:type="dxa"/>
            <w:tcBorders>
              <w:bottom w:val="nil"/>
            </w:tcBorders>
          </w:tcPr>
          <w:p w14:paraId="44C932FA" w14:textId="77777777" w:rsidR="00481050" w:rsidRPr="007951D4" w:rsidRDefault="00481050" w:rsidP="00481050">
            <w:pPr>
              <w:pStyle w:val="NoSpacing"/>
              <w:rPr>
                <w:i/>
                <w:sz w:val="20"/>
                <w:szCs w:val="20"/>
                <w:lang w:val="en-US"/>
              </w:rPr>
            </w:pPr>
            <w:r w:rsidRPr="007951D4">
              <w:rPr>
                <w:i/>
                <w:sz w:val="20"/>
                <w:szCs w:val="20"/>
                <w:lang w:val="en-US"/>
              </w:rPr>
              <w:t>21.6</w:t>
            </w:r>
          </w:p>
        </w:tc>
        <w:tc>
          <w:tcPr>
            <w:tcW w:w="1258" w:type="dxa"/>
            <w:tcBorders>
              <w:bottom w:val="nil"/>
            </w:tcBorders>
          </w:tcPr>
          <w:p w14:paraId="75B58692" w14:textId="77777777" w:rsidR="00481050" w:rsidRPr="007951D4" w:rsidRDefault="00481050" w:rsidP="00481050">
            <w:pPr>
              <w:pStyle w:val="NoSpacing"/>
              <w:rPr>
                <w:i/>
                <w:sz w:val="20"/>
                <w:szCs w:val="20"/>
                <w:lang w:val="en-US"/>
              </w:rPr>
            </w:pPr>
            <w:r w:rsidRPr="007951D4">
              <w:rPr>
                <w:i/>
                <w:sz w:val="20"/>
                <w:szCs w:val="20"/>
                <w:lang w:val="en-US"/>
              </w:rPr>
              <w:t>742/5403</w:t>
            </w:r>
          </w:p>
        </w:tc>
        <w:tc>
          <w:tcPr>
            <w:tcW w:w="931" w:type="dxa"/>
            <w:tcBorders>
              <w:bottom w:val="nil"/>
            </w:tcBorders>
          </w:tcPr>
          <w:p w14:paraId="4FF88281" w14:textId="77777777" w:rsidR="00481050" w:rsidRPr="007951D4" w:rsidRDefault="00481050" w:rsidP="00481050">
            <w:pPr>
              <w:pStyle w:val="NoSpacing"/>
              <w:rPr>
                <w:i/>
                <w:sz w:val="20"/>
                <w:szCs w:val="20"/>
                <w:lang w:val="en-US"/>
              </w:rPr>
            </w:pPr>
            <w:r w:rsidRPr="007951D4">
              <w:rPr>
                <w:i/>
                <w:sz w:val="20"/>
                <w:szCs w:val="20"/>
                <w:lang w:val="en-US"/>
              </w:rPr>
              <w:t>13.7</w:t>
            </w:r>
          </w:p>
        </w:tc>
        <w:tc>
          <w:tcPr>
            <w:tcW w:w="839" w:type="dxa"/>
            <w:tcBorders>
              <w:bottom w:val="nil"/>
            </w:tcBorders>
          </w:tcPr>
          <w:p w14:paraId="0BB36542" w14:textId="77777777" w:rsidR="00481050" w:rsidRPr="007951D4" w:rsidRDefault="00481050" w:rsidP="00481050">
            <w:pPr>
              <w:pStyle w:val="NoSpacing"/>
              <w:rPr>
                <w:i/>
                <w:sz w:val="20"/>
                <w:szCs w:val="20"/>
                <w:lang w:val="en-US"/>
              </w:rPr>
            </w:pPr>
            <w:r w:rsidRPr="007951D4">
              <w:rPr>
                <w:i/>
                <w:sz w:val="20"/>
                <w:szCs w:val="20"/>
                <w:lang w:val="en-US"/>
              </w:rPr>
              <w:t>&lt;0.001</w:t>
            </w:r>
          </w:p>
        </w:tc>
      </w:tr>
      <w:tr w:rsidR="00481050" w:rsidRPr="00124D21" w14:paraId="279D9B42" w14:textId="77777777" w:rsidTr="00481050">
        <w:trPr>
          <w:trHeight w:val="233"/>
        </w:trPr>
        <w:tc>
          <w:tcPr>
            <w:tcW w:w="4469" w:type="dxa"/>
            <w:tcBorders>
              <w:top w:val="nil"/>
              <w:bottom w:val="nil"/>
            </w:tcBorders>
            <w:shd w:val="clear" w:color="auto" w:fill="auto"/>
          </w:tcPr>
          <w:p w14:paraId="4BA39F3B" w14:textId="77777777" w:rsidR="00481050" w:rsidRPr="007951D4" w:rsidRDefault="00481050" w:rsidP="00481050">
            <w:pPr>
              <w:pStyle w:val="NoSpacing"/>
              <w:rPr>
                <w:i/>
                <w:sz w:val="20"/>
                <w:szCs w:val="20"/>
                <w:lang w:val="en-US"/>
              </w:rPr>
            </w:pPr>
            <w:r w:rsidRPr="007951D4">
              <w:rPr>
                <w:i/>
                <w:sz w:val="20"/>
                <w:szCs w:val="20"/>
                <w:lang w:val="en-US"/>
              </w:rPr>
              <w:t xml:space="preserve">Breathing </w:t>
            </w:r>
            <w:r>
              <w:rPr>
                <w:i/>
                <w:sz w:val="20"/>
                <w:szCs w:val="20"/>
                <w:lang w:val="en-US"/>
              </w:rPr>
              <w:t>quickly</w:t>
            </w:r>
          </w:p>
        </w:tc>
        <w:tc>
          <w:tcPr>
            <w:tcW w:w="1258" w:type="dxa"/>
            <w:tcBorders>
              <w:top w:val="nil"/>
              <w:bottom w:val="nil"/>
            </w:tcBorders>
            <w:shd w:val="clear" w:color="auto" w:fill="auto"/>
          </w:tcPr>
          <w:p w14:paraId="5F207DDD" w14:textId="77777777" w:rsidR="00481050" w:rsidRPr="007951D4" w:rsidRDefault="00481050" w:rsidP="00481050">
            <w:pPr>
              <w:pStyle w:val="NoSpacing"/>
              <w:rPr>
                <w:sz w:val="20"/>
                <w:szCs w:val="20"/>
                <w:lang w:val="en-US"/>
              </w:rPr>
            </w:pPr>
            <w:r w:rsidRPr="007951D4">
              <w:rPr>
                <w:sz w:val="20"/>
                <w:szCs w:val="20"/>
                <w:lang w:val="en-US"/>
              </w:rPr>
              <w:t>1085/2143</w:t>
            </w:r>
          </w:p>
        </w:tc>
        <w:tc>
          <w:tcPr>
            <w:tcW w:w="839" w:type="dxa"/>
            <w:tcBorders>
              <w:top w:val="nil"/>
              <w:bottom w:val="nil"/>
            </w:tcBorders>
            <w:shd w:val="clear" w:color="auto" w:fill="auto"/>
          </w:tcPr>
          <w:p w14:paraId="7C89628B" w14:textId="77777777" w:rsidR="00481050" w:rsidRPr="007951D4" w:rsidRDefault="00481050" w:rsidP="00481050">
            <w:pPr>
              <w:pStyle w:val="NoSpacing"/>
              <w:rPr>
                <w:sz w:val="20"/>
                <w:szCs w:val="20"/>
                <w:lang w:val="en-US"/>
              </w:rPr>
            </w:pPr>
            <w:r w:rsidRPr="007951D4">
              <w:rPr>
                <w:sz w:val="20"/>
                <w:szCs w:val="20"/>
                <w:lang w:val="en-US"/>
              </w:rPr>
              <w:t>50.6</w:t>
            </w:r>
          </w:p>
        </w:tc>
        <w:tc>
          <w:tcPr>
            <w:tcW w:w="1257" w:type="dxa"/>
            <w:tcBorders>
              <w:top w:val="nil"/>
              <w:bottom w:val="nil"/>
            </w:tcBorders>
            <w:shd w:val="clear" w:color="auto" w:fill="auto"/>
          </w:tcPr>
          <w:p w14:paraId="3D9677D7" w14:textId="77777777" w:rsidR="00481050" w:rsidRPr="007951D4" w:rsidRDefault="00481050" w:rsidP="00481050">
            <w:pPr>
              <w:pStyle w:val="NoSpacing"/>
              <w:rPr>
                <w:sz w:val="20"/>
                <w:szCs w:val="20"/>
                <w:lang w:val="en-US"/>
              </w:rPr>
            </w:pPr>
            <w:r w:rsidRPr="007951D4">
              <w:rPr>
                <w:sz w:val="20"/>
                <w:szCs w:val="20"/>
                <w:lang w:val="en-US"/>
              </w:rPr>
              <w:t>1885/6223</w:t>
            </w:r>
          </w:p>
        </w:tc>
        <w:tc>
          <w:tcPr>
            <w:tcW w:w="932" w:type="dxa"/>
            <w:tcBorders>
              <w:top w:val="nil"/>
              <w:bottom w:val="nil"/>
            </w:tcBorders>
            <w:shd w:val="clear" w:color="auto" w:fill="auto"/>
            <w:vAlign w:val="center"/>
          </w:tcPr>
          <w:p w14:paraId="50804AFF" w14:textId="77777777" w:rsidR="00481050" w:rsidRPr="007951D4" w:rsidRDefault="00481050" w:rsidP="00481050">
            <w:pPr>
              <w:pStyle w:val="NoSpacing"/>
              <w:rPr>
                <w:sz w:val="20"/>
                <w:szCs w:val="20"/>
                <w:lang w:bidi="en-US"/>
              </w:rPr>
            </w:pPr>
            <w:r w:rsidRPr="007951D4">
              <w:rPr>
                <w:sz w:val="20"/>
                <w:szCs w:val="20"/>
                <w:lang w:bidi="en-US"/>
              </w:rPr>
              <w:t>30.3</w:t>
            </w:r>
          </w:p>
        </w:tc>
        <w:tc>
          <w:tcPr>
            <w:tcW w:w="839" w:type="dxa"/>
            <w:tcBorders>
              <w:top w:val="nil"/>
              <w:bottom w:val="nil"/>
            </w:tcBorders>
            <w:shd w:val="clear" w:color="auto" w:fill="auto"/>
          </w:tcPr>
          <w:p w14:paraId="64C9F4F2"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bottom w:val="nil"/>
            </w:tcBorders>
          </w:tcPr>
          <w:p w14:paraId="32C6DFBA" w14:textId="77777777" w:rsidR="00481050" w:rsidRPr="007951D4" w:rsidRDefault="00481050" w:rsidP="00481050">
            <w:pPr>
              <w:pStyle w:val="NoSpacing"/>
              <w:rPr>
                <w:i/>
                <w:sz w:val="20"/>
                <w:szCs w:val="20"/>
                <w:lang w:val="en-US"/>
              </w:rPr>
            </w:pPr>
            <w:r w:rsidRPr="007951D4">
              <w:rPr>
                <w:i/>
                <w:sz w:val="20"/>
                <w:szCs w:val="20"/>
                <w:lang w:val="en-US"/>
              </w:rPr>
              <w:t>1419/2938</w:t>
            </w:r>
          </w:p>
        </w:tc>
        <w:tc>
          <w:tcPr>
            <w:tcW w:w="699" w:type="dxa"/>
            <w:tcBorders>
              <w:top w:val="nil"/>
              <w:bottom w:val="nil"/>
            </w:tcBorders>
          </w:tcPr>
          <w:p w14:paraId="1281A70F" w14:textId="77777777" w:rsidR="00481050" w:rsidRPr="007951D4" w:rsidRDefault="00481050" w:rsidP="00481050">
            <w:pPr>
              <w:pStyle w:val="NoSpacing"/>
              <w:rPr>
                <w:i/>
                <w:sz w:val="20"/>
                <w:szCs w:val="20"/>
                <w:lang w:val="en-US"/>
              </w:rPr>
            </w:pPr>
            <w:r w:rsidRPr="007951D4">
              <w:rPr>
                <w:i/>
                <w:sz w:val="20"/>
                <w:szCs w:val="20"/>
                <w:lang w:val="en-US"/>
              </w:rPr>
              <w:t>48.3</w:t>
            </w:r>
          </w:p>
        </w:tc>
        <w:tc>
          <w:tcPr>
            <w:tcW w:w="1258" w:type="dxa"/>
            <w:tcBorders>
              <w:top w:val="nil"/>
              <w:bottom w:val="nil"/>
            </w:tcBorders>
          </w:tcPr>
          <w:p w14:paraId="12F29EAD" w14:textId="77777777" w:rsidR="00481050" w:rsidRPr="007951D4" w:rsidRDefault="00481050" w:rsidP="00481050">
            <w:pPr>
              <w:pStyle w:val="NoSpacing"/>
              <w:rPr>
                <w:i/>
                <w:sz w:val="20"/>
                <w:szCs w:val="20"/>
                <w:lang w:val="en-US"/>
              </w:rPr>
            </w:pPr>
            <w:r w:rsidRPr="007951D4">
              <w:rPr>
                <w:i/>
                <w:sz w:val="20"/>
                <w:szCs w:val="20"/>
                <w:lang w:val="en-US"/>
              </w:rPr>
              <w:t>1549/5419</w:t>
            </w:r>
          </w:p>
        </w:tc>
        <w:tc>
          <w:tcPr>
            <w:tcW w:w="931" w:type="dxa"/>
            <w:tcBorders>
              <w:top w:val="nil"/>
              <w:bottom w:val="nil"/>
            </w:tcBorders>
          </w:tcPr>
          <w:p w14:paraId="00BE1D7B" w14:textId="77777777" w:rsidR="00481050" w:rsidRPr="007951D4" w:rsidRDefault="00481050" w:rsidP="00481050">
            <w:pPr>
              <w:pStyle w:val="NoSpacing"/>
              <w:rPr>
                <w:i/>
                <w:sz w:val="20"/>
                <w:szCs w:val="20"/>
                <w:lang w:val="en-US"/>
              </w:rPr>
            </w:pPr>
            <w:r w:rsidRPr="007951D4">
              <w:rPr>
                <w:i/>
                <w:sz w:val="20"/>
                <w:szCs w:val="20"/>
                <w:lang w:val="en-US"/>
              </w:rPr>
              <w:t>28.6</w:t>
            </w:r>
          </w:p>
        </w:tc>
        <w:tc>
          <w:tcPr>
            <w:tcW w:w="839" w:type="dxa"/>
            <w:tcBorders>
              <w:top w:val="nil"/>
              <w:bottom w:val="nil"/>
            </w:tcBorders>
          </w:tcPr>
          <w:p w14:paraId="187DA7DD" w14:textId="77777777" w:rsidR="00481050" w:rsidRPr="007951D4" w:rsidRDefault="00481050" w:rsidP="00481050">
            <w:pPr>
              <w:pStyle w:val="NoSpacing"/>
              <w:rPr>
                <w:i/>
                <w:sz w:val="20"/>
                <w:szCs w:val="20"/>
                <w:lang w:val="en-US"/>
              </w:rPr>
            </w:pPr>
            <w:r w:rsidRPr="007951D4">
              <w:rPr>
                <w:i/>
                <w:sz w:val="20"/>
                <w:szCs w:val="20"/>
                <w:lang w:val="en-US"/>
              </w:rPr>
              <w:t>&lt;0.001</w:t>
            </w:r>
          </w:p>
        </w:tc>
      </w:tr>
      <w:tr w:rsidR="00481050" w:rsidRPr="00124D21" w14:paraId="2F96A920" w14:textId="77777777" w:rsidTr="00481050">
        <w:trPr>
          <w:trHeight w:val="233"/>
        </w:trPr>
        <w:tc>
          <w:tcPr>
            <w:tcW w:w="4469" w:type="dxa"/>
            <w:tcBorders>
              <w:top w:val="nil"/>
              <w:bottom w:val="nil"/>
            </w:tcBorders>
            <w:shd w:val="clear" w:color="auto" w:fill="auto"/>
          </w:tcPr>
          <w:p w14:paraId="645A0D60" w14:textId="77777777" w:rsidR="00481050" w:rsidRPr="007951D4" w:rsidRDefault="00481050" w:rsidP="00481050">
            <w:pPr>
              <w:pStyle w:val="NoSpacing"/>
              <w:rPr>
                <w:i/>
                <w:sz w:val="20"/>
                <w:szCs w:val="20"/>
                <w:lang w:val="en-US"/>
              </w:rPr>
            </w:pPr>
            <w:r w:rsidRPr="007951D4">
              <w:rPr>
                <w:i/>
                <w:sz w:val="20"/>
                <w:szCs w:val="20"/>
                <w:lang w:val="en-US"/>
              </w:rPr>
              <w:t>Wheezing/ whistling in the chest</w:t>
            </w:r>
          </w:p>
        </w:tc>
        <w:tc>
          <w:tcPr>
            <w:tcW w:w="1258" w:type="dxa"/>
            <w:tcBorders>
              <w:top w:val="nil"/>
              <w:bottom w:val="nil"/>
            </w:tcBorders>
            <w:shd w:val="clear" w:color="auto" w:fill="auto"/>
          </w:tcPr>
          <w:p w14:paraId="6DC00EA0" w14:textId="77777777" w:rsidR="00481050" w:rsidRPr="007951D4" w:rsidRDefault="00481050" w:rsidP="00481050">
            <w:pPr>
              <w:pStyle w:val="NoSpacing"/>
              <w:rPr>
                <w:sz w:val="20"/>
                <w:szCs w:val="20"/>
                <w:lang w:val="en-US"/>
              </w:rPr>
            </w:pPr>
            <w:r w:rsidRPr="007951D4">
              <w:rPr>
                <w:sz w:val="20"/>
                <w:szCs w:val="20"/>
                <w:lang w:val="en-US"/>
              </w:rPr>
              <w:t>991/2143</w:t>
            </w:r>
          </w:p>
        </w:tc>
        <w:tc>
          <w:tcPr>
            <w:tcW w:w="839" w:type="dxa"/>
            <w:tcBorders>
              <w:top w:val="nil"/>
              <w:bottom w:val="nil"/>
            </w:tcBorders>
            <w:shd w:val="clear" w:color="auto" w:fill="auto"/>
          </w:tcPr>
          <w:p w14:paraId="7BFE041C" w14:textId="77777777" w:rsidR="00481050" w:rsidRPr="007951D4" w:rsidRDefault="00481050" w:rsidP="00481050">
            <w:pPr>
              <w:pStyle w:val="NoSpacing"/>
              <w:rPr>
                <w:sz w:val="20"/>
                <w:szCs w:val="20"/>
                <w:lang w:val="en-US"/>
              </w:rPr>
            </w:pPr>
            <w:r w:rsidRPr="007951D4">
              <w:rPr>
                <w:sz w:val="20"/>
                <w:szCs w:val="20"/>
                <w:lang w:val="en-US"/>
              </w:rPr>
              <w:t>46.3</w:t>
            </w:r>
          </w:p>
        </w:tc>
        <w:tc>
          <w:tcPr>
            <w:tcW w:w="1257" w:type="dxa"/>
            <w:tcBorders>
              <w:top w:val="nil"/>
              <w:bottom w:val="nil"/>
            </w:tcBorders>
            <w:shd w:val="clear" w:color="auto" w:fill="auto"/>
          </w:tcPr>
          <w:p w14:paraId="5AF0AD44" w14:textId="77777777" w:rsidR="00481050" w:rsidRPr="007951D4" w:rsidRDefault="00481050" w:rsidP="00481050">
            <w:pPr>
              <w:pStyle w:val="NoSpacing"/>
              <w:rPr>
                <w:sz w:val="20"/>
                <w:szCs w:val="20"/>
                <w:lang w:val="en-US"/>
              </w:rPr>
            </w:pPr>
            <w:r w:rsidRPr="007951D4">
              <w:rPr>
                <w:sz w:val="20"/>
                <w:szCs w:val="20"/>
                <w:lang w:val="en-US"/>
              </w:rPr>
              <w:t>2287/6220</w:t>
            </w:r>
          </w:p>
        </w:tc>
        <w:tc>
          <w:tcPr>
            <w:tcW w:w="932" w:type="dxa"/>
            <w:tcBorders>
              <w:top w:val="nil"/>
              <w:bottom w:val="nil"/>
            </w:tcBorders>
            <w:shd w:val="clear" w:color="auto" w:fill="auto"/>
            <w:vAlign w:val="center"/>
          </w:tcPr>
          <w:p w14:paraId="5E33F6B9" w14:textId="77777777" w:rsidR="00481050" w:rsidRPr="007951D4" w:rsidRDefault="00481050" w:rsidP="00481050">
            <w:pPr>
              <w:pStyle w:val="NoSpacing"/>
              <w:rPr>
                <w:sz w:val="20"/>
                <w:szCs w:val="20"/>
                <w:lang w:bidi="en-US"/>
              </w:rPr>
            </w:pPr>
            <w:r w:rsidRPr="007951D4">
              <w:rPr>
                <w:sz w:val="20"/>
                <w:szCs w:val="20"/>
                <w:lang w:bidi="en-US"/>
              </w:rPr>
              <w:t>36.8</w:t>
            </w:r>
          </w:p>
        </w:tc>
        <w:tc>
          <w:tcPr>
            <w:tcW w:w="839" w:type="dxa"/>
            <w:tcBorders>
              <w:top w:val="nil"/>
              <w:bottom w:val="nil"/>
            </w:tcBorders>
            <w:shd w:val="clear" w:color="auto" w:fill="auto"/>
          </w:tcPr>
          <w:p w14:paraId="0A8CFC10"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bottom w:val="nil"/>
            </w:tcBorders>
          </w:tcPr>
          <w:p w14:paraId="5DAEB805" w14:textId="77777777" w:rsidR="00481050" w:rsidRPr="007951D4" w:rsidRDefault="00481050" w:rsidP="00481050">
            <w:pPr>
              <w:pStyle w:val="NoSpacing"/>
              <w:rPr>
                <w:i/>
                <w:sz w:val="20"/>
                <w:szCs w:val="20"/>
                <w:lang w:val="en-US"/>
              </w:rPr>
            </w:pPr>
            <w:r w:rsidRPr="007951D4">
              <w:rPr>
                <w:i/>
                <w:sz w:val="20"/>
                <w:szCs w:val="20"/>
                <w:lang w:val="en-US"/>
              </w:rPr>
              <w:t>1395/2937</w:t>
            </w:r>
          </w:p>
        </w:tc>
        <w:tc>
          <w:tcPr>
            <w:tcW w:w="699" w:type="dxa"/>
            <w:tcBorders>
              <w:top w:val="nil"/>
              <w:bottom w:val="nil"/>
            </w:tcBorders>
          </w:tcPr>
          <w:p w14:paraId="12D6793A" w14:textId="77777777" w:rsidR="00481050" w:rsidRPr="007951D4" w:rsidRDefault="00481050" w:rsidP="00481050">
            <w:pPr>
              <w:pStyle w:val="NoSpacing"/>
              <w:rPr>
                <w:i/>
                <w:sz w:val="20"/>
                <w:szCs w:val="20"/>
                <w:lang w:val="en-US"/>
              </w:rPr>
            </w:pPr>
            <w:r w:rsidRPr="007951D4">
              <w:rPr>
                <w:i/>
                <w:sz w:val="20"/>
                <w:szCs w:val="20"/>
                <w:lang w:val="en-US"/>
              </w:rPr>
              <w:t>47.5</w:t>
            </w:r>
          </w:p>
        </w:tc>
        <w:tc>
          <w:tcPr>
            <w:tcW w:w="1258" w:type="dxa"/>
            <w:tcBorders>
              <w:top w:val="nil"/>
              <w:bottom w:val="nil"/>
            </w:tcBorders>
          </w:tcPr>
          <w:p w14:paraId="48F55EA4" w14:textId="77777777" w:rsidR="00481050" w:rsidRPr="007951D4" w:rsidRDefault="00481050" w:rsidP="00481050">
            <w:pPr>
              <w:pStyle w:val="NoSpacing"/>
              <w:rPr>
                <w:i/>
                <w:sz w:val="20"/>
                <w:szCs w:val="20"/>
                <w:lang w:val="en-US"/>
              </w:rPr>
            </w:pPr>
            <w:r w:rsidRPr="007951D4">
              <w:rPr>
                <w:i/>
                <w:sz w:val="20"/>
                <w:szCs w:val="20"/>
                <w:lang w:val="en-US"/>
              </w:rPr>
              <w:t>1879/5418</w:t>
            </w:r>
          </w:p>
        </w:tc>
        <w:tc>
          <w:tcPr>
            <w:tcW w:w="931" w:type="dxa"/>
            <w:tcBorders>
              <w:top w:val="nil"/>
              <w:bottom w:val="nil"/>
            </w:tcBorders>
          </w:tcPr>
          <w:p w14:paraId="083C98BE" w14:textId="77777777" w:rsidR="00481050" w:rsidRPr="007951D4" w:rsidRDefault="00481050" w:rsidP="00481050">
            <w:pPr>
              <w:pStyle w:val="NoSpacing"/>
              <w:rPr>
                <w:i/>
                <w:sz w:val="20"/>
                <w:szCs w:val="20"/>
                <w:lang w:val="en-US"/>
              </w:rPr>
            </w:pPr>
            <w:r w:rsidRPr="007951D4">
              <w:rPr>
                <w:i/>
                <w:sz w:val="20"/>
                <w:szCs w:val="20"/>
                <w:lang w:val="en-US"/>
              </w:rPr>
              <w:t>34.7</w:t>
            </w:r>
          </w:p>
        </w:tc>
        <w:tc>
          <w:tcPr>
            <w:tcW w:w="839" w:type="dxa"/>
            <w:tcBorders>
              <w:top w:val="nil"/>
              <w:bottom w:val="nil"/>
            </w:tcBorders>
          </w:tcPr>
          <w:p w14:paraId="17BC585D" w14:textId="77777777" w:rsidR="00481050" w:rsidRPr="007951D4" w:rsidRDefault="00481050" w:rsidP="00481050">
            <w:pPr>
              <w:pStyle w:val="NoSpacing"/>
              <w:rPr>
                <w:i/>
                <w:sz w:val="20"/>
                <w:szCs w:val="20"/>
                <w:lang w:val="en-US"/>
              </w:rPr>
            </w:pPr>
            <w:r w:rsidRPr="007951D4">
              <w:rPr>
                <w:i/>
                <w:sz w:val="20"/>
                <w:szCs w:val="20"/>
                <w:lang w:val="en-US"/>
              </w:rPr>
              <w:t>&lt;0.001</w:t>
            </w:r>
          </w:p>
        </w:tc>
      </w:tr>
      <w:tr w:rsidR="00481050" w:rsidRPr="00124D21" w14:paraId="311FA090" w14:textId="77777777" w:rsidTr="00481050">
        <w:trPr>
          <w:trHeight w:val="233"/>
        </w:trPr>
        <w:tc>
          <w:tcPr>
            <w:tcW w:w="4469" w:type="dxa"/>
            <w:tcBorders>
              <w:top w:val="nil"/>
            </w:tcBorders>
            <w:shd w:val="clear" w:color="auto" w:fill="auto"/>
          </w:tcPr>
          <w:p w14:paraId="41E2F316" w14:textId="77777777" w:rsidR="00481050" w:rsidRPr="007951D4" w:rsidRDefault="00481050" w:rsidP="00481050">
            <w:pPr>
              <w:pStyle w:val="NoSpacing"/>
              <w:rPr>
                <w:i/>
                <w:sz w:val="20"/>
                <w:szCs w:val="20"/>
                <w:lang w:val="en-US"/>
              </w:rPr>
            </w:pPr>
            <w:r w:rsidRPr="007951D4">
              <w:rPr>
                <w:i/>
                <w:sz w:val="20"/>
                <w:szCs w:val="20"/>
                <w:lang w:val="en-US"/>
              </w:rPr>
              <w:t>Vomiting including after a cough</w:t>
            </w:r>
          </w:p>
        </w:tc>
        <w:tc>
          <w:tcPr>
            <w:tcW w:w="1258" w:type="dxa"/>
            <w:tcBorders>
              <w:top w:val="nil"/>
            </w:tcBorders>
            <w:shd w:val="clear" w:color="auto" w:fill="auto"/>
          </w:tcPr>
          <w:p w14:paraId="3A947141" w14:textId="77777777" w:rsidR="00481050" w:rsidRPr="007951D4" w:rsidRDefault="00481050" w:rsidP="00481050">
            <w:pPr>
              <w:pStyle w:val="NoSpacing"/>
              <w:rPr>
                <w:sz w:val="20"/>
                <w:szCs w:val="20"/>
                <w:lang w:val="en-US"/>
              </w:rPr>
            </w:pPr>
            <w:r w:rsidRPr="007951D4">
              <w:rPr>
                <w:sz w:val="20"/>
                <w:szCs w:val="20"/>
                <w:lang w:val="en-US"/>
              </w:rPr>
              <w:t>738/2143</w:t>
            </w:r>
          </w:p>
        </w:tc>
        <w:tc>
          <w:tcPr>
            <w:tcW w:w="839" w:type="dxa"/>
            <w:tcBorders>
              <w:top w:val="nil"/>
            </w:tcBorders>
            <w:shd w:val="clear" w:color="auto" w:fill="auto"/>
          </w:tcPr>
          <w:p w14:paraId="6BC9916B" w14:textId="77777777" w:rsidR="00481050" w:rsidRPr="007951D4" w:rsidRDefault="00481050" w:rsidP="00481050">
            <w:pPr>
              <w:pStyle w:val="NoSpacing"/>
              <w:rPr>
                <w:sz w:val="20"/>
                <w:szCs w:val="20"/>
                <w:lang w:val="en-US"/>
              </w:rPr>
            </w:pPr>
            <w:r w:rsidRPr="007951D4">
              <w:rPr>
                <w:sz w:val="20"/>
                <w:szCs w:val="20"/>
                <w:lang w:val="en-US"/>
              </w:rPr>
              <w:t>34.4</w:t>
            </w:r>
          </w:p>
        </w:tc>
        <w:tc>
          <w:tcPr>
            <w:tcW w:w="1257" w:type="dxa"/>
            <w:tcBorders>
              <w:top w:val="nil"/>
            </w:tcBorders>
            <w:shd w:val="clear" w:color="auto" w:fill="auto"/>
          </w:tcPr>
          <w:p w14:paraId="2EDCA8AA" w14:textId="77777777" w:rsidR="00481050" w:rsidRPr="007951D4" w:rsidRDefault="00481050" w:rsidP="00481050">
            <w:pPr>
              <w:pStyle w:val="NoSpacing"/>
              <w:rPr>
                <w:sz w:val="20"/>
                <w:szCs w:val="20"/>
                <w:lang w:val="en-US"/>
              </w:rPr>
            </w:pPr>
            <w:r w:rsidRPr="007951D4">
              <w:rPr>
                <w:sz w:val="20"/>
                <w:szCs w:val="20"/>
                <w:lang w:val="en-US"/>
              </w:rPr>
              <w:t>1603/6233</w:t>
            </w:r>
          </w:p>
        </w:tc>
        <w:tc>
          <w:tcPr>
            <w:tcW w:w="932" w:type="dxa"/>
            <w:tcBorders>
              <w:top w:val="nil"/>
            </w:tcBorders>
            <w:shd w:val="clear" w:color="auto" w:fill="auto"/>
            <w:vAlign w:val="center"/>
          </w:tcPr>
          <w:p w14:paraId="623F3FB9" w14:textId="77777777" w:rsidR="00481050" w:rsidRPr="007951D4" w:rsidRDefault="00481050" w:rsidP="00481050">
            <w:pPr>
              <w:pStyle w:val="NoSpacing"/>
              <w:rPr>
                <w:sz w:val="20"/>
                <w:szCs w:val="20"/>
                <w:lang w:bidi="en-US"/>
              </w:rPr>
            </w:pPr>
            <w:r w:rsidRPr="007951D4">
              <w:rPr>
                <w:sz w:val="20"/>
                <w:szCs w:val="20"/>
                <w:lang w:bidi="en-US"/>
              </w:rPr>
              <w:t>25.8</w:t>
            </w:r>
          </w:p>
        </w:tc>
        <w:tc>
          <w:tcPr>
            <w:tcW w:w="839" w:type="dxa"/>
            <w:tcBorders>
              <w:top w:val="nil"/>
            </w:tcBorders>
            <w:shd w:val="clear" w:color="auto" w:fill="auto"/>
          </w:tcPr>
          <w:p w14:paraId="2F7C7E5D"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tcBorders>
          </w:tcPr>
          <w:p w14:paraId="56088DAD" w14:textId="77777777" w:rsidR="00481050" w:rsidRPr="007951D4" w:rsidRDefault="00481050" w:rsidP="00481050">
            <w:pPr>
              <w:pStyle w:val="NoSpacing"/>
              <w:rPr>
                <w:i/>
                <w:sz w:val="20"/>
                <w:szCs w:val="20"/>
                <w:lang w:val="en-US"/>
              </w:rPr>
            </w:pPr>
            <w:r w:rsidRPr="007951D4">
              <w:rPr>
                <w:i/>
                <w:sz w:val="20"/>
                <w:szCs w:val="20"/>
                <w:lang w:val="en-US"/>
              </w:rPr>
              <w:t>933/2938</w:t>
            </w:r>
          </w:p>
        </w:tc>
        <w:tc>
          <w:tcPr>
            <w:tcW w:w="699" w:type="dxa"/>
            <w:tcBorders>
              <w:top w:val="nil"/>
            </w:tcBorders>
          </w:tcPr>
          <w:p w14:paraId="21300229" w14:textId="77777777" w:rsidR="00481050" w:rsidRPr="007951D4" w:rsidRDefault="00481050" w:rsidP="00481050">
            <w:pPr>
              <w:pStyle w:val="NoSpacing"/>
              <w:rPr>
                <w:i/>
                <w:sz w:val="20"/>
                <w:szCs w:val="20"/>
                <w:lang w:val="en-US"/>
              </w:rPr>
            </w:pPr>
            <w:r w:rsidRPr="007951D4">
              <w:rPr>
                <w:i/>
                <w:sz w:val="20"/>
                <w:szCs w:val="20"/>
                <w:lang w:val="en-US"/>
              </w:rPr>
              <w:t>31.8</w:t>
            </w:r>
          </w:p>
        </w:tc>
        <w:tc>
          <w:tcPr>
            <w:tcW w:w="1258" w:type="dxa"/>
            <w:tcBorders>
              <w:top w:val="nil"/>
            </w:tcBorders>
          </w:tcPr>
          <w:p w14:paraId="49CFB057" w14:textId="77777777" w:rsidR="00481050" w:rsidRPr="007951D4" w:rsidRDefault="00481050" w:rsidP="00481050">
            <w:pPr>
              <w:pStyle w:val="NoSpacing"/>
              <w:rPr>
                <w:i/>
                <w:sz w:val="20"/>
                <w:szCs w:val="20"/>
                <w:lang w:val="en-US"/>
              </w:rPr>
            </w:pPr>
            <w:r w:rsidRPr="007951D4">
              <w:rPr>
                <w:i/>
                <w:sz w:val="20"/>
                <w:szCs w:val="20"/>
                <w:lang w:val="en-US"/>
              </w:rPr>
              <w:t>1407/5419</w:t>
            </w:r>
          </w:p>
        </w:tc>
        <w:tc>
          <w:tcPr>
            <w:tcW w:w="931" w:type="dxa"/>
            <w:tcBorders>
              <w:top w:val="nil"/>
            </w:tcBorders>
          </w:tcPr>
          <w:p w14:paraId="3FACE474" w14:textId="77777777" w:rsidR="00481050" w:rsidRPr="007951D4" w:rsidRDefault="00481050" w:rsidP="00481050">
            <w:pPr>
              <w:pStyle w:val="NoSpacing"/>
              <w:rPr>
                <w:i/>
                <w:sz w:val="20"/>
                <w:szCs w:val="20"/>
                <w:lang w:val="en-US"/>
              </w:rPr>
            </w:pPr>
            <w:r w:rsidRPr="007951D4">
              <w:rPr>
                <w:i/>
                <w:sz w:val="20"/>
                <w:szCs w:val="20"/>
                <w:lang w:val="en-US"/>
              </w:rPr>
              <w:t>26.0</w:t>
            </w:r>
          </w:p>
        </w:tc>
        <w:tc>
          <w:tcPr>
            <w:tcW w:w="839" w:type="dxa"/>
            <w:tcBorders>
              <w:top w:val="nil"/>
            </w:tcBorders>
          </w:tcPr>
          <w:p w14:paraId="66C510BA" w14:textId="77777777" w:rsidR="00481050" w:rsidRPr="007951D4" w:rsidRDefault="00481050" w:rsidP="00481050">
            <w:pPr>
              <w:pStyle w:val="NoSpacing"/>
              <w:rPr>
                <w:i/>
                <w:sz w:val="20"/>
                <w:szCs w:val="20"/>
                <w:lang w:val="en-US"/>
              </w:rPr>
            </w:pPr>
            <w:r w:rsidRPr="007951D4">
              <w:rPr>
                <w:i/>
                <w:sz w:val="20"/>
                <w:szCs w:val="20"/>
                <w:lang w:val="en-US"/>
              </w:rPr>
              <w:t>&lt;0.001</w:t>
            </w:r>
          </w:p>
        </w:tc>
      </w:tr>
      <w:tr w:rsidR="00481050" w:rsidRPr="00124D21" w14:paraId="3C599369" w14:textId="77777777" w:rsidTr="00481050">
        <w:trPr>
          <w:trHeight w:val="233"/>
        </w:trPr>
        <w:tc>
          <w:tcPr>
            <w:tcW w:w="9596" w:type="dxa"/>
            <w:gridSpan w:val="6"/>
            <w:tcBorders>
              <w:bottom w:val="single" w:sz="4" w:space="0" w:color="auto"/>
            </w:tcBorders>
            <w:shd w:val="clear" w:color="auto" w:fill="E7E6E6" w:themeFill="background2"/>
          </w:tcPr>
          <w:p w14:paraId="255F8ADB" w14:textId="77777777" w:rsidR="00481050" w:rsidRPr="007951D4" w:rsidRDefault="00481050" w:rsidP="00481050">
            <w:pPr>
              <w:pStyle w:val="NoSpacing"/>
              <w:rPr>
                <w:b/>
                <w:sz w:val="20"/>
                <w:szCs w:val="20"/>
                <w:lang w:val="en-US"/>
              </w:rPr>
            </w:pPr>
            <w:r w:rsidRPr="007951D4">
              <w:rPr>
                <w:b/>
                <w:sz w:val="20"/>
                <w:szCs w:val="20"/>
                <w:lang w:val="en-US"/>
              </w:rPr>
              <w:t>Parent/</w:t>
            </w:r>
            <w:r>
              <w:rPr>
                <w:b/>
                <w:sz w:val="20"/>
                <w:szCs w:val="20"/>
                <w:lang w:val="en-US"/>
              </w:rPr>
              <w:t>c</w:t>
            </w:r>
            <w:r w:rsidRPr="007951D4">
              <w:rPr>
                <w:b/>
                <w:sz w:val="20"/>
                <w:szCs w:val="20"/>
                <w:lang w:val="en-US"/>
              </w:rPr>
              <w:t>arer-reported symptoms (in the previous 24 hours)</w:t>
            </w:r>
          </w:p>
        </w:tc>
        <w:tc>
          <w:tcPr>
            <w:tcW w:w="1397" w:type="dxa"/>
            <w:tcBorders>
              <w:bottom w:val="single" w:sz="4" w:space="0" w:color="auto"/>
            </w:tcBorders>
            <w:shd w:val="clear" w:color="auto" w:fill="E7E6E6" w:themeFill="background2"/>
          </w:tcPr>
          <w:p w14:paraId="5D5EC587" w14:textId="77777777" w:rsidR="00481050" w:rsidRPr="007951D4" w:rsidRDefault="00481050" w:rsidP="00481050">
            <w:pPr>
              <w:pStyle w:val="NoSpacing"/>
              <w:rPr>
                <w:sz w:val="20"/>
                <w:szCs w:val="20"/>
                <w:lang w:val="en-US"/>
              </w:rPr>
            </w:pPr>
          </w:p>
        </w:tc>
        <w:tc>
          <w:tcPr>
            <w:tcW w:w="699" w:type="dxa"/>
            <w:tcBorders>
              <w:bottom w:val="single" w:sz="4" w:space="0" w:color="auto"/>
            </w:tcBorders>
            <w:shd w:val="clear" w:color="auto" w:fill="E7E6E6" w:themeFill="background2"/>
          </w:tcPr>
          <w:p w14:paraId="17CCC14F" w14:textId="77777777" w:rsidR="00481050" w:rsidRPr="007951D4" w:rsidRDefault="00481050" w:rsidP="00481050">
            <w:pPr>
              <w:pStyle w:val="NoSpacing"/>
              <w:rPr>
                <w:sz w:val="20"/>
                <w:szCs w:val="20"/>
                <w:lang w:val="en-US"/>
              </w:rPr>
            </w:pPr>
          </w:p>
        </w:tc>
        <w:tc>
          <w:tcPr>
            <w:tcW w:w="1258" w:type="dxa"/>
            <w:tcBorders>
              <w:bottom w:val="single" w:sz="4" w:space="0" w:color="auto"/>
            </w:tcBorders>
            <w:shd w:val="clear" w:color="auto" w:fill="E7E6E6" w:themeFill="background2"/>
          </w:tcPr>
          <w:p w14:paraId="2520B171" w14:textId="77777777" w:rsidR="00481050" w:rsidRPr="007951D4" w:rsidRDefault="00481050" w:rsidP="00481050">
            <w:pPr>
              <w:pStyle w:val="NoSpacing"/>
              <w:rPr>
                <w:sz w:val="20"/>
                <w:szCs w:val="20"/>
                <w:lang w:val="en-US"/>
              </w:rPr>
            </w:pPr>
          </w:p>
        </w:tc>
        <w:tc>
          <w:tcPr>
            <w:tcW w:w="931" w:type="dxa"/>
            <w:tcBorders>
              <w:bottom w:val="single" w:sz="4" w:space="0" w:color="auto"/>
            </w:tcBorders>
            <w:shd w:val="clear" w:color="auto" w:fill="E7E6E6" w:themeFill="background2"/>
          </w:tcPr>
          <w:p w14:paraId="7244094D" w14:textId="77777777" w:rsidR="00481050" w:rsidRPr="007951D4" w:rsidRDefault="00481050" w:rsidP="00481050">
            <w:pPr>
              <w:pStyle w:val="NoSpacing"/>
              <w:rPr>
                <w:sz w:val="20"/>
                <w:szCs w:val="20"/>
                <w:lang w:val="en-US"/>
              </w:rPr>
            </w:pPr>
          </w:p>
        </w:tc>
        <w:tc>
          <w:tcPr>
            <w:tcW w:w="839" w:type="dxa"/>
            <w:tcBorders>
              <w:bottom w:val="single" w:sz="4" w:space="0" w:color="auto"/>
            </w:tcBorders>
            <w:shd w:val="clear" w:color="auto" w:fill="E7E6E6" w:themeFill="background2"/>
          </w:tcPr>
          <w:p w14:paraId="3725B33A" w14:textId="77777777" w:rsidR="00481050" w:rsidRPr="007951D4" w:rsidRDefault="00481050" w:rsidP="00481050">
            <w:pPr>
              <w:pStyle w:val="NoSpacing"/>
              <w:rPr>
                <w:sz w:val="20"/>
                <w:szCs w:val="20"/>
                <w:lang w:val="en-US"/>
              </w:rPr>
            </w:pPr>
          </w:p>
        </w:tc>
      </w:tr>
      <w:tr w:rsidR="00481050" w:rsidRPr="00124D21" w14:paraId="0E6FB8E2" w14:textId="77777777" w:rsidTr="00481050">
        <w:trPr>
          <w:trHeight w:val="233"/>
        </w:trPr>
        <w:tc>
          <w:tcPr>
            <w:tcW w:w="4469" w:type="dxa"/>
            <w:tcBorders>
              <w:bottom w:val="nil"/>
            </w:tcBorders>
            <w:shd w:val="clear" w:color="auto" w:fill="auto"/>
          </w:tcPr>
          <w:p w14:paraId="5378E6BB" w14:textId="77777777" w:rsidR="00481050" w:rsidRPr="007951D4" w:rsidRDefault="00481050" w:rsidP="00481050">
            <w:pPr>
              <w:pStyle w:val="NoSpacing"/>
              <w:rPr>
                <w:i/>
                <w:sz w:val="20"/>
                <w:szCs w:val="20"/>
                <w:lang w:val="en-US"/>
              </w:rPr>
            </w:pPr>
            <w:r w:rsidRPr="007951D4">
              <w:rPr>
                <w:i/>
                <w:sz w:val="20"/>
                <w:szCs w:val="20"/>
                <w:lang w:val="en-US"/>
              </w:rPr>
              <w:t xml:space="preserve">Severe dry cough </w:t>
            </w:r>
          </w:p>
        </w:tc>
        <w:tc>
          <w:tcPr>
            <w:tcW w:w="1258" w:type="dxa"/>
            <w:tcBorders>
              <w:bottom w:val="nil"/>
            </w:tcBorders>
            <w:shd w:val="clear" w:color="auto" w:fill="auto"/>
          </w:tcPr>
          <w:p w14:paraId="603867A0" w14:textId="77777777" w:rsidR="00481050" w:rsidRPr="007951D4" w:rsidRDefault="00481050" w:rsidP="00481050">
            <w:pPr>
              <w:pStyle w:val="NoSpacing"/>
              <w:rPr>
                <w:sz w:val="20"/>
                <w:szCs w:val="20"/>
                <w:lang w:val="en-US"/>
              </w:rPr>
            </w:pPr>
            <w:r w:rsidRPr="007951D4">
              <w:rPr>
                <w:sz w:val="20"/>
                <w:szCs w:val="20"/>
                <w:lang w:val="en-US"/>
              </w:rPr>
              <w:t>256/2137</w:t>
            </w:r>
          </w:p>
        </w:tc>
        <w:tc>
          <w:tcPr>
            <w:tcW w:w="839" w:type="dxa"/>
            <w:tcBorders>
              <w:bottom w:val="nil"/>
            </w:tcBorders>
            <w:shd w:val="clear" w:color="auto" w:fill="auto"/>
          </w:tcPr>
          <w:p w14:paraId="6EEC6134" w14:textId="77777777" w:rsidR="00481050" w:rsidRPr="007951D4" w:rsidRDefault="00481050" w:rsidP="00481050">
            <w:pPr>
              <w:pStyle w:val="NoSpacing"/>
              <w:rPr>
                <w:sz w:val="20"/>
                <w:szCs w:val="20"/>
                <w:lang w:val="en-US"/>
              </w:rPr>
            </w:pPr>
            <w:r w:rsidRPr="007951D4">
              <w:rPr>
                <w:sz w:val="20"/>
                <w:szCs w:val="20"/>
                <w:lang w:val="en-US"/>
              </w:rPr>
              <w:t>12.0</w:t>
            </w:r>
          </w:p>
        </w:tc>
        <w:tc>
          <w:tcPr>
            <w:tcW w:w="1257" w:type="dxa"/>
            <w:tcBorders>
              <w:bottom w:val="nil"/>
            </w:tcBorders>
            <w:shd w:val="clear" w:color="auto" w:fill="auto"/>
          </w:tcPr>
          <w:p w14:paraId="7D5A004C" w14:textId="77777777" w:rsidR="00481050" w:rsidRPr="007951D4" w:rsidRDefault="00481050" w:rsidP="00481050">
            <w:pPr>
              <w:pStyle w:val="NoSpacing"/>
              <w:rPr>
                <w:sz w:val="20"/>
                <w:szCs w:val="20"/>
                <w:lang w:val="en-US"/>
              </w:rPr>
            </w:pPr>
            <w:r w:rsidRPr="007951D4">
              <w:rPr>
                <w:sz w:val="20"/>
                <w:szCs w:val="20"/>
                <w:lang w:val="en-US"/>
              </w:rPr>
              <w:t>302/6202</w:t>
            </w:r>
          </w:p>
        </w:tc>
        <w:tc>
          <w:tcPr>
            <w:tcW w:w="932" w:type="dxa"/>
            <w:tcBorders>
              <w:bottom w:val="nil"/>
            </w:tcBorders>
            <w:shd w:val="clear" w:color="auto" w:fill="auto"/>
            <w:vAlign w:val="center"/>
          </w:tcPr>
          <w:p w14:paraId="00CA5FEB" w14:textId="77777777" w:rsidR="00481050" w:rsidRPr="007951D4" w:rsidRDefault="00481050" w:rsidP="00481050">
            <w:pPr>
              <w:pStyle w:val="NoSpacing"/>
              <w:rPr>
                <w:sz w:val="20"/>
                <w:szCs w:val="20"/>
                <w:lang w:bidi="en-US"/>
              </w:rPr>
            </w:pPr>
            <w:r w:rsidRPr="007951D4">
              <w:rPr>
                <w:sz w:val="20"/>
                <w:szCs w:val="20"/>
                <w:lang w:bidi="en-US"/>
              </w:rPr>
              <w:t>4.9</w:t>
            </w:r>
          </w:p>
        </w:tc>
        <w:tc>
          <w:tcPr>
            <w:tcW w:w="839" w:type="dxa"/>
            <w:tcBorders>
              <w:bottom w:val="nil"/>
            </w:tcBorders>
            <w:shd w:val="clear" w:color="auto" w:fill="auto"/>
          </w:tcPr>
          <w:p w14:paraId="6ECE7B08"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bottom w:val="nil"/>
            </w:tcBorders>
          </w:tcPr>
          <w:p w14:paraId="0252D8BF" w14:textId="77777777" w:rsidR="00481050" w:rsidRPr="007951D4" w:rsidRDefault="00481050" w:rsidP="00481050">
            <w:pPr>
              <w:pStyle w:val="NoSpacing"/>
              <w:rPr>
                <w:sz w:val="20"/>
                <w:szCs w:val="20"/>
                <w:lang w:val="en-US"/>
              </w:rPr>
            </w:pPr>
            <w:r w:rsidRPr="007951D4">
              <w:rPr>
                <w:sz w:val="20"/>
                <w:szCs w:val="20"/>
                <w:lang w:val="en-US"/>
              </w:rPr>
              <w:t>242/2931</w:t>
            </w:r>
          </w:p>
        </w:tc>
        <w:tc>
          <w:tcPr>
            <w:tcW w:w="699" w:type="dxa"/>
            <w:tcBorders>
              <w:bottom w:val="nil"/>
            </w:tcBorders>
          </w:tcPr>
          <w:p w14:paraId="3F51D98C" w14:textId="77777777" w:rsidR="00481050" w:rsidRPr="007951D4" w:rsidRDefault="00481050" w:rsidP="00481050">
            <w:pPr>
              <w:pStyle w:val="NoSpacing"/>
              <w:rPr>
                <w:sz w:val="20"/>
                <w:szCs w:val="20"/>
                <w:lang w:val="en-US"/>
              </w:rPr>
            </w:pPr>
            <w:r w:rsidRPr="007951D4">
              <w:rPr>
                <w:sz w:val="20"/>
                <w:szCs w:val="20"/>
                <w:lang w:val="en-US"/>
              </w:rPr>
              <w:t>8.3</w:t>
            </w:r>
          </w:p>
        </w:tc>
        <w:tc>
          <w:tcPr>
            <w:tcW w:w="1258" w:type="dxa"/>
            <w:tcBorders>
              <w:bottom w:val="nil"/>
            </w:tcBorders>
          </w:tcPr>
          <w:p w14:paraId="4213B89D" w14:textId="77777777" w:rsidR="00481050" w:rsidRPr="007951D4" w:rsidRDefault="00481050" w:rsidP="00481050">
            <w:pPr>
              <w:pStyle w:val="NoSpacing"/>
              <w:rPr>
                <w:sz w:val="20"/>
                <w:szCs w:val="20"/>
                <w:lang w:val="en-US"/>
              </w:rPr>
            </w:pPr>
            <w:r w:rsidRPr="007951D4">
              <w:rPr>
                <w:sz w:val="20"/>
                <w:szCs w:val="20"/>
                <w:lang w:val="en-US"/>
              </w:rPr>
              <w:t>319/5401</w:t>
            </w:r>
          </w:p>
        </w:tc>
        <w:tc>
          <w:tcPr>
            <w:tcW w:w="931" w:type="dxa"/>
            <w:tcBorders>
              <w:bottom w:val="nil"/>
            </w:tcBorders>
            <w:vAlign w:val="center"/>
          </w:tcPr>
          <w:p w14:paraId="099E26F8" w14:textId="77777777" w:rsidR="00481050" w:rsidRPr="007951D4" w:rsidRDefault="00481050" w:rsidP="00481050">
            <w:pPr>
              <w:pStyle w:val="NoSpacing"/>
              <w:rPr>
                <w:sz w:val="20"/>
                <w:szCs w:val="20"/>
                <w:lang w:bidi="en-US"/>
              </w:rPr>
            </w:pPr>
            <w:r w:rsidRPr="007951D4">
              <w:rPr>
                <w:sz w:val="20"/>
                <w:szCs w:val="20"/>
                <w:lang w:bidi="en-US"/>
              </w:rPr>
              <w:t>5.9</w:t>
            </w:r>
          </w:p>
        </w:tc>
        <w:tc>
          <w:tcPr>
            <w:tcW w:w="839" w:type="dxa"/>
            <w:tcBorders>
              <w:bottom w:val="nil"/>
            </w:tcBorders>
          </w:tcPr>
          <w:p w14:paraId="1349B9F5"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3CEB4C8D" w14:textId="77777777" w:rsidTr="00481050">
        <w:trPr>
          <w:trHeight w:val="233"/>
        </w:trPr>
        <w:tc>
          <w:tcPr>
            <w:tcW w:w="4469" w:type="dxa"/>
            <w:tcBorders>
              <w:top w:val="nil"/>
              <w:bottom w:val="nil"/>
            </w:tcBorders>
            <w:shd w:val="clear" w:color="auto" w:fill="auto"/>
          </w:tcPr>
          <w:p w14:paraId="6F147783" w14:textId="77777777" w:rsidR="00481050" w:rsidRPr="007951D4" w:rsidRDefault="00481050" w:rsidP="00481050">
            <w:pPr>
              <w:pStyle w:val="NoSpacing"/>
              <w:rPr>
                <w:i/>
                <w:sz w:val="20"/>
                <w:szCs w:val="20"/>
                <w:lang w:val="en-US"/>
              </w:rPr>
            </w:pPr>
            <w:r w:rsidRPr="007951D4">
              <w:rPr>
                <w:i/>
                <w:sz w:val="20"/>
                <w:szCs w:val="20"/>
                <w:lang w:val="en-US"/>
              </w:rPr>
              <w:t xml:space="preserve">Severe </w:t>
            </w:r>
            <w:r>
              <w:rPr>
                <w:i/>
                <w:sz w:val="20"/>
                <w:szCs w:val="20"/>
                <w:lang w:val="en-US"/>
              </w:rPr>
              <w:t>f</w:t>
            </w:r>
            <w:r w:rsidRPr="007951D4">
              <w:rPr>
                <w:i/>
                <w:sz w:val="20"/>
                <w:szCs w:val="20"/>
                <w:lang w:val="en-US"/>
              </w:rPr>
              <w:t xml:space="preserve">ever </w:t>
            </w:r>
          </w:p>
        </w:tc>
        <w:tc>
          <w:tcPr>
            <w:tcW w:w="1258" w:type="dxa"/>
            <w:tcBorders>
              <w:top w:val="nil"/>
              <w:bottom w:val="nil"/>
            </w:tcBorders>
            <w:shd w:val="clear" w:color="auto" w:fill="auto"/>
          </w:tcPr>
          <w:p w14:paraId="7F39CC61" w14:textId="77777777" w:rsidR="00481050" w:rsidRPr="007951D4" w:rsidRDefault="00481050" w:rsidP="00481050">
            <w:pPr>
              <w:pStyle w:val="NoSpacing"/>
              <w:rPr>
                <w:sz w:val="20"/>
                <w:szCs w:val="20"/>
                <w:lang w:val="en-US"/>
              </w:rPr>
            </w:pPr>
            <w:r w:rsidRPr="007951D4">
              <w:rPr>
                <w:sz w:val="20"/>
                <w:szCs w:val="20"/>
                <w:lang w:val="en-US"/>
              </w:rPr>
              <w:t>296/2134</w:t>
            </w:r>
          </w:p>
        </w:tc>
        <w:tc>
          <w:tcPr>
            <w:tcW w:w="839" w:type="dxa"/>
            <w:tcBorders>
              <w:top w:val="nil"/>
              <w:bottom w:val="nil"/>
            </w:tcBorders>
            <w:shd w:val="clear" w:color="auto" w:fill="auto"/>
          </w:tcPr>
          <w:p w14:paraId="6762A5BD" w14:textId="77777777" w:rsidR="00481050" w:rsidRPr="007951D4" w:rsidRDefault="00481050" w:rsidP="00481050">
            <w:pPr>
              <w:pStyle w:val="NoSpacing"/>
              <w:rPr>
                <w:sz w:val="20"/>
                <w:szCs w:val="20"/>
                <w:lang w:val="en-US"/>
              </w:rPr>
            </w:pPr>
            <w:r w:rsidRPr="007951D4">
              <w:rPr>
                <w:sz w:val="20"/>
                <w:szCs w:val="20"/>
                <w:lang w:val="en-US"/>
              </w:rPr>
              <w:t>13.9</w:t>
            </w:r>
          </w:p>
        </w:tc>
        <w:tc>
          <w:tcPr>
            <w:tcW w:w="1257" w:type="dxa"/>
            <w:tcBorders>
              <w:top w:val="nil"/>
              <w:bottom w:val="nil"/>
            </w:tcBorders>
            <w:shd w:val="clear" w:color="auto" w:fill="auto"/>
          </w:tcPr>
          <w:p w14:paraId="4E7D3148" w14:textId="77777777" w:rsidR="00481050" w:rsidRPr="007951D4" w:rsidRDefault="00481050" w:rsidP="00481050">
            <w:pPr>
              <w:pStyle w:val="NoSpacing"/>
              <w:rPr>
                <w:sz w:val="20"/>
                <w:szCs w:val="20"/>
                <w:lang w:val="en-US"/>
              </w:rPr>
            </w:pPr>
            <w:r w:rsidRPr="007951D4">
              <w:rPr>
                <w:sz w:val="20"/>
                <w:szCs w:val="20"/>
                <w:lang w:val="en-US"/>
              </w:rPr>
              <w:t>243/6204</w:t>
            </w:r>
          </w:p>
        </w:tc>
        <w:tc>
          <w:tcPr>
            <w:tcW w:w="932" w:type="dxa"/>
            <w:tcBorders>
              <w:top w:val="nil"/>
              <w:bottom w:val="nil"/>
            </w:tcBorders>
            <w:shd w:val="clear" w:color="auto" w:fill="auto"/>
            <w:vAlign w:val="center"/>
          </w:tcPr>
          <w:p w14:paraId="33D86708" w14:textId="77777777" w:rsidR="00481050" w:rsidRPr="007951D4" w:rsidRDefault="00481050" w:rsidP="00481050">
            <w:pPr>
              <w:pStyle w:val="NoSpacing"/>
              <w:rPr>
                <w:sz w:val="20"/>
                <w:szCs w:val="20"/>
                <w:lang w:bidi="en-US"/>
              </w:rPr>
            </w:pPr>
            <w:r w:rsidRPr="007951D4">
              <w:rPr>
                <w:sz w:val="20"/>
                <w:szCs w:val="20"/>
                <w:lang w:bidi="en-US"/>
              </w:rPr>
              <w:t>3.9</w:t>
            </w:r>
          </w:p>
        </w:tc>
        <w:tc>
          <w:tcPr>
            <w:tcW w:w="839" w:type="dxa"/>
            <w:tcBorders>
              <w:top w:val="nil"/>
              <w:bottom w:val="nil"/>
            </w:tcBorders>
            <w:shd w:val="clear" w:color="auto" w:fill="auto"/>
          </w:tcPr>
          <w:p w14:paraId="0FF56983"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bottom w:val="nil"/>
            </w:tcBorders>
          </w:tcPr>
          <w:p w14:paraId="54DD84A1" w14:textId="77777777" w:rsidR="00481050" w:rsidRPr="007951D4" w:rsidRDefault="00481050" w:rsidP="00481050">
            <w:pPr>
              <w:pStyle w:val="NoSpacing"/>
              <w:rPr>
                <w:sz w:val="20"/>
                <w:szCs w:val="20"/>
                <w:lang w:val="en-US"/>
              </w:rPr>
            </w:pPr>
            <w:r w:rsidRPr="007951D4">
              <w:rPr>
                <w:sz w:val="20"/>
                <w:szCs w:val="20"/>
                <w:lang w:val="en-US"/>
              </w:rPr>
              <w:t>347/2922</w:t>
            </w:r>
          </w:p>
        </w:tc>
        <w:tc>
          <w:tcPr>
            <w:tcW w:w="699" w:type="dxa"/>
            <w:tcBorders>
              <w:top w:val="nil"/>
              <w:bottom w:val="nil"/>
            </w:tcBorders>
          </w:tcPr>
          <w:p w14:paraId="5135FD9D" w14:textId="77777777" w:rsidR="00481050" w:rsidRPr="007951D4" w:rsidRDefault="00481050" w:rsidP="00481050">
            <w:pPr>
              <w:pStyle w:val="NoSpacing"/>
              <w:rPr>
                <w:sz w:val="20"/>
                <w:szCs w:val="20"/>
                <w:lang w:val="en-US"/>
              </w:rPr>
            </w:pPr>
            <w:r w:rsidRPr="007951D4">
              <w:rPr>
                <w:sz w:val="20"/>
                <w:szCs w:val="20"/>
                <w:lang w:val="en-US"/>
              </w:rPr>
              <w:t>11.9</w:t>
            </w:r>
          </w:p>
        </w:tc>
        <w:tc>
          <w:tcPr>
            <w:tcW w:w="1258" w:type="dxa"/>
            <w:tcBorders>
              <w:top w:val="nil"/>
              <w:bottom w:val="nil"/>
            </w:tcBorders>
          </w:tcPr>
          <w:p w14:paraId="1F4F43CF" w14:textId="77777777" w:rsidR="00481050" w:rsidRPr="007951D4" w:rsidRDefault="00481050" w:rsidP="00481050">
            <w:pPr>
              <w:pStyle w:val="NoSpacing"/>
              <w:rPr>
                <w:sz w:val="20"/>
                <w:szCs w:val="20"/>
                <w:lang w:val="en-US"/>
              </w:rPr>
            </w:pPr>
            <w:r w:rsidRPr="007951D4">
              <w:rPr>
                <w:sz w:val="20"/>
                <w:szCs w:val="20"/>
                <w:lang w:val="en-US"/>
              </w:rPr>
              <w:t>193/5406</w:t>
            </w:r>
          </w:p>
        </w:tc>
        <w:tc>
          <w:tcPr>
            <w:tcW w:w="931" w:type="dxa"/>
            <w:tcBorders>
              <w:top w:val="nil"/>
              <w:bottom w:val="nil"/>
            </w:tcBorders>
            <w:vAlign w:val="center"/>
          </w:tcPr>
          <w:p w14:paraId="3EE91286" w14:textId="77777777" w:rsidR="00481050" w:rsidRPr="007951D4" w:rsidRDefault="00481050" w:rsidP="00481050">
            <w:pPr>
              <w:pStyle w:val="NoSpacing"/>
              <w:rPr>
                <w:sz w:val="20"/>
                <w:szCs w:val="20"/>
                <w:lang w:bidi="en-US"/>
              </w:rPr>
            </w:pPr>
            <w:r w:rsidRPr="007951D4">
              <w:rPr>
                <w:sz w:val="20"/>
                <w:szCs w:val="20"/>
                <w:lang w:bidi="en-US"/>
              </w:rPr>
              <w:t>3.6</w:t>
            </w:r>
          </w:p>
        </w:tc>
        <w:tc>
          <w:tcPr>
            <w:tcW w:w="839" w:type="dxa"/>
            <w:tcBorders>
              <w:top w:val="nil"/>
              <w:bottom w:val="nil"/>
            </w:tcBorders>
          </w:tcPr>
          <w:p w14:paraId="0E786C9C"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4CE116F2" w14:textId="77777777" w:rsidTr="00481050">
        <w:trPr>
          <w:trHeight w:val="233"/>
        </w:trPr>
        <w:tc>
          <w:tcPr>
            <w:tcW w:w="4469" w:type="dxa"/>
            <w:tcBorders>
              <w:top w:val="nil"/>
              <w:bottom w:val="nil"/>
            </w:tcBorders>
            <w:shd w:val="clear" w:color="auto" w:fill="auto"/>
          </w:tcPr>
          <w:p w14:paraId="29E499B0" w14:textId="77777777" w:rsidR="00481050" w:rsidRPr="007951D4" w:rsidRDefault="00481050" w:rsidP="00481050">
            <w:pPr>
              <w:pStyle w:val="NoSpacing"/>
              <w:rPr>
                <w:i/>
                <w:sz w:val="20"/>
                <w:szCs w:val="20"/>
                <w:lang w:val="en-US"/>
              </w:rPr>
            </w:pPr>
            <w:r w:rsidRPr="007951D4">
              <w:rPr>
                <w:i/>
                <w:sz w:val="20"/>
                <w:szCs w:val="20"/>
                <w:lang w:val="en-US"/>
              </w:rPr>
              <w:t xml:space="preserve">Severe disturbed sleep </w:t>
            </w:r>
          </w:p>
        </w:tc>
        <w:tc>
          <w:tcPr>
            <w:tcW w:w="1258" w:type="dxa"/>
            <w:tcBorders>
              <w:top w:val="nil"/>
              <w:bottom w:val="nil"/>
            </w:tcBorders>
            <w:shd w:val="clear" w:color="auto" w:fill="auto"/>
          </w:tcPr>
          <w:p w14:paraId="41E8ADF5" w14:textId="77777777" w:rsidR="00481050" w:rsidRPr="007951D4" w:rsidRDefault="00481050" w:rsidP="00481050">
            <w:pPr>
              <w:pStyle w:val="NoSpacing"/>
              <w:rPr>
                <w:sz w:val="20"/>
                <w:szCs w:val="20"/>
                <w:lang w:val="en-US"/>
              </w:rPr>
            </w:pPr>
            <w:r w:rsidRPr="007951D4">
              <w:rPr>
                <w:sz w:val="20"/>
                <w:szCs w:val="20"/>
                <w:lang w:val="en-US"/>
              </w:rPr>
              <w:t>539/2133</w:t>
            </w:r>
          </w:p>
        </w:tc>
        <w:tc>
          <w:tcPr>
            <w:tcW w:w="839" w:type="dxa"/>
            <w:tcBorders>
              <w:top w:val="nil"/>
              <w:bottom w:val="nil"/>
            </w:tcBorders>
            <w:shd w:val="clear" w:color="auto" w:fill="auto"/>
          </w:tcPr>
          <w:p w14:paraId="1666729D" w14:textId="77777777" w:rsidR="00481050" w:rsidRPr="007951D4" w:rsidRDefault="00481050" w:rsidP="00481050">
            <w:pPr>
              <w:pStyle w:val="NoSpacing"/>
              <w:rPr>
                <w:sz w:val="20"/>
                <w:szCs w:val="20"/>
                <w:lang w:val="en-US"/>
              </w:rPr>
            </w:pPr>
            <w:r w:rsidRPr="007951D4">
              <w:rPr>
                <w:sz w:val="20"/>
                <w:szCs w:val="20"/>
                <w:lang w:val="en-US"/>
              </w:rPr>
              <w:t>25.3</w:t>
            </w:r>
          </w:p>
        </w:tc>
        <w:tc>
          <w:tcPr>
            <w:tcW w:w="1257" w:type="dxa"/>
            <w:tcBorders>
              <w:top w:val="nil"/>
              <w:bottom w:val="nil"/>
            </w:tcBorders>
            <w:shd w:val="clear" w:color="auto" w:fill="auto"/>
          </w:tcPr>
          <w:p w14:paraId="7347A602" w14:textId="77777777" w:rsidR="00481050" w:rsidRPr="007951D4" w:rsidRDefault="00481050" w:rsidP="00481050">
            <w:pPr>
              <w:pStyle w:val="NoSpacing"/>
              <w:rPr>
                <w:sz w:val="20"/>
                <w:szCs w:val="20"/>
                <w:lang w:val="en-US"/>
              </w:rPr>
            </w:pPr>
            <w:r w:rsidRPr="007951D4">
              <w:rPr>
                <w:sz w:val="20"/>
                <w:szCs w:val="20"/>
                <w:lang w:val="en-US"/>
              </w:rPr>
              <w:t>806/6193</w:t>
            </w:r>
          </w:p>
        </w:tc>
        <w:tc>
          <w:tcPr>
            <w:tcW w:w="932" w:type="dxa"/>
            <w:tcBorders>
              <w:top w:val="nil"/>
              <w:bottom w:val="nil"/>
            </w:tcBorders>
            <w:shd w:val="clear" w:color="auto" w:fill="auto"/>
            <w:vAlign w:val="center"/>
          </w:tcPr>
          <w:p w14:paraId="1EB884AD" w14:textId="77777777" w:rsidR="00481050" w:rsidRPr="007951D4" w:rsidRDefault="00481050" w:rsidP="00481050">
            <w:pPr>
              <w:pStyle w:val="NoSpacing"/>
              <w:rPr>
                <w:sz w:val="20"/>
                <w:szCs w:val="20"/>
                <w:lang w:bidi="en-US"/>
              </w:rPr>
            </w:pPr>
            <w:r w:rsidRPr="007951D4">
              <w:rPr>
                <w:sz w:val="20"/>
                <w:szCs w:val="20"/>
                <w:lang w:bidi="en-US"/>
              </w:rPr>
              <w:t>13.0</w:t>
            </w:r>
          </w:p>
        </w:tc>
        <w:tc>
          <w:tcPr>
            <w:tcW w:w="839" w:type="dxa"/>
            <w:tcBorders>
              <w:top w:val="nil"/>
              <w:bottom w:val="nil"/>
            </w:tcBorders>
            <w:shd w:val="clear" w:color="auto" w:fill="auto"/>
          </w:tcPr>
          <w:p w14:paraId="27C6B4B2"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bottom w:val="nil"/>
            </w:tcBorders>
          </w:tcPr>
          <w:p w14:paraId="0D0ECDF5" w14:textId="77777777" w:rsidR="00481050" w:rsidRPr="007951D4" w:rsidRDefault="00481050" w:rsidP="00481050">
            <w:pPr>
              <w:pStyle w:val="NoSpacing"/>
              <w:rPr>
                <w:sz w:val="20"/>
                <w:szCs w:val="20"/>
                <w:lang w:val="en-US"/>
              </w:rPr>
            </w:pPr>
            <w:r w:rsidRPr="007951D4">
              <w:rPr>
                <w:sz w:val="20"/>
                <w:szCs w:val="20"/>
                <w:lang w:val="en-US"/>
              </w:rPr>
              <w:t>625/2923</w:t>
            </w:r>
          </w:p>
        </w:tc>
        <w:tc>
          <w:tcPr>
            <w:tcW w:w="699" w:type="dxa"/>
            <w:tcBorders>
              <w:top w:val="nil"/>
              <w:bottom w:val="nil"/>
            </w:tcBorders>
          </w:tcPr>
          <w:p w14:paraId="0BFFF9D0" w14:textId="77777777" w:rsidR="00481050" w:rsidRPr="007951D4" w:rsidRDefault="00481050" w:rsidP="00481050">
            <w:pPr>
              <w:pStyle w:val="NoSpacing"/>
              <w:rPr>
                <w:sz w:val="20"/>
                <w:szCs w:val="20"/>
                <w:lang w:val="en-US"/>
              </w:rPr>
            </w:pPr>
            <w:r w:rsidRPr="007951D4">
              <w:rPr>
                <w:sz w:val="20"/>
                <w:szCs w:val="20"/>
                <w:lang w:val="en-US"/>
              </w:rPr>
              <w:t>21.4</w:t>
            </w:r>
          </w:p>
        </w:tc>
        <w:tc>
          <w:tcPr>
            <w:tcW w:w="1258" w:type="dxa"/>
            <w:tcBorders>
              <w:top w:val="nil"/>
              <w:bottom w:val="nil"/>
            </w:tcBorders>
          </w:tcPr>
          <w:p w14:paraId="761F50D0" w14:textId="77777777" w:rsidR="00481050" w:rsidRPr="007951D4" w:rsidRDefault="00481050" w:rsidP="00481050">
            <w:pPr>
              <w:pStyle w:val="NoSpacing"/>
              <w:rPr>
                <w:sz w:val="20"/>
                <w:szCs w:val="20"/>
                <w:lang w:val="en-US"/>
              </w:rPr>
            </w:pPr>
            <w:r w:rsidRPr="007951D4">
              <w:rPr>
                <w:sz w:val="20"/>
                <w:szCs w:val="20"/>
                <w:lang w:val="en-US"/>
              </w:rPr>
              <w:t>722/5394</w:t>
            </w:r>
          </w:p>
        </w:tc>
        <w:tc>
          <w:tcPr>
            <w:tcW w:w="931" w:type="dxa"/>
            <w:tcBorders>
              <w:top w:val="nil"/>
              <w:bottom w:val="nil"/>
            </w:tcBorders>
            <w:vAlign w:val="center"/>
          </w:tcPr>
          <w:p w14:paraId="2A6C3ADE" w14:textId="77777777" w:rsidR="00481050" w:rsidRPr="007951D4" w:rsidRDefault="00481050" w:rsidP="00481050">
            <w:pPr>
              <w:pStyle w:val="NoSpacing"/>
              <w:rPr>
                <w:sz w:val="20"/>
                <w:szCs w:val="20"/>
                <w:lang w:bidi="en-US"/>
              </w:rPr>
            </w:pPr>
            <w:r w:rsidRPr="007951D4">
              <w:rPr>
                <w:sz w:val="20"/>
                <w:szCs w:val="20"/>
                <w:lang w:bidi="en-US"/>
              </w:rPr>
              <w:t>13.4</w:t>
            </w:r>
          </w:p>
        </w:tc>
        <w:tc>
          <w:tcPr>
            <w:tcW w:w="839" w:type="dxa"/>
            <w:tcBorders>
              <w:top w:val="nil"/>
              <w:bottom w:val="nil"/>
            </w:tcBorders>
          </w:tcPr>
          <w:p w14:paraId="151B2181"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395DB79E" w14:textId="77777777" w:rsidTr="00481050">
        <w:trPr>
          <w:trHeight w:val="233"/>
        </w:trPr>
        <w:tc>
          <w:tcPr>
            <w:tcW w:w="4469" w:type="dxa"/>
            <w:tcBorders>
              <w:top w:val="nil"/>
              <w:bottom w:val="nil"/>
            </w:tcBorders>
            <w:shd w:val="clear" w:color="auto" w:fill="auto"/>
          </w:tcPr>
          <w:p w14:paraId="723A2DE2" w14:textId="77777777" w:rsidR="00481050" w:rsidRPr="007951D4" w:rsidRDefault="00481050" w:rsidP="00481050">
            <w:pPr>
              <w:pStyle w:val="NoSpacing"/>
              <w:rPr>
                <w:i/>
                <w:sz w:val="20"/>
                <w:szCs w:val="20"/>
                <w:lang w:val="en-US"/>
              </w:rPr>
            </w:pPr>
            <w:r w:rsidRPr="007951D4">
              <w:rPr>
                <w:i/>
                <w:sz w:val="20"/>
                <w:szCs w:val="20"/>
                <w:lang w:val="en-US"/>
              </w:rPr>
              <w:t>Severe reduction in eating</w:t>
            </w:r>
          </w:p>
        </w:tc>
        <w:tc>
          <w:tcPr>
            <w:tcW w:w="1258" w:type="dxa"/>
            <w:tcBorders>
              <w:top w:val="nil"/>
              <w:bottom w:val="nil"/>
            </w:tcBorders>
            <w:shd w:val="clear" w:color="auto" w:fill="auto"/>
          </w:tcPr>
          <w:p w14:paraId="3CFF2D7D" w14:textId="77777777" w:rsidR="00481050" w:rsidRPr="007951D4" w:rsidRDefault="00481050" w:rsidP="00481050">
            <w:pPr>
              <w:pStyle w:val="NoSpacing"/>
              <w:rPr>
                <w:sz w:val="20"/>
                <w:szCs w:val="20"/>
                <w:lang w:val="en-US"/>
              </w:rPr>
            </w:pPr>
            <w:r w:rsidRPr="007951D4">
              <w:rPr>
                <w:sz w:val="20"/>
                <w:szCs w:val="20"/>
                <w:lang w:val="en-US"/>
              </w:rPr>
              <w:t>217/2131</w:t>
            </w:r>
          </w:p>
        </w:tc>
        <w:tc>
          <w:tcPr>
            <w:tcW w:w="839" w:type="dxa"/>
            <w:tcBorders>
              <w:top w:val="nil"/>
              <w:bottom w:val="nil"/>
            </w:tcBorders>
            <w:shd w:val="clear" w:color="auto" w:fill="auto"/>
          </w:tcPr>
          <w:p w14:paraId="2480EDF4" w14:textId="77777777" w:rsidR="00481050" w:rsidRPr="007951D4" w:rsidRDefault="00481050" w:rsidP="00481050">
            <w:pPr>
              <w:pStyle w:val="NoSpacing"/>
              <w:rPr>
                <w:sz w:val="20"/>
                <w:szCs w:val="20"/>
                <w:lang w:val="en-US"/>
              </w:rPr>
            </w:pPr>
            <w:r w:rsidRPr="007951D4">
              <w:rPr>
                <w:sz w:val="20"/>
                <w:szCs w:val="20"/>
                <w:lang w:val="en-US"/>
              </w:rPr>
              <w:t>10.2</w:t>
            </w:r>
          </w:p>
        </w:tc>
        <w:tc>
          <w:tcPr>
            <w:tcW w:w="1257" w:type="dxa"/>
            <w:tcBorders>
              <w:top w:val="nil"/>
              <w:bottom w:val="nil"/>
            </w:tcBorders>
            <w:shd w:val="clear" w:color="auto" w:fill="auto"/>
          </w:tcPr>
          <w:p w14:paraId="01355F71" w14:textId="77777777" w:rsidR="00481050" w:rsidRPr="007951D4" w:rsidRDefault="00481050" w:rsidP="00481050">
            <w:pPr>
              <w:pStyle w:val="NoSpacing"/>
              <w:rPr>
                <w:sz w:val="20"/>
                <w:szCs w:val="20"/>
                <w:lang w:val="en-US"/>
              </w:rPr>
            </w:pPr>
            <w:r w:rsidRPr="007951D4">
              <w:rPr>
                <w:sz w:val="20"/>
                <w:szCs w:val="20"/>
                <w:lang w:val="en-US"/>
              </w:rPr>
              <w:t>210/6201</w:t>
            </w:r>
          </w:p>
        </w:tc>
        <w:tc>
          <w:tcPr>
            <w:tcW w:w="932" w:type="dxa"/>
            <w:tcBorders>
              <w:top w:val="nil"/>
              <w:bottom w:val="nil"/>
            </w:tcBorders>
            <w:shd w:val="clear" w:color="auto" w:fill="auto"/>
            <w:vAlign w:val="center"/>
          </w:tcPr>
          <w:p w14:paraId="779B358F" w14:textId="77777777" w:rsidR="00481050" w:rsidRPr="007951D4" w:rsidRDefault="00481050" w:rsidP="00481050">
            <w:pPr>
              <w:pStyle w:val="NoSpacing"/>
              <w:rPr>
                <w:sz w:val="20"/>
                <w:szCs w:val="20"/>
                <w:lang w:bidi="en-US"/>
              </w:rPr>
            </w:pPr>
            <w:r w:rsidRPr="007951D4">
              <w:rPr>
                <w:sz w:val="20"/>
                <w:szCs w:val="20"/>
                <w:lang w:bidi="en-US"/>
              </w:rPr>
              <w:t>3.4</w:t>
            </w:r>
          </w:p>
        </w:tc>
        <w:tc>
          <w:tcPr>
            <w:tcW w:w="839" w:type="dxa"/>
            <w:tcBorders>
              <w:top w:val="nil"/>
              <w:bottom w:val="nil"/>
            </w:tcBorders>
            <w:shd w:val="clear" w:color="auto" w:fill="auto"/>
          </w:tcPr>
          <w:p w14:paraId="1862A20B"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bottom w:val="nil"/>
            </w:tcBorders>
          </w:tcPr>
          <w:p w14:paraId="1AEF3F03" w14:textId="77777777" w:rsidR="00481050" w:rsidRPr="007951D4" w:rsidRDefault="00481050" w:rsidP="00481050">
            <w:pPr>
              <w:pStyle w:val="NoSpacing"/>
              <w:rPr>
                <w:sz w:val="20"/>
                <w:szCs w:val="20"/>
                <w:lang w:val="en-US"/>
              </w:rPr>
            </w:pPr>
            <w:r w:rsidRPr="007951D4">
              <w:rPr>
                <w:sz w:val="20"/>
                <w:szCs w:val="20"/>
                <w:lang w:val="en-US"/>
              </w:rPr>
              <w:t>252/2918</w:t>
            </w:r>
          </w:p>
        </w:tc>
        <w:tc>
          <w:tcPr>
            <w:tcW w:w="699" w:type="dxa"/>
            <w:tcBorders>
              <w:top w:val="nil"/>
              <w:bottom w:val="nil"/>
            </w:tcBorders>
          </w:tcPr>
          <w:p w14:paraId="675126B6" w14:textId="77777777" w:rsidR="00481050" w:rsidRPr="007951D4" w:rsidRDefault="00481050" w:rsidP="00481050">
            <w:pPr>
              <w:pStyle w:val="NoSpacing"/>
              <w:rPr>
                <w:sz w:val="20"/>
                <w:szCs w:val="20"/>
                <w:lang w:val="en-US"/>
              </w:rPr>
            </w:pPr>
            <w:r w:rsidRPr="007951D4">
              <w:rPr>
                <w:sz w:val="20"/>
                <w:szCs w:val="20"/>
                <w:lang w:val="en-US"/>
              </w:rPr>
              <w:t>8.6</w:t>
            </w:r>
          </w:p>
        </w:tc>
        <w:tc>
          <w:tcPr>
            <w:tcW w:w="1258" w:type="dxa"/>
            <w:tcBorders>
              <w:top w:val="nil"/>
              <w:bottom w:val="nil"/>
            </w:tcBorders>
          </w:tcPr>
          <w:p w14:paraId="2F46FF0B" w14:textId="77777777" w:rsidR="00481050" w:rsidRPr="007951D4" w:rsidRDefault="00481050" w:rsidP="00481050">
            <w:pPr>
              <w:pStyle w:val="NoSpacing"/>
              <w:rPr>
                <w:sz w:val="20"/>
                <w:szCs w:val="20"/>
                <w:lang w:val="en-US"/>
              </w:rPr>
            </w:pPr>
            <w:r w:rsidRPr="007951D4">
              <w:rPr>
                <w:sz w:val="20"/>
                <w:szCs w:val="20"/>
                <w:lang w:val="en-US"/>
              </w:rPr>
              <w:t>177/5405</w:t>
            </w:r>
          </w:p>
        </w:tc>
        <w:tc>
          <w:tcPr>
            <w:tcW w:w="931" w:type="dxa"/>
            <w:tcBorders>
              <w:top w:val="nil"/>
              <w:bottom w:val="nil"/>
            </w:tcBorders>
            <w:vAlign w:val="center"/>
          </w:tcPr>
          <w:p w14:paraId="51B30430" w14:textId="77777777" w:rsidR="00481050" w:rsidRPr="007951D4" w:rsidRDefault="00481050" w:rsidP="00481050">
            <w:pPr>
              <w:pStyle w:val="NoSpacing"/>
              <w:rPr>
                <w:sz w:val="20"/>
                <w:szCs w:val="20"/>
                <w:lang w:bidi="en-US"/>
              </w:rPr>
            </w:pPr>
            <w:r w:rsidRPr="007951D4">
              <w:rPr>
                <w:sz w:val="20"/>
                <w:szCs w:val="20"/>
                <w:lang w:bidi="en-US"/>
              </w:rPr>
              <w:t>3.3</w:t>
            </w:r>
          </w:p>
        </w:tc>
        <w:tc>
          <w:tcPr>
            <w:tcW w:w="839" w:type="dxa"/>
            <w:tcBorders>
              <w:top w:val="nil"/>
              <w:bottom w:val="nil"/>
            </w:tcBorders>
          </w:tcPr>
          <w:p w14:paraId="5BB4924F"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68A5FED5" w14:textId="77777777" w:rsidTr="00481050">
        <w:trPr>
          <w:trHeight w:val="233"/>
        </w:trPr>
        <w:tc>
          <w:tcPr>
            <w:tcW w:w="4469" w:type="dxa"/>
            <w:tcBorders>
              <w:top w:val="nil"/>
              <w:bottom w:val="nil"/>
            </w:tcBorders>
            <w:shd w:val="clear" w:color="auto" w:fill="auto"/>
          </w:tcPr>
          <w:p w14:paraId="5B59F6D9" w14:textId="77777777" w:rsidR="00481050" w:rsidRPr="007951D4" w:rsidRDefault="00481050" w:rsidP="00481050">
            <w:pPr>
              <w:pStyle w:val="NoSpacing"/>
              <w:rPr>
                <w:i/>
                <w:sz w:val="20"/>
                <w:szCs w:val="20"/>
                <w:lang w:val="en-US"/>
              </w:rPr>
            </w:pPr>
            <w:r w:rsidRPr="007951D4">
              <w:rPr>
                <w:i/>
                <w:sz w:val="20"/>
                <w:szCs w:val="20"/>
                <w:lang w:val="en-US"/>
              </w:rPr>
              <w:t>Breathing quickly</w:t>
            </w:r>
          </w:p>
        </w:tc>
        <w:tc>
          <w:tcPr>
            <w:tcW w:w="1258" w:type="dxa"/>
            <w:tcBorders>
              <w:top w:val="nil"/>
              <w:bottom w:val="nil"/>
            </w:tcBorders>
            <w:shd w:val="clear" w:color="auto" w:fill="auto"/>
          </w:tcPr>
          <w:p w14:paraId="255FC37E" w14:textId="77777777" w:rsidR="00481050" w:rsidRPr="007951D4" w:rsidRDefault="00481050" w:rsidP="00481050">
            <w:pPr>
              <w:pStyle w:val="NoSpacing"/>
              <w:rPr>
                <w:sz w:val="20"/>
                <w:szCs w:val="20"/>
                <w:lang w:val="en-US"/>
              </w:rPr>
            </w:pPr>
            <w:r w:rsidRPr="007951D4">
              <w:rPr>
                <w:sz w:val="20"/>
                <w:szCs w:val="20"/>
                <w:lang w:val="en-US"/>
              </w:rPr>
              <w:t>712/2137</w:t>
            </w:r>
          </w:p>
        </w:tc>
        <w:tc>
          <w:tcPr>
            <w:tcW w:w="839" w:type="dxa"/>
            <w:tcBorders>
              <w:top w:val="nil"/>
              <w:bottom w:val="nil"/>
            </w:tcBorders>
            <w:shd w:val="clear" w:color="auto" w:fill="auto"/>
          </w:tcPr>
          <w:p w14:paraId="65DB7863" w14:textId="77777777" w:rsidR="00481050" w:rsidRPr="007951D4" w:rsidRDefault="00481050" w:rsidP="00481050">
            <w:pPr>
              <w:pStyle w:val="NoSpacing"/>
              <w:rPr>
                <w:sz w:val="20"/>
                <w:szCs w:val="20"/>
                <w:lang w:val="en-US"/>
              </w:rPr>
            </w:pPr>
            <w:r w:rsidRPr="007951D4">
              <w:rPr>
                <w:sz w:val="20"/>
                <w:szCs w:val="20"/>
                <w:lang w:val="en-US"/>
              </w:rPr>
              <w:t>33.3</w:t>
            </w:r>
          </w:p>
        </w:tc>
        <w:tc>
          <w:tcPr>
            <w:tcW w:w="1257" w:type="dxa"/>
            <w:tcBorders>
              <w:top w:val="nil"/>
              <w:bottom w:val="nil"/>
            </w:tcBorders>
            <w:shd w:val="clear" w:color="auto" w:fill="auto"/>
          </w:tcPr>
          <w:p w14:paraId="2FA64FF9" w14:textId="77777777" w:rsidR="00481050" w:rsidRPr="007951D4" w:rsidRDefault="00481050" w:rsidP="00481050">
            <w:pPr>
              <w:pStyle w:val="NoSpacing"/>
              <w:rPr>
                <w:sz w:val="20"/>
                <w:szCs w:val="20"/>
                <w:lang w:val="en-US"/>
              </w:rPr>
            </w:pPr>
            <w:r w:rsidRPr="007951D4">
              <w:rPr>
                <w:sz w:val="20"/>
                <w:szCs w:val="20"/>
                <w:lang w:val="en-US"/>
              </w:rPr>
              <w:t>916/6216</w:t>
            </w:r>
          </w:p>
        </w:tc>
        <w:tc>
          <w:tcPr>
            <w:tcW w:w="932" w:type="dxa"/>
            <w:tcBorders>
              <w:top w:val="nil"/>
              <w:bottom w:val="nil"/>
            </w:tcBorders>
            <w:shd w:val="clear" w:color="auto" w:fill="auto"/>
            <w:vAlign w:val="center"/>
          </w:tcPr>
          <w:p w14:paraId="1A56CD6A" w14:textId="77777777" w:rsidR="00481050" w:rsidRPr="007951D4" w:rsidRDefault="00481050" w:rsidP="00481050">
            <w:pPr>
              <w:pStyle w:val="NoSpacing"/>
              <w:rPr>
                <w:sz w:val="20"/>
                <w:szCs w:val="20"/>
                <w:lang w:bidi="en-US"/>
              </w:rPr>
            </w:pPr>
            <w:r w:rsidRPr="007951D4">
              <w:rPr>
                <w:sz w:val="20"/>
                <w:szCs w:val="20"/>
                <w:lang w:bidi="en-US"/>
              </w:rPr>
              <w:t>14.7</w:t>
            </w:r>
          </w:p>
        </w:tc>
        <w:tc>
          <w:tcPr>
            <w:tcW w:w="839" w:type="dxa"/>
            <w:tcBorders>
              <w:top w:val="nil"/>
              <w:bottom w:val="nil"/>
            </w:tcBorders>
            <w:shd w:val="clear" w:color="auto" w:fill="auto"/>
          </w:tcPr>
          <w:p w14:paraId="0F1319B4"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bottom w:val="nil"/>
            </w:tcBorders>
          </w:tcPr>
          <w:p w14:paraId="6ACDB8B9" w14:textId="77777777" w:rsidR="00481050" w:rsidRPr="007951D4" w:rsidRDefault="00481050" w:rsidP="00481050">
            <w:pPr>
              <w:pStyle w:val="NoSpacing"/>
              <w:rPr>
                <w:sz w:val="20"/>
                <w:szCs w:val="20"/>
                <w:lang w:val="en-US"/>
              </w:rPr>
            </w:pPr>
            <w:r w:rsidRPr="007951D4">
              <w:rPr>
                <w:sz w:val="20"/>
                <w:szCs w:val="20"/>
                <w:lang w:val="en-US"/>
              </w:rPr>
              <w:t>852/2934</w:t>
            </w:r>
          </w:p>
        </w:tc>
        <w:tc>
          <w:tcPr>
            <w:tcW w:w="699" w:type="dxa"/>
            <w:tcBorders>
              <w:top w:val="nil"/>
              <w:bottom w:val="nil"/>
            </w:tcBorders>
          </w:tcPr>
          <w:p w14:paraId="71348318" w14:textId="77777777" w:rsidR="00481050" w:rsidRPr="007951D4" w:rsidRDefault="00481050" w:rsidP="00481050">
            <w:pPr>
              <w:pStyle w:val="NoSpacing"/>
              <w:rPr>
                <w:sz w:val="20"/>
                <w:szCs w:val="20"/>
                <w:lang w:val="en-US"/>
              </w:rPr>
            </w:pPr>
            <w:r w:rsidRPr="007951D4">
              <w:rPr>
                <w:sz w:val="20"/>
                <w:szCs w:val="20"/>
                <w:lang w:val="en-US"/>
              </w:rPr>
              <w:t>29.0</w:t>
            </w:r>
          </w:p>
        </w:tc>
        <w:tc>
          <w:tcPr>
            <w:tcW w:w="1258" w:type="dxa"/>
            <w:tcBorders>
              <w:top w:val="nil"/>
              <w:bottom w:val="nil"/>
            </w:tcBorders>
          </w:tcPr>
          <w:p w14:paraId="06963385" w14:textId="77777777" w:rsidR="00481050" w:rsidRPr="007951D4" w:rsidRDefault="00481050" w:rsidP="00481050">
            <w:pPr>
              <w:pStyle w:val="NoSpacing"/>
              <w:rPr>
                <w:sz w:val="20"/>
                <w:szCs w:val="20"/>
                <w:lang w:val="en-US"/>
              </w:rPr>
            </w:pPr>
            <w:r w:rsidRPr="007951D4">
              <w:rPr>
                <w:sz w:val="20"/>
                <w:szCs w:val="20"/>
                <w:lang w:val="en-US"/>
              </w:rPr>
              <w:t>777/5410</w:t>
            </w:r>
          </w:p>
        </w:tc>
        <w:tc>
          <w:tcPr>
            <w:tcW w:w="931" w:type="dxa"/>
            <w:tcBorders>
              <w:top w:val="nil"/>
              <w:bottom w:val="nil"/>
            </w:tcBorders>
            <w:vAlign w:val="center"/>
          </w:tcPr>
          <w:p w14:paraId="4B433C46" w14:textId="77777777" w:rsidR="00481050" w:rsidRPr="007951D4" w:rsidRDefault="00481050" w:rsidP="00481050">
            <w:pPr>
              <w:pStyle w:val="NoSpacing"/>
              <w:rPr>
                <w:sz w:val="20"/>
                <w:szCs w:val="20"/>
                <w:lang w:bidi="en-US"/>
              </w:rPr>
            </w:pPr>
            <w:r w:rsidRPr="007951D4">
              <w:rPr>
                <w:sz w:val="20"/>
                <w:szCs w:val="20"/>
                <w:lang w:bidi="en-US"/>
              </w:rPr>
              <w:t>14.4</w:t>
            </w:r>
          </w:p>
        </w:tc>
        <w:tc>
          <w:tcPr>
            <w:tcW w:w="839" w:type="dxa"/>
            <w:tcBorders>
              <w:top w:val="nil"/>
              <w:bottom w:val="nil"/>
            </w:tcBorders>
          </w:tcPr>
          <w:p w14:paraId="6D6C23CA"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0C11C50C" w14:textId="77777777" w:rsidTr="00481050">
        <w:trPr>
          <w:trHeight w:val="233"/>
        </w:trPr>
        <w:tc>
          <w:tcPr>
            <w:tcW w:w="4469" w:type="dxa"/>
            <w:tcBorders>
              <w:top w:val="nil"/>
              <w:bottom w:val="nil"/>
            </w:tcBorders>
            <w:shd w:val="clear" w:color="auto" w:fill="auto"/>
          </w:tcPr>
          <w:p w14:paraId="432E145C" w14:textId="77777777" w:rsidR="00481050" w:rsidRPr="007951D4" w:rsidRDefault="00481050" w:rsidP="00481050">
            <w:pPr>
              <w:pStyle w:val="NoSpacing"/>
              <w:rPr>
                <w:i/>
                <w:sz w:val="20"/>
                <w:szCs w:val="20"/>
                <w:lang w:val="en-US"/>
              </w:rPr>
            </w:pPr>
            <w:r w:rsidRPr="007951D4">
              <w:rPr>
                <w:i/>
                <w:sz w:val="20"/>
                <w:szCs w:val="20"/>
                <w:lang w:val="en-US"/>
              </w:rPr>
              <w:t>Moderate-to-severe wheezing in chest</w:t>
            </w:r>
          </w:p>
        </w:tc>
        <w:tc>
          <w:tcPr>
            <w:tcW w:w="1258" w:type="dxa"/>
            <w:tcBorders>
              <w:top w:val="nil"/>
              <w:bottom w:val="nil"/>
            </w:tcBorders>
            <w:shd w:val="clear" w:color="auto" w:fill="auto"/>
          </w:tcPr>
          <w:p w14:paraId="59CFE53D" w14:textId="77777777" w:rsidR="00481050" w:rsidRPr="007951D4" w:rsidRDefault="00481050" w:rsidP="00481050">
            <w:pPr>
              <w:pStyle w:val="NoSpacing"/>
              <w:rPr>
                <w:sz w:val="20"/>
                <w:szCs w:val="20"/>
                <w:lang w:val="en-US"/>
              </w:rPr>
            </w:pPr>
            <w:r w:rsidRPr="007951D4">
              <w:rPr>
                <w:sz w:val="20"/>
                <w:szCs w:val="20"/>
                <w:lang w:val="en-US"/>
              </w:rPr>
              <w:t>581/2141</w:t>
            </w:r>
          </w:p>
        </w:tc>
        <w:tc>
          <w:tcPr>
            <w:tcW w:w="839" w:type="dxa"/>
            <w:tcBorders>
              <w:top w:val="nil"/>
              <w:bottom w:val="nil"/>
            </w:tcBorders>
            <w:shd w:val="clear" w:color="auto" w:fill="auto"/>
          </w:tcPr>
          <w:p w14:paraId="179A2A82" w14:textId="77777777" w:rsidR="00481050" w:rsidRPr="007951D4" w:rsidRDefault="00481050" w:rsidP="00481050">
            <w:pPr>
              <w:pStyle w:val="NoSpacing"/>
              <w:rPr>
                <w:sz w:val="20"/>
                <w:szCs w:val="20"/>
                <w:lang w:val="en-US"/>
              </w:rPr>
            </w:pPr>
            <w:r w:rsidRPr="007951D4">
              <w:rPr>
                <w:sz w:val="20"/>
                <w:szCs w:val="20"/>
                <w:lang w:val="en-US"/>
              </w:rPr>
              <w:t>27.1</w:t>
            </w:r>
          </w:p>
        </w:tc>
        <w:tc>
          <w:tcPr>
            <w:tcW w:w="1257" w:type="dxa"/>
            <w:tcBorders>
              <w:top w:val="nil"/>
              <w:bottom w:val="nil"/>
            </w:tcBorders>
            <w:shd w:val="clear" w:color="auto" w:fill="auto"/>
          </w:tcPr>
          <w:p w14:paraId="105D6C6F" w14:textId="77777777" w:rsidR="00481050" w:rsidRPr="007951D4" w:rsidRDefault="00481050" w:rsidP="00481050">
            <w:pPr>
              <w:pStyle w:val="NoSpacing"/>
              <w:rPr>
                <w:sz w:val="20"/>
                <w:szCs w:val="20"/>
                <w:lang w:val="en-US"/>
              </w:rPr>
            </w:pPr>
            <w:r w:rsidRPr="007951D4">
              <w:rPr>
                <w:sz w:val="20"/>
                <w:szCs w:val="20"/>
                <w:lang w:val="en-US"/>
              </w:rPr>
              <w:t>1033/6211</w:t>
            </w:r>
          </w:p>
        </w:tc>
        <w:tc>
          <w:tcPr>
            <w:tcW w:w="932" w:type="dxa"/>
            <w:tcBorders>
              <w:top w:val="nil"/>
              <w:bottom w:val="nil"/>
            </w:tcBorders>
            <w:shd w:val="clear" w:color="auto" w:fill="auto"/>
            <w:vAlign w:val="center"/>
          </w:tcPr>
          <w:p w14:paraId="6B15A26F" w14:textId="77777777" w:rsidR="00481050" w:rsidRPr="007951D4" w:rsidRDefault="00481050" w:rsidP="00481050">
            <w:pPr>
              <w:pStyle w:val="NoSpacing"/>
              <w:rPr>
                <w:sz w:val="20"/>
                <w:szCs w:val="20"/>
                <w:lang w:bidi="en-US"/>
              </w:rPr>
            </w:pPr>
            <w:r w:rsidRPr="007951D4">
              <w:rPr>
                <w:sz w:val="20"/>
                <w:szCs w:val="20"/>
                <w:lang w:bidi="en-US"/>
              </w:rPr>
              <w:t>16.6</w:t>
            </w:r>
          </w:p>
        </w:tc>
        <w:tc>
          <w:tcPr>
            <w:tcW w:w="839" w:type="dxa"/>
            <w:tcBorders>
              <w:top w:val="nil"/>
              <w:bottom w:val="nil"/>
            </w:tcBorders>
            <w:shd w:val="clear" w:color="auto" w:fill="auto"/>
          </w:tcPr>
          <w:p w14:paraId="38055A6F"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bottom w:val="nil"/>
            </w:tcBorders>
          </w:tcPr>
          <w:p w14:paraId="406B338F" w14:textId="77777777" w:rsidR="00481050" w:rsidRPr="007951D4" w:rsidRDefault="00481050" w:rsidP="00481050">
            <w:pPr>
              <w:pStyle w:val="NoSpacing"/>
              <w:rPr>
                <w:sz w:val="20"/>
                <w:szCs w:val="20"/>
                <w:lang w:val="en-US"/>
              </w:rPr>
            </w:pPr>
            <w:r w:rsidRPr="007951D4">
              <w:rPr>
                <w:sz w:val="20"/>
                <w:szCs w:val="20"/>
                <w:lang w:val="en-US"/>
              </w:rPr>
              <w:t>784/2931</w:t>
            </w:r>
          </w:p>
        </w:tc>
        <w:tc>
          <w:tcPr>
            <w:tcW w:w="699" w:type="dxa"/>
            <w:tcBorders>
              <w:top w:val="nil"/>
              <w:bottom w:val="nil"/>
            </w:tcBorders>
          </w:tcPr>
          <w:p w14:paraId="6BA5C99E" w14:textId="77777777" w:rsidR="00481050" w:rsidRPr="007951D4" w:rsidRDefault="00481050" w:rsidP="00481050">
            <w:pPr>
              <w:pStyle w:val="NoSpacing"/>
              <w:rPr>
                <w:sz w:val="20"/>
                <w:szCs w:val="20"/>
                <w:lang w:val="en-US"/>
              </w:rPr>
            </w:pPr>
            <w:r w:rsidRPr="007951D4">
              <w:rPr>
                <w:sz w:val="20"/>
                <w:szCs w:val="20"/>
                <w:lang w:val="en-US"/>
              </w:rPr>
              <w:t>26.8</w:t>
            </w:r>
          </w:p>
        </w:tc>
        <w:tc>
          <w:tcPr>
            <w:tcW w:w="1258" w:type="dxa"/>
            <w:tcBorders>
              <w:top w:val="nil"/>
              <w:bottom w:val="nil"/>
            </w:tcBorders>
          </w:tcPr>
          <w:p w14:paraId="523495FA" w14:textId="77777777" w:rsidR="00481050" w:rsidRPr="007951D4" w:rsidRDefault="00481050" w:rsidP="00481050">
            <w:pPr>
              <w:pStyle w:val="NoSpacing"/>
              <w:rPr>
                <w:sz w:val="20"/>
                <w:szCs w:val="20"/>
                <w:lang w:val="en-US"/>
              </w:rPr>
            </w:pPr>
            <w:r w:rsidRPr="007951D4">
              <w:rPr>
                <w:sz w:val="20"/>
                <w:szCs w:val="20"/>
                <w:lang w:val="en-US"/>
              </w:rPr>
              <w:t>827/5412</w:t>
            </w:r>
          </w:p>
        </w:tc>
        <w:tc>
          <w:tcPr>
            <w:tcW w:w="931" w:type="dxa"/>
            <w:tcBorders>
              <w:top w:val="nil"/>
              <w:bottom w:val="nil"/>
            </w:tcBorders>
            <w:vAlign w:val="center"/>
          </w:tcPr>
          <w:p w14:paraId="466A8118" w14:textId="77777777" w:rsidR="00481050" w:rsidRPr="007951D4" w:rsidRDefault="00481050" w:rsidP="00481050">
            <w:pPr>
              <w:pStyle w:val="NoSpacing"/>
              <w:rPr>
                <w:sz w:val="20"/>
                <w:szCs w:val="20"/>
                <w:lang w:bidi="en-US"/>
              </w:rPr>
            </w:pPr>
            <w:r w:rsidRPr="007951D4">
              <w:rPr>
                <w:sz w:val="20"/>
                <w:szCs w:val="20"/>
                <w:lang w:bidi="en-US"/>
              </w:rPr>
              <w:t>15.3</w:t>
            </w:r>
          </w:p>
        </w:tc>
        <w:tc>
          <w:tcPr>
            <w:tcW w:w="839" w:type="dxa"/>
            <w:tcBorders>
              <w:top w:val="nil"/>
              <w:bottom w:val="nil"/>
            </w:tcBorders>
          </w:tcPr>
          <w:p w14:paraId="7EE7576C"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4748C153" w14:textId="77777777" w:rsidTr="00481050">
        <w:trPr>
          <w:trHeight w:val="233"/>
        </w:trPr>
        <w:tc>
          <w:tcPr>
            <w:tcW w:w="4469" w:type="dxa"/>
            <w:tcBorders>
              <w:top w:val="nil"/>
              <w:bottom w:val="nil"/>
            </w:tcBorders>
            <w:shd w:val="clear" w:color="auto" w:fill="auto"/>
          </w:tcPr>
          <w:p w14:paraId="20C105BF" w14:textId="77777777" w:rsidR="00481050" w:rsidRPr="007951D4" w:rsidRDefault="00481050" w:rsidP="00481050">
            <w:pPr>
              <w:pStyle w:val="NoSpacing"/>
              <w:rPr>
                <w:i/>
                <w:sz w:val="20"/>
                <w:szCs w:val="20"/>
                <w:lang w:val="en-US"/>
              </w:rPr>
            </w:pPr>
            <w:r w:rsidRPr="007951D4">
              <w:rPr>
                <w:i/>
                <w:sz w:val="20"/>
                <w:szCs w:val="20"/>
                <w:lang w:val="en-US"/>
              </w:rPr>
              <w:t xml:space="preserve">Moderate-to-severe </w:t>
            </w:r>
            <w:r>
              <w:rPr>
                <w:i/>
                <w:sz w:val="20"/>
                <w:szCs w:val="20"/>
                <w:lang w:val="en-US"/>
              </w:rPr>
              <w:t>d</w:t>
            </w:r>
            <w:r w:rsidRPr="007951D4">
              <w:rPr>
                <w:i/>
                <w:sz w:val="20"/>
                <w:szCs w:val="20"/>
                <w:lang w:val="en-US"/>
              </w:rPr>
              <w:t>iarrhoea</w:t>
            </w:r>
          </w:p>
        </w:tc>
        <w:tc>
          <w:tcPr>
            <w:tcW w:w="1258" w:type="dxa"/>
            <w:tcBorders>
              <w:top w:val="nil"/>
              <w:bottom w:val="nil"/>
            </w:tcBorders>
            <w:shd w:val="clear" w:color="auto" w:fill="auto"/>
          </w:tcPr>
          <w:p w14:paraId="2806468E" w14:textId="77777777" w:rsidR="00481050" w:rsidRPr="007951D4" w:rsidRDefault="00481050" w:rsidP="00481050">
            <w:pPr>
              <w:pStyle w:val="NoSpacing"/>
              <w:rPr>
                <w:sz w:val="20"/>
                <w:szCs w:val="20"/>
                <w:lang w:val="en-US"/>
              </w:rPr>
            </w:pPr>
            <w:r w:rsidRPr="007951D4">
              <w:rPr>
                <w:sz w:val="20"/>
                <w:szCs w:val="20"/>
                <w:lang w:val="en-US"/>
              </w:rPr>
              <w:t>126/2143</w:t>
            </w:r>
          </w:p>
        </w:tc>
        <w:tc>
          <w:tcPr>
            <w:tcW w:w="839" w:type="dxa"/>
            <w:tcBorders>
              <w:top w:val="nil"/>
              <w:bottom w:val="nil"/>
            </w:tcBorders>
            <w:shd w:val="clear" w:color="auto" w:fill="auto"/>
          </w:tcPr>
          <w:p w14:paraId="13CD8B15" w14:textId="77777777" w:rsidR="00481050" w:rsidRPr="007951D4" w:rsidRDefault="00481050" w:rsidP="00481050">
            <w:pPr>
              <w:pStyle w:val="NoSpacing"/>
              <w:rPr>
                <w:sz w:val="20"/>
                <w:szCs w:val="20"/>
                <w:lang w:val="en-US"/>
              </w:rPr>
            </w:pPr>
            <w:r w:rsidRPr="007951D4">
              <w:rPr>
                <w:sz w:val="20"/>
                <w:szCs w:val="20"/>
                <w:lang w:val="en-US"/>
              </w:rPr>
              <w:t>5.9</w:t>
            </w:r>
          </w:p>
        </w:tc>
        <w:tc>
          <w:tcPr>
            <w:tcW w:w="1257" w:type="dxa"/>
            <w:tcBorders>
              <w:top w:val="nil"/>
              <w:bottom w:val="nil"/>
            </w:tcBorders>
            <w:shd w:val="clear" w:color="auto" w:fill="auto"/>
          </w:tcPr>
          <w:p w14:paraId="4F5D61C5" w14:textId="77777777" w:rsidR="00481050" w:rsidRPr="007951D4" w:rsidRDefault="00481050" w:rsidP="00481050">
            <w:pPr>
              <w:pStyle w:val="NoSpacing"/>
              <w:rPr>
                <w:sz w:val="20"/>
                <w:szCs w:val="20"/>
                <w:lang w:val="en-US"/>
              </w:rPr>
            </w:pPr>
            <w:r w:rsidRPr="007951D4">
              <w:rPr>
                <w:sz w:val="20"/>
                <w:szCs w:val="20"/>
                <w:lang w:val="en-US"/>
              </w:rPr>
              <w:t>216/6216</w:t>
            </w:r>
          </w:p>
        </w:tc>
        <w:tc>
          <w:tcPr>
            <w:tcW w:w="932" w:type="dxa"/>
            <w:tcBorders>
              <w:top w:val="nil"/>
              <w:bottom w:val="nil"/>
            </w:tcBorders>
            <w:shd w:val="clear" w:color="auto" w:fill="auto"/>
            <w:vAlign w:val="center"/>
          </w:tcPr>
          <w:p w14:paraId="4C7CA4CC" w14:textId="77777777" w:rsidR="00481050" w:rsidRPr="007951D4" w:rsidRDefault="00481050" w:rsidP="00481050">
            <w:pPr>
              <w:pStyle w:val="NoSpacing"/>
              <w:rPr>
                <w:sz w:val="20"/>
                <w:szCs w:val="20"/>
                <w:lang w:bidi="en-US"/>
              </w:rPr>
            </w:pPr>
            <w:r w:rsidRPr="007951D4">
              <w:rPr>
                <w:sz w:val="20"/>
                <w:szCs w:val="20"/>
                <w:lang w:bidi="en-US"/>
              </w:rPr>
              <w:t>3.5</w:t>
            </w:r>
          </w:p>
        </w:tc>
        <w:tc>
          <w:tcPr>
            <w:tcW w:w="839" w:type="dxa"/>
            <w:tcBorders>
              <w:top w:val="nil"/>
              <w:bottom w:val="nil"/>
            </w:tcBorders>
            <w:shd w:val="clear" w:color="auto" w:fill="auto"/>
          </w:tcPr>
          <w:p w14:paraId="64CB04F7"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bottom w:val="nil"/>
            </w:tcBorders>
          </w:tcPr>
          <w:p w14:paraId="5B8A7648" w14:textId="77777777" w:rsidR="00481050" w:rsidRPr="007951D4" w:rsidRDefault="00481050" w:rsidP="00481050">
            <w:pPr>
              <w:pStyle w:val="NoSpacing"/>
              <w:rPr>
                <w:sz w:val="20"/>
                <w:szCs w:val="20"/>
                <w:lang w:val="en-US"/>
              </w:rPr>
            </w:pPr>
          </w:p>
        </w:tc>
        <w:tc>
          <w:tcPr>
            <w:tcW w:w="699" w:type="dxa"/>
            <w:tcBorders>
              <w:top w:val="nil"/>
              <w:bottom w:val="nil"/>
            </w:tcBorders>
          </w:tcPr>
          <w:p w14:paraId="69E8A057" w14:textId="77777777" w:rsidR="00481050" w:rsidRPr="007951D4" w:rsidRDefault="00481050" w:rsidP="00481050">
            <w:pPr>
              <w:pStyle w:val="NoSpacing"/>
              <w:rPr>
                <w:sz w:val="20"/>
                <w:szCs w:val="20"/>
                <w:lang w:val="en-US"/>
              </w:rPr>
            </w:pPr>
          </w:p>
        </w:tc>
        <w:tc>
          <w:tcPr>
            <w:tcW w:w="1258" w:type="dxa"/>
            <w:tcBorders>
              <w:top w:val="nil"/>
              <w:bottom w:val="nil"/>
            </w:tcBorders>
          </w:tcPr>
          <w:p w14:paraId="1C5C10EF" w14:textId="77777777" w:rsidR="00481050" w:rsidRPr="007951D4" w:rsidRDefault="00481050" w:rsidP="00481050">
            <w:pPr>
              <w:pStyle w:val="NoSpacing"/>
              <w:rPr>
                <w:sz w:val="20"/>
                <w:szCs w:val="20"/>
                <w:lang w:val="en-US"/>
              </w:rPr>
            </w:pPr>
          </w:p>
        </w:tc>
        <w:tc>
          <w:tcPr>
            <w:tcW w:w="931" w:type="dxa"/>
            <w:tcBorders>
              <w:top w:val="nil"/>
              <w:bottom w:val="nil"/>
            </w:tcBorders>
          </w:tcPr>
          <w:p w14:paraId="130266CF" w14:textId="77777777" w:rsidR="00481050" w:rsidRPr="007951D4" w:rsidRDefault="00481050" w:rsidP="00481050">
            <w:pPr>
              <w:pStyle w:val="NoSpacing"/>
              <w:rPr>
                <w:sz w:val="20"/>
                <w:szCs w:val="20"/>
                <w:lang w:val="en-US"/>
              </w:rPr>
            </w:pPr>
          </w:p>
        </w:tc>
        <w:tc>
          <w:tcPr>
            <w:tcW w:w="839" w:type="dxa"/>
            <w:tcBorders>
              <w:top w:val="nil"/>
              <w:bottom w:val="nil"/>
            </w:tcBorders>
          </w:tcPr>
          <w:p w14:paraId="5E2EDFB3" w14:textId="77777777" w:rsidR="00481050" w:rsidRPr="007951D4" w:rsidRDefault="00481050" w:rsidP="00481050">
            <w:pPr>
              <w:pStyle w:val="NoSpacing"/>
              <w:rPr>
                <w:sz w:val="20"/>
                <w:szCs w:val="20"/>
                <w:lang w:val="en-US"/>
              </w:rPr>
            </w:pPr>
          </w:p>
        </w:tc>
      </w:tr>
      <w:tr w:rsidR="00481050" w:rsidRPr="00124D21" w14:paraId="5A40A166" w14:textId="77777777" w:rsidTr="00481050">
        <w:trPr>
          <w:trHeight w:val="233"/>
        </w:trPr>
        <w:tc>
          <w:tcPr>
            <w:tcW w:w="4469" w:type="dxa"/>
            <w:tcBorders>
              <w:top w:val="nil"/>
              <w:bottom w:val="nil"/>
            </w:tcBorders>
            <w:shd w:val="clear" w:color="auto" w:fill="auto"/>
          </w:tcPr>
          <w:p w14:paraId="4D2D6B30" w14:textId="77777777" w:rsidR="00481050" w:rsidRPr="007951D4" w:rsidRDefault="00481050" w:rsidP="00481050">
            <w:pPr>
              <w:pStyle w:val="NoSpacing"/>
              <w:rPr>
                <w:i/>
                <w:sz w:val="20"/>
                <w:szCs w:val="20"/>
                <w:lang w:val="en-US"/>
              </w:rPr>
            </w:pPr>
            <w:r w:rsidRPr="007951D4">
              <w:rPr>
                <w:i/>
                <w:sz w:val="20"/>
                <w:szCs w:val="20"/>
                <w:lang w:val="en-US"/>
              </w:rPr>
              <w:t xml:space="preserve">Moderate-to-severe </w:t>
            </w:r>
            <w:r>
              <w:rPr>
                <w:i/>
                <w:sz w:val="20"/>
                <w:szCs w:val="20"/>
                <w:lang w:val="en-US"/>
              </w:rPr>
              <w:t>v</w:t>
            </w:r>
            <w:r w:rsidRPr="007951D4">
              <w:rPr>
                <w:i/>
                <w:sz w:val="20"/>
                <w:szCs w:val="20"/>
                <w:lang w:val="en-US"/>
              </w:rPr>
              <w:t xml:space="preserve">omiting (incl. after a cough) </w:t>
            </w:r>
          </w:p>
        </w:tc>
        <w:tc>
          <w:tcPr>
            <w:tcW w:w="1258" w:type="dxa"/>
            <w:tcBorders>
              <w:top w:val="nil"/>
              <w:bottom w:val="nil"/>
            </w:tcBorders>
            <w:shd w:val="clear" w:color="auto" w:fill="auto"/>
          </w:tcPr>
          <w:p w14:paraId="6275E8B4" w14:textId="77777777" w:rsidR="00481050" w:rsidRPr="007951D4" w:rsidRDefault="00481050" w:rsidP="00481050">
            <w:pPr>
              <w:pStyle w:val="NoSpacing"/>
              <w:rPr>
                <w:sz w:val="20"/>
                <w:szCs w:val="20"/>
                <w:lang w:val="en-US"/>
              </w:rPr>
            </w:pPr>
            <w:r w:rsidRPr="007951D4">
              <w:rPr>
                <w:sz w:val="20"/>
                <w:szCs w:val="20"/>
                <w:lang w:val="en-US"/>
              </w:rPr>
              <w:t>316/2138</w:t>
            </w:r>
          </w:p>
        </w:tc>
        <w:tc>
          <w:tcPr>
            <w:tcW w:w="839" w:type="dxa"/>
            <w:tcBorders>
              <w:top w:val="nil"/>
              <w:bottom w:val="nil"/>
            </w:tcBorders>
            <w:shd w:val="clear" w:color="auto" w:fill="auto"/>
          </w:tcPr>
          <w:p w14:paraId="606D1A2E" w14:textId="77777777" w:rsidR="00481050" w:rsidRPr="007951D4" w:rsidRDefault="00481050" w:rsidP="00481050">
            <w:pPr>
              <w:pStyle w:val="NoSpacing"/>
              <w:rPr>
                <w:sz w:val="20"/>
                <w:szCs w:val="20"/>
                <w:lang w:val="en-US"/>
              </w:rPr>
            </w:pPr>
            <w:r w:rsidRPr="007951D4">
              <w:rPr>
                <w:sz w:val="20"/>
                <w:szCs w:val="20"/>
                <w:lang w:val="en-US"/>
              </w:rPr>
              <w:t>14.8</w:t>
            </w:r>
          </w:p>
        </w:tc>
        <w:tc>
          <w:tcPr>
            <w:tcW w:w="1257" w:type="dxa"/>
            <w:tcBorders>
              <w:top w:val="nil"/>
              <w:bottom w:val="nil"/>
            </w:tcBorders>
            <w:shd w:val="clear" w:color="auto" w:fill="auto"/>
          </w:tcPr>
          <w:p w14:paraId="549239EA" w14:textId="77777777" w:rsidR="00481050" w:rsidRPr="007951D4" w:rsidRDefault="00481050" w:rsidP="00481050">
            <w:pPr>
              <w:pStyle w:val="NoSpacing"/>
              <w:rPr>
                <w:sz w:val="20"/>
                <w:szCs w:val="20"/>
                <w:lang w:val="en-US"/>
              </w:rPr>
            </w:pPr>
            <w:r w:rsidRPr="007951D4">
              <w:rPr>
                <w:sz w:val="20"/>
                <w:szCs w:val="20"/>
                <w:lang w:val="en-US"/>
              </w:rPr>
              <w:t>521/6219</w:t>
            </w:r>
          </w:p>
        </w:tc>
        <w:tc>
          <w:tcPr>
            <w:tcW w:w="932" w:type="dxa"/>
            <w:tcBorders>
              <w:top w:val="nil"/>
              <w:bottom w:val="nil"/>
            </w:tcBorders>
            <w:shd w:val="clear" w:color="auto" w:fill="auto"/>
            <w:vAlign w:val="center"/>
          </w:tcPr>
          <w:p w14:paraId="08C4B2BC" w14:textId="77777777" w:rsidR="00481050" w:rsidRPr="007951D4" w:rsidRDefault="00481050" w:rsidP="00481050">
            <w:pPr>
              <w:pStyle w:val="NoSpacing"/>
              <w:rPr>
                <w:sz w:val="20"/>
                <w:szCs w:val="20"/>
                <w:lang w:bidi="en-US"/>
              </w:rPr>
            </w:pPr>
            <w:r w:rsidRPr="007951D4">
              <w:rPr>
                <w:sz w:val="20"/>
                <w:szCs w:val="20"/>
                <w:lang w:bidi="en-US"/>
              </w:rPr>
              <w:t>8.4</w:t>
            </w:r>
          </w:p>
        </w:tc>
        <w:tc>
          <w:tcPr>
            <w:tcW w:w="839" w:type="dxa"/>
            <w:tcBorders>
              <w:top w:val="nil"/>
              <w:bottom w:val="nil"/>
            </w:tcBorders>
            <w:shd w:val="clear" w:color="auto" w:fill="auto"/>
          </w:tcPr>
          <w:p w14:paraId="7D0978E9"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bottom w:val="nil"/>
            </w:tcBorders>
          </w:tcPr>
          <w:p w14:paraId="6F707FB3" w14:textId="77777777" w:rsidR="00481050" w:rsidRPr="007951D4" w:rsidRDefault="00481050" w:rsidP="00481050">
            <w:pPr>
              <w:pStyle w:val="NoSpacing"/>
              <w:rPr>
                <w:sz w:val="20"/>
                <w:szCs w:val="20"/>
                <w:lang w:val="en-US"/>
              </w:rPr>
            </w:pPr>
            <w:r w:rsidRPr="007951D4">
              <w:rPr>
                <w:sz w:val="20"/>
                <w:szCs w:val="20"/>
                <w:lang w:val="en-US"/>
              </w:rPr>
              <w:t>340/2934</w:t>
            </w:r>
          </w:p>
        </w:tc>
        <w:tc>
          <w:tcPr>
            <w:tcW w:w="699" w:type="dxa"/>
            <w:tcBorders>
              <w:top w:val="nil"/>
              <w:bottom w:val="nil"/>
            </w:tcBorders>
          </w:tcPr>
          <w:p w14:paraId="49DFD603" w14:textId="77777777" w:rsidR="00481050" w:rsidRPr="007951D4" w:rsidRDefault="00481050" w:rsidP="00481050">
            <w:pPr>
              <w:pStyle w:val="NoSpacing"/>
              <w:rPr>
                <w:sz w:val="20"/>
                <w:szCs w:val="20"/>
                <w:lang w:val="en-US"/>
              </w:rPr>
            </w:pPr>
            <w:r w:rsidRPr="007951D4">
              <w:rPr>
                <w:sz w:val="20"/>
                <w:szCs w:val="20"/>
                <w:lang w:val="en-US"/>
              </w:rPr>
              <w:t>11.6</w:t>
            </w:r>
          </w:p>
        </w:tc>
        <w:tc>
          <w:tcPr>
            <w:tcW w:w="1258" w:type="dxa"/>
            <w:tcBorders>
              <w:top w:val="nil"/>
              <w:bottom w:val="nil"/>
            </w:tcBorders>
          </w:tcPr>
          <w:p w14:paraId="2B21FECB" w14:textId="77777777" w:rsidR="00481050" w:rsidRPr="007951D4" w:rsidRDefault="00481050" w:rsidP="00481050">
            <w:pPr>
              <w:pStyle w:val="NoSpacing"/>
              <w:rPr>
                <w:sz w:val="20"/>
                <w:szCs w:val="20"/>
                <w:lang w:val="en-US"/>
              </w:rPr>
            </w:pPr>
            <w:r w:rsidRPr="007951D4">
              <w:rPr>
                <w:sz w:val="20"/>
                <w:szCs w:val="20"/>
                <w:lang w:val="en-US"/>
              </w:rPr>
              <w:t>496/5414</w:t>
            </w:r>
          </w:p>
        </w:tc>
        <w:tc>
          <w:tcPr>
            <w:tcW w:w="931" w:type="dxa"/>
            <w:tcBorders>
              <w:top w:val="nil"/>
              <w:bottom w:val="nil"/>
            </w:tcBorders>
            <w:vAlign w:val="center"/>
          </w:tcPr>
          <w:p w14:paraId="52387315" w14:textId="77777777" w:rsidR="00481050" w:rsidRPr="007951D4" w:rsidRDefault="00481050" w:rsidP="00481050">
            <w:pPr>
              <w:pStyle w:val="NoSpacing"/>
              <w:rPr>
                <w:sz w:val="20"/>
                <w:szCs w:val="20"/>
                <w:lang w:bidi="en-US"/>
              </w:rPr>
            </w:pPr>
            <w:r w:rsidRPr="007951D4">
              <w:rPr>
                <w:sz w:val="20"/>
                <w:szCs w:val="20"/>
                <w:lang w:bidi="en-US"/>
              </w:rPr>
              <w:t>9.2</w:t>
            </w:r>
          </w:p>
        </w:tc>
        <w:tc>
          <w:tcPr>
            <w:tcW w:w="839" w:type="dxa"/>
            <w:tcBorders>
              <w:top w:val="nil"/>
              <w:bottom w:val="nil"/>
            </w:tcBorders>
          </w:tcPr>
          <w:p w14:paraId="5AA3D574"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561F4694" w14:textId="77777777" w:rsidTr="00481050">
        <w:trPr>
          <w:trHeight w:val="233"/>
        </w:trPr>
        <w:tc>
          <w:tcPr>
            <w:tcW w:w="4469" w:type="dxa"/>
            <w:tcBorders>
              <w:top w:val="nil"/>
              <w:bottom w:val="nil"/>
            </w:tcBorders>
            <w:shd w:val="clear" w:color="auto" w:fill="auto"/>
          </w:tcPr>
          <w:p w14:paraId="7C7CB339" w14:textId="77777777" w:rsidR="00481050" w:rsidRPr="007951D4" w:rsidRDefault="00481050" w:rsidP="00481050">
            <w:pPr>
              <w:pStyle w:val="NoSpacing"/>
              <w:rPr>
                <w:i/>
                <w:sz w:val="20"/>
                <w:szCs w:val="20"/>
                <w:lang w:val="en-US"/>
              </w:rPr>
            </w:pPr>
            <w:r w:rsidRPr="007951D4">
              <w:rPr>
                <w:i/>
                <w:sz w:val="20"/>
                <w:szCs w:val="20"/>
                <w:lang w:val="en-US"/>
              </w:rPr>
              <w:t xml:space="preserve">Moderate-to-severe reduced fluid intake </w:t>
            </w:r>
          </w:p>
        </w:tc>
        <w:tc>
          <w:tcPr>
            <w:tcW w:w="1258" w:type="dxa"/>
            <w:tcBorders>
              <w:top w:val="nil"/>
              <w:bottom w:val="nil"/>
            </w:tcBorders>
            <w:shd w:val="clear" w:color="auto" w:fill="auto"/>
          </w:tcPr>
          <w:p w14:paraId="56F4847F" w14:textId="77777777" w:rsidR="00481050" w:rsidRPr="007951D4" w:rsidRDefault="00481050" w:rsidP="00481050">
            <w:pPr>
              <w:pStyle w:val="NoSpacing"/>
              <w:rPr>
                <w:sz w:val="20"/>
                <w:szCs w:val="20"/>
                <w:lang w:val="en-US"/>
              </w:rPr>
            </w:pPr>
            <w:r w:rsidRPr="007951D4">
              <w:rPr>
                <w:sz w:val="20"/>
                <w:szCs w:val="20"/>
                <w:lang w:val="en-US"/>
              </w:rPr>
              <w:t>467/2133</w:t>
            </w:r>
          </w:p>
        </w:tc>
        <w:tc>
          <w:tcPr>
            <w:tcW w:w="839" w:type="dxa"/>
            <w:tcBorders>
              <w:top w:val="nil"/>
              <w:bottom w:val="nil"/>
            </w:tcBorders>
            <w:shd w:val="clear" w:color="auto" w:fill="auto"/>
          </w:tcPr>
          <w:p w14:paraId="7D8BE076" w14:textId="77777777" w:rsidR="00481050" w:rsidRPr="007951D4" w:rsidRDefault="00481050" w:rsidP="00481050">
            <w:pPr>
              <w:pStyle w:val="NoSpacing"/>
              <w:rPr>
                <w:sz w:val="20"/>
                <w:szCs w:val="20"/>
                <w:lang w:val="en-US"/>
              </w:rPr>
            </w:pPr>
            <w:r w:rsidRPr="007951D4">
              <w:rPr>
                <w:sz w:val="20"/>
                <w:szCs w:val="20"/>
                <w:lang w:val="en-US"/>
              </w:rPr>
              <w:t>21.9</w:t>
            </w:r>
          </w:p>
        </w:tc>
        <w:tc>
          <w:tcPr>
            <w:tcW w:w="1257" w:type="dxa"/>
            <w:tcBorders>
              <w:top w:val="nil"/>
              <w:bottom w:val="nil"/>
            </w:tcBorders>
            <w:shd w:val="clear" w:color="auto" w:fill="auto"/>
          </w:tcPr>
          <w:p w14:paraId="7A2F1762" w14:textId="77777777" w:rsidR="00481050" w:rsidRPr="007951D4" w:rsidRDefault="00481050" w:rsidP="00481050">
            <w:pPr>
              <w:pStyle w:val="NoSpacing"/>
              <w:rPr>
                <w:sz w:val="20"/>
                <w:szCs w:val="20"/>
                <w:lang w:val="en-US"/>
              </w:rPr>
            </w:pPr>
            <w:r w:rsidRPr="007951D4">
              <w:rPr>
                <w:sz w:val="20"/>
                <w:szCs w:val="20"/>
                <w:lang w:val="en-US"/>
              </w:rPr>
              <w:t>688/6212</w:t>
            </w:r>
          </w:p>
        </w:tc>
        <w:tc>
          <w:tcPr>
            <w:tcW w:w="932" w:type="dxa"/>
            <w:tcBorders>
              <w:top w:val="nil"/>
              <w:bottom w:val="nil"/>
            </w:tcBorders>
            <w:shd w:val="clear" w:color="auto" w:fill="auto"/>
            <w:vAlign w:val="center"/>
          </w:tcPr>
          <w:p w14:paraId="7BA10901" w14:textId="77777777" w:rsidR="00481050" w:rsidRPr="007951D4" w:rsidRDefault="00481050" w:rsidP="00481050">
            <w:pPr>
              <w:pStyle w:val="NoSpacing"/>
              <w:rPr>
                <w:sz w:val="20"/>
                <w:szCs w:val="20"/>
                <w:lang w:bidi="en-US"/>
              </w:rPr>
            </w:pPr>
            <w:r w:rsidRPr="007951D4">
              <w:rPr>
                <w:sz w:val="20"/>
                <w:szCs w:val="20"/>
                <w:lang w:bidi="en-US"/>
              </w:rPr>
              <w:t>11.1</w:t>
            </w:r>
          </w:p>
        </w:tc>
        <w:tc>
          <w:tcPr>
            <w:tcW w:w="839" w:type="dxa"/>
            <w:tcBorders>
              <w:top w:val="nil"/>
              <w:bottom w:val="nil"/>
            </w:tcBorders>
            <w:shd w:val="clear" w:color="auto" w:fill="auto"/>
          </w:tcPr>
          <w:p w14:paraId="6BE355AF"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bottom w:val="nil"/>
            </w:tcBorders>
          </w:tcPr>
          <w:p w14:paraId="0B5B1130" w14:textId="77777777" w:rsidR="00481050" w:rsidRPr="007951D4" w:rsidRDefault="00481050" w:rsidP="00481050">
            <w:pPr>
              <w:pStyle w:val="NoSpacing"/>
              <w:rPr>
                <w:sz w:val="20"/>
                <w:szCs w:val="20"/>
                <w:lang w:val="en-US"/>
              </w:rPr>
            </w:pPr>
            <w:r w:rsidRPr="007951D4">
              <w:rPr>
                <w:sz w:val="20"/>
                <w:szCs w:val="20"/>
                <w:lang w:val="en-US"/>
              </w:rPr>
              <w:t>551/2924</w:t>
            </w:r>
          </w:p>
        </w:tc>
        <w:tc>
          <w:tcPr>
            <w:tcW w:w="699" w:type="dxa"/>
            <w:tcBorders>
              <w:top w:val="nil"/>
              <w:bottom w:val="nil"/>
            </w:tcBorders>
          </w:tcPr>
          <w:p w14:paraId="3FAF2698" w14:textId="77777777" w:rsidR="00481050" w:rsidRPr="007951D4" w:rsidRDefault="00481050" w:rsidP="00481050">
            <w:pPr>
              <w:pStyle w:val="NoSpacing"/>
              <w:rPr>
                <w:sz w:val="20"/>
                <w:szCs w:val="20"/>
                <w:lang w:val="en-US"/>
              </w:rPr>
            </w:pPr>
            <w:r w:rsidRPr="007951D4">
              <w:rPr>
                <w:sz w:val="20"/>
                <w:szCs w:val="20"/>
                <w:lang w:val="en-US"/>
              </w:rPr>
              <w:t>18.8</w:t>
            </w:r>
          </w:p>
        </w:tc>
        <w:tc>
          <w:tcPr>
            <w:tcW w:w="1258" w:type="dxa"/>
            <w:tcBorders>
              <w:top w:val="nil"/>
              <w:bottom w:val="nil"/>
            </w:tcBorders>
          </w:tcPr>
          <w:p w14:paraId="3D686BFC" w14:textId="77777777" w:rsidR="00481050" w:rsidRPr="007951D4" w:rsidRDefault="00481050" w:rsidP="00481050">
            <w:pPr>
              <w:pStyle w:val="NoSpacing"/>
              <w:rPr>
                <w:sz w:val="20"/>
                <w:szCs w:val="20"/>
                <w:lang w:val="en-US"/>
              </w:rPr>
            </w:pPr>
            <w:r w:rsidRPr="007951D4">
              <w:rPr>
                <w:sz w:val="20"/>
                <w:szCs w:val="20"/>
                <w:lang w:val="en-US"/>
              </w:rPr>
              <w:t>601/5412</w:t>
            </w:r>
          </w:p>
        </w:tc>
        <w:tc>
          <w:tcPr>
            <w:tcW w:w="931" w:type="dxa"/>
            <w:tcBorders>
              <w:top w:val="nil"/>
              <w:bottom w:val="nil"/>
            </w:tcBorders>
            <w:vAlign w:val="center"/>
          </w:tcPr>
          <w:p w14:paraId="6A03896C" w14:textId="77777777" w:rsidR="00481050" w:rsidRPr="007951D4" w:rsidRDefault="00481050" w:rsidP="00481050">
            <w:pPr>
              <w:pStyle w:val="NoSpacing"/>
              <w:rPr>
                <w:sz w:val="20"/>
                <w:szCs w:val="20"/>
                <w:lang w:bidi="en-US"/>
              </w:rPr>
            </w:pPr>
            <w:r w:rsidRPr="007951D4">
              <w:rPr>
                <w:sz w:val="20"/>
                <w:szCs w:val="20"/>
                <w:lang w:bidi="en-US"/>
              </w:rPr>
              <w:t>11.1</w:t>
            </w:r>
          </w:p>
        </w:tc>
        <w:tc>
          <w:tcPr>
            <w:tcW w:w="839" w:type="dxa"/>
            <w:tcBorders>
              <w:top w:val="nil"/>
              <w:bottom w:val="nil"/>
            </w:tcBorders>
          </w:tcPr>
          <w:p w14:paraId="24BBDD23"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578CD5D8" w14:textId="77777777" w:rsidTr="00481050">
        <w:trPr>
          <w:trHeight w:val="233"/>
        </w:trPr>
        <w:tc>
          <w:tcPr>
            <w:tcW w:w="4469" w:type="dxa"/>
            <w:tcBorders>
              <w:top w:val="nil"/>
            </w:tcBorders>
            <w:shd w:val="clear" w:color="auto" w:fill="auto"/>
          </w:tcPr>
          <w:p w14:paraId="08E384D2" w14:textId="77777777" w:rsidR="00481050" w:rsidRPr="007951D4" w:rsidRDefault="00481050" w:rsidP="00481050">
            <w:pPr>
              <w:pStyle w:val="NoSpacing"/>
              <w:rPr>
                <w:i/>
                <w:sz w:val="20"/>
                <w:szCs w:val="20"/>
                <w:lang w:val="en-US"/>
              </w:rPr>
            </w:pPr>
            <w:r w:rsidRPr="007951D4">
              <w:rPr>
                <w:i/>
                <w:sz w:val="20"/>
                <w:szCs w:val="20"/>
                <w:lang w:val="en-US"/>
              </w:rPr>
              <w:t>Moderate-to-severe reduction in urine passed</w:t>
            </w:r>
          </w:p>
        </w:tc>
        <w:tc>
          <w:tcPr>
            <w:tcW w:w="1258" w:type="dxa"/>
            <w:tcBorders>
              <w:top w:val="nil"/>
            </w:tcBorders>
            <w:shd w:val="clear" w:color="auto" w:fill="auto"/>
          </w:tcPr>
          <w:p w14:paraId="1B6B12BB" w14:textId="77777777" w:rsidR="00481050" w:rsidRPr="007951D4" w:rsidRDefault="00481050" w:rsidP="00481050">
            <w:pPr>
              <w:pStyle w:val="NoSpacing"/>
              <w:rPr>
                <w:sz w:val="20"/>
                <w:szCs w:val="20"/>
                <w:lang w:val="en-US"/>
              </w:rPr>
            </w:pPr>
            <w:r w:rsidRPr="007951D4">
              <w:rPr>
                <w:sz w:val="20"/>
                <w:szCs w:val="20"/>
                <w:lang w:val="en-US"/>
              </w:rPr>
              <w:t>202/2132</w:t>
            </w:r>
          </w:p>
        </w:tc>
        <w:tc>
          <w:tcPr>
            <w:tcW w:w="839" w:type="dxa"/>
            <w:tcBorders>
              <w:top w:val="nil"/>
            </w:tcBorders>
            <w:shd w:val="clear" w:color="auto" w:fill="auto"/>
          </w:tcPr>
          <w:p w14:paraId="75BA4A60" w14:textId="77777777" w:rsidR="00481050" w:rsidRPr="007951D4" w:rsidRDefault="00481050" w:rsidP="00481050">
            <w:pPr>
              <w:pStyle w:val="NoSpacing"/>
              <w:rPr>
                <w:sz w:val="20"/>
                <w:szCs w:val="20"/>
                <w:lang w:val="en-US"/>
              </w:rPr>
            </w:pPr>
            <w:r w:rsidRPr="007951D4">
              <w:rPr>
                <w:sz w:val="20"/>
                <w:szCs w:val="20"/>
                <w:lang w:val="en-US"/>
              </w:rPr>
              <w:t>9.5</w:t>
            </w:r>
          </w:p>
        </w:tc>
        <w:tc>
          <w:tcPr>
            <w:tcW w:w="1257" w:type="dxa"/>
            <w:tcBorders>
              <w:top w:val="nil"/>
            </w:tcBorders>
            <w:shd w:val="clear" w:color="auto" w:fill="auto"/>
          </w:tcPr>
          <w:p w14:paraId="06C438CB" w14:textId="77777777" w:rsidR="00481050" w:rsidRPr="007951D4" w:rsidRDefault="00481050" w:rsidP="00481050">
            <w:pPr>
              <w:pStyle w:val="NoSpacing"/>
              <w:rPr>
                <w:sz w:val="20"/>
                <w:szCs w:val="20"/>
                <w:lang w:val="en-US"/>
              </w:rPr>
            </w:pPr>
            <w:r w:rsidRPr="007951D4">
              <w:rPr>
                <w:sz w:val="20"/>
                <w:szCs w:val="20"/>
                <w:lang w:val="en-US"/>
              </w:rPr>
              <w:t>260/6206</w:t>
            </w:r>
          </w:p>
        </w:tc>
        <w:tc>
          <w:tcPr>
            <w:tcW w:w="932" w:type="dxa"/>
            <w:tcBorders>
              <w:top w:val="nil"/>
            </w:tcBorders>
            <w:shd w:val="clear" w:color="auto" w:fill="auto"/>
            <w:vAlign w:val="center"/>
          </w:tcPr>
          <w:p w14:paraId="30C37739" w14:textId="77777777" w:rsidR="00481050" w:rsidRPr="007951D4" w:rsidRDefault="00481050" w:rsidP="00481050">
            <w:pPr>
              <w:pStyle w:val="NoSpacing"/>
              <w:rPr>
                <w:sz w:val="20"/>
                <w:szCs w:val="20"/>
                <w:lang w:bidi="en-US"/>
              </w:rPr>
            </w:pPr>
            <w:r w:rsidRPr="007951D4">
              <w:rPr>
                <w:sz w:val="20"/>
                <w:szCs w:val="20"/>
                <w:lang w:bidi="en-US"/>
              </w:rPr>
              <w:t>4.2</w:t>
            </w:r>
          </w:p>
        </w:tc>
        <w:tc>
          <w:tcPr>
            <w:tcW w:w="839" w:type="dxa"/>
            <w:tcBorders>
              <w:top w:val="nil"/>
            </w:tcBorders>
            <w:shd w:val="clear" w:color="auto" w:fill="auto"/>
          </w:tcPr>
          <w:p w14:paraId="55C19761" w14:textId="77777777" w:rsidR="00481050" w:rsidRPr="007951D4" w:rsidRDefault="00481050" w:rsidP="00481050">
            <w:pPr>
              <w:pStyle w:val="NoSpacing"/>
              <w:rPr>
                <w:sz w:val="20"/>
                <w:szCs w:val="20"/>
                <w:lang w:val="en-US"/>
              </w:rPr>
            </w:pPr>
            <w:r w:rsidRPr="007951D4">
              <w:rPr>
                <w:sz w:val="20"/>
                <w:szCs w:val="20"/>
                <w:lang w:val="en-US"/>
              </w:rPr>
              <w:t>&lt;0.001</w:t>
            </w:r>
          </w:p>
        </w:tc>
        <w:tc>
          <w:tcPr>
            <w:tcW w:w="1397" w:type="dxa"/>
            <w:tcBorders>
              <w:top w:val="nil"/>
            </w:tcBorders>
          </w:tcPr>
          <w:p w14:paraId="7ED93DA0" w14:textId="77777777" w:rsidR="00481050" w:rsidRPr="007951D4" w:rsidRDefault="00481050" w:rsidP="00481050">
            <w:pPr>
              <w:pStyle w:val="NoSpacing"/>
              <w:rPr>
                <w:sz w:val="20"/>
                <w:szCs w:val="20"/>
                <w:lang w:val="en-US"/>
              </w:rPr>
            </w:pPr>
            <w:r w:rsidRPr="007951D4">
              <w:rPr>
                <w:sz w:val="20"/>
                <w:szCs w:val="20"/>
                <w:lang w:val="en-US"/>
              </w:rPr>
              <w:t>261/2931</w:t>
            </w:r>
          </w:p>
        </w:tc>
        <w:tc>
          <w:tcPr>
            <w:tcW w:w="699" w:type="dxa"/>
            <w:tcBorders>
              <w:top w:val="nil"/>
            </w:tcBorders>
          </w:tcPr>
          <w:p w14:paraId="6F1E17B6" w14:textId="77777777" w:rsidR="00481050" w:rsidRPr="007951D4" w:rsidRDefault="00481050" w:rsidP="00481050">
            <w:pPr>
              <w:pStyle w:val="NoSpacing"/>
              <w:rPr>
                <w:sz w:val="20"/>
                <w:szCs w:val="20"/>
                <w:lang w:val="en-US"/>
              </w:rPr>
            </w:pPr>
            <w:r w:rsidRPr="007951D4">
              <w:rPr>
                <w:sz w:val="20"/>
                <w:szCs w:val="20"/>
                <w:lang w:val="en-US"/>
              </w:rPr>
              <w:t>8.9</w:t>
            </w:r>
          </w:p>
        </w:tc>
        <w:tc>
          <w:tcPr>
            <w:tcW w:w="1258" w:type="dxa"/>
            <w:tcBorders>
              <w:top w:val="nil"/>
            </w:tcBorders>
          </w:tcPr>
          <w:p w14:paraId="7080933B" w14:textId="77777777" w:rsidR="00481050" w:rsidRPr="007951D4" w:rsidRDefault="00481050" w:rsidP="00481050">
            <w:pPr>
              <w:pStyle w:val="NoSpacing"/>
              <w:rPr>
                <w:sz w:val="20"/>
                <w:szCs w:val="20"/>
                <w:lang w:val="en-US"/>
              </w:rPr>
            </w:pPr>
            <w:r w:rsidRPr="007951D4">
              <w:rPr>
                <w:sz w:val="20"/>
                <w:szCs w:val="20"/>
                <w:lang w:val="en-US"/>
              </w:rPr>
              <w:t>203/5401</w:t>
            </w:r>
          </w:p>
        </w:tc>
        <w:tc>
          <w:tcPr>
            <w:tcW w:w="931" w:type="dxa"/>
            <w:tcBorders>
              <w:top w:val="nil"/>
            </w:tcBorders>
            <w:vAlign w:val="center"/>
          </w:tcPr>
          <w:p w14:paraId="0F9D30DA" w14:textId="77777777" w:rsidR="00481050" w:rsidRPr="007951D4" w:rsidRDefault="00481050" w:rsidP="00481050">
            <w:pPr>
              <w:pStyle w:val="NoSpacing"/>
              <w:rPr>
                <w:sz w:val="20"/>
                <w:szCs w:val="20"/>
                <w:lang w:bidi="en-US"/>
              </w:rPr>
            </w:pPr>
            <w:r w:rsidRPr="007951D4">
              <w:rPr>
                <w:sz w:val="20"/>
                <w:szCs w:val="20"/>
                <w:lang w:bidi="en-US"/>
              </w:rPr>
              <w:t>3.8</w:t>
            </w:r>
          </w:p>
        </w:tc>
        <w:tc>
          <w:tcPr>
            <w:tcW w:w="839" w:type="dxa"/>
            <w:tcBorders>
              <w:top w:val="nil"/>
            </w:tcBorders>
          </w:tcPr>
          <w:p w14:paraId="1C67DCC3"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3ED9667E" w14:textId="77777777" w:rsidTr="00481050">
        <w:trPr>
          <w:trHeight w:val="233"/>
        </w:trPr>
        <w:tc>
          <w:tcPr>
            <w:tcW w:w="9596" w:type="dxa"/>
            <w:gridSpan w:val="6"/>
            <w:shd w:val="clear" w:color="auto" w:fill="E7E6E6" w:themeFill="background2"/>
          </w:tcPr>
          <w:p w14:paraId="50F4915D" w14:textId="77777777" w:rsidR="00481050" w:rsidRPr="007951D4" w:rsidRDefault="00481050" w:rsidP="00481050">
            <w:pPr>
              <w:pStyle w:val="NoSpacing"/>
              <w:rPr>
                <w:b/>
                <w:sz w:val="20"/>
                <w:szCs w:val="20"/>
                <w:lang w:val="en-US"/>
              </w:rPr>
            </w:pPr>
            <w:r w:rsidRPr="007951D4">
              <w:rPr>
                <w:b/>
                <w:sz w:val="20"/>
                <w:szCs w:val="20"/>
                <w:lang w:val="en-US"/>
              </w:rPr>
              <w:t>General clinical examination</w:t>
            </w:r>
          </w:p>
        </w:tc>
        <w:tc>
          <w:tcPr>
            <w:tcW w:w="5126" w:type="dxa"/>
            <w:gridSpan w:val="5"/>
            <w:shd w:val="clear" w:color="auto" w:fill="E7E6E6" w:themeFill="background2"/>
          </w:tcPr>
          <w:p w14:paraId="51798B14" w14:textId="77777777" w:rsidR="00481050" w:rsidRPr="007951D4" w:rsidRDefault="00481050" w:rsidP="00481050">
            <w:pPr>
              <w:pStyle w:val="NoSpacing"/>
              <w:rPr>
                <w:sz w:val="20"/>
                <w:szCs w:val="20"/>
                <w:lang w:val="en-US"/>
              </w:rPr>
            </w:pPr>
          </w:p>
        </w:tc>
      </w:tr>
      <w:tr w:rsidR="00481050" w:rsidRPr="00124D21" w14:paraId="559A4165" w14:textId="77777777" w:rsidTr="00481050">
        <w:trPr>
          <w:trHeight w:val="233"/>
        </w:trPr>
        <w:tc>
          <w:tcPr>
            <w:tcW w:w="4469" w:type="dxa"/>
            <w:tcBorders>
              <w:bottom w:val="nil"/>
            </w:tcBorders>
            <w:shd w:val="clear" w:color="auto" w:fill="auto"/>
          </w:tcPr>
          <w:p w14:paraId="353DBCA7" w14:textId="77777777" w:rsidR="00481050" w:rsidRPr="007951D4" w:rsidRDefault="00481050" w:rsidP="00481050">
            <w:pPr>
              <w:pStyle w:val="NoSpacing"/>
              <w:rPr>
                <w:i/>
                <w:sz w:val="20"/>
                <w:szCs w:val="20"/>
                <w:lang w:val="en-US"/>
              </w:rPr>
            </w:pPr>
            <w:r w:rsidRPr="007951D4">
              <w:rPr>
                <w:i/>
                <w:sz w:val="20"/>
                <w:szCs w:val="20"/>
                <w:lang w:val="en-US"/>
              </w:rPr>
              <w:t>Pallor</w:t>
            </w:r>
          </w:p>
        </w:tc>
        <w:tc>
          <w:tcPr>
            <w:tcW w:w="1258" w:type="dxa"/>
            <w:tcBorders>
              <w:bottom w:val="nil"/>
            </w:tcBorders>
            <w:shd w:val="clear" w:color="auto" w:fill="auto"/>
          </w:tcPr>
          <w:p w14:paraId="1C7B1415" w14:textId="77777777" w:rsidR="00481050" w:rsidRPr="007951D4" w:rsidRDefault="00481050" w:rsidP="00481050">
            <w:pPr>
              <w:pStyle w:val="NoSpacing"/>
              <w:rPr>
                <w:sz w:val="20"/>
                <w:szCs w:val="20"/>
                <w:lang w:val="en-US"/>
              </w:rPr>
            </w:pPr>
            <w:r>
              <w:rPr>
                <w:sz w:val="20"/>
                <w:szCs w:val="20"/>
                <w:lang w:val="en-US"/>
              </w:rPr>
              <w:t>‡</w:t>
            </w:r>
          </w:p>
        </w:tc>
        <w:tc>
          <w:tcPr>
            <w:tcW w:w="839" w:type="dxa"/>
            <w:tcBorders>
              <w:bottom w:val="nil"/>
            </w:tcBorders>
            <w:shd w:val="clear" w:color="auto" w:fill="auto"/>
          </w:tcPr>
          <w:p w14:paraId="38BE330F" w14:textId="77777777" w:rsidR="00481050" w:rsidRPr="007951D4" w:rsidRDefault="00481050" w:rsidP="00481050">
            <w:pPr>
              <w:pStyle w:val="NoSpacing"/>
              <w:rPr>
                <w:sz w:val="20"/>
                <w:szCs w:val="20"/>
                <w:lang w:val="en-US"/>
              </w:rPr>
            </w:pPr>
          </w:p>
        </w:tc>
        <w:tc>
          <w:tcPr>
            <w:tcW w:w="1257" w:type="dxa"/>
            <w:tcBorders>
              <w:bottom w:val="nil"/>
            </w:tcBorders>
            <w:shd w:val="clear" w:color="auto" w:fill="auto"/>
          </w:tcPr>
          <w:p w14:paraId="73B9A096" w14:textId="77777777" w:rsidR="00481050" w:rsidRPr="007951D4" w:rsidRDefault="00481050" w:rsidP="00481050">
            <w:pPr>
              <w:pStyle w:val="NoSpacing"/>
              <w:rPr>
                <w:sz w:val="20"/>
                <w:szCs w:val="20"/>
                <w:lang w:val="en-US"/>
              </w:rPr>
            </w:pPr>
            <w:r>
              <w:rPr>
                <w:sz w:val="20"/>
                <w:szCs w:val="20"/>
                <w:lang w:val="en-US"/>
              </w:rPr>
              <w:t>‡</w:t>
            </w:r>
          </w:p>
        </w:tc>
        <w:tc>
          <w:tcPr>
            <w:tcW w:w="932" w:type="dxa"/>
            <w:tcBorders>
              <w:bottom w:val="nil"/>
            </w:tcBorders>
            <w:shd w:val="clear" w:color="auto" w:fill="auto"/>
            <w:vAlign w:val="center"/>
          </w:tcPr>
          <w:p w14:paraId="3352880A" w14:textId="77777777" w:rsidR="00481050" w:rsidRPr="007951D4" w:rsidRDefault="00481050" w:rsidP="00481050">
            <w:pPr>
              <w:pStyle w:val="NoSpacing"/>
              <w:rPr>
                <w:sz w:val="20"/>
                <w:szCs w:val="20"/>
                <w:lang w:bidi="en-US"/>
              </w:rPr>
            </w:pPr>
          </w:p>
        </w:tc>
        <w:tc>
          <w:tcPr>
            <w:tcW w:w="839" w:type="dxa"/>
            <w:tcBorders>
              <w:bottom w:val="nil"/>
            </w:tcBorders>
            <w:shd w:val="clear" w:color="auto" w:fill="auto"/>
          </w:tcPr>
          <w:p w14:paraId="0039B0B1" w14:textId="77777777" w:rsidR="00481050" w:rsidRPr="007951D4" w:rsidRDefault="00481050" w:rsidP="00481050">
            <w:pPr>
              <w:pStyle w:val="NoSpacing"/>
              <w:rPr>
                <w:sz w:val="20"/>
                <w:szCs w:val="20"/>
                <w:lang w:val="en-US"/>
              </w:rPr>
            </w:pPr>
          </w:p>
        </w:tc>
        <w:tc>
          <w:tcPr>
            <w:tcW w:w="1397" w:type="dxa"/>
            <w:tcBorders>
              <w:bottom w:val="nil"/>
            </w:tcBorders>
          </w:tcPr>
          <w:p w14:paraId="403C2D99" w14:textId="77777777" w:rsidR="00481050" w:rsidRPr="007951D4" w:rsidRDefault="00481050" w:rsidP="00481050">
            <w:pPr>
              <w:pStyle w:val="NoSpacing"/>
              <w:rPr>
                <w:sz w:val="20"/>
                <w:szCs w:val="20"/>
                <w:lang w:val="en-US"/>
              </w:rPr>
            </w:pPr>
            <w:r w:rsidRPr="007951D4">
              <w:rPr>
                <w:sz w:val="20"/>
                <w:szCs w:val="20"/>
                <w:lang w:val="en-US"/>
              </w:rPr>
              <w:t>331/2934</w:t>
            </w:r>
          </w:p>
        </w:tc>
        <w:tc>
          <w:tcPr>
            <w:tcW w:w="699" w:type="dxa"/>
            <w:tcBorders>
              <w:bottom w:val="nil"/>
            </w:tcBorders>
          </w:tcPr>
          <w:p w14:paraId="5FAE225E" w14:textId="77777777" w:rsidR="00481050" w:rsidRPr="007951D4" w:rsidRDefault="00481050" w:rsidP="00481050">
            <w:pPr>
              <w:pStyle w:val="NoSpacing"/>
              <w:rPr>
                <w:sz w:val="20"/>
                <w:szCs w:val="20"/>
                <w:lang w:val="en-US"/>
              </w:rPr>
            </w:pPr>
            <w:r w:rsidRPr="007951D4">
              <w:rPr>
                <w:sz w:val="20"/>
                <w:szCs w:val="20"/>
                <w:lang w:val="en-US"/>
              </w:rPr>
              <w:t>11.3</w:t>
            </w:r>
          </w:p>
        </w:tc>
        <w:tc>
          <w:tcPr>
            <w:tcW w:w="1258" w:type="dxa"/>
            <w:tcBorders>
              <w:bottom w:val="nil"/>
            </w:tcBorders>
          </w:tcPr>
          <w:p w14:paraId="36696BEE" w14:textId="77777777" w:rsidR="00481050" w:rsidRPr="007951D4" w:rsidRDefault="00481050" w:rsidP="00481050">
            <w:pPr>
              <w:pStyle w:val="NoSpacing"/>
              <w:rPr>
                <w:sz w:val="20"/>
                <w:szCs w:val="20"/>
                <w:lang w:val="en-US"/>
              </w:rPr>
            </w:pPr>
            <w:r w:rsidRPr="007951D4">
              <w:rPr>
                <w:sz w:val="20"/>
                <w:szCs w:val="20"/>
                <w:lang w:val="en-US"/>
              </w:rPr>
              <w:t>489/5416</w:t>
            </w:r>
          </w:p>
        </w:tc>
        <w:tc>
          <w:tcPr>
            <w:tcW w:w="931" w:type="dxa"/>
            <w:tcBorders>
              <w:bottom w:val="nil"/>
            </w:tcBorders>
            <w:vAlign w:val="center"/>
          </w:tcPr>
          <w:p w14:paraId="055E6600" w14:textId="77777777" w:rsidR="00481050" w:rsidRPr="007951D4" w:rsidRDefault="00481050" w:rsidP="00481050">
            <w:pPr>
              <w:pStyle w:val="NoSpacing"/>
              <w:rPr>
                <w:sz w:val="20"/>
                <w:szCs w:val="20"/>
                <w:lang w:bidi="en-US"/>
              </w:rPr>
            </w:pPr>
            <w:r w:rsidRPr="007951D4">
              <w:rPr>
                <w:sz w:val="20"/>
                <w:szCs w:val="20"/>
                <w:lang w:bidi="en-US"/>
              </w:rPr>
              <w:t>9.0</w:t>
            </w:r>
          </w:p>
        </w:tc>
        <w:tc>
          <w:tcPr>
            <w:tcW w:w="839" w:type="dxa"/>
            <w:tcBorders>
              <w:bottom w:val="nil"/>
            </w:tcBorders>
          </w:tcPr>
          <w:p w14:paraId="117BCDFE"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674E0FD8" w14:textId="77777777" w:rsidTr="00481050">
        <w:trPr>
          <w:trHeight w:val="233"/>
        </w:trPr>
        <w:tc>
          <w:tcPr>
            <w:tcW w:w="4469" w:type="dxa"/>
            <w:tcBorders>
              <w:top w:val="nil"/>
              <w:bottom w:val="nil"/>
            </w:tcBorders>
            <w:shd w:val="clear" w:color="auto" w:fill="auto"/>
          </w:tcPr>
          <w:p w14:paraId="19CB9B68" w14:textId="77777777" w:rsidR="00481050" w:rsidRPr="007951D4" w:rsidRDefault="00481050" w:rsidP="00481050">
            <w:pPr>
              <w:pStyle w:val="NoSpacing"/>
              <w:rPr>
                <w:i/>
                <w:sz w:val="20"/>
                <w:szCs w:val="20"/>
                <w:lang w:val="en-US"/>
              </w:rPr>
            </w:pPr>
            <w:r w:rsidRPr="007951D4">
              <w:rPr>
                <w:i/>
                <w:sz w:val="20"/>
                <w:szCs w:val="20"/>
                <w:lang w:val="en-US"/>
              </w:rPr>
              <w:t>Grunting</w:t>
            </w:r>
          </w:p>
        </w:tc>
        <w:tc>
          <w:tcPr>
            <w:tcW w:w="1258" w:type="dxa"/>
            <w:tcBorders>
              <w:top w:val="nil"/>
              <w:bottom w:val="nil"/>
            </w:tcBorders>
            <w:shd w:val="clear" w:color="auto" w:fill="auto"/>
          </w:tcPr>
          <w:p w14:paraId="3315A4D9"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6061D7EC"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24A55054" w14:textId="77777777" w:rsidR="00481050" w:rsidRPr="007951D4" w:rsidRDefault="00481050" w:rsidP="00481050">
            <w:pPr>
              <w:pStyle w:val="NoSpacing"/>
              <w:rPr>
                <w:sz w:val="20"/>
                <w:szCs w:val="20"/>
                <w:lang w:val="en-US"/>
              </w:rPr>
            </w:pPr>
          </w:p>
        </w:tc>
        <w:tc>
          <w:tcPr>
            <w:tcW w:w="932" w:type="dxa"/>
            <w:tcBorders>
              <w:top w:val="nil"/>
              <w:bottom w:val="nil"/>
            </w:tcBorders>
            <w:shd w:val="clear" w:color="auto" w:fill="auto"/>
            <w:vAlign w:val="center"/>
          </w:tcPr>
          <w:p w14:paraId="750766F3" w14:textId="77777777" w:rsidR="00481050" w:rsidRPr="007951D4" w:rsidRDefault="00481050" w:rsidP="00481050">
            <w:pPr>
              <w:pStyle w:val="NoSpacing"/>
              <w:rPr>
                <w:sz w:val="20"/>
                <w:szCs w:val="20"/>
                <w:lang w:bidi="en-US"/>
              </w:rPr>
            </w:pPr>
          </w:p>
        </w:tc>
        <w:tc>
          <w:tcPr>
            <w:tcW w:w="839" w:type="dxa"/>
            <w:tcBorders>
              <w:top w:val="nil"/>
              <w:bottom w:val="nil"/>
            </w:tcBorders>
            <w:shd w:val="clear" w:color="auto" w:fill="auto"/>
          </w:tcPr>
          <w:p w14:paraId="38058093" w14:textId="77777777" w:rsidR="00481050" w:rsidRPr="007951D4" w:rsidRDefault="00481050" w:rsidP="00481050">
            <w:pPr>
              <w:pStyle w:val="NoSpacing"/>
              <w:rPr>
                <w:sz w:val="20"/>
                <w:szCs w:val="20"/>
                <w:lang w:val="en-US"/>
              </w:rPr>
            </w:pPr>
          </w:p>
        </w:tc>
        <w:tc>
          <w:tcPr>
            <w:tcW w:w="1397" w:type="dxa"/>
            <w:tcBorders>
              <w:top w:val="nil"/>
              <w:bottom w:val="nil"/>
            </w:tcBorders>
          </w:tcPr>
          <w:p w14:paraId="46224A77" w14:textId="77777777" w:rsidR="00481050" w:rsidRPr="007951D4" w:rsidRDefault="00481050" w:rsidP="00481050">
            <w:pPr>
              <w:pStyle w:val="NoSpacing"/>
              <w:rPr>
                <w:sz w:val="20"/>
                <w:szCs w:val="20"/>
                <w:lang w:val="en-US"/>
              </w:rPr>
            </w:pPr>
            <w:r w:rsidRPr="007951D4">
              <w:rPr>
                <w:sz w:val="20"/>
                <w:szCs w:val="20"/>
                <w:lang w:val="en-US"/>
              </w:rPr>
              <w:t>59/2933</w:t>
            </w:r>
          </w:p>
        </w:tc>
        <w:tc>
          <w:tcPr>
            <w:tcW w:w="699" w:type="dxa"/>
            <w:tcBorders>
              <w:top w:val="nil"/>
              <w:bottom w:val="nil"/>
            </w:tcBorders>
          </w:tcPr>
          <w:p w14:paraId="2C8F8083" w14:textId="77777777" w:rsidR="00481050" w:rsidRPr="007951D4" w:rsidRDefault="00481050" w:rsidP="00481050">
            <w:pPr>
              <w:pStyle w:val="NoSpacing"/>
              <w:rPr>
                <w:sz w:val="20"/>
                <w:szCs w:val="20"/>
                <w:lang w:val="en-US"/>
              </w:rPr>
            </w:pPr>
            <w:r w:rsidRPr="007951D4">
              <w:rPr>
                <w:sz w:val="20"/>
                <w:szCs w:val="20"/>
                <w:lang w:val="en-US"/>
              </w:rPr>
              <w:t>2.0</w:t>
            </w:r>
          </w:p>
        </w:tc>
        <w:tc>
          <w:tcPr>
            <w:tcW w:w="1258" w:type="dxa"/>
            <w:tcBorders>
              <w:top w:val="nil"/>
              <w:bottom w:val="nil"/>
            </w:tcBorders>
          </w:tcPr>
          <w:p w14:paraId="1841EDCB" w14:textId="77777777" w:rsidR="00481050" w:rsidRPr="007951D4" w:rsidRDefault="00481050" w:rsidP="00481050">
            <w:pPr>
              <w:pStyle w:val="NoSpacing"/>
              <w:rPr>
                <w:sz w:val="20"/>
                <w:szCs w:val="20"/>
                <w:lang w:val="en-US"/>
              </w:rPr>
            </w:pPr>
            <w:r w:rsidRPr="007951D4">
              <w:rPr>
                <w:sz w:val="20"/>
                <w:szCs w:val="20"/>
                <w:lang w:val="en-US"/>
              </w:rPr>
              <w:t>16/5416</w:t>
            </w:r>
          </w:p>
        </w:tc>
        <w:tc>
          <w:tcPr>
            <w:tcW w:w="931" w:type="dxa"/>
            <w:tcBorders>
              <w:top w:val="nil"/>
              <w:bottom w:val="nil"/>
            </w:tcBorders>
            <w:vAlign w:val="center"/>
          </w:tcPr>
          <w:p w14:paraId="344C542C" w14:textId="77777777" w:rsidR="00481050" w:rsidRPr="007951D4" w:rsidRDefault="00481050" w:rsidP="00481050">
            <w:pPr>
              <w:pStyle w:val="NoSpacing"/>
              <w:rPr>
                <w:sz w:val="20"/>
                <w:szCs w:val="20"/>
                <w:lang w:bidi="en-US"/>
              </w:rPr>
            </w:pPr>
            <w:r w:rsidRPr="007951D4">
              <w:rPr>
                <w:sz w:val="20"/>
                <w:szCs w:val="20"/>
                <w:lang w:bidi="en-US"/>
              </w:rPr>
              <w:t>0.3</w:t>
            </w:r>
          </w:p>
        </w:tc>
        <w:tc>
          <w:tcPr>
            <w:tcW w:w="839" w:type="dxa"/>
            <w:tcBorders>
              <w:top w:val="nil"/>
              <w:bottom w:val="nil"/>
            </w:tcBorders>
          </w:tcPr>
          <w:p w14:paraId="6F45E423"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5927D47F" w14:textId="77777777" w:rsidTr="00481050">
        <w:trPr>
          <w:trHeight w:val="233"/>
        </w:trPr>
        <w:tc>
          <w:tcPr>
            <w:tcW w:w="4469" w:type="dxa"/>
            <w:tcBorders>
              <w:top w:val="nil"/>
              <w:bottom w:val="nil"/>
            </w:tcBorders>
            <w:shd w:val="clear" w:color="auto" w:fill="auto"/>
          </w:tcPr>
          <w:p w14:paraId="38C2B87F" w14:textId="77777777" w:rsidR="00481050" w:rsidRPr="007951D4" w:rsidRDefault="00481050" w:rsidP="00481050">
            <w:pPr>
              <w:pStyle w:val="NoSpacing"/>
              <w:rPr>
                <w:i/>
                <w:sz w:val="20"/>
                <w:szCs w:val="20"/>
                <w:lang w:val="en-US"/>
              </w:rPr>
            </w:pPr>
            <w:r w:rsidRPr="007951D4">
              <w:rPr>
                <w:i/>
                <w:sz w:val="20"/>
                <w:szCs w:val="20"/>
                <w:lang w:val="en-US"/>
              </w:rPr>
              <w:t xml:space="preserve">Nasal </w:t>
            </w:r>
            <w:r>
              <w:rPr>
                <w:i/>
                <w:sz w:val="20"/>
                <w:szCs w:val="20"/>
                <w:lang w:val="en-US"/>
              </w:rPr>
              <w:t>f</w:t>
            </w:r>
            <w:r w:rsidRPr="007951D4">
              <w:rPr>
                <w:i/>
                <w:sz w:val="20"/>
                <w:szCs w:val="20"/>
                <w:lang w:val="en-US"/>
              </w:rPr>
              <w:t>laring</w:t>
            </w:r>
          </w:p>
        </w:tc>
        <w:tc>
          <w:tcPr>
            <w:tcW w:w="1258" w:type="dxa"/>
            <w:tcBorders>
              <w:top w:val="nil"/>
              <w:bottom w:val="nil"/>
            </w:tcBorders>
            <w:shd w:val="clear" w:color="auto" w:fill="auto"/>
          </w:tcPr>
          <w:p w14:paraId="212CB09D"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4A802DA8"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32646FD5" w14:textId="77777777" w:rsidR="00481050" w:rsidRPr="007951D4" w:rsidRDefault="00481050" w:rsidP="00481050">
            <w:pPr>
              <w:pStyle w:val="NoSpacing"/>
              <w:rPr>
                <w:sz w:val="20"/>
                <w:szCs w:val="20"/>
                <w:lang w:val="en-US"/>
              </w:rPr>
            </w:pPr>
          </w:p>
        </w:tc>
        <w:tc>
          <w:tcPr>
            <w:tcW w:w="932" w:type="dxa"/>
            <w:tcBorders>
              <w:top w:val="nil"/>
              <w:bottom w:val="nil"/>
            </w:tcBorders>
            <w:shd w:val="clear" w:color="auto" w:fill="auto"/>
            <w:vAlign w:val="center"/>
          </w:tcPr>
          <w:p w14:paraId="52230423" w14:textId="77777777" w:rsidR="00481050" w:rsidRPr="007951D4" w:rsidRDefault="00481050" w:rsidP="00481050">
            <w:pPr>
              <w:pStyle w:val="NoSpacing"/>
              <w:rPr>
                <w:sz w:val="20"/>
                <w:szCs w:val="20"/>
                <w:lang w:bidi="en-US"/>
              </w:rPr>
            </w:pPr>
          </w:p>
        </w:tc>
        <w:tc>
          <w:tcPr>
            <w:tcW w:w="839" w:type="dxa"/>
            <w:tcBorders>
              <w:top w:val="nil"/>
              <w:bottom w:val="nil"/>
            </w:tcBorders>
            <w:shd w:val="clear" w:color="auto" w:fill="auto"/>
          </w:tcPr>
          <w:p w14:paraId="246290AD" w14:textId="77777777" w:rsidR="00481050" w:rsidRPr="007951D4" w:rsidRDefault="00481050" w:rsidP="00481050">
            <w:pPr>
              <w:pStyle w:val="NoSpacing"/>
              <w:rPr>
                <w:sz w:val="20"/>
                <w:szCs w:val="20"/>
                <w:lang w:val="en-US"/>
              </w:rPr>
            </w:pPr>
          </w:p>
        </w:tc>
        <w:tc>
          <w:tcPr>
            <w:tcW w:w="1397" w:type="dxa"/>
            <w:tcBorders>
              <w:top w:val="nil"/>
              <w:bottom w:val="nil"/>
            </w:tcBorders>
          </w:tcPr>
          <w:p w14:paraId="74550E24" w14:textId="77777777" w:rsidR="00481050" w:rsidRPr="007951D4" w:rsidRDefault="00481050" w:rsidP="00481050">
            <w:pPr>
              <w:pStyle w:val="NoSpacing"/>
              <w:rPr>
                <w:sz w:val="20"/>
                <w:szCs w:val="20"/>
                <w:lang w:val="en-US"/>
              </w:rPr>
            </w:pPr>
            <w:r w:rsidRPr="007951D4">
              <w:rPr>
                <w:sz w:val="20"/>
                <w:szCs w:val="20"/>
                <w:lang w:val="en-US"/>
              </w:rPr>
              <w:t>79/2934</w:t>
            </w:r>
          </w:p>
        </w:tc>
        <w:tc>
          <w:tcPr>
            <w:tcW w:w="699" w:type="dxa"/>
            <w:tcBorders>
              <w:top w:val="nil"/>
              <w:bottom w:val="nil"/>
            </w:tcBorders>
          </w:tcPr>
          <w:p w14:paraId="7E0C7E59" w14:textId="77777777" w:rsidR="00481050" w:rsidRPr="007951D4" w:rsidRDefault="00481050" w:rsidP="00481050">
            <w:pPr>
              <w:pStyle w:val="NoSpacing"/>
              <w:rPr>
                <w:sz w:val="20"/>
                <w:szCs w:val="20"/>
                <w:lang w:val="en-US"/>
              </w:rPr>
            </w:pPr>
            <w:r w:rsidRPr="007951D4">
              <w:rPr>
                <w:sz w:val="20"/>
                <w:szCs w:val="20"/>
                <w:lang w:val="en-US"/>
              </w:rPr>
              <w:t>2.7</w:t>
            </w:r>
          </w:p>
        </w:tc>
        <w:tc>
          <w:tcPr>
            <w:tcW w:w="1258" w:type="dxa"/>
            <w:tcBorders>
              <w:top w:val="nil"/>
              <w:bottom w:val="nil"/>
            </w:tcBorders>
          </w:tcPr>
          <w:p w14:paraId="40582587" w14:textId="77777777" w:rsidR="00481050" w:rsidRPr="007951D4" w:rsidRDefault="00481050" w:rsidP="00481050">
            <w:pPr>
              <w:pStyle w:val="NoSpacing"/>
              <w:rPr>
                <w:sz w:val="20"/>
                <w:szCs w:val="20"/>
                <w:lang w:val="en-US"/>
              </w:rPr>
            </w:pPr>
            <w:r w:rsidRPr="007951D4">
              <w:rPr>
                <w:sz w:val="20"/>
                <w:szCs w:val="20"/>
                <w:lang w:val="en-US"/>
              </w:rPr>
              <w:t>22/5417</w:t>
            </w:r>
          </w:p>
        </w:tc>
        <w:tc>
          <w:tcPr>
            <w:tcW w:w="931" w:type="dxa"/>
            <w:tcBorders>
              <w:top w:val="nil"/>
              <w:bottom w:val="nil"/>
            </w:tcBorders>
            <w:vAlign w:val="center"/>
          </w:tcPr>
          <w:p w14:paraId="10A47600" w14:textId="77777777" w:rsidR="00481050" w:rsidRPr="007951D4" w:rsidRDefault="00481050" w:rsidP="00481050">
            <w:pPr>
              <w:pStyle w:val="NoSpacing"/>
              <w:rPr>
                <w:sz w:val="20"/>
                <w:szCs w:val="20"/>
                <w:lang w:bidi="en-US"/>
              </w:rPr>
            </w:pPr>
            <w:r w:rsidRPr="007951D4">
              <w:rPr>
                <w:sz w:val="20"/>
                <w:szCs w:val="20"/>
                <w:lang w:bidi="en-US"/>
              </w:rPr>
              <w:t>0.4</w:t>
            </w:r>
          </w:p>
        </w:tc>
        <w:tc>
          <w:tcPr>
            <w:tcW w:w="839" w:type="dxa"/>
            <w:tcBorders>
              <w:top w:val="nil"/>
              <w:bottom w:val="nil"/>
            </w:tcBorders>
          </w:tcPr>
          <w:p w14:paraId="104F9C32"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5AB70341" w14:textId="77777777" w:rsidTr="00481050">
        <w:trPr>
          <w:trHeight w:val="233"/>
        </w:trPr>
        <w:tc>
          <w:tcPr>
            <w:tcW w:w="4469" w:type="dxa"/>
            <w:tcBorders>
              <w:top w:val="nil"/>
              <w:bottom w:val="nil"/>
            </w:tcBorders>
            <w:shd w:val="clear" w:color="auto" w:fill="auto"/>
          </w:tcPr>
          <w:p w14:paraId="680FFE07" w14:textId="77777777" w:rsidR="00481050" w:rsidRPr="007951D4" w:rsidRDefault="00481050" w:rsidP="00481050">
            <w:pPr>
              <w:pStyle w:val="NoSpacing"/>
              <w:rPr>
                <w:i/>
                <w:sz w:val="20"/>
                <w:szCs w:val="20"/>
                <w:lang w:val="en-US"/>
              </w:rPr>
            </w:pPr>
            <w:r w:rsidRPr="007951D4">
              <w:rPr>
                <w:i/>
                <w:sz w:val="20"/>
                <w:szCs w:val="20"/>
                <w:lang w:val="en-US"/>
              </w:rPr>
              <w:t>Temperature ≥ 37.8°C</w:t>
            </w:r>
          </w:p>
        </w:tc>
        <w:tc>
          <w:tcPr>
            <w:tcW w:w="1258" w:type="dxa"/>
            <w:tcBorders>
              <w:top w:val="nil"/>
              <w:bottom w:val="nil"/>
            </w:tcBorders>
            <w:shd w:val="clear" w:color="auto" w:fill="auto"/>
          </w:tcPr>
          <w:p w14:paraId="48912FFA"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04EA7712"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31E69A92" w14:textId="77777777" w:rsidR="00481050" w:rsidRPr="007951D4" w:rsidRDefault="00481050" w:rsidP="00481050">
            <w:pPr>
              <w:pStyle w:val="NoSpacing"/>
              <w:rPr>
                <w:sz w:val="20"/>
                <w:szCs w:val="20"/>
                <w:lang w:val="en-US"/>
              </w:rPr>
            </w:pPr>
          </w:p>
        </w:tc>
        <w:tc>
          <w:tcPr>
            <w:tcW w:w="932" w:type="dxa"/>
            <w:tcBorders>
              <w:top w:val="nil"/>
              <w:bottom w:val="nil"/>
            </w:tcBorders>
            <w:shd w:val="clear" w:color="auto" w:fill="auto"/>
            <w:vAlign w:val="center"/>
          </w:tcPr>
          <w:p w14:paraId="76C4B33E" w14:textId="77777777" w:rsidR="00481050" w:rsidRPr="007951D4" w:rsidRDefault="00481050" w:rsidP="00481050">
            <w:pPr>
              <w:pStyle w:val="NoSpacing"/>
              <w:rPr>
                <w:sz w:val="20"/>
                <w:szCs w:val="20"/>
                <w:lang w:bidi="en-US"/>
              </w:rPr>
            </w:pPr>
          </w:p>
        </w:tc>
        <w:tc>
          <w:tcPr>
            <w:tcW w:w="839" w:type="dxa"/>
            <w:tcBorders>
              <w:top w:val="nil"/>
              <w:bottom w:val="nil"/>
            </w:tcBorders>
            <w:shd w:val="clear" w:color="auto" w:fill="auto"/>
          </w:tcPr>
          <w:p w14:paraId="731D5A6A" w14:textId="77777777" w:rsidR="00481050" w:rsidRPr="007951D4" w:rsidRDefault="00481050" w:rsidP="00481050">
            <w:pPr>
              <w:pStyle w:val="NoSpacing"/>
              <w:rPr>
                <w:sz w:val="20"/>
                <w:szCs w:val="20"/>
                <w:lang w:val="en-US"/>
              </w:rPr>
            </w:pPr>
          </w:p>
        </w:tc>
        <w:tc>
          <w:tcPr>
            <w:tcW w:w="1397" w:type="dxa"/>
            <w:tcBorders>
              <w:top w:val="nil"/>
              <w:bottom w:val="nil"/>
            </w:tcBorders>
          </w:tcPr>
          <w:p w14:paraId="48228F51" w14:textId="77777777" w:rsidR="00481050" w:rsidRPr="007951D4" w:rsidRDefault="00481050" w:rsidP="00481050">
            <w:pPr>
              <w:pStyle w:val="NoSpacing"/>
              <w:rPr>
                <w:sz w:val="20"/>
                <w:szCs w:val="20"/>
                <w:lang w:val="en-US"/>
              </w:rPr>
            </w:pPr>
            <w:r w:rsidRPr="007951D4">
              <w:rPr>
                <w:sz w:val="20"/>
                <w:szCs w:val="20"/>
                <w:lang w:val="en-US"/>
              </w:rPr>
              <w:t>690/2929</w:t>
            </w:r>
          </w:p>
        </w:tc>
        <w:tc>
          <w:tcPr>
            <w:tcW w:w="699" w:type="dxa"/>
            <w:tcBorders>
              <w:top w:val="nil"/>
              <w:bottom w:val="nil"/>
            </w:tcBorders>
          </w:tcPr>
          <w:p w14:paraId="70E0E52C" w14:textId="77777777" w:rsidR="00481050" w:rsidRPr="007951D4" w:rsidRDefault="00481050" w:rsidP="00481050">
            <w:pPr>
              <w:pStyle w:val="NoSpacing"/>
              <w:rPr>
                <w:sz w:val="20"/>
                <w:szCs w:val="20"/>
                <w:lang w:val="en-US"/>
              </w:rPr>
            </w:pPr>
            <w:r w:rsidRPr="007951D4">
              <w:rPr>
                <w:sz w:val="20"/>
                <w:szCs w:val="20"/>
                <w:lang w:val="en-US"/>
              </w:rPr>
              <w:t>23.6</w:t>
            </w:r>
          </w:p>
        </w:tc>
        <w:tc>
          <w:tcPr>
            <w:tcW w:w="1258" w:type="dxa"/>
            <w:tcBorders>
              <w:top w:val="nil"/>
              <w:bottom w:val="nil"/>
            </w:tcBorders>
          </w:tcPr>
          <w:p w14:paraId="7EC4C583" w14:textId="77777777" w:rsidR="00481050" w:rsidRPr="007951D4" w:rsidRDefault="00481050" w:rsidP="00481050">
            <w:pPr>
              <w:pStyle w:val="NoSpacing"/>
              <w:rPr>
                <w:sz w:val="20"/>
                <w:szCs w:val="20"/>
                <w:lang w:val="en-US"/>
              </w:rPr>
            </w:pPr>
            <w:r w:rsidRPr="007951D4">
              <w:rPr>
                <w:sz w:val="20"/>
                <w:szCs w:val="20"/>
                <w:lang w:val="en-US"/>
              </w:rPr>
              <w:t>351/5409</w:t>
            </w:r>
          </w:p>
        </w:tc>
        <w:tc>
          <w:tcPr>
            <w:tcW w:w="931" w:type="dxa"/>
            <w:tcBorders>
              <w:top w:val="nil"/>
              <w:bottom w:val="nil"/>
            </w:tcBorders>
            <w:vAlign w:val="center"/>
          </w:tcPr>
          <w:p w14:paraId="5DDA2E98" w14:textId="77777777" w:rsidR="00481050" w:rsidRPr="007951D4" w:rsidRDefault="00481050" w:rsidP="00481050">
            <w:pPr>
              <w:pStyle w:val="NoSpacing"/>
              <w:rPr>
                <w:sz w:val="20"/>
                <w:szCs w:val="20"/>
                <w:lang w:bidi="en-US"/>
              </w:rPr>
            </w:pPr>
            <w:r w:rsidRPr="007951D4">
              <w:rPr>
                <w:sz w:val="20"/>
                <w:szCs w:val="20"/>
                <w:lang w:bidi="en-US"/>
              </w:rPr>
              <w:t>6.5</w:t>
            </w:r>
          </w:p>
        </w:tc>
        <w:tc>
          <w:tcPr>
            <w:tcW w:w="839" w:type="dxa"/>
            <w:tcBorders>
              <w:top w:val="nil"/>
              <w:bottom w:val="nil"/>
            </w:tcBorders>
          </w:tcPr>
          <w:p w14:paraId="163A6EBD"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6FE5E318" w14:textId="77777777" w:rsidTr="00481050">
        <w:trPr>
          <w:trHeight w:val="233"/>
        </w:trPr>
        <w:tc>
          <w:tcPr>
            <w:tcW w:w="4469" w:type="dxa"/>
            <w:tcBorders>
              <w:top w:val="nil"/>
              <w:bottom w:val="nil"/>
            </w:tcBorders>
            <w:shd w:val="clear" w:color="auto" w:fill="auto"/>
          </w:tcPr>
          <w:p w14:paraId="3A04B01A" w14:textId="77777777" w:rsidR="00481050" w:rsidRPr="007951D4" w:rsidRDefault="00481050" w:rsidP="00481050">
            <w:pPr>
              <w:pStyle w:val="NoSpacing"/>
              <w:rPr>
                <w:i/>
                <w:sz w:val="20"/>
                <w:szCs w:val="20"/>
                <w:lang w:val="en-US"/>
              </w:rPr>
            </w:pPr>
            <w:r w:rsidRPr="007951D4">
              <w:rPr>
                <w:i/>
                <w:sz w:val="20"/>
                <w:szCs w:val="20"/>
                <w:lang w:val="en-US"/>
              </w:rPr>
              <w:t xml:space="preserve">Raised </w:t>
            </w:r>
            <w:r>
              <w:rPr>
                <w:i/>
                <w:sz w:val="20"/>
                <w:szCs w:val="20"/>
                <w:lang w:val="en-US"/>
              </w:rPr>
              <w:t>r</w:t>
            </w:r>
            <w:r w:rsidRPr="007951D4">
              <w:rPr>
                <w:i/>
                <w:sz w:val="20"/>
                <w:szCs w:val="20"/>
                <w:lang w:val="en-US"/>
              </w:rPr>
              <w:t>espiratory rate (age-related cut-offs)</w:t>
            </w:r>
          </w:p>
        </w:tc>
        <w:tc>
          <w:tcPr>
            <w:tcW w:w="1258" w:type="dxa"/>
            <w:tcBorders>
              <w:top w:val="nil"/>
              <w:bottom w:val="nil"/>
            </w:tcBorders>
            <w:shd w:val="clear" w:color="auto" w:fill="auto"/>
          </w:tcPr>
          <w:p w14:paraId="60E4A6F7"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3EE6438C"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22BA2854" w14:textId="77777777" w:rsidR="00481050" w:rsidRPr="007951D4" w:rsidRDefault="00481050" w:rsidP="00481050">
            <w:pPr>
              <w:pStyle w:val="NoSpacing"/>
              <w:rPr>
                <w:sz w:val="20"/>
                <w:szCs w:val="20"/>
                <w:lang w:val="en-US"/>
              </w:rPr>
            </w:pPr>
          </w:p>
        </w:tc>
        <w:tc>
          <w:tcPr>
            <w:tcW w:w="932" w:type="dxa"/>
            <w:tcBorders>
              <w:top w:val="nil"/>
              <w:bottom w:val="nil"/>
            </w:tcBorders>
            <w:shd w:val="clear" w:color="auto" w:fill="auto"/>
            <w:vAlign w:val="center"/>
          </w:tcPr>
          <w:p w14:paraId="5AA9E984" w14:textId="77777777" w:rsidR="00481050" w:rsidRPr="007951D4" w:rsidRDefault="00481050" w:rsidP="00481050">
            <w:pPr>
              <w:pStyle w:val="NoSpacing"/>
              <w:rPr>
                <w:sz w:val="20"/>
                <w:szCs w:val="20"/>
                <w:lang w:bidi="en-US"/>
              </w:rPr>
            </w:pPr>
          </w:p>
        </w:tc>
        <w:tc>
          <w:tcPr>
            <w:tcW w:w="839" w:type="dxa"/>
            <w:tcBorders>
              <w:top w:val="nil"/>
              <w:bottom w:val="nil"/>
            </w:tcBorders>
            <w:shd w:val="clear" w:color="auto" w:fill="auto"/>
          </w:tcPr>
          <w:p w14:paraId="43706656" w14:textId="77777777" w:rsidR="00481050" w:rsidRPr="007951D4" w:rsidRDefault="00481050" w:rsidP="00481050">
            <w:pPr>
              <w:pStyle w:val="NoSpacing"/>
              <w:rPr>
                <w:sz w:val="20"/>
                <w:szCs w:val="20"/>
                <w:lang w:val="en-US"/>
              </w:rPr>
            </w:pPr>
          </w:p>
        </w:tc>
        <w:tc>
          <w:tcPr>
            <w:tcW w:w="1397" w:type="dxa"/>
            <w:tcBorders>
              <w:top w:val="nil"/>
              <w:bottom w:val="nil"/>
            </w:tcBorders>
          </w:tcPr>
          <w:p w14:paraId="4A12D4F9" w14:textId="77777777" w:rsidR="00481050" w:rsidRPr="007951D4" w:rsidRDefault="00481050" w:rsidP="00481050">
            <w:pPr>
              <w:pStyle w:val="NoSpacing"/>
              <w:rPr>
                <w:sz w:val="20"/>
                <w:szCs w:val="20"/>
                <w:lang w:val="en-US"/>
              </w:rPr>
            </w:pPr>
            <w:r w:rsidRPr="007951D4">
              <w:rPr>
                <w:sz w:val="20"/>
                <w:szCs w:val="20"/>
                <w:lang w:val="en-US"/>
              </w:rPr>
              <w:t>681/2932</w:t>
            </w:r>
          </w:p>
        </w:tc>
        <w:tc>
          <w:tcPr>
            <w:tcW w:w="699" w:type="dxa"/>
            <w:tcBorders>
              <w:top w:val="nil"/>
              <w:bottom w:val="nil"/>
            </w:tcBorders>
          </w:tcPr>
          <w:p w14:paraId="4F81253B" w14:textId="77777777" w:rsidR="00481050" w:rsidRPr="007951D4" w:rsidRDefault="00481050" w:rsidP="00481050">
            <w:pPr>
              <w:pStyle w:val="NoSpacing"/>
              <w:rPr>
                <w:sz w:val="20"/>
                <w:szCs w:val="20"/>
                <w:lang w:val="en-US"/>
              </w:rPr>
            </w:pPr>
            <w:r w:rsidRPr="007951D4">
              <w:rPr>
                <w:sz w:val="20"/>
                <w:szCs w:val="20"/>
                <w:lang w:val="en-US"/>
              </w:rPr>
              <w:t>23.3</w:t>
            </w:r>
          </w:p>
        </w:tc>
        <w:tc>
          <w:tcPr>
            <w:tcW w:w="1258" w:type="dxa"/>
            <w:tcBorders>
              <w:top w:val="nil"/>
              <w:bottom w:val="nil"/>
            </w:tcBorders>
          </w:tcPr>
          <w:p w14:paraId="287E1AEE" w14:textId="77777777" w:rsidR="00481050" w:rsidRPr="007951D4" w:rsidRDefault="00481050" w:rsidP="00481050">
            <w:pPr>
              <w:pStyle w:val="NoSpacing"/>
              <w:rPr>
                <w:sz w:val="20"/>
                <w:szCs w:val="20"/>
                <w:lang w:val="en-US"/>
              </w:rPr>
            </w:pPr>
            <w:r w:rsidRPr="007951D4">
              <w:rPr>
                <w:sz w:val="20"/>
                <w:szCs w:val="20"/>
                <w:lang w:val="en-US"/>
              </w:rPr>
              <w:t>560/5395</w:t>
            </w:r>
          </w:p>
        </w:tc>
        <w:tc>
          <w:tcPr>
            <w:tcW w:w="931" w:type="dxa"/>
            <w:tcBorders>
              <w:top w:val="nil"/>
              <w:bottom w:val="nil"/>
            </w:tcBorders>
            <w:vAlign w:val="center"/>
          </w:tcPr>
          <w:p w14:paraId="08DBF5C7" w14:textId="77777777" w:rsidR="00481050" w:rsidRPr="007951D4" w:rsidRDefault="00481050" w:rsidP="00481050">
            <w:pPr>
              <w:pStyle w:val="NoSpacing"/>
              <w:rPr>
                <w:sz w:val="20"/>
                <w:szCs w:val="20"/>
                <w:lang w:bidi="en-US"/>
              </w:rPr>
            </w:pPr>
            <w:r w:rsidRPr="007951D4">
              <w:rPr>
                <w:sz w:val="20"/>
                <w:szCs w:val="20"/>
                <w:lang w:bidi="en-US"/>
              </w:rPr>
              <w:t>10.4</w:t>
            </w:r>
          </w:p>
        </w:tc>
        <w:tc>
          <w:tcPr>
            <w:tcW w:w="839" w:type="dxa"/>
            <w:tcBorders>
              <w:top w:val="nil"/>
              <w:bottom w:val="nil"/>
            </w:tcBorders>
          </w:tcPr>
          <w:p w14:paraId="79709A8C"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41100A1D" w14:textId="77777777" w:rsidTr="00481050">
        <w:trPr>
          <w:trHeight w:val="233"/>
        </w:trPr>
        <w:tc>
          <w:tcPr>
            <w:tcW w:w="4469" w:type="dxa"/>
            <w:tcBorders>
              <w:top w:val="nil"/>
              <w:bottom w:val="nil"/>
            </w:tcBorders>
            <w:shd w:val="clear" w:color="auto" w:fill="auto"/>
          </w:tcPr>
          <w:p w14:paraId="614601D5" w14:textId="77777777" w:rsidR="00481050" w:rsidRPr="007951D4" w:rsidRDefault="00481050" w:rsidP="00481050">
            <w:pPr>
              <w:pStyle w:val="NoSpacing"/>
              <w:rPr>
                <w:i/>
                <w:sz w:val="20"/>
                <w:szCs w:val="20"/>
                <w:lang w:val="en-US"/>
              </w:rPr>
            </w:pPr>
            <w:r w:rsidRPr="007951D4">
              <w:rPr>
                <w:i/>
                <w:sz w:val="20"/>
                <w:szCs w:val="20"/>
                <w:lang w:val="en-US"/>
              </w:rPr>
              <w:t>Low oxygen saturation (≤95%)</w:t>
            </w:r>
          </w:p>
        </w:tc>
        <w:tc>
          <w:tcPr>
            <w:tcW w:w="1258" w:type="dxa"/>
            <w:tcBorders>
              <w:top w:val="nil"/>
              <w:bottom w:val="nil"/>
            </w:tcBorders>
            <w:shd w:val="clear" w:color="auto" w:fill="auto"/>
          </w:tcPr>
          <w:p w14:paraId="55C13ACB"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70F96598"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2ABB6EFB" w14:textId="77777777" w:rsidR="00481050" w:rsidRPr="007951D4" w:rsidRDefault="00481050" w:rsidP="00481050">
            <w:pPr>
              <w:pStyle w:val="NoSpacing"/>
              <w:rPr>
                <w:sz w:val="20"/>
                <w:szCs w:val="20"/>
                <w:lang w:val="en-US"/>
              </w:rPr>
            </w:pPr>
          </w:p>
        </w:tc>
        <w:tc>
          <w:tcPr>
            <w:tcW w:w="932" w:type="dxa"/>
            <w:tcBorders>
              <w:top w:val="nil"/>
              <w:bottom w:val="nil"/>
            </w:tcBorders>
            <w:shd w:val="clear" w:color="auto" w:fill="auto"/>
            <w:vAlign w:val="center"/>
          </w:tcPr>
          <w:p w14:paraId="739D6946" w14:textId="77777777" w:rsidR="00481050" w:rsidRPr="007951D4" w:rsidRDefault="00481050" w:rsidP="00481050">
            <w:pPr>
              <w:pStyle w:val="NoSpacing"/>
              <w:rPr>
                <w:sz w:val="20"/>
                <w:szCs w:val="20"/>
                <w:lang w:bidi="en-US"/>
              </w:rPr>
            </w:pPr>
          </w:p>
        </w:tc>
        <w:tc>
          <w:tcPr>
            <w:tcW w:w="839" w:type="dxa"/>
            <w:tcBorders>
              <w:top w:val="nil"/>
              <w:bottom w:val="nil"/>
            </w:tcBorders>
            <w:shd w:val="clear" w:color="auto" w:fill="auto"/>
          </w:tcPr>
          <w:p w14:paraId="78DC9751" w14:textId="77777777" w:rsidR="00481050" w:rsidRPr="007951D4" w:rsidRDefault="00481050" w:rsidP="00481050">
            <w:pPr>
              <w:pStyle w:val="NoSpacing"/>
              <w:rPr>
                <w:sz w:val="20"/>
                <w:szCs w:val="20"/>
                <w:lang w:val="en-US"/>
              </w:rPr>
            </w:pPr>
          </w:p>
        </w:tc>
        <w:tc>
          <w:tcPr>
            <w:tcW w:w="1397" w:type="dxa"/>
            <w:tcBorders>
              <w:top w:val="nil"/>
              <w:bottom w:val="nil"/>
            </w:tcBorders>
          </w:tcPr>
          <w:p w14:paraId="41A5E60D" w14:textId="77777777" w:rsidR="00481050" w:rsidRPr="007951D4" w:rsidRDefault="00481050" w:rsidP="00481050">
            <w:pPr>
              <w:pStyle w:val="NoSpacing"/>
              <w:rPr>
                <w:sz w:val="20"/>
                <w:szCs w:val="20"/>
                <w:lang w:val="en-US"/>
              </w:rPr>
            </w:pPr>
            <w:r w:rsidRPr="007951D4">
              <w:rPr>
                <w:sz w:val="20"/>
                <w:szCs w:val="20"/>
                <w:lang w:val="en-US"/>
              </w:rPr>
              <w:t>234/1378</w:t>
            </w:r>
          </w:p>
        </w:tc>
        <w:tc>
          <w:tcPr>
            <w:tcW w:w="699" w:type="dxa"/>
            <w:tcBorders>
              <w:top w:val="nil"/>
              <w:bottom w:val="nil"/>
            </w:tcBorders>
          </w:tcPr>
          <w:p w14:paraId="147762A8" w14:textId="77777777" w:rsidR="00481050" w:rsidRPr="007951D4" w:rsidRDefault="00481050" w:rsidP="00481050">
            <w:pPr>
              <w:pStyle w:val="NoSpacing"/>
              <w:rPr>
                <w:sz w:val="20"/>
                <w:szCs w:val="20"/>
                <w:lang w:val="en-US"/>
              </w:rPr>
            </w:pPr>
            <w:r w:rsidRPr="007951D4">
              <w:rPr>
                <w:sz w:val="20"/>
                <w:szCs w:val="20"/>
                <w:lang w:val="en-US"/>
              </w:rPr>
              <w:t>16.9</w:t>
            </w:r>
          </w:p>
        </w:tc>
        <w:tc>
          <w:tcPr>
            <w:tcW w:w="1258" w:type="dxa"/>
            <w:tcBorders>
              <w:top w:val="nil"/>
              <w:bottom w:val="nil"/>
            </w:tcBorders>
          </w:tcPr>
          <w:p w14:paraId="43108A04" w14:textId="77777777" w:rsidR="00481050" w:rsidRPr="007951D4" w:rsidRDefault="00481050" w:rsidP="00481050">
            <w:pPr>
              <w:pStyle w:val="NoSpacing"/>
              <w:rPr>
                <w:sz w:val="20"/>
                <w:szCs w:val="20"/>
                <w:lang w:val="en-US"/>
              </w:rPr>
            </w:pPr>
            <w:r w:rsidRPr="007951D4">
              <w:rPr>
                <w:sz w:val="20"/>
                <w:szCs w:val="20"/>
                <w:lang w:val="en-US"/>
              </w:rPr>
              <w:t>167/2804</w:t>
            </w:r>
          </w:p>
        </w:tc>
        <w:tc>
          <w:tcPr>
            <w:tcW w:w="931" w:type="dxa"/>
            <w:tcBorders>
              <w:top w:val="nil"/>
              <w:bottom w:val="nil"/>
            </w:tcBorders>
            <w:vAlign w:val="center"/>
          </w:tcPr>
          <w:p w14:paraId="6C8BA420" w14:textId="77777777" w:rsidR="00481050" w:rsidRPr="007951D4" w:rsidRDefault="00481050" w:rsidP="00481050">
            <w:pPr>
              <w:pStyle w:val="NoSpacing"/>
              <w:rPr>
                <w:sz w:val="20"/>
                <w:szCs w:val="20"/>
                <w:lang w:bidi="en-US"/>
              </w:rPr>
            </w:pPr>
            <w:r w:rsidRPr="007951D4">
              <w:rPr>
                <w:sz w:val="20"/>
                <w:szCs w:val="20"/>
                <w:lang w:bidi="en-US"/>
              </w:rPr>
              <w:t>6.0</w:t>
            </w:r>
          </w:p>
        </w:tc>
        <w:tc>
          <w:tcPr>
            <w:tcW w:w="839" w:type="dxa"/>
            <w:tcBorders>
              <w:top w:val="nil"/>
              <w:bottom w:val="nil"/>
            </w:tcBorders>
          </w:tcPr>
          <w:p w14:paraId="44245650"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62AF300B" w14:textId="77777777" w:rsidTr="00481050">
        <w:trPr>
          <w:trHeight w:val="233"/>
        </w:trPr>
        <w:tc>
          <w:tcPr>
            <w:tcW w:w="4469" w:type="dxa"/>
            <w:tcBorders>
              <w:top w:val="nil"/>
              <w:bottom w:val="nil"/>
            </w:tcBorders>
            <w:shd w:val="clear" w:color="auto" w:fill="auto"/>
          </w:tcPr>
          <w:p w14:paraId="1F60C637" w14:textId="77777777" w:rsidR="00481050" w:rsidRPr="007951D4" w:rsidRDefault="00481050" w:rsidP="00481050">
            <w:pPr>
              <w:pStyle w:val="NoSpacing"/>
              <w:rPr>
                <w:i/>
                <w:sz w:val="20"/>
                <w:szCs w:val="20"/>
                <w:lang w:val="en-US"/>
              </w:rPr>
            </w:pPr>
            <w:r w:rsidRPr="007951D4">
              <w:rPr>
                <w:i/>
                <w:sz w:val="20"/>
                <w:szCs w:val="20"/>
                <w:lang w:val="en-US"/>
              </w:rPr>
              <w:t>irritable or drowsy</w:t>
            </w:r>
          </w:p>
        </w:tc>
        <w:tc>
          <w:tcPr>
            <w:tcW w:w="1258" w:type="dxa"/>
            <w:tcBorders>
              <w:top w:val="nil"/>
              <w:bottom w:val="nil"/>
            </w:tcBorders>
            <w:shd w:val="clear" w:color="auto" w:fill="auto"/>
          </w:tcPr>
          <w:p w14:paraId="5EA0F0FD"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5F49FEE9"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34C52B27" w14:textId="77777777" w:rsidR="00481050" w:rsidRPr="007951D4" w:rsidRDefault="00481050" w:rsidP="00481050">
            <w:pPr>
              <w:pStyle w:val="NoSpacing"/>
              <w:rPr>
                <w:sz w:val="20"/>
                <w:szCs w:val="20"/>
                <w:lang w:val="en-US"/>
              </w:rPr>
            </w:pPr>
          </w:p>
        </w:tc>
        <w:tc>
          <w:tcPr>
            <w:tcW w:w="932" w:type="dxa"/>
            <w:tcBorders>
              <w:top w:val="nil"/>
              <w:bottom w:val="nil"/>
            </w:tcBorders>
            <w:shd w:val="clear" w:color="auto" w:fill="auto"/>
            <w:vAlign w:val="center"/>
          </w:tcPr>
          <w:p w14:paraId="0B155056" w14:textId="77777777" w:rsidR="00481050" w:rsidRPr="007951D4" w:rsidRDefault="00481050" w:rsidP="00481050">
            <w:pPr>
              <w:pStyle w:val="NoSpacing"/>
              <w:rPr>
                <w:sz w:val="20"/>
                <w:szCs w:val="20"/>
                <w:lang w:bidi="en-US"/>
              </w:rPr>
            </w:pPr>
          </w:p>
        </w:tc>
        <w:tc>
          <w:tcPr>
            <w:tcW w:w="839" w:type="dxa"/>
            <w:tcBorders>
              <w:top w:val="nil"/>
              <w:bottom w:val="nil"/>
            </w:tcBorders>
            <w:shd w:val="clear" w:color="auto" w:fill="auto"/>
          </w:tcPr>
          <w:p w14:paraId="4BB7AC90" w14:textId="77777777" w:rsidR="00481050" w:rsidRPr="007951D4" w:rsidRDefault="00481050" w:rsidP="00481050">
            <w:pPr>
              <w:pStyle w:val="NoSpacing"/>
              <w:rPr>
                <w:sz w:val="20"/>
                <w:szCs w:val="20"/>
                <w:lang w:val="en-US"/>
              </w:rPr>
            </w:pPr>
          </w:p>
        </w:tc>
        <w:tc>
          <w:tcPr>
            <w:tcW w:w="1397" w:type="dxa"/>
            <w:tcBorders>
              <w:top w:val="nil"/>
              <w:bottom w:val="nil"/>
            </w:tcBorders>
          </w:tcPr>
          <w:p w14:paraId="6063E86D" w14:textId="77777777" w:rsidR="00481050" w:rsidRPr="007951D4" w:rsidRDefault="00481050" w:rsidP="00481050">
            <w:pPr>
              <w:pStyle w:val="NoSpacing"/>
              <w:rPr>
                <w:sz w:val="20"/>
                <w:szCs w:val="20"/>
                <w:lang w:val="en-US"/>
              </w:rPr>
            </w:pPr>
            <w:r w:rsidRPr="007951D4">
              <w:rPr>
                <w:sz w:val="20"/>
                <w:szCs w:val="20"/>
                <w:lang w:val="en-US"/>
              </w:rPr>
              <w:t>88/2936</w:t>
            </w:r>
          </w:p>
        </w:tc>
        <w:tc>
          <w:tcPr>
            <w:tcW w:w="699" w:type="dxa"/>
            <w:tcBorders>
              <w:top w:val="nil"/>
              <w:bottom w:val="nil"/>
            </w:tcBorders>
          </w:tcPr>
          <w:p w14:paraId="73D88ED0" w14:textId="77777777" w:rsidR="00481050" w:rsidRPr="007951D4" w:rsidRDefault="00481050" w:rsidP="00481050">
            <w:pPr>
              <w:pStyle w:val="NoSpacing"/>
              <w:rPr>
                <w:sz w:val="20"/>
                <w:szCs w:val="20"/>
                <w:lang w:val="en-US"/>
              </w:rPr>
            </w:pPr>
            <w:r w:rsidRPr="007951D4">
              <w:rPr>
                <w:sz w:val="20"/>
                <w:szCs w:val="20"/>
                <w:lang w:val="en-US"/>
              </w:rPr>
              <w:t>3.0</w:t>
            </w:r>
          </w:p>
        </w:tc>
        <w:tc>
          <w:tcPr>
            <w:tcW w:w="1258" w:type="dxa"/>
            <w:tcBorders>
              <w:top w:val="nil"/>
              <w:bottom w:val="nil"/>
            </w:tcBorders>
          </w:tcPr>
          <w:p w14:paraId="55EBAD02" w14:textId="77777777" w:rsidR="00481050" w:rsidRPr="007951D4" w:rsidRDefault="00481050" w:rsidP="00481050">
            <w:pPr>
              <w:pStyle w:val="NoSpacing"/>
              <w:rPr>
                <w:sz w:val="20"/>
                <w:szCs w:val="20"/>
                <w:lang w:val="en-US"/>
              </w:rPr>
            </w:pPr>
            <w:r w:rsidRPr="007951D4">
              <w:rPr>
                <w:sz w:val="20"/>
                <w:szCs w:val="20"/>
                <w:lang w:val="en-US"/>
              </w:rPr>
              <w:t>29/5413</w:t>
            </w:r>
          </w:p>
        </w:tc>
        <w:tc>
          <w:tcPr>
            <w:tcW w:w="931" w:type="dxa"/>
            <w:tcBorders>
              <w:top w:val="nil"/>
              <w:bottom w:val="nil"/>
            </w:tcBorders>
            <w:vAlign w:val="center"/>
          </w:tcPr>
          <w:p w14:paraId="4D5911D9" w14:textId="77777777" w:rsidR="00481050" w:rsidRPr="007951D4" w:rsidRDefault="00481050" w:rsidP="00481050">
            <w:pPr>
              <w:pStyle w:val="NoSpacing"/>
              <w:rPr>
                <w:sz w:val="20"/>
                <w:szCs w:val="20"/>
                <w:lang w:bidi="en-US"/>
              </w:rPr>
            </w:pPr>
            <w:r w:rsidRPr="007951D4">
              <w:rPr>
                <w:sz w:val="20"/>
                <w:szCs w:val="20"/>
                <w:lang w:bidi="en-US"/>
              </w:rPr>
              <w:t>0.7</w:t>
            </w:r>
          </w:p>
        </w:tc>
        <w:tc>
          <w:tcPr>
            <w:tcW w:w="839" w:type="dxa"/>
            <w:tcBorders>
              <w:top w:val="nil"/>
              <w:bottom w:val="nil"/>
            </w:tcBorders>
          </w:tcPr>
          <w:p w14:paraId="6D0E8FCA"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42ECD69B" w14:textId="77777777" w:rsidTr="00481050">
        <w:trPr>
          <w:trHeight w:val="233"/>
        </w:trPr>
        <w:tc>
          <w:tcPr>
            <w:tcW w:w="4469" w:type="dxa"/>
            <w:tcBorders>
              <w:top w:val="nil"/>
              <w:bottom w:val="nil"/>
            </w:tcBorders>
            <w:shd w:val="clear" w:color="auto" w:fill="auto"/>
          </w:tcPr>
          <w:p w14:paraId="75D2F2FB" w14:textId="77777777" w:rsidR="00481050" w:rsidRPr="007951D4" w:rsidRDefault="00481050" w:rsidP="00481050">
            <w:pPr>
              <w:pStyle w:val="NoSpacing"/>
              <w:rPr>
                <w:i/>
                <w:sz w:val="20"/>
                <w:szCs w:val="20"/>
                <w:lang w:val="en-US"/>
              </w:rPr>
            </w:pPr>
            <w:r w:rsidRPr="007951D4">
              <w:rPr>
                <w:i/>
                <w:sz w:val="20"/>
                <w:szCs w:val="20"/>
                <w:lang w:val="en-US"/>
              </w:rPr>
              <w:t>Clinician gut feeling that something was wrong</w:t>
            </w:r>
          </w:p>
        </w:tc>
        <w:tc>
          <w:tcPr>
            <w:tcW w:w="1258" w:type="dxa"/>
            <w:tcBorders>
              <w:top w:val="nil"/>
              <w:bottom w:val="nil"/>
            </w:tcBorders>
            <w:shd w:val="clear" w:color="auto" w:fill="auto"/>
          </w:tcPr>
          <w:p w14:paraId="38C070FC"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49BB394E"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2E92434C" w14:textId="77777777" w:rsidR="00481050" w:rsidRPr="007951D4" w:rsidRDefault="00481050" w:rsidP="00481050">
            <w:pPr>
              <w:pStyle w:val="NoSpacing"/>
              <w:rPr>
                <w:sz w:val="20"/>
                <w:szCs w:val="20"/>
                <w:lang w:val="en-US"/>
              </w:rPr>
            </w:pPr>
          </w:p>
        </w:tc>
        <w:tc>
          <w:tcPr>
            <w:tcW w:w="932" w:type="dxa"/>
            <w:tcBorders>
              <w:top w:val="nil"/>
              <w:bottom w:val="nil"/>
            </w:tcBorders>
            <w:shd w:val="clear" w:color="auto" w:fill="auto"/>
            <w:vAlign w:val="center"/>
          </w:tcPr>
          <w:p w14:paraId="3C2C8BE8" w14:textId="77777777" w:rsidR="00481050" w:rsidRPr="007951D4" w:rsidRDefault="00481050" w:rsidP="00481050">
            <w:pPr>
              <w:pStyle w:val="NoSpacing"/>
              <w:rPr>
                <w:sz w:val="20"/>
                <w:szCs w:val="20"/>
                <w:lang w:bidi="en-US"/>
              </w:rPr>
            </w:pPr>
          </w:p>
        </w:tc>
        <w:tc>
          <w:tcPr>
            <w:tcW w:w="839" w:type="dxa"/>
            <w:tcBorders>
              <w:top w:val="nil"/>
              <w:bottom w:val="nil"/>
            </w:tcBorders>
            <w:shd w:val="clear" w:color="auto" w:fill="auto"/>
          </w:tcPr>
          <w:p w14:paraId="14002032" w14:textId="77777777" w:rsidR="00481050" w:rsidRPr="007951D4" w:rsidRDefault="00481050" w:rsidP="00481050">
            <w:pPr>
              <w:pStyle w:val="NoSpacing"/>
              <w:rPr>
                <w:sz w:val="20"/>
                <w:szCs w:val="20"/>
                <w:lang w:val="en-US"/>
              </w:rPr>
            </w:pPr>
          </w:p>
        </w:tc>
        <w:tc>
          <w:tcPr>
            <w:tcW w:w="1397" w:type="dxa"/>
            <w:tcBorders>
              <w:top w:val="nil"/>
              <w:bottom w:val="nil"/>
            </w:tcBorders>
          </w:tcPr>
          <w:p w14:paraId="63DFDAA1" w14:textId="77777777" w:rsidR="00481050" w:rsidRPr="007951D4" w:rsidRDefault="00481050" w:rsidP="00481050">
            <w:pPr>
              <w:pStyle w:val="NoSpacing"/>
              <w:rPr>
                <w:sz w:val="20"/>
                <w:szCs w:val="20"/>
                <w:lang w:val="en-US"/>
              </w:rPr>
            </w:pPr>
            <w:r w:rsidRPr="007951D4">
              <w:rPr>
                <w:sz w:val="20"/>
                <w:szCs w:val="20"/>
                <w:lang w:val="en-US"/>
              </w:rPr>
              <w:t>1213/2931</w:t>
            </w:r>
          </w:p>
        </w:tc>
        <w:tc>
          <w:tcPr>
            <w:tcW w:w="699" w:type="dxa"/>
            <w:tcBorders>
              <w:top w:val="nil"/>
              <w:bottom w:val="nil"/>
            </w:tcBorders>
          </w:tcPr>
          <w:p w14:paraId="1DD342BC" w14:textId="77777777" w:rsidR="00481050" w:rsidRPr="007951D4" w:rsidRDefault="00481050" w:rsidP="00481050">
            <w:pPr>
              <w:pStyle w:val="NoSpacing"/>
              <w:rPr>
                <w:sz w:val="20"/>
                <w:szCs w:val="20"/>
                <w:lang w:val="en-US"/>
              </w:rPr>
            </w:pPr>
            <w:r w:rsidRPr="007951D4">
              <w:rPr>
                <w:sz w:val="20"/>
                <w:szCs w:val="20"/>
                <w:lang w:val="en-US"/>
              </w:rPr>
              <w:t>41.4</w:t>
            </w:r>
          </w:p>
        </w:tc>
        <w:tc>
          <w:tcPr>
            <w:tcW w:w="1258" w:type="dxa"/>
            <w:tcBorders>
              <w:top w:val="nil"/>
              <w:bottom w:val="nil"/>
            </w:tcBorders>
          </w:tcPr>
          <w:p w14:paraId="4CB3DD85" w14:textId="77777777" w:rsidR="00481050" w:rsidRPr="007951D4" w:rsidRDefault="00481050" w:rsidP="00481050">
            <w:pPr>
              <w:pStyle w:val="NoSpacing"/>
              <w:rPr>
                <w:sz w:val="20"/>
                <w:szCs w:val="20"/>
                <w:lang w:val="en-US"/>
              </w:rPr>
            </w:pPr>
            <w:r w:rsidRPr="007951D4">
              <w:rPr>
                <w:sz w:val="20"/>
                <w:szCs w:val="20"/>
                <w:lang w:val="en-US"/>
              </w:rPr>
              <w:t>483/5413</w:t>
            </w:r>
          </w:p>
        </w:tc>
        <w:tc>
          <w:tcPr>
            <w:tcW w:w="931" w:type="dxa"/>
            <w:tcBorders>
              <w:top w:val="nil"/>
              <w:bottom w:val="nil"/>
            </w:tcBorders>
            <w:vAlign w:val="center"/>
          </w:tcPr>
          <w:p w14:paraId="2B460C23" w14:textId="77777777" w:rsidR="00481050" w:rsidRPr="007951D4" w:rsidRDefault="00481050" w:rsidP="00481050">
            <w:pPr>
              <w:pStyle w:val="NoSpacing"/>
              <w:rPr>
                <w:sz w:val="20"/>
                <w:szCs w:val="20"/>
                <w:lang w:bidi="en-US"/>
              </w:rPr>
            </w:pPr>
            <w:r w:rsidRPr="007951D4">
              <w:rPr>
                <w:sz w:val="20"/>
                <w:szCs w:val="20"/>
                <w:lang w:bidi="en-US"/>
              </w:rPr>
              <w:t>8.9</w:t>
            </w:r>
          </w:p>
        </w:tc>
        <w:tc>
          <w:tcPr>
            <w:tcW w:w="839" w:type="dxa"/>
            <w:tcBorders>
              <w:top w:val="nil"/>
              <w:bottom w:val="nil"/>
            </w:tcBorders>
          </w:tcPr>
          <w:p w14:paraId="394C65DE"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372B75" w14:paraId="4F5B21D2" w14:textId="77777777" w:rsidTr="00481050">
        <w:trPr>
          <w:trHeight w:val="233"/>
        </w:trPr>
        <w:tc>
          <w:tcPr>
            <w:tcW w:w="4469" w:type="dxa"/>
            <w:tcBorders>
              <w:top w:val="nil"/>
              <w:bottom w:val="nil"/>
            </w:tcBorders>
            <w:shd w:val="clear" w:color="auto" w:fill="auto"/>
          </w:tcPr>
          <w:p w14:paraId="12F1D3CD" w14:textId="77777777" w:rsidR="00481050" w:rsidRPr="007951D4" w:rsidRDefault="00481050" w:rsidP="00481050">
            <w:pPr>
              <w:pStyle w:val="NoSpacing"/>
              <w:rPr>
                <w:i/>
                <w:sz w:val="20"/>
                <w:szCs w:val="20"/>
                <w:lang w:val="en-US"/>
              </w:rPr>
            </w:pPr>
            <w:r w:rsidRPr="007951D4">
              <w:rPr>
                <w:i/>
                <w:sz w:val="20"/>
                <w:szCs w:val="20"/>
                <w:lang w:val="en-US"/>
              </w:rPr>
              <w:t>Stridor</w:t>
            </w:r>
          </w:p>
        </w:tc>
        <w:tc>
          <w:tcPr>
            <w:tcW w:w="1258" w:type="dxa"/>
            <w:tcBorders>
              <w:top w:val="nil"/>
              <w:bottom w:val="nil"/>
            </w:tcBorders>
            <w:shd w:val="clear" w:color="auto" w:fill="auto"/>
          </w:tcPr>
          <w:p w14:paraId="62570AA1"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403FB44E"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66F4EACD" w14:textId="77777777" w:rsidR="00481050" w:rsidRPr="007951D4" w:rsidRDefault="00481050" w:rsidP="00481050">
            <w:pPr>
              <w:pStyle w:val="NoSpacing"/>
              <w:rPr>
                <w:sz w:val="20"/>
                <w:szCs w:val="20"/>
                <w:lang w:val="en-US"/>
              </w:rPr>
            </w:pPr>
          </w:p>
        </w:tc>
        <w:tc>
          <w:tcPr>
            <w:tcW w:w="932" w:type="dxa"/>
            <w:tcBorders>
              <w:top w:val="nil"/>
              <w:bottom w:val="nil"/>
            </w:tcBorders>
            <w:shd w:val="clear" w:color="auto" w:fill="auto"/>
            <w:vAlign w:val="center"/>
          </w:tcPr>
          <w:p w14:paraId="5CE0ABD6" w14:textId="77777777" w:rsidR="00481050" w:rsidRPr="007951D4" w:rsidRDefault="00481050" w:rsidP="00481050">
            <w:pPr>
              <w:pStyle w:val="NoSpacing"/>
              <w:rPr>
                <w:sz w:val="20"/>
                <w:szCs w:val="20"/>
                <w:lang w:bidi="en-US"/>
              </w:rPr>
            </w:pPr>
          </w:p>
        </w:tc>
        <w:tc>
          <w:tcPr>
            <w:tcW w:w="839" w:type="dxa"/>
            <w:tcBorders>
              <w:top w:val="nil"/>
              <w:bottom w:val="nil"/>
            </w:tcBorders>
            <w:shd w:val="clear" w:color="auto" w:fill="auto"/>
          </w:tcPr>
          <w:p w14:paraId="322D2A21" w14:textId="77777777" w:rsidR="00481050" w:rsidRPr="007951D4" w:rsidRDefault="00481050" w:rsidP="00481050">
            <w:pPr>
              <w:pStyle w:val="NoSpacing"/>
              <w:rPr>
                <w:sz w:val="20"/>
                <w:szCs w:val="20"/>
              </w:rPr>
            </w:pPr>
          </w:p>
        </w:tc>
        <w:tc>
          <w:tcPr>
            <w:tcW w:w="1397" w:type="dxa"/>
            <w:tcBorders>
              <w:top w:val="nil"/>
              <w:bottom w:val="nil"/>
            </w:tcBorders>
          </w:tcPr>
          <w:p w14:paraId="09B5F15C" w14:textId="77777777" w:rsidR="00481050" w:rsidRPr="007951D4" w:rsidRDefault="00481050" w:rsidP="00481050">
            <w:pPr>
              <w:pStyle w:val="NoSpacing"/>
              <w:rPr>
                <w:sz w:val="20"/>
                <w:szCs w:val="20"/>
                <w:lang w:val="en-US"/>
              </w:rPr>
            </w:pPr>
            <w:r w:rsidRPr="007951D4">
              <w:rPr>
                <w:sz w:val="20"/>
                <w:szCs w:val="20"/>
                <w:lang w:val="en-US"/>
              </w:rPr>
              <w:t>7/933</w:t>
            </w:r>
          </w:p>
        </w:tc>
        <w:tc>
          <w:tcPr>
            <w:tcW w:w="699" w:type="dxa"/>
            <w:tcBorders>
              <w:top w:val="nil"/>
              <w:bottom w:val="nil"/>
            </w:tcBorders>
          </w:tcPr>
          <w:p w14:paraId="23F900D5" w14:textId="77777777" w:rsidR="00481050" w:rsidRPr="007951D4" w:rsidRDefault="00481050" w:rsidP="00481050">
            <w:pPr>
              <w:pStyle w:val="NoSpacing"/>
              <w:rPr>
                <w:sz w:val="20"/>
                <w:szCs w:val="20"/>
                <w:lang w:val="en-US"/>
              </w:rPr>
            </w:pPr>
            <w:r w:rsidRPr="007951D4">
              <w:rPr>
                <w:sz w:val="20"/>
                <w:szCs w:val="20"/>
                <w:lang w:val="en-US"/>
              </w:rPr>
              <w:t>0.92</w:t>
            </w:r>
          </w:p>
        </w:tc>
        <w:tc>
          <w:tcPr>
            <w:tcW w:w="1258" w:type="dxa"/>
            <w:tcBorders>
              <w:top w:val="nil"/>
              <w:bottom w:val="nil"/>
            </w:tcBorders>
          </w:tcPr>
          <w:p w14:paraId="22A1BDE1" w14:textId="77777777" w:rsidR="00481050" w:rsidRPr="007951D4" w:rsidRDefault="00481050" w:rsidP="00481050">
            <w:pPr>
              <w:pStyle w:val="NoSpacing"/>
              <w:rPr>
                <w:sz w:val="20"/>
                <w:szCs w:val="20"/>
                <w:lang w:val="en-US"/>
              </w:rPr>
            </w:pPr>
            <w:r w:rsidRPr="007951D4">
              <w:rPr>
                <w:sz w:val="20"/>
                <w:szCs w:val="20"/>
                <w:lang w:val="en-US"/>
              </w:rPr>
              <w:t>15/54145</w:t>
            </w:r>
          </w:p>
        </w:tc>
        <w:tc>
          <w:tcPr>
            <w:tcW w:w="931" w:type="dxa"/>
            <w:tcBorders>
              <w:top w:val="nil"/>
              <w:bottom w:val="nil"/>
            </w:tcBorders>
            <w:vAlign w:val="center"/>
          </w:tcPr>
          <w:p w14:paraId="31FE13B1" w14:textId="77777777" w:rsidR="00481050" w:rsidRPr="007951D4" w:rsidRDefault="00481050" w:rsidP="00481050">
            <w:pPr>
              <w:pStyle w:val="NoSpacing"/>
              <w:rPr>
                <w:sz w:val="20"/>
                <w:szCs w:val="20"/>
                <w:lang w:bidi="en-US"/>
              </w:rPr>
            </w:pPr>
            <w:r w:rsidRPr="007951D4">
              <w:rPr>
                <w:sz w:val="20"/>
                <w:szCs w:val="20"/>
                <w:lang w:bidi="en-US"/>
              </w:rPr>
              <w:t>0.8</w:t>
            </w:r>
          </w:p>
        </w:tc>
        <w:tc>
          <w:tcPr>
            <w:tcW w:w="839" w:type="dxa"/>
            <w:tcBorders>
              <w:top w:val="nil"/>
              <w:bottom w:val="nil"/>
            </w:tcBorders>
          </w:tcPr>
          <w:p w14:paraId="7B46348E" w14:textId="77777777" w:rsidR="00481050" w:rsidRPr="007951D4" w:rsidRDefault="00481050" w:rsidP="00481050">
            <w:pPr>
              <w:pStyle w:val="NoSpacing"/>
              <w:rPr>
                <w:sz w:val="20"/>
                <w:szCs w:val="20"/>
              </w:rPr>
            </w:pPr>
            <w:r w:rsidRPr="007951D4">
              <w:rPr>
                <w:sz w:val="20"/>
                <w:szCs w:val="20"/>
                <w:lang w:val="en-US"/>
              </w:rPr>
              <w:t>&lt;0.001</w:t>
            </w:r>
          </w:p>
        </w:tc>
      </w:tr>
      <w:tr w:rsidR="00481050" w:rsidRPr="00124D21" w14:paraId="121EEA06" w14:textId="77777777" w:rsidTr="00481050">
        <w:trPr>
          <w:trHeight w:val="233"/>
        </w:trPr>
        <w:tc>
          <w:tcPr>
            <w:tcW w:w="4469" w:type="dxa"/>
            <w:tcBorders>
              <w:top w:val="nil"/>
              <w:bottom w:val="nil"/>
            </w:tcBorders>
            <w:shd w:val="clear" w:color="auto" w:fill="auto"/>
          </w:tcPr>
          <w:p w14:paraId="762D6767" w14:textId="77777777" w:rsidR="00481050" w:rsidRPr="007951D4" w:rsidRDefault="00481050" w:rsidP="00481050">
            <w:pPr>
              <w:pStyle w:val="NoSpacing"/>
              <w:rPr>
                <w:i/>
                <w:sz w:val="20"/>
                <w:szCs w:val="20"/>
                <w:lang w:val="en-US"/>
              </w:rPr>
            </w:pPr>
            <w:r w:rsidRPr="007951D4">
              <w:rPr>
                <w:i/>
                <w:sz w:val="20"/>
                <w:szCs w:val="20"/>
                <w:lang w:val="en-US"/>
              </w:rPr>
              <w:t>Inflamed pharynx/tonsils</w:t>
            </w:r>
          </w:p>
        </w:tc>
        <w:tc>
          <w:tcPr>
            <w:tcW w:w="1258" w:type="dxa"/>
            <w:tcBorders>
              <w:top w:val="nil"/>
              <w:bottom w:val="nil"/>
            </w:tcBorders>
            <w:shd w:val="clear" w:color="auto" w:fill="auto"/>
          </w:tcPr>
          <w:p w14:paraId="46E4CCC2"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52900F82"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7BAFD0AE" w14:textId="77777777" w:rsidR="00481050" w:rsidRPr="007951D4" w:rsidRDefault="00481050" w:rsidP="00481050">
            <w:pPr>
              <w:pStyle w:val="NoSpacing"/>
              <w:rPr>
                <w:sz w:val="20"/>
                <w:szCs w:val="20"/>
                <w:lang w:val="en-US"/>
              </w:rPr>
            </w:pPr>
          </w:p>
        </w:tc>
        <w:tc>
          <w:tcPr>
            <w:tcW w:w="932" w:type="dxa"/>
            <w:tcBorders>
              <w:top w:val="nil"/>
              <w:bottom w:val="nil"/>
            </w:tcBorders>
            <w:shd w:val="clear" w:color="auto" w:fill="auto"/>
          </w:tcPr>
          <w:p w14:paraId="22E596FA"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5CDDC0B9" w14:textId="77777777" w:rsidR="00481050" w:rsidRPr="007951D4" w:rsidRDefault="00481050" w:rsidP="00481050">
            <w:pPr>
              <w:pStyle w:val="NoSpacing"/>
              <w:rPr>
                <w:sz w:val="20"/>
                <w:szCs w:val="20"/>
              </w:rPr>
            </w:pPr>
          </w:p>
        </w:tc>
        <w:tc>
          <w:tcPr>
            <w:tcW w:w="1397" w:type="dxa"/>
            <w:tcBorders>
              <w:top w:val="nil"/>
              <w:bottom w:val="nil"/>
            </w:tcBorders>
          </w:tcPr>
          <w:p w14:paraId="4237531F" w14:textId="77777777" w:rsidR="00481050" w:rsidRPr="007951D4" w:rsidRDefault="00481050" w:rsidP="00481050">
            <w:pPr>
              <w:pStyle w:val="NoSpacing"/>
              <w:rPr>
                <w:sz w:val="20"/>
                <w:szCs w:val="20"/>
                <w:lang w:val="en-US"/>
              </w:rPr>
            </w:pPr>
            <w:r w:rsidRPr="007951D4">
              <w:rPr>
                <w:sz w:val="20"/>
                <w:szCs w:val="20"/>
                <w:lang w:val="en-US"/>
              </w:rPr>
              <w:t>1096/928</w:t>
            </w:r>
          </w:p>
        </w:tc>
        <w:tc>
          <w:tcPr>
            <w:tcW w:w="699" w:type="dxa"/>
            <w:tcBorders>
              <w:top w:val="nil"/>
              <w:bottom w:val="nil"/>
            </w:tcBorders>
          </w:tcPr>
          <w:p w14:paraId="5F7CA4E6" w14:textId="77777777" w:rsidR="00481050" w:rsidRPr="007951D4" w:rsidRDefault="00481050" w:rsidP="00481050">
            <w:pPr>
              <w:pStyle w:val="NoSpacing"/>
              <w:rPr>
                <w:sz w:val="20"/>
                <w:szCs w:val="20"/>
                <w:lang w:val="en-US"/>
              </w:rPr>
            </w:pPr>
            <w:r w:rsidRPr="007951D4">
              <w:rPr>
                <w:sz w:val="20"/>
                <w:szCs w:val="20"/>
                <w:lang w:val="en-US"/>
              </w:rPr>
              <w:t>37.4</w:t>
            </w:r>
          </w:p>
        </w:tc>
        <w:tc>
          <w:tcPr>
            <w:tcW w:w="1258" w:type="dxa"/>
            <w:tcBorders>
              <w:top w:val="nil"/>
              <w:bottom w:val="nil"/>
            </w:tcBorders>
          </w:tcPr>
          <w:p w14:paraId="4BCF0730" w14:textId="77777777" w:rsidR="00481050" w:rsidRPr="007951D4" w:rsidRDefault="00481050" w:rsidP="00481050">
            <w:pPr>
              <w:pStyle w:val="NoSpacing"/>
              <w:rPr>
                <w:sz w:val="20"/>
                <w:szCs w:val="20"/>
                <w:lang w:val="en-US"/>
              </w:rPr>
            </w:pPr>
            <w:r w:rsidRPr="007951D4">
              <w:rPr>
                <w:sz w:val="20"/>
                <w:szCs w:val="20"/>
                <w:lang w:val="en-US"/>
              </w:rPr>
              <w:t>187/5403</w:t>
            </w:r>
          </w:p>
        </w:tc>
        <w:tc>
          <w:tcPr>
            <w:tcW w:w="931" w:type="dxa"/>
            <w:tcBorders>
              <w:top w:val="nil"/>
              <w:bottom w:val="nil"/>
            </w:tcBorders>
          </w:tcPr>
          <w:p w14:paraId="60538B09" w14:textId="77777777" w:rsidR="00481050" w:rsidRPr="007951D4" w:rsidRDefault="00481050" w:rsidP="00481050">
            <w:pPr>
              <w:pStyle w:val="NoSpacing"/>
              <w:rPr>
                <w:sz w:val="20"/>
                <w:szCs w:val="20"/>
                <w:lang w:val="en-US"/>
              </w:rPr>
            </w:pPr>
            <w:r w:rsidRPr="007951D4">
              <w:rPr>
                <w:sz w:val="20"/>
                <w:szCs w:val="20"/>
                <w:lang w:val="en-US"/>
              </w:rPr>
              <w:t>3.8</w:t>
            </w:r>
          </w:p>
        </w:tc>
        <w:tc>
          <w:tcPr>
            <w:tcW w:w="839" w:type="dxa"/>
            <w:tcBorders>
              <w:top w:val="nil"/>
              <w:bottom w:val="nil"/>
            </w:tcBorders>
          </w:tcPr>
          <w:p w14:paraId="0009C6DE" w14:textId="77777777" w:rsidR="00481050" w:rsidRPr="007951D4" w:rsidRDefault="00481050" w:rsidP="00481050">
            <w:pPr>
              <w:pStyle w:val="NoSpacing"/>
              <w:rPr>
                <w:sz w:val="20"/>
                <w:szCs w:val="20"/>
              </w:rPr>
            </w:pPr>
            <w:r w:rsidRPr="007951D4">
              <w:rPr>
                <w:sz w:val="20"/>
                <w:szCs w:val="20"/>
                <w:lang w:val="en-US"/>
              </w:rPr>
              <w:t>&lt;0.001</w:t>
            </w:r>
          </w:p>
        </w:tc>
      </w:tr>
      <w:tr w:rsidR="00481050" w:rsidRPr="00124D21" w14:paraId="2E7CE52F" w14:textId="77777777" w:rsidTr="00481050">
        <w:trPr>
          <w:trHeight w:val="233"/>
        </w:trPr>
        <w:tc>
          <w:tcPr>
            <w:tcW w:w="9596" w:type="dxa"/>
            <w:gridSpan w:val="6"/>
            <w:shd w:val="clear" w:color="auto" w:fill="E7E6E6" w:themeFill="background2"/>
          </w:tcPr>
          <w:p w14:paraId="4704A493" w14:textId="77777777" w:rsidR="00481050" w:rsidRPr="007951D4" w:rsidRDefault="00481050" w:rsidP="00481050">
            <w:pPr>
              <w:pStyle w:val="NoSpacing"/>
              <w:rPr>
                <w:b/>
                <w:sz w:val="20"/>
                <w:szCs w:val="20"/>
                <w:lang w:val="en-US"/>
              </w:rPr>
            </w:pPr>
            <w:r w:rsidRPr="007951D4">
              <w:rPr>
                <w:b/>
                <w:sz w:val="20"/>
                <w:szCs w:val="20"/>
                <w:lang w:val="en-US"/>
              </w:rPr>
              <w:t>Chest examination</w:t>
            </w:r>
          </w:p>
        </w:tc>
        <w:tc>
          <w:tcPr>
            <w:tcW w:w="5126" w:type="dxa"/>
            <w:gridSpan w:val="5"/>
            <w:shd w:val="clear" w:color="auto" w:fill="E7E6E6" w:themeFill="background2"/>
          </w:tcPr>
          <w:p w14:paraId="182A6BF9" w14:textId="77777777" w:rsidR="00481050" w:rsidRPr="007951D4" w:rsidRDefault="00481050" w:rsidP="00481050">
            <w:pPr>
              <w:pStyle w:val="NoSpacing"/>
              <w:rPr>
                <w:sz w:val="20"/>
                <w:szCs w:val="20"/>
                <w:lang w:val="en-US"/>
              </w:rPr>
            </w:pPr>
          </w:p>
        </w:tc>
      </w:tr>
      <w:tr w:rsidR="00481050" w:rsidRPr="00124D21" w14:paraId="292F0162" w14:textId="77777777" w:rsidTr="00481050">
        <w:trPr>
          <w:trHeight w:val="233"/>
        </w:trPr>
        <w:tc>
          <w:tcPr>
            <w:tcW w:w="4469" w:type="dxa"/>
            <w:tcBorders>
              <w:top w:val="nil"/>
              <w:bottom w:val="nil"/>
            </w:tcBorders>
            <w:shd w:val="clear" w:color="auto" w:fill="auto"/>
          </w:tcPr>
          <w:p w14:paraId="0870F89F" w14:textId="77777777" w:rsidR="00481050" w:rsidRPr="007951D4" w:rsidRDefault="00481050" w:rsidP="00481050">
            <w:pPr>
              <w:pStyle w:val="NoSpacing"/>
              <w:rPr>
                <w:i/>
                <w:sz w:val="20"/>
                <w:szCs w:val="20"/>
                <w:lang w:val="en-US"/>
              </w:rPr>
            </w:pPr>
            <w:r w:rsidRPr="007951D4">
              <w:rPr>
                <w:i/>
                <w:sz w:val="20"/>
                <w:szCs w:val="20"/>
                <w:lang w:val="en-US"/>
              </w:rPr>
              <w:t xml:space="preserve">Wheeze </w:t>
            </w:r>
          </w:p>
        </w:tc>
        <w:tc>
          <w:tcPr>
            <w:tcW w:w="1258" w:type="dxa"/>
            <w:tcBorders>
              <w:top w:val="nil"/>
              <w:bottom w:val="nil"/>
            </w:tcBorders>
            <w:shd w:val="clear" w:color="auto" w:fill="auto"/>
          </w:tcPr>
          <w:p w14:paraId="70FE963E" w14:textId="77777777" w:rsidR="00481050" w:rsidRPr="007951D4" w:rsidRDefault="00481050" w:rsidP="00481050">
            <w:pPr>
              <w:pStyle w:val="NoSpacing"/>
              <w:rPr>
                <w:sz w:val="20"/>
                <w:szCs w:val="20"/>
                <w:lang w:val="en-US"/>
              </w:rPr>
            </w:pPr>
            <w:r>
              <w:rPr>
                <w:sz w:val="20"/>
                <w:szCs w:val="20"/>
                <w:lang w:val="en-US"/>
              </w:rPr>
              <w:t>‡</w:t>
            </w:r>
          </w:p>
        </w:tc>
        <w:tc>
          <w:tcPr>
            <w:tcW w:w="839" w:type="dxa"/>
            <w:tcBorders>
              <w:top w:val="nil"/>
              <w:bottom w:val="nil"/>
            </w:tcBorders>
            <w:shd w:val="clear" w:color="auto" w:fill="auto"/>
          </w:tcPr>
          <w:p w14:paraId="71D6C859"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57D0FA0A" w14:textId="77777777" w:rsidR="00481050" w:rsidRPr="007951D4" w:rsidRDefault="00481050" w:rsidP="00481050">
            <w:pPr>
              <w:pStyle w:val="NoSpacing"/>
              <w:rPr>
                <w:sz w:val="20"/>
                <w:szCs w:val="20"/>
                <w:lang w:val="en-US"/>
              </w:rPr>
            </w:pPr>
            <w:r>
              <w:rPr>
                <w:sz w:val="20"/>
                <w:szCs w:val="20"/>
                <w:lang w:val="en-US"/>
              </w:rPr>
              <w:t>‡</w:t>
            </w:r>
          </w:p>
        </w:tc>
        <w:tc>
          <w:tcPr>
            <w:tcW w:w="932" w:type="dxa"/>
            <w:tcBorders>
              <w:top w:val="nil"/>
              <w:bottom w:val="nil"/>
            </w:tcBorders>
            <w:shd w:val="clear" w:color="auto" w:fill="auto"/>
            <w:vAlign w:val="center"/>
          </w:tcPr>
          <w:p w14:paraId="07152748" w14:textId="77777777" w:rsidR="00481050" w:rsidRPr="007951D4" w:rsidRDefault="00481050" w:rsidP="00481050">
            <w:pPr>
              <w:pStyle w:val="NoSpacing"/>
              <w:rPr>
                <w:sz w:val="20"/>
                <w:szCs w:val="20"/>
                <w:lang w:bidi="en-US"/>
              </w:rPr>
            </w:pPr>
          </w:p>
        </w:tc>
        <w:tc>
          <w:tcPr>
            <w:tcW w:w="839" w:type="dxa"/>
            <w:tcBorders>
              <w:top w:val="nil"/>
              <w:bottom w:val="nil"/>
            </w:tcBorders>
            <w:shd w:val="clear" w:color="auto" w:fill="auto"/>
          </w:tcPr>
          <w:p w14:paraId="519099DF" w14:textId="77777777" w:rsidR="00481050" w:rsidRPr="007951D4" w:rsidRDefault="00481050" w:rsidP="00481050">
            <w:pPr>
              <w:pStyle w:val="NoSpacing"/>
              <w:rPr>
                <w:sz w:val="20"/>
                <w:szCs w:val="20"/>
                <w:lang w:val="en-US"/>
              </w:rPr>
            </w:pPr>
          </w:p>
        </w:tc>
        <w:tc>
          <w:tcPr>
            <w:tcW w:w="1397" w:type="dxa"/>
            <w:tcBorders>
              <w:top w:val="nil"/>
              <w:bottom w:val="nil"/>
            </w:tcBorders>
          </w:tcPr>
          <w:p w14:paraId="336BDA00" w14:textId="77777777" w:rsidR="00481050" w:rsidRPr="007951D4" w:rsidRDefault="00481050" w:rsidP="00481050">
            <w:pPr>
              <w:pStyle w:val="NoSpacing"/>
              <w:rPr>
                <w:sz w:val="20"/>
                <w:szCs w:val="20"/>
                <w:lang w:val="en-US"/>
              </w:rPr>
            </w:pPr>
            <w:r w:rsidRPr="007951D4">
              <w:rPr>
                <w:sz w:val="20"/>
                <w:szCs w:val="20"/>
                <w:lang w:val="en-US"/>
              </w:rPr>
              <w:t>776/2931</w:t>
            </w:r>
          </w:p>
        </w:tc>
        <w:tc>
          <w:tcPr>
            <w:tcW w:w="699" w:type="dxa"/>
            <w:tcBorders>
              <w:top w:val="nil"/>
              <w:bottom w:val="nil"/>
            </w:tcBorders>
          </w:tcPr>
          <w:p w14:paraId="4B97119C" w14:textId="77777777" w:rsidR="00481050" w:rsidRPr="007951D4" w:rsidRDefault="00481050" w:rsidP="00481050">
            <w:pPr>
              <w:pStyle w:val="NoSpacing"/>
              <w:rPr>
                <w:sz w:val="20"/>
                <w:szCs w:val="20"/>
                <w:lang w:val="en-US"/>
              </w:rPr>
            </w:pPr>
            <w:r w:rsidRPr="007951D4">
              <w:rPr>
                <w:sz w:val="20"/>
                <w:szCs w:val="20"/>
                <w:lang w:val="en-US"/>
              </w:rPr>
              <w:t>26.5</w:t>
            </w:r>
          </w:p>
        </w:tc>
        <w:tc>
          <w:tcPr>
            <w:tcW w:w="1258" w:type="dxa"/>
            <w:tcBorders>
              <w:top w:val="nil"/>
              <w:bottom w:val="nil"/>
            </w:tcBorders>
          </w:tcPr>
          <w:p w14:paraId="7D8B5ED1" w14:textId="77777777" w:rsidR="00481050" w:rsidRPr="007951D4" w:rsidRDefault="00481050" w:rsidP="00481050">
            <w:pPr>
              <w:pStyle w:val="NoSpacing"/>
              <w:rPr>
                <w:sz w:val="20"/>
                <w:szCs w:val="20"/>
                <w:lang w:val="en-US"/>
              </w:rPr>
            </w:pPr>
            <w:r w:rsidRPr="007951D4">
              <w:rPr>
                <w:sz w:val="20"/>
                <w:szCs w:val="20"/>
                <w:lang w:val="en-US"/>
              </w:rPr>
              <w:t>454/5416</w:t>
            </w:r>
          </w:p>
        </w:tc>
        <w:tc>
          <w:tcPr>
            <w:tcW w:w="931" w:type="dxa"/>
            <w:tcBorders>
              <w:top w:val="nil"/>
              <w:bottom w:val="nil"/>
            </w:tcBorders>
            <w:vAlign w:val="center"/>
          </w:tcPr>
          <w:p w14:paraId="66C16D43" w14:textId="77777777" w:rsidR="00481050" w:rsidRPr="007951D4" w:rsidRDefault="00481050" w:rsidP="00481050">
            <w:pPr>
              <w:pStyle w:val="NoSpacing"/>
              <w:rPr>
                <w:sz w:val="20"/>
                <w:szCs w:val="20"/>
                <w:lang w:bidi="en-US"/>
              </w:rPr>
            </w:pPr>
            <w:r w:rsidRPr="007951D4">
              <w:rPr>
                <w:sz w:val="20"/>
                <w:szCs w:val="20"/>
                <w:lang w:bidi="en-US"/>
              </w:rPr>
              <w:t>8.4</w:t>
            </w:r>
          </w:p>
        </w:tc>
        <w:tc>
          <w:tcPr>
            <w:tcW w:w="839" w:type="dxa"/>
            <w:tcBorders>
              <w:top w:val="nil"/>
              <w:bottom w:val="nil"/>
            </w:tcBorders>
          </w:tcPr>
          <w:p w14:paraId="25898E90"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7764F62F" w14:textId="77777777" w:rsidTr="00481050">
        <w:trPr>
          <w:trHeight w:val="233"/>
        </w:trPr>
        <w:tc>
          <w:tcPr>
            <w:tcW w:w="4469" w:type="dxa"/>
            <w:tcBorders>
              <w:top w:val="nil"/>
              <w:bottom w:val="nil"/>
            </w:tcBorders>
            <w:shd w:val="clear" w:color="auto" w:fill="auto"/>
          </w:tcPr>
          <w:p w14:paraId="0B54C2A1" w14:textId="77777777" w:rsidR="00481050" w:rsidRPr="007951D4" w:rsidRDefault="00481050" w:rsidP="00481050">
            <w:pPr>
              <w:pStyle w:val="NoSpacing"/>
              <w:rPr>
                <w:i/>
                <w:sz w:val="20"/>
                <w:szCs w:val="20"/>
                <w:lang w:val="en-US"/>
              </w:rPr>
            </w:pPr>
            <w:r w:rsidRPr="007951D4">
              <w:rPr>
                <w:i/>
                <w:sz w:val="20"/>
                <w:szCs w:val="20"/>
                <w:lang w:val="en-US"/>
              </w:rPr>
              <w:t>Crackles/crepitations</w:t>
            </w:r>
          </w:p>
        </w:tc>
        <w:tc>
          <w:tcPr>
            <w:tcW w:w="1258" w:type="dxa"/>
            <w:tcBorders>
              <w:top w:val="nil"/>
              <w:bottom w:val="nil"/>
            </w:tcBorders>
            <w:shd w:val="clear" w:color="auto" w:fill="auto"/>
          </w:tcPr>
          <w:p w14:paraId="4DBB4C8A"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257430DD"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758342E2" w14:textId="77777777" w:rsidR="00481050" w:rsidRPr="007951D4" w:rsidRDefault="00481050" w:rsidP="00481050">
            <w:pPr>
              <w:pStyle w:val="NoSpacing"/>
              <w:rPr>
                <w:sz w:val="20"/>
                <w:szCs w:val="20"/>
                <w:lang w:val="en-US"/>
              </w:rPr>
            </w:pPr>
          </w:p>
        </w:tc>
        <w:tc>
          <w:tcPr>
            <w:tcW w:w="932" w:type="dxa"/>
            <w:tcBorders>
              <w:top w:val="nil"/>
              <w:bottom w:val="nil"/>
            </w:tcBorders>
            <w:shd w:val="clear" w:color="auto" w:fill="auto"/>
            <w:vAlign w:val="center"/>
          </w:tcPr>
          <w:p w14:paraId="47A9C592" w14:textId="77777777" w:rsidR="00481050" w:rsidRPr="007951D4" w:rsidRDefault="00481050" w:rsidP="00481050">
            <w:pPr>
              <w:pStyle w:val="NoSpacing"/>
              <w:rPr>
                <w:sz w:val="20"/>
                <w:szCs w:val="20"/>
                <w:lang w:bidi="en-US"/>
              </w:rPr>
            </w:pPr>
          </w:p>
        </w:tc>
        <w:tc>
          <w:tcPr>
            <w:tcW w:w="839" w:type="dxa"/>
            <w:tcBorders>
              <w:top w:val="nil"/>
              <w:bottom w:val="nil"/>
            </w:tcBorders>
            <w:shd w:val="clear" w:color="auto" w:fill="auto"/>
          </w:tcPr>
          <w:p w14:paraId="570D5A6A" w14:textId="77777777" w:rsidR="00481050" w:rsidRPr="007951D4" w:rsidRDefault="00481050" w:rsidP="00481050">
            <w:pPr>
              <w:pStyle w:val="NoSpacing"/>
              <w:rPr>
                <w:sz w:val="20"/>
                <w:szCs w:val="20"/>
                <w:lang w:val="en-US"/>
              </w:rPr>
            </w:pPr>
          </w:p>
        </w:tc>
        <w:tc>
          <w:tcPr>
            <w:tcW w:w="1397" w:type="dxa"/>
            <w:tcBorders>
              <w:top w:val="nil"/>
              <w:bottom w:val="nil"/>
            </w:tcBorders>
          </w:tcPr>
          <w:p w14:paraId="36526F52" w14:textId="77777777" w:rsidR="00481050" w:rsidRPr="007951D4" w:rsidRDefault="00481050" w:rsidP="00481050">
            <w:pPr>
              <w:pStyle w:val="NoSpacing"/>
              <w:rPr>
                <w:sz w:val="20"/>
                <w:szCs w:val="20"/>
                <w:lang w:val="en-US"/>
              </w:rPr>
            </w:pPr>
            <w:r w:rsidRPr="007951D4">
              <w:rPr>
                <w:sz w:val="20"/>
                <w:szCs w:val="20"/>
                <w:lang w:val="en-US"/>
              </w:rPr>
              <w:t>1140/2932</w:t>
            </w:r>
          </w:p>
        </w:tc>
        <w:tc>
          <w:tcPr>
            <w:tcW w:w="699" w:type="dxa"/>
            <w:tcBorders>
              <w:top w:val="nil"/>
              <w:bottom w:val="nil"/>
            </w:tcBorders>
          </w:tcPr>
          <w:p w14:paraId="13857C53" w14:textId="77777777" w:rsidR="00481050" w:rsidRPr="007951D4" w:rsidRDefault="00481050" w:rsidP="00481050">
            <w:pPr>
              <w:pStyle w:val="NoSpacing"/>
              <w:rPr>
                <w:sz w:val="20"/>
                <w:szCs w:val="20"/>
                <w:lang w:val="en-US"/>
              </w:rPr>
            </w:pPr>
            <w:r w:rsidRPr="007951D4">
              <w:rPr>
                <w:sz w:val="20"/>
                <w:szCs w:val="20"/>
                <w:lang w:val="en-US"/>
              </w:rPr>
              <w:t>38.9</w:t>
            </w:r>
          </w:p>
        </w:tc>
        <w:tc>
          <w:tcPr>
            <w:tcW w:w="1258" w:type="dxa"/>
            <w:tcBorders>
              <w:top w:val="nil"/>
              <w:bottom w:val="nil"/>
            </w:tcBorders>
          </w:tcPr>
          <w:p w14:paraId="02FF4656" w14:textId="77777777" w:rsidR="00481050" w:rsidRPr="007951D4" w:rsidRDefault="00481050" w:rsidP="00481050">
            <w:pPr>
              <w:pStyle w:val="NoSpacing"/>
              <w:rPr>
                <w:sz w:val="20"/>
                <w:szCs w:val="20"/>
                <w:lang w:val="en-US"/>
              </w:rPr>
            </w:pPr>
            <w:r w:rsidRPr="007951D4">
              <w:rPr>
                <w:sz w:val="20"/>
                <w:szCs w:val="20"/>
                <w:lang w:val="en-US"/>
              </w:rPr>
              <w:t>452/5415</w:t>
            </w:r>
          </w:p>
        </w:tc>
        <w:tc>
          <w:tcPr>
            <w:tcW w:w="931" w:type="dxa"/>
            <w:tcBorders>
              <w:top w:val="nil"/>
              <w:bottom w:val="nil"/>
            </w:tcBorders>
            <w:vAlign w:val="center"/>
          </w:tcPr>
          <w:p w14:paraId="1639FDFA" w14:textId="77777777" w:rsidR="00481050" w:rsidRPr="007951D4" w:rsidRDefault="00481050" w:rsidP="00481050">
            <w:pPr>
              <w:pStyle w:val="NoSpacing"/>
              <w:rPr>
                <w:sz w:val="20"/>
                <w:szCs w:val="20"/>
                <w:lang w:bidi="en-US"/>
              </w:rPr>
            </w:pPr>
            <w:r w:rsidRPr="007951D4">
              <w:rPr>
                <w:sz w:val="20"/>
                <w:szCs w:val="20"/>
                <w:lang w:bidi="en-US"/>
              </w:rPr>
              <w:t>8.4</w:t>
            </w:r>
          </w:p>
        </w:tc>
        <w:tc>
          <w:tcPr>
            <w:tcW w:w="839" w:type="dxa"/>
            <w:tcBorders>
              <w:top w:val="nil"/>
              <w:bottom w:val="nil"/>
            </w:tcBorders>
          </w:tcPr>
          <w:p w14:paraId="49D12428"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33F48B33" w14:textId="77777777" w:rsidTr="00481050">
        <w:trPr>
          <w:trHeight w:val="233"/>
        </w:trPr>
        <w:tc>
          <w:tcPr>
            <w:tcW w:w="4469" w:type="dxa"/>
            <w:tcBorders>
              <w:top w:val="nil"/>
              <w:bottom w:val="nil"/>
            </w:tcBorders>
            <w:shd w:val="clear" w:color="auto" w:fill="auto"/>
          </w:tcPr>
          <w:p w14:paraId="7745593D" w14:textId="77777777" w:rsidR="00481050" w:rsidRPr="007951D4" w:rsidRDefault="00481050" w:rsidP="00481050">
            <w:pPr>
              <w:pStyle w:val="NoSpacing"/>
              <w:rPr>
                <w:i/>
                <w:sz w:val="20"/>
                <w:szCs w:val="20"/>
                <w:lang w:val="en-US"/>
              </w:rPr>
            </w:pPr>
            <w:r w:rsidRPr="007951D4">
              <w:rPr>
                <w:i/>
                <w:sz w:val="20"/>
                <w:szCs w:val="20"/>
                <w:lang w:val="en-US"/>
              </w:rPr>
              <w:t xml:space="preserve">Raised </w:t>
            </w:r>
            <w:r>
              <w:rPr>
                <w:i/>
                <w:sz w:val="20"/>
                <w:szCs w:val="20"/>
                <w:lang w:val="en-US"/>
              </w:rPr>
              <w:t>r</w:t>
            </w:r>
            <w:r w:rsidRPr="007951D4">
              <w:rPr>
                <w:i/>
                <w:sz w:val="20"/>
                <w:szCs w:val="20"/>
                <w:lang w:val="en-US"/>
              </w:rPr>
              <w:t>espiratory rate (age-related cut-offs)</w:t>
            </w:r>
          </w:p>
        </w:tc>
        <w:tc>
          <w:tcPr>
            <w:tcW w:w="1258" w:type="dxa"/>
            <w:tcBorders>
              <w:top w:val="nil"/>
              <w:bottom w:val="nil"/>
            </w:tcBorders>
            <w:shd w:val="clear" w:color="auto" w:fill="auto"/>
          </w:tcPr>
          <w:p w14:paraId="3A7D7637" w14:textId="77777777" w:rsidR="00481050" w:rsidRPr="007951D4" w:rsidRDefault="00481050" w:rsidP="00481050">
            <w:pPr>
              <w:pStyle w:val="NoSpacing"/>
              <w:rPr>
                <w:sz w:val="20"/>
                <w:szCs w:val="20"/>
                <w:lang w:val="en-US"/>
              </w:rPr>
            </w:pPr>
          </w:p>
        </w:tc>
        <w:tc>
          <w:tcPr>
            <w:tcW w:w="839" w:type="dxa"/>
            <w:tcBorders>
              <w:top w:val="nil"/>
              <w:bottom w:val="nil"/>
            </w:tcBorders>
            <w:shd w:val="clear" w:color="auto" w:fill="auto"/>
          </w:tcPr>
          <w:p w14:paraId="7A2CFBF6" w14:textId="77777777" w:rsidR="00481050" w:rsidRPr="007951D4" w:rsidRDefault="00481050" w:rsidP="00481050">
            <w:pPr>
              <w:pStyle w:val="NoSpacing"/>
              <w:rPr>
                <w:sz w:val="20"/>
                <w:szCs w:val="20"/>
                <w:lang w:val="en-US"/>
              </w:rPr>
            </w:pPr>
          </w:p>
        </w:tc>
        <w:tc>
          <w:tcPr>
            <w:tcW w:w="1257" w:type="dxa"/>
            <w:tcBorders>
              <w:top w:val="nil"/>
              <w:bottom w:val="nil"/>
            </w:tcBorders>
            <w:shd w:val="clear" w:color="auto" w:fill="auto"/>
          </w:tcPr>
          <w:p w14:paraId="2ACB005C" w14:textId="77777777" w:rsidR="00481050" w:rsidRPr="007951D4" w:rsidRDefault="00481050" w:rsidP="00481050">
            <w:pPr>
              <w:pStyle w:val="NoSpacing"/>
              <w:rPr>
                <w:sz w:val="20"/>
                <w:szCs w:val="20"/>
                <w:lang w:val="en-US"/>
              </w:rPr>
            </w:pPr>
          </w:p>
        </w:tc>
        <w:tc>
          <w:tcPr>
            <w:tcW w:w="932" w:type="dxa"/>
            <w:tcBorders>
              <w:top w:val="nil"/>
              <w:bottom w:val="nil"/>
            </w:tcBorders>
            <w:shd w:val="clear" w:color="auto" w:fill="auto"/>
            <w:vAlign w:val="center"/>
          </w:tcPr>
          <w:p w14:paraId="48D983CA" w14:textId="77777777" w:rsidR="00481050" w:rsidRPr="007951D4" w:rsidRDefault="00481050" w:rsidP="00481050">
            <w:pPr>
              <w:pStyle w:val="NoSpacing"/>
              <w:rPr>
                <w:sz w:val="20"/>
                <w:szCs w:val="20"/>
                <w:lang w:bidi="en-US"/>
              </w:rPr>
            </w:pPr>
          </w:p>
        </w:tc>
        <w:tc>
          <w:tcPr>
            <w:tcW w:w="839" w:type="dxa"/>
            <w:tcBorders>
              <w:top w:val="nil"/>
              <w:bottom w:val="nil"/>
            </w:tcBorders>
            <w:shd w:val="clear" w:color="auto" w:fill="auto"/>
          </w:tcPr>
          <w:p w14:paraId="5BA1C954" w14:textId="77777777" w:rsidR="00481050" w:rsidRPr="007951D4" w:rsidRDefault="00481050" w:rsidP="00481050">
            <w:pPr>
              <w:pStyle w:val="NoSpacing"/>
              <w:rPr>
                <w:sz w:val="20"/>
                <w:szCs w:val="20"/>
                <w:lang w:val="en-US"/>
              </w:rPr>
            </w:pPr>
          </w:p>
        </w:tc>
        <w:tc>
          <w:tcPr>
            <w:tcW w:w="1397" w:type="dxa"/>
            <w:tcBorders>
              <w:top w:val="nil"/>
              <w:bottom w:val="nil"/>
            </w:tcBorders>
          </w:tcPr>
          <w:p w14:paraId="68B57966" w14:textId="77777777" w:rsidR="00481050" w:rsidRPr="007951D4" w:rsidRDefault="00481050" w:rsidP="00481050">
            <w:pPr>
              <w:pStyle w:val="NoSpacing"/>
              <w:rPr>
                <w:sz w:val="20"/>
                <w:szCs w:val="20"/>
                <w:lang w:val="en-US"/>
              </w:rPr>
            </w:pPr>
            <w:r w:rsidRPr="007951D4">
              <w:rPr>
                <w:sz w:val="20"/>
                <w:szCs w:val="20"/>
                <w:lang w:val="en-US"/>
              </w:rPr>
              <w:t>681/2932</w:t>
            </w:r>
          </w:p>
        </w:tc>
        <w:tc>
          <w:tcPr>
            <w:tcW w:w="699" w:type="dxa"/>
            <w:tcBorders>
              <w:top w:val="nil"/>
              <w:bottom w:val="nil"/>
            </w:tcBorders>
          </w:tcPr>
          <w:p w14:paraId="14FF2EC0" w14:textId="77777777" w:rsidR="00481050" w:rsidRPr="007951D4" w:rsidRDefault="00481050" w:rsidP="00481050">
            <w:pPr>
              <w:pStyle w:val="NoSpacing"/>
              <w:rPr>
                <w:sz w:val="20"/>
                <w:szCs w:val="20"/>
                <w:lang w:val="en-US"/>
              </w:rPr>
            </w:pPr>
            <w:r w:rsidRPr="007951D4">
              <w:rPr>
                <w:sz w:val="20"/>
                <w:szCs w:val="20"/>
                <w:lang w:val="en-US"/>
              </w:rPr>
              <w:t>23.3</w:t>
            </w:r>
          </w:p>
        </w:tc>
        <w:tc>
          <w:tcPr>
            <w:tcW w:w="1258" w:type="dxa"/>
            <w:tcBorders>
              <w:top w:val="nil"/>
              <w:bottom w:val="nil"/>
            </w:tcBorders>
          </w:tcPr>
          <w:p w14:paraId="1CB1366C" w14:textId="77777777" w:rsidR="00481050" w:rsidRPr="007951D4" w:rsidRDefault="00481050" w:rsidP="00481050">
            <w:pPr>
              <w:pStyle w:val="NoSpacing"/>
              <w:rPr>
                <w:sz w:val="20"/>
                <w:szCs w:val="20"/>
                <w:lang w:val="en-US"/>
              </w:rPr>
            </w:pPr>
            <w:r w:rsidRPr="007951D4">
              <w:rPr>
                <w:sz w:val="20"/>
                <w:szCs w:val="20"/>
                <w:lang w:val="en-US"/>
              </w:rPr>
              <w:t>560/5395</w:t>
            </w:r>
          </w:p>
        </w:tc>
        <w:tc>
          <w:tcPr>
            <w:tcW w:w="931" w:type="dxa"/>
            <w:tcBorders>
              <w:top w:val="nil"/>
              <w:bottom w:val="nil"/>
            </w:tcBorders>
            <w:vAlign w:val="center"/>
          </w:tcPr>
          <w:p w14:paraId="55818953" w14:textId="77777777" w:rsidR="00481050" w:rsidRPr="007951D4" w:rsidRDefault="00481050" w:rsidP="00481050">
            <w:pPr>
              <w:pStyle w:val="NoSpacing"/>
              <w:rPr>
                <w:sz w:val="20"/>
                <w:szCs w:val="20"/>
                <w:lang w:bidi="en-US"/>
              </w:rPr>
            </w:pPr>
            <w:r w:rsidRPr="007951D4">
              <w:rPr>
                <w:sz w:val="20"/>
                <w:szCs w:val="20"/>
                <w:lang w:bidi="en-US"/>
              </w:rPr>
              <w:t>10.4</w:t>
            </w:r>
          </w:p>
        </w:tc>
        <w:tc>
          <w:tcPr>
            <w:tcW w:w="839" w:type="dxa"/>
            <w:tcBorders>
              <w:top w:val="nil"/>
              <w:bottom w:val="nil"/>
            </w:tcBorders>
          </w:tcPr>
          <w:p w14:paraId="657E28EA" w14:textId="77777777" w:rsidR="00481050" w:rsidRPr="007951D4" w:rsidRDefault="00481050" w:rsidP="00481050">
            <w:pPr>
              <w:pStyle w:val="NoSpacing"/>
              <w:rPr>
                <w:sz w:val="20"/>
                <w:szCs w:val="20"/>
                <w:lang w:val="en-US"/>
              </w:rPr>
            </w:pPr>
            <w:r w:rsidRPr="007951D4">
              <w:rPr>
                <w:sz w:val="20"/>
                <w:szCs w:val="20"/>
                <w:lang w:val="en-US"/>
              </w:rPr>
              <w:t>&lt;0.001</w:t>
            </w:r>
          </w:p>
        </w:tc>
      </w:tr>
      <w:tr w:rsidR="00481050" w:rsidRPr="00124D21" w14:paraId="38A412E7" w14:textId="77777777" w:rsidTr="00481050">
        <w:trPr>
          <w:trHeight w:val="233"/>
        </w:trPr>
        <w:tc>
          <w:tcPr>
            <w:tcW w:w="4469" w:type="dxa"/>
            <w:tcBorders>
              <w:top w:val="nil"/>
              <w:bottom w:val="single" w:sz="4" w:space="0" w:color="auto"/>
            </w:tcBorders>
            <w:shd w:val="clear" w:color="auto" w:fill="auto"/>
          </w:tcPr>
          <w:p w14:paraId="478CF679" w14:textId="77777777" w:rsidR="00481050" w:rsidRPr="007951D4" w:rsidRDefault="00481050" w:rsidP="00481050">
            <w:pPr>
              <w:pStyle w:val="NoSpacing"/>
              <w:rPr>
                <w:i/>
                <w:sz w:val="20"/>
                <w:szCs w:val="20"/>
                <w:lang w:val="en-US"/>
              </w:rPr>
            </w:pPr>
            <w:r w:rsidRPr="007951D4">
              <w:rPr>
                <w:i/>
                <w:sz w:val="20"/>
                <w:szCs w:val="20"/>
                <w:lang w:val="en-US"/>
              </w:rPr>
              <w:t>Inter/subcostal recession</w:t>
            </w:r>
          </w:p>
        </w:tc>
        <w:tc>
          <w:tcPr>
            <w:tcW w:w="1258" w:type="dxa"/>
            <w:tcBorders>
              <w:top w:val="nil"/>
              <w:bottom w:val="single" w:sz="4" w:space="0" w:color="auto"/>
            </w:tcBorders>
            <w:shd w:val="clear" w:color="auto" w:fill="auto"/>
          </w:tcPr>
          <w:p w14:paraId="05D85CB9" w14:textId="77777777" w:rsidR="00481050" w:rsidRPr="007951D4" w:rsidRDefault="00481050" w:rsidP="00481050">
            <w:pPr>
              <w:pStyle w:val="NoSpacing"/>
              <w:rPr>
                <w:sz w:val="20"/>
                <w:szCs w:val="20"/>
                <w:lang w:val="en-US"/>
              </w:rPr>
            </w:pPr>
          </w:p>
        </w:tc>
        <w:tc>
          <w:tcPr>
            <w:tcW w:w="839" w:type="dxa"/>
            <w:tcBorders>
              <w:top w:val="nil"/>
              <w:bottom w:val="single" w:sz="4" w:space="0" w:color="auto"/>
            </w:tcBorders>
            <w:shd w:val="clear" w:color="auto" w:fill="auto"/>
          </w:tcPr>
          <w:p w14:paraId="5869D3BD" w14:textId="77777777" w:rsidR="00481050" w:rsidRPr="007951D4" w:rsidRDefault="00481050" w:rsidP="00481050">
            <w:pPr>
              <w:pStyle w:val="NoSpacing"/>
              <w:rPr>
                <w:sz w:val="20"/>
                <w:szCs w:val="20"/>
                <w:lang w:val="en-US"/>
              </w:rPr>
            </w:pPr>
          </w:p>
        </w:tc>
        <w:tc>
          <w:tcPr>
            <w:tcW w:w="1257" w:type="dxa"/>
            <w:tcBorders>
              <w:top w:val="nil"/>
              <w:bottom w:val="single" w:sz="4" w:space="0" w:color="auto"/>
            </w:tcBorders>
            <w:shd w:val="clear" w:color="auto" w:fill="auto"/>
          </w:tcPr>
          <w:p w14:paraId="6EECCBC7" w14:textId="77777777" w:rsidR="00481050" w:rsidRPr="007951D4" w:rsidRDefault="00481050" w:rsidP="00481050">
            <w:pPr>
              <w:pStyle w:val="NoSpacing"/>
              <w:rPr>
                <w:sz w:val="20"/>
                <w:szCs w:val="20"/>
                <w:lang w:val="en-US"/>
              </w:rPr>
            </w:pPr>
          </w:p>
        </w:tc>
        <w:tc>
          <w:tcPr>
            <w:tcW w:w="932" w:type="dxa"/>
            <w:tcBorders>
              <w:top w:val="nil"/>
              <w:bottom w:val="single" w:sz="4" w:space="0" w:color="auto"/>
            </w:tcBorders>
            <w:shd w:val="clear" w:color="auto" w:fill="auto"/>
            <w:vAlign w:val="center"/>
          </w:tcPr>
          <w:p w14:paraId="0D52947F" w14:textId="77777777" w:rsidR="00481050" w:rsidRPr="007951D4" w:rsidRDefault="00481050" w:rsidP="00481050">
            <w:pPr>
              <w:pStyle w:val="NoSpacing"/>
              <w:rPr>
                <w:sz w:val="20"/>
                <w:szCs w:val="20"/>
                <w:lang w:bidi="en-US"/>
              </w:rPr>
            </w:pPr>
          </w:p>
        </w:tc>
        <w:tc>
          <w:tcPr>
            <w:tcW w:w="839" w:type="dxa"/>
            <w:tcBorders>
              <w:top w:val="nil"/>
              <w:bottom w:val="single" w:sz="4" w:space="0" w:color="auto"/>
            </w:tcBorders>
            <w:shd w:val="clear" w:color="auto" w:fill="auto"/>
          </w:tcPr>
          <w:p w14:paraId="341781B6" w14:textId="77777777" w:rsidR="00481050" w:rsidRPr="007951D4" w:rsidRDefault="00481050" w:rsidP="00481050">
            <w:pPr>
              <w:pStyle w:val="NoSpacing"/>
              <w:rPr>
                <w:sz w:val="20"/>
                <w:szCs w:val="20"/>
                <w:lang w:val="en-US"/>
              </w:rPr>
            </w:pPr>
          </w:p>
        </w:tc>
        <w:tc>
          <w:tcPr>
            <w:tcW w:w="1397" w:type="dxa"/>
            <w:tcBorders>
              <w:top w:val="nil"/>
              <w:bottom w:val="single" w:sz="4" w:space="0" w:color="auto"/>
            </w:tcBorders>
          </w:tcPr>
          <w:p w14:paraId="04D7F817" w14:textId="77777777" w:rsidR="00481050" w:rsidRPr="007951D4" w:rsidRDefault="00481050" w:rsidP="00481050">
            <w:pPr>
              <w:pStyle w:val="NoSpacing"/>
              <w:rPr>
                <w:sz w:val="20"/>
                <w:szCs w:val="20"/>
                <w:lang w:val="en-US"/>
              </w:rPr>
            </w:pPr>
            <w:r w:rsidRPr="007951D4">
              <w:rPr>
                <w:sz w:val="20"/>
                <w:szCs w:val="20"/>
                <w:lang w:val="en-US"/>
              </w:rPr>
              <w:t>350/2934</w:t>
            </w:r>
          </w:p>
        </w:tc>
        <w:tc>
          <w:tcPr>
            <w:tcW w:w="699" w:type="dxa"/>
            <w:tcBorders>
              <w:top w:val="nil"/>
              <w:bottom w:val="single" w:sz="4" w:space="0" w:color="auto"/>
            </w:tcBorders>
          </w:tcPr>
          <w:p w14:paraId="6C553D14" w14:textId="77777777" w:rsidR="00481050" w:rsidRPr="007951D4" w:rsidRDefault="00481050" w:rsidP="00481050">
            <w:pPr>
              <w:pStyle w:val="NoSpacing"/>
              <w:rPr>
                <w:sz w:val="20"/>
                <w:szCs w:val="20"/>
                <w:lang w:val="en-US"/>
              </w:rPr>
            </w:pPr>
            <w:r w:rsidRPr="007951D4">
              <w:rPr>
                <w:sz w:val="20"/>
                <w:szCs w:val="20"/>
                <w:lang w:val="en-US"/>
              </w:rPr>
              <w:t>11.9</w:t>
            </w:r>
          </w:p>
        </w:tc>
        <w:tc>
          <w:tcPr>
            <w:tcW w:w="1258" w:type="dxa"/>
            <w:tcBorders>
              <w:top w:val="nil"/>
              <w:bottom w:val="single" w:sz="4" w:space="0" w:color="auto"/>
            </w:tcBorders>
          </w:tcPr>
          <w:p w14:paraId="1D152759" w14:textId="77777777" w:rsidR="00481050" w:rsidRPr="007951D4" w:rsidRDefault="00481050" w:rsidP="00481050">
            <w:pPr>
              <w:pStyle w:val="NoSpacing"/>
              <w:rPr>
                <w:sz w:val="20"/>
                <w:szCs w:val="20"/>
                <w:lang w:val="en-US"/>
              </w:rPr>
            </w:pPr>
            <w:r w:rsidRPr="007951D4">
              <w:rPr>
                <w:sz w:val="20"/>
                <w:szCs w:val="20"/>
                <w:lang w:val="en-US"/>
              </w:rPr>
              <w:t>53/5416</w:t>
            </w:r>
          </w:p>
        </w:tc>
        <w:tc>
          <w:tcPr>
            <w:tcW w:w="931" w:type="dxa"/>
            <w:tcBorders>
              <w:top w:val="nil"/>
              <w:bottom w:val="single" w:sz="4" w:space="0" w:color="auto"/>
            </w:tcBorders>
            <w:vAlign w:val="center"/>
          </w:tcPr>
          <w:p w14:paraId="4F933734" w14:textId="77777777" w:rsidR="00481050" w:rsidRPr="007951D4" w:rsidRDefault="00481050" w:rsidP="00481050">
            <w:pPr>
              <w:pStyle w:val="NoSpacing"/>
              <w:rPr>
                <w:sz w:val="20"/>
                <w:szCs w:val="20"/>
                <w:lang w:bidi="en-US"/>
              </w:rPr>
            </w:pPr>
            <w:r w:rsidRPr="007951D4">
              <w:rPr>
                <w:sz w:val="20"/>
                <w:szCs w:val="20"/>
                <w:lang w:bidi="en-US"/>
              </w:rPr>
              <w:t>1.0</w:t>
            </w:r>
          </w:p>
        </w:tc>
        <w:tc>
          <w:tcPr>
            <w:tcW w:w="839" w:type="dxa"/>
            <w:tcBorders>
              <w:top w:val="nil"/>
              <w:bottom w:val="single" w:sz="4" w:space="0" w:color="auto"/>
            </w:tcBorders>
          </w:tcPr>
          <w:p w14:paraId="5DB9B6BB" w14:textId="77777777" w:rsidR="00481050" w:rsidRPr="007951D4" w:rsidRDefault="00481050" w:rsidP="00481050">
            <w:pPr>
              <w:pStyle w:val="NoSpacing"/>
              <w:rPr>
                <w:sz w:val="20"/>
                <w:szCs w:val="20"/>
                <w:lang w:val="en-US"/>
              </w:rPr>
            </w:pPr>
            <w:r w:rsidRPr="007951D4">
              <w:rPr>
                <w:sz w:val="20"/>
                <w:szCs w:val="20"/>
                <w:lang w:val="en-US"/>
              </w:rPr>
              <w:t>&lt;0.001</w:t>
            </w:r>
          </w:p>
        </w:tc>
      </w:tr>
    </w:tbl>
    <w:p w14:paraId="09760223" w14:textId="77777777" w:rsidR="00481050" w:rsidRPr="004F41C5" w:rsidRDefault="00481050" w:rsidP="00481050">
      <w:pPr>
        <w:pStyle w:val="NoSpacing"/>
        <w:rPr>
          <w:i/>
          <w:sz w:val="18"/>
          <w:szCs w:val="18"/>
        </w:rPr>
      </w:pPr>
      <w:r w:rsidRPr="007951D4">
        <w:rPr>
          <w:i/>
          <w:sz w:val="18"/>
          <w:szCs w:val="18"/>
        </w:rPr>
        <w:t>*</w:t>
      </w:r>
      <w:r w:rsidRPr="00CE1FFC">
        <w:rPr>
          <w:i/>
          <w:sz w:val="18"/>
          <w:szCs w:val="18"/>
        </w:rPr>
        <w:t xml:space="preserve"> </w:t>
      </w:r>
      <w:r>
        <w:rPr>
          <w:i/>
          <w:sz w:val="18"/>
          <w:szCs w:val="18"/>
        </w:rPr>
        <w:t xml:space="preserve">based on </w:t>
      </w:r>
      <w:r w:rsidRPr="00CE1FFC">
        <w:rPr>
          <w:i/>
          <w:sz w:val="18"/>
          <w:szCs w:val="18"/>
        </w:rPr>
        <w:t>upper quartile</w:t>
      </w:r>
      <w:r>
        <w:rPr>
          <w:i/>
          <w:sz w:val="18"/>
          <w:szCs w:val="18"/>
        </w:rPr>
        <w:t xml:space="preserve"> of total dataset (N=8394); **</w:t>
      </w:r>
      <w:r w:rsidRPr="007951D4">
        <w:rPr>
          <w:i/>
          <w:sz w:val="18"/>
          <w:szCs w:val="18"/>
        </w:rPr>
        <w:t>defined as present if asthma in medical notes and asthma drug issued in the previous 12 months</w:t>
      </w:r>
      <w:r>
        <w:rPr>
          <w:i/>
          <w:sz w:val="18"/>
          <w:szCs w:val="18"/>
        </w:rPr>
        <w:t xml:space="preserve">; </w:t>
      </w:r>
      <w:r>
        <w:rPr>
          <w:sz w:val="20"/>
          <w:szCs w:val="20"/>
          <w:lang w:val="en-US"/>
        </w:rPr>
        <w:t xml:space="preserve">† </w:t>
      </w:r>
      <w:r>
        <w:rPr>
          <w:i/>
          <w:sz w:val="18"/>
          <w:szCs w:val="18"/>
          <w:lang w:val="en-US"/>
        </w:rPr>
        <w:t xml:space="preserve">not significantly associated; </w:t>
      </w:r>
      <w:r>
        <w:rPr>
          <w:sz w:val="20"/>
          <w:szCs w:val="20"/>
          <w:lang w:val="en-US"/>
        </w:rPr>
        <w:t xml:space="preserve">‡ </w:t>
      </w:r>
      <w:r>
        <w:rPr>
          <w:sz w:val="18"/>
          <w:szCs w:val="18"/>
          <w:lang w:val="en-US"/>
        </w:rPr>
        <w:t>p</w:t>
      </w:r>
      <w:r w:rsidRPr="00B638E3">
        <w:rPr>
          <w:i/>
          <w:sz w:val="18"/>
          <w:szCs w:val="18"/>
          <w:lang w:val="en-US"/>
        </w:rPr>
        <w:t>arents were not expected to clinically examine their child</w:t>
      </w:r>
      <w:r>
        <w:rPr>
          <w:i/>
          <w:sz w:val="18"/>
          <w:szCs w:val="18"/>
          <w:lang w:val="en-US"/>
        </w:rPr>
        <w:t>.</w:t>
      </w:r>
    </w:p>
    <w:p w14:paraId="0F3CA081" w14:textId="77777777" w:rsidR="00481050" w:rsidRPr="004C7B55" w:rsidRDefault="00481050" w:rsidP="00481050">
      <w:pPr>
        <w:rPr>
          <w:b/>
          <w:sz w:val="20"/>
          <w:szCs w:val="20"/>
        </w:rPr>
      </w:pPr>
      <w:r>
        <w:rPr>
          <w:b/>
          <w:sz w:val="18"/>
          <w:szCs w:val="18"/>
        </w:rPr>
        <w:br w:type="page"/>
      </w:r>
      <w:r w:rsidRPr="004C7B55">
        <w:rPr>
          <w:b/>
          <w:sz w:val="20"/>
          <w:szCs w:val="20"/>
        </w:rPr>
        <w:t xml:space="preserve">Table </w:t>
      </w:r>
      <w:r>
        <w:rPr>
          <w:b/>
          <w:sz w:val="20"/>
          <w:szCs w:val="20"/>
        </w:rPr>
        <w:t>4.</w:t>
      </w:r>
      <w:r w:rsidRPr="004C7B55">
        <w:rPr>
          <w:b/>
          <w:sz w:val="20"/>
          <w:szCs w:val="20"/>
        </w:rPr>
        <w:t xml:space="preserve"> Final multivariable predictors of high parental illness of severity score</w:t>
      </w:r>
      <w:r>
        <w:rPr>
          <w:b/>
          <w:sz w:val="20"/>
          <w:szCs w:val="20"/>
        </w:rPr>
        <w:t xml:space="preserve"> and high clinician illness of severity score</w:t>
      </w:r>
      <w:r w:rsidRPr="004C7B55">
        <w:rPr>
          <w:b/>
          <w:sz w:val="20"/>
          <w:szCs w:val="20"/>
        </w:rPr>
        <w:t xml:space="preserve"> (all </w:t>
      </w:r>
      <w:r>
        <w:rPr>
          <w:b/>
          <w:sz w:val="20"/>
          <w:szCs w:val="20"/>
        </w:rPr>
        <w:t>p</w:t>
      </w:r>
      <w:r w:rsidRPr="004C7B55">
        <w:rPr>
          <w:b/>
          <w:sz w:val="20"/>
          <w:szCs w:val="20"/>
        </w:rPr>
        <w:t>&lt;0.01)</w:t>
      </w:r>
    </w:p>
    <w:tbl>
      <w:tblPr>
        <w:tblStyle w:val="TableGrid1"/>
        <w:tblW w:w="13887" w:type="dxa"/>
        <w:tblLayout w:type="fixed"/>
        <w:tblLook w:val="04A0" w:firstRow="1" w:lastRow="0" w:firstColumn="1" w:lastColumn="0" w:noHBand="0" w:noVBand="1"/>
      </w:tblPr>
      <w:tblGrid>
        <w:gridCol w:w="4531"/>
        <w:gridCol w:w="1730"/>
        <w:gridCol w:w="1163"/>
        <w:gridCol w:w="1360"/>
        <w:gridCol w:w="283"/>
        <w:gridCol w:w="1134"/>
        <w:gridCol w:w="1276"/>
        <w:gridCol w:w="880"/>
        <w:gridCol w:w="1530"/>
      </w:tblGrid>
      <w:tr w:rsidR="00481050" w:rsidRPr="004C7B55" w14:paraId="3EC500ED" w14:textId="77777777" w:rsidTr="00481050">
        <w:tc>
          <w:tcPr>
            <w:tcW w:w="6261" w:type="dxa"/>
            <w:gridSpan w:val="2"/>
            <w:shd w:val="clear" w:color="auto" w:fill="FFFFFF" w:themeFill="background1"/>
          </w:tcPr>
          <w:p w14:paraId="23E639A6" w14:textId="77777777" w:rsidR="00481050" w:rsidRPr="004C7B55" w:rsidRDefault="00481050" w:rsidP="00481050">
            <w:pPr>
              <w:jc w:val="right"/>
              <w:rPr>
                <w:b/>
              </w:rPr>
            </w:pPr>
          </w:p>
        </w:tc>
        <w:tc>
          <w:tcPr>
            <w:tcW w:w="7626" w:type="dxa"/>
            <w:gridSpan w:val="7"/>
            <w:shd w:val="clear" w:color="auto" w:fill="E7E6E6" w:themeFill="background2"/>
          </w:tcPr>
          <w:p w14:paraId="523E6567" w14:textId="77777777" w:rsidR="00481050" w:rsidRPr="003901A8" w:rsidRDefault="00481050" w:rsidP="00481050">
            <w:pPr>
              <w:jc w:val="center"/>
              <w:rPr>
                <w:b/>
              </w:rPr>
            </w:pPr>
            <w:r w:rsidRPr="003901A8">
              <w:rPr>
                <w:b/>
              </w:rPr>
              <w:t>Illness of severity score</w:t>
            </w:r>
          </w:p>
        </w:tc>
      </w:tr>
      <w:tr w:rsidR="00481050" w:rsidRPr="004C7B55" w14:paraId="19A19780" w14:textId="77777777" w:rsidTr="00481050">
        <w:tc>
          <w:tcPr>
            <w:tcW w:w="6261" w:type="dxa"/>
            <w:gridSpan w:val="2"/>
            <w:shd w:val="clear" w:color="auto" w:fill="FFFFFF" w:themeFill="background1"/>
          </w:tcPr>
          <w:p w14:paraId="26C15C24" w14:textId="77777777" w:rsidR="00481050" w:rsidRPr="004C7B55" w:rsidRDefault="00481050" w:rsidP="00481050">
            <w:pPr>
              <w:jc w:val="right"/>
              <w:rPr>
                <w:b/>
              </w:rPr>
            </w:pPr>
          </w:p>
        </w:tc>
        <w:tc>
          <w:tcPr>
            <w:tcW w:w="2523" w:type="dxa"/>
            <w:gridSpan w:val="2"/>
            <w:shd w:val="clear" w:color="auto" w:fill="E7E6E6" w:themeFill="background2"/>
          </w:tcPr>
          <w:p w14:paraId="62F894F6" w14:textId="77777777" w:rsidR="00481050" w:rsidRPr="00AF1C44" w:rsidRDefault="00481050" w:rsidP="00481050">
            <w:pPr>
              <w:jc w:val="center"/>
              <w:rPr>
                <w:b/>
                <w:sz w:val="18"/>
                <w:szCs w:val="18"/>
                <w:lang w:val="en-US"/>
              </w:rPr>
            </w:pPr>
            <w:r w:rsidRPr="00AF1C44">
              <w:rPr>
                <w:b/>
                <w:sz w:val="18"/>
                <w:szCs w:val="18"/>
              </w:rPr>
              <w:t xml:space="preserve">High parent score </w:t>
            </w:r>
            <w:r w:rsidRPr="00AF1C44">
              <w:rPr>
                <w:b/>
                <w:sz w:val="18"/>
                <w:szCs w:val="18"/>
                <w:lang w:val="en-US"/>
              </w:rPr>
              <w:t>(≥ 7)</w:t>
            </w:r>
          </w:p>
          <w:p w14:paraId="757790EF" w14:textId="77777777" w:rsidR="00481050" w:rsidRDefault="00481050" w:rsidP="00481050">
            <w:pPr>
              <w:jc w:val="center"/>
              <w:rPr>
                <w:sz w:val="18"/>
                <w:szCs w:val="18"/>
                <w:lang w:val="en-US"/>
              </w:rPr>
            </w:pPr>
            <w:r>
              <w:rPr>
                <w:sz w:val="18"/>
                <w:szCs w:val="18"/>
                <w:lang w:val="en-US"/>
              </w:rPr>
              <w:t>(‡AUROC= 0.68</w:t>
            </w:r>
            <w:r w:rsidRPr="00AF1C44">
              <w:rPr>
                <w:sz w:val="18"/>
                <w:szCs w:val="18"/>
                <w:lang w:val="en-US"/>
              </w:rPr>
              <w:t>,</w:t>
            </w:r>
          </w:p>
          <w:p w14:paraId="07000C6D" w14:textId="77777777" w:rsidR="00481050" w:rsidRPr="00AF1C44" w:rsidRDefault="00481050" w:rsidP="00481050">
            <w:pPr>
              <w:jc w:val="center"/>
              <w:rPr>
                <w:sz w:val="18"/>
                <w:szCs w:val="18"/>
              </w:rPr>
            </w:pPr>
            <w:r w:rsidRPr="00432B56">
              <w:rPr>
                <w:sz w:val="18"/>
                <w:szCs w:val="18"/>
                <w:lang w:val="en-US"/>
              </w:rPr>
              <w:t>95% CI= 0.66-0.69 )</w:t>
            </w:r>
          </w:p>
        </w:tc>
        <w:tc>
          <w:tcPr>
            <w:tcW w:w="283" w:type="dxa"/>
            <w:shd w:val="clear" w:color="auto" w:fill="auto"/>
          </w:tcPr>
          <w:p w14:paraId="27E95EC8" w14:textId="77777777" w:rsidR="00481050" w:rsidRDefault="00481050" w:rsidP="00481050">
            <w:pPr>
              <w:jc w:val="right"/>
              <w:rPr>
                <w:b/>
              </w:rPr>
            </w:pPr>
          </w:p>
        </w:tc>
        <w:tc>
          <w:tcPr>
            <w:tcW w:w="2410" w:type="dxa"/>
            <w:gridSpan w:val="2"/>
            <w:shd w:val="clear" w:color="auto" w:fill="E7E6E6" w:themeFill="background2"/>
          </w:tcPr>
          <w:p w14:paraId="3EE5E670" w14:textId="77777777" w:rsidR="00481050" w:rsidRPr="00AF7940" w:rsidRDefault="00481050" w:rsidP="00481050">
            <w:pPr>
              <w:jc w:val="center"/>
              <w:rPr>
                <w:b/>
                <w:sz w:val="18"/>
                <w:szCs w:val="18"/>
                <w:lang w:val="en-US"/>
              </w:rPr>
            </w:pPr>
            <w:r w:rsidRPr="00AF7940">
              <w:rPr>
                <w:b/>
                <w:sz w:val="18"/>
                <w:szCs w:val="18"/>
              </w:rPr>
              <w:t xml:space="preserve">High clinician score </w:t>
            </w:r>
            <w:r w:rsidRPr="00AF7940">
              <w:rPr>
                <w:b/>
                <w:sz w:val="18"/>
                <w:szCs w:val="18"/>
                <w:lang w:val="en-US"/>
              </w:rPr>
              <w:t>(≥ 4)</w:t>
            </w:r>
          </w:p>
          <w:p w14:paraId="14C630FB" w14:textId="77777777" w:rsidR="00481050" w:rsidRDefault="00481050" w:rsidP="00481050">
            <w:pPr>
              <w:jc w:val="center"/>
              <w:rPr>
                <w:sz w:val="18"/>
                <w:szCs w:val="18"/>
                <w:lang w:val="en-US"/>
              </w:rPr>
            </w:pPr>
            <w:r w:rsidRPr="00AF7940">
              <w:rPr>
                <w:sz w:val="18"/>
                <w:szCs w:val="18"/>
                <w:lang w:val="en-US"/>
              </w:rPr>
              <w:t>(‡AUROC= 0.67,</w:t>
            </w:r>
          </w:p>
          <w:p w14:paraId="1251BBF1" w14:textId="77777777" w:rsidR="00481050" w:rsidRPr="00554B91" w:rsidRDefault="00481050" w:rsidP="00481050">
            <w:pPr>
              <w:jc w:val="center"/>
              <w:rPr>
                <w:b/>
                <w:sz w:val="18"/>
                <w:szCs w:val="18"/>
                <w:highlight w:val="yellow"/>
                <w:lang w:val="en-US"/>
              </w:rPr>
            </w:pPr>
            <w:r w:rsidRPr="00AF7940">
              <w:rPr>
                <w:sz w:val="18"/>
                <w:szCs w:val="18"/>
                <w:lang w:val="en-US"/>
              </w:rPr>
              <w:t>95% CI= 0.66-0.68</w:t>
            </w:r>
            <w:r>
              <w:rPr>
                <w:sz w:val="18"/>
                <w:szCs w:val="18"/>
                <w:lang w:val="en-US"/>
              </w:rPr>
              <w:t>)</w:t>
            </w:r>
          </w:p>
        </w:tc>
        <w:tc>
          <w:tcPr>
            <w:tcW w:w="2410" w:type="dxa"/>
            <w:gridSpan w:val="2"/>
            <w:shd w:val="clear" w:color="auto" w:fill="E7E6E6" w:themeFill="background2"/>
          </w:tcPr>
          <w:p w14:paraId="64A3CD36" w14:textId="77777777" w:rsidR="00481050" w:rsidRPr="00AF7940" w:rsidRDefault="00481050" w:rsidP="00481050">
            <w:pPr>
              <w:jc w:val="center"/>
              <w:rPr>
                <w:b/>
                <w:sz w:val="18"/>
                <w:szCs w:val="18"/>
                <w:lang w:val="en-US"/>
              </w:rPr>
            </w:pPr>
            <w:r w:rsidRPr="00AF7940">
              <w:rPr>
                <w:b/>
                <w:sz w:val="18"/>
                <w:szCs w:val="18"/>
              </w:rPr>
              <w:t xml:space="preserve">High clinician score </w:t>
            </w:r>
            <w:r w:rsidRPr="00AF7940">
              <w:rPr>
                <w:b/>
                <w:sz w:val="18"/>
                <w:szCs w:val="18"/>
                <w:lang w:val="en-US"/>
              </w:rPr>
              <w:t>(≥ 4)</w:t>
            </w:r>
          </w:p>
          <w:p w14:paraId="7B048773" w14:textId="77777777" w:rsidR="00481050" w:rsidRDefault="00481050" w:rsidP="00481050">
            <w:pPr>
              <w:jc w:val="center"/>
              <w:rPr>
                <w:sz w:val="18"/>
                <w:szCs w:val="18"/>
                <w:lang w:val="en-US"/>
              </w:rPr>
            </w:pPr>
            <w:r w:rsidRPr="00AF7940">
              <w:rPr>
                <w:sz w:val="18"/>
                <w:szCs w:val="18"/>
                <w:lang w:val="en-US"/>
              </w:rPr>
              <w:t>(‡AUROC= 0.79,</w:t>
            </w:r>
          </w:p>
          <w:p w14:paraId="77CD4A20" w14:textId="77777777" w:rsidR="00481050" w:rsidRPr="00554B91" w:rsidRDefault="00481050" w:rsidP="00481050">
            <w:pPr>
              <w:jc w:val="center"/>
              <w:rPr>
                <w:highlight w:val="yellow"/>
              </w:rPr>
            </w:pPr>
            <w:r w:rsidRPr="00AF7940">
              <w:rPr>
                <w:sz w:val="18"/>
                <w:szCs w:val="18"/>
                <w:lang w:val="en-US"/>
              </w:rPr>
              <w:t>95% CI=0.79-0.80</w:t>
            </w:r>
            <w:r>
              <w:rPr>
                <w:sz w:val="18"/>
                <w:szCs w:val="18"/>
                <w:lang w:val="en-US"/>
              </w:rPr>
              <w:t xml:space="preserve"> )</w:t>
            </w:r>
          </w:p>
        </w:tc>
      </w:tr>
      <w:tr w:rsidR="00481050" w:rsidRPr="004C7B55" w14:paraId="2770F442" w14:textId="77777777" w:rsidTr="00481050">
        <w:tc>
          <w:tcPr>
            <w:tcW w:w="6261" w:type="dxa"/>
            <w:gridSpan w:val="2"/>
            <w:shd w:val="clear" w:color="auto" w:fill="FFFFFF" w:themeFill="background1"/>
          </w:tcPr>
          <w:p w14:paraId="673DD64D" w14:textId="77777777" w:rsidR="00481050" w:rsidRPr="004C7B55" w:rsidRDefault="00481050" w:rsidP="00481050">
            <w:pPr>
              <w:jc w:val="right"/>
              <w:rPr>
                <w:b/>
              </w:rPr>
            </w:pPr>
          </w:p>
        </w:tc>
        <w:tc>
          <w:tcPr>
            <w:tcW w:w="2523" w:type="dxa"/>
            <w:gridSpan w:val="2"/>
            <w:shd w:val="clear" w:color="auto" w:fill="E7E6E6" w:themeFill="background2"/>
          </w:tcPr>
          <w:p w14:paraId="4A5328C8" w14:textId="77777777" w:rsidR="00481050" w:rsidRDefault="00481050" w:rsidP="00481050">
            <w:pPr>
              <w:jc w:val="center"/>
              <w:rPr>
                <w:b/>
                <w:sz w:val="18"/>
                <w:szCs w:val="18"/>
              </w:rPr>
            </w:pPr>
            <w:r>
              <w:rPr>
                <w:b/>
                <w:sz w:val="18"/>
                <w:szCs w:val="18"/>
              </w:rPr>
              <w:t xml:space="preserve">Model 1 </w:t>
            </w:r>
          </w:p>
          <w:p w14:paraId="73504E34" w14:textId="77777777" w:rsidR="00481050" w:rsidRPr="00AF1C44" w:rsidRDefault="00481050" w:rsidP="00481050">
            <w:pPr>
              <w:jc w:val="center"/>
              <w:rPr>
                <w:b/>
                <w:sz w:val="18"/>
                <w:szCs w:val="18"/>
              </w:rPr>
            </w:pPr>
            <w:r w:rsidRPr="00A10478">
              <w:rPr>
                <w:sz w:val="18"/>
                <w:szCs w:val="18"/>
              </w:rPr>
              <w:t>(</w:t>
            </w:r>
            <w:r>
              <w:rPr>
                <w:sz w:val="18"/>
                <w:szCs w:val="18"/>
              </w:rPr>
              <w:t xml:space="preserve">Demographics &amp; </w:t>
            </w:r>
            <w:r w:rsidRPr="00A10478">
              <w:rPr>
                <w:sz w:val="18"/>
                <w:szCs w:val="18"/>
              </w:rPr>
              <w:t>symptoms)</w:t>
            </w:r>
          </w:p>
        </w:tc>
        <w:tc>
          <w:tcPr>
            <w:tcW w:w="283" w:type="dxa"/>
            <w:shd w:val="clear" w:color="auto" w:fill="FFFFFF" w:themeFill="background1"/>
          </w:tcPr>
          <w:p w14:paraId="6AD52104" w14:textId="77777777" w:rsidR="00481050" w:rsidRDefault="00481050" w:rsidP="00481050">
            <w:pPr>
              <w:jc w:val="right"/>
              <w:rPr>
                <w:b/>
              </w:rPr>
            </w:pPr>
          </w:p>
        </w:tc>
        <w:tc>
          <w:tcPr>
            <w:tcW w:w="2410" w:type="dxa"/>
            <w:gridSpan w:val="2"/>
            <w:shd w:val="clear" w:color="auto" w:fill="E7E6E6" w:themeFill="background2"/>
          </w:tcPr>
          <w:p w14:paraId="0D6087AC" w14:textId="77777777" w:rsidR="00481050" w:rsidRDefault="00481050" w:rsidP="00481050">
            <w:pPr>
              <w:jc w:val="center"/>
              <w:rPr>
                <w:b/>
                <w:sz w:val="18"/>
                <w:szCs w:val="18"/>
              </w:rPr>
            </w:pPr>
            <w:r>
              <w:rPr>
                <w:b/>
                <w:sz w:val="18"/>
                <w:szCs w:val="18"/>
              </w:rPr>
              <w:t xml:space="preserve">Model 1 </w:t>
            </w:r>
          </w:p>
          <w:p w14:paraId="4B4196A5" w14:textId="77777777" w:rsidR="00481050" w:rsidRPr="003901A8" w:rsidRDefault="00481050" w:rsidP="00481050">
            <w:pPr>
              <w:jc w:val="center"/>
              <w:rPr>
                <w:b/>
                <w:sz w:val="18"/>
                <w:szCs w:val="18"/>
              </w:rPr>
            </w:pPr>
            <w:r w:rsidRPr="00A10478">
              <w:rPr>
                <w:sz w:val="18"/>
                <w:szCs w:val="18"/>
              </w:rPr>
              <w:t>(</w:t>
            </w:r>
            <w:r>
              <w:rPr>
                <w:sz w:val="18"/>
                <w:szCs w:val="18"/>
              </w:rPr>
              <w:t xml:space="preserve">Demographics &amp; </w:t>
            </w:r>
            <w:r w:rsidRPr="00A10478">
              <w:rPr>
                <w:sz w:val="18"/>
                <w:szCs w:val="18"/>
              </w:rPr>
              <w:t>symptoms)</w:t>
            </w:r>
          </w:p>
        </w:tc>
        <w:tc>
          <w:tcPr>
            <w:tcW w:w="2410" w:type="dxa"/>
            <w:gridSpan w:val="2"/>
            <w:shd w:val="clear" w:color="auto" w:fill="E7E6E6" w:themeFill="background2"/>
          </w:tcPr>
          <w:p w14:paraId="2E3D0485" w14:textId="77777777" w:rsidR="00481050" w:rsidRDefault="00481050" w:rsidP="00481050">
            <w:pPr>
              <w:jc w:val="center"/>
              <w:rPr>
                <w:b/>
                <w:sz w:val="18"/>
                <w:szCs w:val="18"/>
              </w:rPr>
            </w:pPr>
            <w:r>
              <w:rPr>
                <w:b/>
                <w:sz w:val="18"/>
                <w:szCs w:val="18"/>
              </w:rPr>
              <w:t>Model 2</w:t>
            </w:r>
          </w:p>
          <w:p w14:paraId="75E32E37" w14:textId="77777777" w:rsidR="00481050" w:rsidRPr="003901A8" w:rsidRDefault="00481050" w:rsidP="00481050">
            <w:pPr>
              <w:jc w:val="center"/>
              <w:rPr>
                <w:b/>
                <w:sz w:val="18"/>
                <w:szCs w:val="18"/>
              </w:rPr>
            </w:pPr>
            <w:r>
              <w:rPr>
                <w:b/>
                <w:sz w:val="18"/>
                <w:szCs w:val="18"/>
              </w:rPr>
              <w:t xml:space="preserve"> (</w:t>
            </w:r>
            <w:r>
              <w:rPr>
                <w:sz w:val="18"/>
                <w:szCs w:val="18"/>
              </w:rPr>
              <w:t>Demographics</w:t>
            </w:r>
            <w:r w:rsidRPr="00A10478">
              <w:rPr>
                <w:sz w:val="18"/>
                <w:szCs w:val="18"/>
              </w:rPr>
              <w:t xml:space="preserve">, symptoms </w:t>
            </w:r>
            <w:r>
              <w:rPr>
                <w:sz w:val="18"/>
                <w:szCs w:val="18"/>
              </w:rPr>
              <w:t xml:space="preserve">&amp; </w:t>
            </w:r>
            <w:r w:rsidRPr="00A10478">
              <w:rPr>
                <w:sz w:val="18"/>
                <w:szCs w:val="18"/>
              </w:rPr>
              <w:t>clinical signs)</w:t>
            </w:r>
          </w:p>
        </w:tc>
      </w:tr>
      <w:tr w:rsidR="00481050" w:rsidRPr="004C7B55" w14:paraId="7DDB681E" w14:textId="77777777" w:rsidTr="00481050">
        <w:tc>
          <w:tcPr>
            <w:tcW w:w="4531" w:type="dxa"/>
            <w:shd w:val="clear" w:color="auto" w:fill="FFFFFF" w:themeFill="background1"/>
          </w:tcPr>
          <w:p w14:paraId="3357609E" w14:textId="77777777" w:rsidR="00481050" w:rsidRPr="004C7B55" w:rsidRDefault="00481050" w:rsidP="00481050">
            <w:pPr>
              <w:jc w:val="right"/>
              <w:rPr>
                <w:b/>
              </w:rPr>
            </w:pPr>
          </w:p>
        </w:tc>
        <w:tc>
          <w:tcPr>
            <w:tcW w:w="1730" w:type="dxa"/>
            <w:shd w:val="clear" w:color="auto" w:fill="E7E6E6" w:themeFill="background2"/>
          </w:tcPr>
          <w:p w14:paraId="3A2262AB" w14:textId="77777777" w:rsidR="00481050" w:rsidRPr="004C7B55" w:rsidRDefault="00481050" w:rsidP="00481050">
            <w:pPr>
              <w:jc w:val="center"/>
              <w:rPr>
                <w:b/>
              </w:rPr>
            </w:pPr>
            <w:r w:rsidRPr="004C7B55">
              <w:rPr>
                <w:b/>
              </w:rPr>
              <w:t>Source</w:t>
            </w:r>
          </w:p>
        </w:tc>
        <w:tc>
          <w:tcPr>
            <w:tcW w:w="1163" w:type="dxa"/>
            <w:shd w:val="clear" w:color="auto" w:fill="E7E6E6" w:themeFill="background2"/>
          </w:tcPr>
          <w:p w14:paraId="543008B8" w14:textId="77777777" w:rsidR="00481050" w:rsidRPr="004C7B55" w:rsidRDefault="00481050" w:rsidP="00481050">
            <w:pPr>
              <w:jc w:val="center"/>
              <w:rPr>
                <w:b/>
              </w:rPr>
            </w:pPr>
            <w:r w:rsidRPr="004C7B55">
              <w:rPr>
                <w:b/>
              </w:rPr>
              <w:t>Odds ratio</w:t>
            </w:r>
          </w:p>
        </w:tc>
        <w:tc>
          <w:tcPr>
            <w:tcW w:w="1360" w:type="dxa"/>
            <w:shd w:val="clear" w:color="auto" w:fill="E7E6E6" w:themeFill="background2"/>
          </w:tcPr>
          <w:p w14:paraId="51CB6970" w14:textId="77777777" w:rsidR="00481050" w:rsidRPr="004C7B55" w:rsidRDefault="00481050" w:rsidP="00481050">
            <w:pPr>
              <w:jc w:val="center"/>
              <w:rPr>
                <w:b/>
              </w:rPr>
            </w:pPr>
            <w:r w:rsidRPr="004C7B55">
              <w:rPr>
                <w:b/>
              </w:rPr>
              <w:t>95% CI</w:t>
            </w:r>
          </w:p>
        </w:tc>
        <w:tc>
          <w:tcPr>
            <w:tcW w:w="283" w:type="dxa"/>
            <w:shd w:val="clear" w:color="auto" w:fill="FFFFFF" w:themeFill="background1"/>
          </w:tcPr>
          <w:p w14:paraId="0398CB6D" w14:textId="77777777" w:rsidR="00481050" w:rsidRPr="004C7B55" w:rsidRDefault="00481050" w:rsidP="00481050">
            <w:pPr>
              <w:jc w:val="center"/>
              <w:rPr>
                <w:b/>
              </w:rPr>
            </w:pPr>
          </w:p>
        </w:tc>
        <w:tc>
          <w:tcPr>
            <w:tcW w:w="1134" w:type="dxa"/>
            <w:shd w:val="clear" w:color="auto" w:fill="E7E6E6" w:themeFill="background2"/>
          </w:tcPr>
          <w:p w14:paraId="17C0D0FE" w14:textId="77777777" w:rsidR="00481050" w:rsidRPr="004C7B55" w:rsidRDefault="00481050" w:rsidP="00481050">
            <w:pPr>
              <w:jc w:val="center"/>
              <w:rPr>
                <w:b/>
              </w:rPr>
            </w:pPr>
            <w:r w:rsidRPr="004C7B55">
              <w:rPr>
                <w:b/>
              </w:rPr>
              <w:t>Odds ratio</w:t>
            </w:r>
          </w:p>
        </w:tc>
        <w:tc>
          <w:tcPr>
            <w:tcW w:w="1276" w:type="dxa"/>
            <w:shd w:val="clear" w:color="auto" w:fill="E7E6E6" w:themeFill="background2"/>
          </w:tcPr>
          <w:p w14:paraId="5B1E632F" w14:textId="77777777" w:rsidR="00481050" w:rsidRPr="004C7B55" w:rsidRDefault="00481050" w:rsidP="00481050">
            <w:pPr>
              <w:jc w:val="center"/>
              <w:rPr>
                <w:b/>
              </w:rPr>
            </w:pPr>
            <w:r w:rsidRPr="004C7B55">
              <w:rPr>
                <w:b/>
              </w:rPr>
              <w:t>95% CI</w:t>
            </w:r>
          </w:p>
        </w:tc>
        <w:tc>
          <w:tcPr>
            <w:tcW w:w="880" w:type="dxa"/>
            <w:shd w:val="clear" w:color="auto" w:fill="E7E6E6" w:themeFill="background2"/>
          </w:tcPr>
          <w:p w14:paraId="37CFE3C8" w14:textId="77777777" w:rsidR="00481050" w:rsidRPr="004C7B55" w:rsidRDefault="00481050" w:rsidP="00481050">
            <w:pPr>
              <w:jc w:val="center"/>
              <w:rPr>
                <w:b/>
              </w:rPr>
            </w:pPr>
            <w:r w:rsidRPr="004C7B55">
              <w:rPr>
                <w:b/>
              </w:rPr>
              <w:t>Odds ratio</w:t>
            </w:r>
          </w:p>
        </w:tc>
        <w:tc>
          <w:tcPr>
            <w:tcW w:w="1530" w:type="dxa"/>
            <w:shd w:val="clear" w:color="auto" w:fill="E7E6E6" w:themeFill="background2"/>
          </w:tcPr>
          <w:p w14:paraId="3D62441A" w14:textId="77777777" w:rsidR="00481050" w:rsidRPr="004C7B55" w:rsidRDefault="00481050" w:rsidP="00481050">
            <w:pPr>
              <w:jc w:val="center"/>
              <w:rPr>
                <w:b/>
              </w:rPr>
            </w:pPr>
            <w:r w:rsidRPr="004C7B55">
              <w:rPr>
                <w:b/>
              </w:rPr>
              <w:t>95% CI</w:t>
            </w:r>
          </w:p>
        </w:tc>
      </w:tr>
      <w:tr w:rsidR="00481050" w:rsidRPr="004C7B55" w14:paraId="6CBA548E" w14:textId="77777777" w:rsidTr="00481050">
        <w:tc>
          <w:tcPr>
            <w:tcW w:w="13887" w:type="dxa"/>
            <w:gridSpan w:val="9"/>
            <w:shd w:val="clear" w:color="auto" w:fill="E7E6E6" w:themeFill="background2"/>
          </w:tcPr>
          <w:p w14:paraId="65363C76" w14:textId="61B24A25" w:rsidR="00481050" w:rsidRPr="004C7B55" w:rsidRDefault="00290EA7" w:rsidP="00481050">
            <w:pPr>
              <w:rPr>
                <w:b/>
              </w:rPr>
            </w:pPr>
            <w:r>
              <w:rPr>
                <w:b/>
              </w:rPr>
              <w:t>Socio</w:t>
            </w:r>
            <w:r w:rsidR="00481050" w:rsidRPr="004C7B55">
              <w:rPr>
                <w:b/>
              </w:rPr>
              <w:t xml:space="preserve">demographic </w:t>
            </w:r>
          </w:p>
        </w:tc>
      </w:tr>
      <w:tr w:rsidR="00481050" w:rsidRPr="004C7B55" w14:paraId="1015F9D9" w14:textId="77777777" w:rsidTr="00481050">
        <w:tc>
          <w:tcPr>
            <w:tcW w:w="4531" w:type="dxa"/>
          </w:tcPr>
          <w:p w14:paraId="434AB5AF" w14:textId="77777777" w:rsidR="00481050" w:rsidRPr="004C7B55" w:rsidRDefault="00481050" w:rsidP="00481050">
            <w:pPr>
              <w:rPr>
                <w:i/>
              </w:rPr>
            </w:pPr>
            <w:r w:rsidRPr="004C7B55">
              <w:rPr>
                <w:rFonts w:eastAsia="Times New Roman" w:cs="Times New Roman"/>
                <w:i/>
                <w:lang w:val="en-US"/>
              </w:rPr>
              <w:t>2 or more children at home</w:t>
            </w:r>
          </w:p>
        </w:tc>
        <w:tc>
          <w:tcPr>
            <w:tcW w:w="1730" w:type="dxa"/>
          </w:tcPr>
          <w:p w14:paraId="2428DC35" w14:textId="77777777" w:rsidR="00481050" w:rsidRPr="004C7B55" w:rsidRDefault="00481050" w:rsidP="00481050">
            <w:pPr>
              <w:jc w:val="right"/>
            </w:pPr>
            <w:r w:rsidRPr="004C7B55">
              <w:t>Parent</w:t>
            </w:r>
          </w:p>
        </w:tc>
        <w:tc>
          <w:tcPr>
            <w:tcW w:w="1163" w:type="dxa"/>
          </w:tcPr>
          <w:p w14:paraId="4E94AABB" w14:textId="77777777" w:rsidR="00481050" w:rsidRPr="004C7B55" w:rsidRDefault="00481050" w:rsidP="00481050">
            <w:pPr>
              <w:jc w:val="right"/>
            </w:pPr>
            <w:r w:rsidRPr="004C7B55">
              <w:t>1.28</w:t>
            </w:r>
          </w:p>
        </w:tc>
        <w:tc>
          <w:tcPr>
            <w:tcW w:w="1360" w:type="dxa"/>
          </w:tcPr>
          <w:p w14:paraId="38669ABB" w14:textId="77777777" w:rsidR="00481050" w:rsidRPr="004C7B55" w:rsidRDefault="00481050" w:rsidP="00481050">
            <w:pPr>
              <w:jc w:val="right"/>
            </w:pPr>
            <w:r w:rsidRPr="004C7B55">
              <w:t>1.15-1.44</w:t>
            </w:r>
          </w:p>
        </w:tc>
        <w:tc>
          <w:tcPr>
            <w:tcW w:w="283" w:type="dxa"/>
            <w:shd w:val="clear" w:color="auto" w:fill="E7E6E6" w:themeFill="background2"/>
          </w:tcPr>
          <w:p w14:paraId="534AC6C2" w14:textId="77777777" w:rsidR="00481050" w:rsidRPr="00362F77" w:rsidRDefault="00481050" w:rsidP="00481050">
            <w:pPr>
              <w:jc w:val="right"/>
            </w:pPr>
          </w:p>
        </w:tc>
        <w:tc>
          <w:tcPr>
            <w:tcW w:w="1134" w:type="dxa"/>
          </w:tcPr>
          <w:p w14:paraId="76B7DD9C" w14:textId="77777777" w:rsidR="00481050" w:rsidRPr="00362F77" w:rsidRDefault="00481050" w:rsidP="00481050">
            <w:pPr>
              <w:jc w:val="right"/>
            </w:pPr>
            <w:r>
              <w:rPr>
                <w:sz w:val="20"/>
                <w:szCs w:val="20"/>
                <w:lang w:val="en-US"/>
              </w:rPr>
              <w:t>†</w:t>
            </w:r>
          </w:p>
        </w:tc>
        <w:tc>
          <w:tcPr>
            <w:tcW w:w="1276" w:type="dxa"/>
          </w:tcPr>
          <w:p w14:paraId="06BDA169" w14:textId="77777777" w:rsidR="00481050" w:rsidRPr="00362F77" w:rsidRDefault="00481050" w:rsidP="00481050">
            <w:pPr>
              <w:jc w:val="right"/>
            </w:pPr>
          </w:p>
        </w:tc>
        <w:tc>
          <w:tcPr>
            <w:tcW w:w="880" w:type="dxa"/>
          </w:tcPr>
          <w:p w14:paraId="33E5F6D0" w14:textId="77777777" w:rsidR="00481050" w:rsidRPr="00362F77" w:rsidRDefault="00481050" w:rsidP="00481050">
            <w:pPr>
              <w:jc w:val="right"/>
            </w:pPr>
            <w:r>
              <w:rPr>
                <w:sz w:val="20"/>
                <w:szCs w:val="20"/>
                <w:lang w:val="en-US"/>
              </w:rPr>
              <w:t>†</w:t>
            </w:r>
          </w:p>
        </w:tc>
        <w:tc>
          <w:tcPr>
            <w:tcW w:w="1530" w:type="dxa"/>
          </w:tcPr>
          <w:p w14:paraId="183A4FD9" w14:textId="77777777" w:rsidR="00481050" w:rsidRPr="00362F77" w:rsidRDefault="00481050" w:rsidP="00481050">
            <w:pPr>
              <w:jc w:val="right"/>
            </w:pPr>
          </w:p>
        </w:tc>
      </w:tr>
      <w:tr w:rsidR="00481050" w:rsidRPr="00043120" w14:paraId="5210DFB0" w14:textId="77777777" w:rsidTr="00481050">
        <w:tc>
          <w:tcPr>
            <w:tcW w:w="13887" w:type="dxa"/>
            <w:gridSpan w:val="9"/>
            <w:shd w:val="clear" w:color="auto" w:fill="E7E6E6" w:themeFill="background2"/>
          </w:tcPr>
          <w:p w14:paraId="361EAE48" w14:textId="77777777" w:rsidR="00481050" w:rsidRPr="00043120" w:rsidRDefault="00481050" w:rsidP="00481050">
            <w:pPr>
              <w:rPr>
                <w:b/>
              </w:rPr>
            </w:pPr>
            <w:r>
              <w:rPr>
                <w:b/>
              </w:rPr>
              <w:t>Clinical history</w:t>
            </w:r>
          </w:p>
        </w:tc>
      </w:tr>
      <w:tr w:rsidR="00481050" w:rsidRPr="00043120" w14:paraId="2B2FDAE5" w14:textId="77777777" w:rsidTr="00481050">
        <w:tc>
          <w:tcPr>
            <w:tcW w:w="4531" w:type="dxa"/>
            <w:shd w:val="clear" w:color="auto" w:fill="FFFFFF" w:themeFill="background1"/>
          </w:tcPr>
          <w:p w14:paraId="6C62537A" w14:textId="77777777" w:rsidR="00481050" w:rsidRPr="00043120" w:rsidRDefault="00481050" w:rsidP="00481050">
            <w:pPr>
              <w:rPr>
                <w:rFonts w:eastAsia="Times New Roman" w:cs="Times New Roman"/>
                <w:b/>
                <w:lang w:val="en-US"/>
              </w:rPr>
            </w:pPr>
            <w:r w:rsidRPr="008C0254">
              <w:rPr>
                <w:rFonts w:eastAsia="Times New Roman" w:cs="Times New Roman"/>
                <w:i/>
                <w:lang w:val="en-US"/>
              </w:rPr>
              <w:t>Illness deteriorated recently before consultation</w:t>
            </w:r>
          </w:p>
        </w:tc>
        <w:tc>
          <w:tcPr>
            <w:tcW w:w="1730" w:type="dxa"/>
            <w:shd w:val="clear" w:color="auto" w:fill="FFFFFF" w:themeFill="background1"/>
          </w:tcPr>
          <w:p w14:paraId="132968C8" w14:textId="77777777" w:rsidR="00481050" w:rsidRPr="00362F77" w:rsidRDefault="00481050" w:rsidP="00481050">
            <w:pPr>
              <w:jc w:val="right"/>
            </w:pPr>
            <w:r w:rsidRPr="00362F77">
              <w:t>Parent</w:t>
            </w:r>
          </w:p>
        </w:tc>
        <w:tc>
          <w:tcPr>
            <w:tcW w:w="1163" w:type="dxa"/>
            <w:shd w:val="clear" w:color="auto" w:fill="FFFFFF" w:themeFill="background1"/>
          </w:tcPr>
          <w:p w14:paraId="36A58511" w14:textId="77777777" w:rsidR="00481050" w:rsidRPr="00043120" w:rsidRDefault="00481050" w:rsidP="00481050">
            <w:pPr>
              <w:jc w:val="right"/>
              <w:rPr>
                <w:b/>
              </w:rPr>
            </w:pPr>
            <w:r>
              <w:rPr>
                <w:sz w:val="20"/>
                <w:szCs w:val="20"/>
                <w:lang w:val="en-US"/>
              </w:rPr>
              <w:t>†</w:t>
            </w:r>
          </w:p>
        </w:tc>
        <w:tc>
          <w:tcPr>
            <w:tcW w:w="1360" w:type="dxa"/>
            <w:shd w:val="clear" w:color="auto" w:fill="FFFFFF" w:themeFill="background1"/>
          </w:tcPr>
          <w:p w14:paraId="06EEB0CD" w14:textId="77777777" w:rsidR="00481050" w:rsidRPr="00043120" w:rsidRDefault="00481050" w:rsidP="00481050">
            <w:pPr>
              <w:jc w:val="right"/>
              <w:rPr>
                <w:b/>
              </w:rPr>
            </w:pPr>
          </w:p>
        </w:tc>
        <w:tc>
          <w:tcPr>
            <w:tcW w:w="283" w:type="dxa"/>
            <w:shd w:val="clear" w:color="auto" w:fill="E7E6E6" w:themeFill="background2"/>
          </w:tcPr>
          <w:p w14:paraId="0E0150DD" w14:textId="77777777" w:rsidR="00481050" w:rsidRPr="00362F77" w:rsidRDefault="00481050" w:rsidP="00481050">
            <w:pPr>
              <w:jc w:val="right"/>
            </w:pPr>
          </w:p>
        </w:tc>
        <w:tc>
          <w:tcPr>
            <w:tcW w:w="1134" w:type="dxa"/>
            <w:shd w:val="clear" w:color="auto" w:fill="FFFFFF" w:themeFill="background1"/>
          </w:tcPr>
          <w:p w14:paraId="6387DE16" w14:textId="77777777" w:rsidR="00481050" w:rsidRPr="00362F77" w:rsidRDefault="00481050" w:rsidP="00481050">
            <w:pPr>
              <w:jc w:val="right"/>
            </w:pPr>
            <w:r>
              <w:t>2.11</w:t>
            </w:r>
          </w:p>
        </w:tc>
        <w:tc>
          <w:tcPr>
            <w:tcW w:w="1276" w:type="dxa"/>
            <w:shd w:val="clear" w:color="auto" w:fill="FFFFFF" w:themeFill="background1"/>
          </w:tcPr>
          <w:p w14:paraId="6E5FEDD9" w14:textId="77777777" w:rsidR="00481050" w:rsidRPr="00362F77" w:rsidRDefault="00481050" w:rsidP="00481050">
            <w:pPr>
              <w:jc w:val="right"/>
            </w:pPr>
            <w:r>
              <w:t>1.89-2.34</w:t>
            </w:r>
          </w:p>
        </w:tc>
        <w:tc>
          <w:tcPr>
            <w:tcW w:w="880" w:type="dxa"/>
            <w:shd w:val="clear" w:color="auto" w:fill="FFFFFF" w:themeFill="background1"/>
          </w:tcPr>
          <w:p w14:paraId="71348156" w14:textId="77777777" w:rsidR="00481050" w:rsidRPr="00362F77" w:rsidRDefault="00481050" w:rsidP="00481050">
            <w:pPr>
              <w:jc w:val="right"/>
            </w:pPr>
            <w:r>
              <w:t>1.90</w:t>
            </w:r>
          </w:p>
        </w:tc>
        <w:tc>
          <w:tcPr>
            <w:tcW w:w="1530" w:type="dxa"/>
            <w:shd w:val="clear" w:color="auto" w:fill="FFFFFF" w:themeFill="background1"/>
          </w:tcPr>
          <w:p w14:paraId="0652A27A" w14:textId="77777777" w:rsidR="00481050" w:rsidRPr="00362F77" w:rsidRDefault="00481050" w:rsidP="00481050">
            <w:pPr>
              <w:jc w:val="right"/>
            </w:pPr>
            <w:r>
              <w:t>1.69-2.13</w:t>
            </w:r>
          </w:p>
        </w:tc>
      </w:tr>
      <w:tr w:rsidR="00481050" w:rsidRPr="004C7B55" w14:paraId="5923269C" w14:textId="77777777" w:rsidTr="00481050">
        <w:tc>
          <w:tcPr>
            <w:tcW w:w="13887" w:type="dxa"/>
            <w:gridSpan w:val="9"/>
            <w:shd w:val="clear" w:color="auto" w:fill="E7E6E6" w:themeFill="background2"/>
          </w:tcPr>
          <w:p w14:paraId="65ED3BFC" w14:textId="77777777" w:rsidR="00481050" w:rsidRPr="004C7B55" w:rsidRDefault="00481050" w:rsidP="00481050">
            <w:pPr>
              <w:rPr>
                <w:rFonts w:eastAsia="Times New Roman" w:cs="Times New Roman"/>
                <w:b/>
                <w:lang w:val="en-US"/>
              </w:rPr>
            </w:pPr>
            <w:r>
              <w:rPr>
                <w:rFonts w:eastAsia="Times New Roman" w:cs="Times New Roman"/>
                <w:b/>
                <w:lang w:val="en-US"/>
              </w:rPr>
              <w:t>Symptoms</w:t>
            </w:r>
          </w:p>
        </w:tc>
      </w:tr>
      <w:tr w:rsidR="00481050" w:rsidRPr="004C7B55" w14:paraId="454DDC5F" w14:textId="77777777" w:rsidTr="00481050">
        <w:tc>
          <w:tcPr>
            <w:tcW w:w="4531" w:type="dxa"/>
          </w:tcPr>
          <w:p w14:paraId="348D1660" w14:textId="77777777" w:rsidR="00481050" w:rsidRPr="004C7B55" w:rsidRDefault="00481050" w:rsidP="00481050">
            <w:pPr>
              <w:rPr>
                <w:i/>
                <w:lang w:val="en-US"/>
              </w:rPr>
            </w:pPr>
            <w:r w:rsidRPr="004C7B55">
              <w:rPr>
                <w:i/>
                <w:lang w:val="en-US"/>
              </w:rPr>
              <w:t>Change in cry</w:t>
            </w:r>
          </w:p>
        </w:tc>
        <w:tc>
          <w:tcPr>
            <w:tcW w:w="1730" w:type="dxa"/>
          </w:tcPr>
          <w:p w14:paraId="23A02357" w14:textId="77777777" w:rsidR="00481050" w:rsidRPr="004C7B55" w:rsidRDefault="00481050" w:rsidP="00481050">
            <w:pPr>
              <w:jc w:val="right"/>
            </w:pPr>
            <w:r w:rsidRPr="004C7B55">
              <w:t>Parent</w:t>
            </w:r>
          </w:p>
        </w:tc>
        <w:tc>
          <w:tcPr>
            <w:tcW w:w="1163" w:type="dxa"/>
          </w:tcPr>
          <w:p w14:paraId="51787880" w14:textId="77777777" w:rsidR="00481050" w:rsidRPr="004C7B55" w:rsidRDefault="00481050" w:rsidP="00481050">
            <w:pPr>
              <w:jc w:val="right"/>
            </w:pPr>
            <w:r w:rsidRPr="004C7B55">
              <w:t>1.30</w:t>
            </w:r>
          </w:p>
        </w:tc>
        <w:tc>
          <w:tcPr>
            <w:tcW w:w="1360" w:type="dxa"/>
          </w:tcPr>
          <w:p w14:paraId="15B3B3AC" w14:textId="77777777" w:rsidR="00481050" w:rsidRPr="004C7B55" w:rsidRDefault="00481050" w:rsidP="00481050">
            <w:pPr>
              <w:jc w:val="right"/>
            </w:pPr>
            <w:r w:rsidRPr="004C7B55">
              <w:t>1.13-1.49</w:t>
            </w:r>
          </w:p>
        </w:tc>
        <w:tc>
          <w:tcPr>
            <w:tcW w:w="283" w:type="dxa"/>
            <w:shd w:val="clear" w:color="auto" w:fill="E7E6E6" w:themeFill="background2"/>
          </w:tcPr>
          <w:p w14:paraId="2A0099EA" w14:textId="77777777" w:rsidR="00481050" w:rsidRPr="00362F77" w:rsidRDefault="00481050" w:rsidP="00481050">
            <w:pPr>
              <w:jc w:val="right"/>
            </w:pPr>
          </w:p>
        </w:tc>
        <w:tc>
          <w:tcPr>
            <w:tcW w:w="1134" w:type="dxa"/>
          </w:tcPr>
          <w:p w14:paraId="741D63F8" w14:textId="77777777" w:rsidR="00481050" w:rsidRPr="00362F77" w:rsidRDefault="00481050" w:rsidP="00481050">
            <w:pPr>
              <w:jc w:val="right"/>
            </w:pPr>
            <w:r>
              <w:t>1.29</w:t>
            </w:r>
          </w:p>
        </w:tc>
        <w:tc>
          <w:tcPr>
            <w:tcW w:w="1276" w:type="dxa"/>
          </w:tcPr>
          <w:p w14:paraId="2691299D" w14:textId="77777777" w:rsidR="00481050" w:rsidRPr="00362F77" w:rsidRDefault="00481050" w:rsidP="00481050">
            <w:pPr>
              <w:jc w:val="right"/>
            </w:pPr>
            <w:r>
              <w:t>1.14-1.46</w:t>
            </w:r>
          </w:p>
        </w:tc>
        <w:tc>
          <w:tcPr>
            <w:tcW w:w="880" w:type="dxa"/>
          </w:tcPr>
          <w:p w14:paraId="29F64414" w14:textId="77777777" w:rsidR="00481050" w:rsidRPr="00362F77" w:rsidRDefault="00481050" w:rsidP="00481050">
            <w:pPr>
              <w:jc w:val="right"/>
            </w:pPr>
            <w:r>
              <w:t>1.39</w:t>
            </w:r>
          </w:p>
        </w:tc>
        <w:tc>
          <w:tcPr>
            <w:tcW w:w="1530" w:type="dxa"/>
          </w:tcPr>
          <w:p w14:paraId="679E7726" w14:textId="77777777" w:rsidR="00481050" w:rsidRPr="00362F77" w:rsidRDefault="00481050" w:rsidP="00481050">
            <w:pPr>
              <w:jc w:val="right"/>
            </w:pPr>
            <w:r>
              <w:t>1.21-1.59</w:t>
            </w:r>
          </w:p>
        </w:tc>
      </w:tr>
      <w:tr w:rsidR="00481050" w:rsidRPr="004C7B55" w14:paraId="6A3B374B" w14:textId="77777777" w:rsidTr="00481050">
        <w:tc>
          <w:tcPr>
            <w:tcW w:w="4531" w:type="dxa"/>
          </w:tcPr>
          <w:p w14:paraId="570C141C" w14:textId="77777777" w:rsidR="00481050" w:rsidRPr="004C7B55" w:rsidRDefault="00481050" w:rsidP="00481050">
            <w:pPr>
              <w:rPr>
                <w:i/>
                <w:lang w:val="en-US"/>
              </w:rPr>
            </w:pPr>
            <w:r w:rsidRPr="004C7B55">
              <w:rPr>
                <w:i/>
                <w:lang w:val="en-US"/>
              </w:rPr>
              <w:t>Breathing quickly</w:t>
            </w:r>
            <w:r w:rsidRPr="00DE260E">
              <w:rPr>
                <w:i/>
                <w:lang w:val="en-US"/>
              </w:rPr>
              <w:t>/</w:t>
            </w:r>
            <w:r w:rsidRPr="00DE260E">
              <w:rPr>
                <w:rFonts w:eastAsia="Times New Roman" w:cs="Times New Roman"/>
                <w:i/>
                <w:lang w:val="en-US"/>
              </w:rPr>
              <w:t xml:space="preserve"> </w:t>
            </w:r>
            <w:r>
              <w:rPr>
                <w:rFonts w:eastAsia="Times New Roman" w:cs="Times New Roman"/>
                <w:i/>
                <w:lang w:val="en-US"/>
              </w:rPr>
              <w:t>r</w:t>
            </w:r>
            <w:r w:rsidRPr="00DE260E">
              <w:rPr>
                <w:rFonts w:eastAsia="Times New Roman" w:cs="Times New Roman"/>
                <w:i/>
                <w:lang w:val="en-US"/>
              </w:rPr>
              <w:t xml:space="preserve">aised </w:t>
            </w:r>
            <w:r>
              <w:rPr>
                <w:rFonts w:eastAsia="Times New Roman" w:cs="Times New Roman"/>
                <w:i/>
                <w:lang w:val="en-US"/>
              </w:rPr>
              <w:t>r</w:t>
            </w:r>
            <w:r w:rsidRPr="00DE260E">
              <w:rPr>
                <w:rFonts w:eastAsia="Times New Roman" w:cs="Times New Roman"/>
                <w:i/>
                <w:lang w:val="en-US"/>
              </w:rPr>
              <w:t>espiratory rate*</w:t>
            </w:r>
          </w:p>
        </w:tc>
        <w:tc>
          <w:tcPr>
            <w:tcW w:w="1730" w:type="dxa"/>
          </w:tcPr>
          <w:p w14:paraId="056C49B9" w14:textId="77777777" w:rsidR="00481050" w:rsidRPr="004C7B55" w:rsidRDefault="00481050" w:rsidP="00481050">
            <w:pPr>
              <w:jc w:val="right"/>
            </w:pPr>
            <w:r w:rsidRPr="004C7B55">
              <w:t>Parent</w:t>
            </w:r>
            <w:r>
              <w:t>/clinician</w:t>
            </w:r>
          </w:p>
        </w:tc>
        <w:tc>
          <w:tcPr>
            <w:tcW w:w="1163" w:type="dxa"/>
          </w:tcPr>
          <w:p w14:paraId="2654DFA0" w14:textId="77777777" w:rsidR="00481050" w:rsidRPr="004C7B55" w:rsidRDefault="00481050" w:rsidP="00481050">
            <w:pPr>
              <w:jc w:val="right"/>
            </w:pPr>
            <w:r w:rsidRPr="004C7B55">
              <w:t>1.88</w:t>
            </w:r>
          </w:p>
        </w:tc>
        <w:tc>
          <w:tcPr>
            <w:tcW w:w="1360" w:type="dxa"/>
          </w:tcPr>
          <w:p w14:paraId="2113D76A" w14:textId="77777777" w:rsidR="00481050" w:rsidRPr="004C7B55" w:rsidRDefault="00481050" w:rsidP="00481050">
            <w:pPr>
              <w:jc w:val="right"/>
            </w:pPr>
            <w:r w:rsidRPr="004C7B55">
              <w:t>1.69-2.10</w:t>
            </w:r>
          </w:p>
        </w:tc>
        <w:tc>
          <w:tcPr>
            <w:tcW w:w="283" w:type="dxa"/>
            <w:shd w:val="clear" w:color="auto" w:fill="E7E6E6" w:themeFill="background2"/>
          </w:tcPr>
          <w:p w14:paraId="113BD2A1" w14:textId="77777777" w:rsidR="00481050" w:rsidRDefault="00481050" w:rsidP="00481050">
            <w:pPr>
              <w:jc w:val="right"/>
              <w:rPr>
                <w:highlight w:val="cyan"/>
              </w:rPr>
            </w:pPr>
          </w:p>
        </w:tc>
        <w:tc>
          <w:tcPr>
            <w:tcW w:w="1134" w:type="dxa"/>
          </w:tcPr>
          <w:p w14:paraId="3F0C2B27" w14:textId="77777777" w:rsidR="00481050" w:rsidRPr="00DE260E" w:rsidRDefault="00481050" w:rsidP="00481050">
            <w:pPr>
              <w:jc w:val="right"/>
            </w:pPr>
            <w:r>
              <w:t>1.78</w:t>
            </w:r>
          </w:p>
        </w:tc>
        <w:tc>
          <w:tcPr>
            <w:tcW w:w="1276" w:type="dxa"/>
          </w:tcPr>
          <w:p w14:paraId="50E047A4" w14:textId="77777777" w:rsidR="00481050" w:rsidRPr="00DE260E" w:rsidRDefault="00481050" w:rsidP="00481050">
            <w:pPr>
              <w:jc w:val="right"/>
            </w:pPr>
            <w:r>
              <w:t>1.61-1.98</w:t>
            </w:r>
          </w:p>
        </w:tc>
        <w:tc>
          <w:tcPr>
            <w:tcW w:w="880" w:type="dxa"/>
          </w:tcPr>
          <w:p w14:paraId="47293B90" w14:textId="77777777" w:rsidR="00481050" w:rsidRPr="00DE260E" w:rsidRDefault="00481050" w:rsidP="00481050">
            <w:pPr>
              <w:jc w:val="right"/>
            </w:pPr>
            <w:r>
              <w:t>1.43</w:t>
            </w:r>
          </w:p>
        </w:tc>
        <w:tc>
          <w:tcPr>
            <w:tcW w:w="1530" w:type="dxa"/>
          </w:tcPr>
          <w:p w14:paraId="13DEED1D" w14:textId="77777777" w:rsidR="00481050" w:rsidRPr="00DE260E" w:rsidRDefault="00481050" w:rsidP="00481050">
            <w:pPr>
              <w:jc w:val="right"/>
            </w:pPr>
            <w:r>
              <w:t>1.28-1.59</w:t>
            </w:r>
          </w:p>
        </w:tc>
      </w:tr>
      <w:tr w:rsidR="00481050" w:rsidRPr="004C7B55" w14:paraId="5B6FFF18" w14:textId="77777777" w:rsidTr="00481050">
        <w:tc>
          <w:tcPr>
            <w:tcW w:w="4531" w:type="dxa"/>
          </w:tcPr>
          <w:p w14:paraId="7CC51634" w14:textId="77777777" w:rsidR="00481050" w:rsidRPr="004C7B55" w:rsidRDefault="00481050" w:rsidP="00481050">
            <w:pPr>
              <w:rPr>
                <w:rFonts w:eastAsia="Times New Roman" w:cs="Times New Roman"/>
                <w:i/>
                <w:lang w:val="en-US"/>
              </w:rPr>
            </w:pPr>
            <w:r w:rsidRPr="004C7B55">
              <w:rPr>
                <w:rFonts w:eastAsia="Times New Roman" w:cs="Times New Roman"/>
                <w:i/>
                <w:lang w:val="en-US"/>
              </w:rPr>
              <w:t xml:space="preserve">Severe </w:t>
            </w:r>
            <w:r>
              <w:rPr>
                <w:rFonts w:eastAsia="Times New Roman" w:cs="Times New Roman"/>
                <w:i/>
                <w:lang w:val="en-US"/>
              </w:rPr>
              <w:t>f</w:t>
            </w:r>
            <w:r w:rsidRPr="004C7B55">
              <w:rPr>
                <w:rFonts w:eastAsia="Times New Roman" w:cs="Times New Roman"/>
                <w:i/>
                <w:lang w:val="en-US"/>
              </w:rPr>
              <w:t xml:space="preserve">ever </w:t>
            </w:r>
            <w:r w:rsidRPr="00DE260E">
              <w:rPr>
                <w:rFonts w:eastAsia="Times New Roman" w:cs="Times New Roman"/>
                <w:i/>
                <w:lang w:val="en-US"/>
              </w:rPr>
              <w:t xml:space="preserve">/ </w:t>
            </w:r>
            <w:r>
              <w:rPr>
                <w:rFonts w:eastAsia="Times New Roman" w:cs="Times New Roman"/>
                <w:i/>
                <w:lang w:val="en-US"/>
              </w:rPr>
              <w:t>t</w:t>
            </w:r>
            <w:r w:rsidRPr="00DE260E">
              <w:rPr>
                <w:rFonts w:eastAsia="Times New Roman" w:cs="Times New Roman"/>
                <w:i/>
                <w:lang w:val="en-US"/>
              </w:rPr>
              <w:t>emperature ≥ 37.8°C</w:t>
            </w:r>
          </w:p>
        </w:tc>
        <w:tc>
          <w:tcPr>
            <w:tcW w:w="1730" w:type="dxa"/>
          </w:tcPr>
          <w:p w14:paraId="2FF1C08D" w14:textId="77777777" w:rsidR="00481050" w:rsidRPr="004C7B55" w:rsidRDefault="00481050" w:rsidP="00481050">
            <w:pPr>
              <w:jc w:val="right"/>
            </w:pPr>
            <w:r w:rsidRPr="004C7B55">
              <w:t>Parent</w:t>
            </w:r>
            <w:r>
              <w:t>/clinician</w:t>
            </w:r>
          </w:p>
        </w:tc>
        <w:tc>
          <w:tcPr>
            <w:tcW w:w="1163" w:type="dxa"/>
          </w:tcPr>
          <w:p w14:paraId="6874BE35" w14:textId="77777777" w:rsidR="00481050" w:rsidRPr="004C7B55" w:rsidRDefault="00481050" w:rsidP="00481050">
            <w:pPr>
              <w:jc w:val="right"/>
            </w:pPr>
            <w:r w:rsidRPr="004C7B55">
              <w:t>2.58</w:t>
            </w:r>
          </w:p>
        </w:tc>
        <w:tc>
          <w:tcPr>
            <w:tcW w:w="1360" w:type="dxa"/>
          </w:tcPr>
          <w:p w14:paraId="61B1E10D" w14:textId="77777777" w:rsidR="00481050" w:rsidRPr="004C7B55" w:rsidRDefault="00481050" w:rsidP="00481050">
            <w:pPr>
              <w:jc w:val="right"/>
            </w:pPr>
            <w:r w:rsidRPr="004C7B55">
              <w:t>2.12-3.13</w:t>
            </w:r>
          </w:p>
        </w:tc>
        <w:tc>
          <w:tcPr>
            <w:tcW w:w="283" w:type="dxa"/>
            <w:shd w:val="clear" w:color="auto" w:fill="E7E6E6" w:themeFill="background2"/>
          </w:tcPr>
          <w:p w14:paraId="00139BD9" w14:textId="77777777" w:rsidR="00481050" w:rsidRDefault="00481050" w:rsidP="00481050">
            <w:pPr>
              <w:jc w:val="right"/>
              <w:rPr>
                <w:highlight w:val="cyan"/>
              </w:rPr>
            </w:pPr>
          </w:p>
        </w:tc>
        <w:tc>
          <w:tcPr>
            <w:tcW w:w="1134" w:type="dxa"/>
          </w:tcPr>
          <w:p w14:paraId="0B4E8B6F" w14:textId="77777777" w:rsidR="00481050" w:rsidRPr="00DE260E" w:rsidRDefault="00481050" w:rsidP="00481050">
            <w:pPr>
              <w:jc w:val="right"/>
            </w:pPr>
            <w:r>
              <w:t>3.04</w:t>
            </w:r>
          </w:p>
        </w:tc>
        <w:tc>
          <w:tcPr>
            <w:tcW w:w="1276" w:type="dxa"/>
          </w:tcPr>
          <w:p w14:paraId="5F47CC42" w14:textId="77777777" w:rsidR="00481050" w:rsidRPr="00DE260E" w:rsidRDefault="00481050" w:rsidP="00481050">
            <w:pPr>
              <w:jc w:val="right"/>
            </w:pPr>
            <w:r>
              <w:t>2.52-3.67</w:t>
            </w:r>
          </w:p>
        </w:tc>
        <w:tc>
          <w:tcPr>
            <w:tcW w:w="880" w:type="dxa"/>
          </w:tcPr>
          <w:p w14:paraId="6073EA8B" w14:textId="77777777" w:rsidR="00481050" w:rsidRPr="00DE260E" w:rsidRDefault="00481050" w:rsidP="00481050">
            <w:pPr>
              <w:jc w:val="right"/>
            </w:pPr>
            <w:r>
              <w:t>3.58</w:t>
            </w:r>
          </w:p>
        </w:tc>
        <w:tc>
          <w:tcPr>
            <w:tcW w:w="1530" w:type="dxa"/>
          </w:tcPr>
          <w:p w14:paraId="59F9B3B5" w14:textId="77777777" w:rsidR="00481050" w:rsidRPr="00DE260E" w:rsidRDefault="00481050" w:rsidP="00481050">
            <w:pPr>
              <w:jc w:val="right"/>
            </w:pPr>
            <w:r>
              <w:t>3.12-4.10</w:t>
            </w:r>
          </w:p>
        </w:tc>
      </w:tr>
      <w:tr w:rsidR="00481050" w:rsidRPr="004C7B55" w14:paraId="4E9E3521" w14:textId="77777777" w:rsidTr="00481050">
        <w:tc>
          <w:tcPr>
            <w:tcW w:w="4531" w:type="dxa"/>
          </w:tcPr>
          <w:p w14:paraId="729A1B79" w14:textId="77777777" w:rsidR="00481050" w:rsidRPr="004C7B55" w:rsidRDefault="00481050" w:rsidP="00481050">
            <w:pPr>
              <w:rPr>
                <w:rFonts w:eastAsia="Times New Roman" w:cs="Times New Roman"/>
                <w:i/>
                <w:lang w:val="en-US"/>
              </w:rPr>
            </w:pPr>
            <w:r w:rsidRPr="004C7B55">
              <w:rPr>
                <w:rFonts w:eastAsia="Times New Roman" w:cs="Times New Roman"/>
                <w:i/>
                <w:lang w:val="en-US"/>
              </w:rPr>
              <w:t xml:space="preserve">Severe dry cough </w:t>
            </w:r>
          </w:p>
        </w:tc>
        <w:tc>
          <w:tcPr>
            <w:tcW w:w="1730" w:type="dxa"/>
          </w:tcPr>
          <w:p w14:paraId="1D1CF668" w14:textId="77777777" w:rsidR="00481050" w:rsidRPr="004C7B55" w:rsidRDefault="00481050" w:rsidP="00481050">
            <w:pPr>
              <w:jc w:val="right"/>
            </w:pPr>
            <w:r w:rsidRPr="004C7B55">
              <w:t>Parent</w:t>
            </w:r>
          </w:p>
        </w:tc>
        <w:tc>
          <w:tcPr>
            <w:tcW w:w="1163" w:type="dxa"/>
          </w:tcPr>
          <w:p w14:paraId="7B25BA96" w14:textId="77777777" w:rsidR="00481050" w:rsidRPr="004C7B55" w:rsidRDefault="00481050" w:rsidP="00481050">
            <w:pPr>
              <w:jc w:val="right"/>
            </w:pPr>
            <w:r w:rsidRPr="004C7B55">
              <w:t>1.93</w:t>
            </w:r>
          </w:p>
        </w:tc>
        <w:tc>
          <w:tcPr>
            <w:tcW w:w="1360" w:type="dxa"/>
          </w:tcPr>
          <w:p w14:paraId="7173FF48" w14:textId="77777777" w:rsidR="00481050" w:rsidRPr="004C7B55" w:rsidRDefault="00481050" w:rsidP="00481050">
            <w:pPr>
              <w:jc w:val="right"/>
            </w:pPr>
            <w:r w:rsidRPr="004C7B55">
              <w:t>1.60-2.34</w:t>
            </w:r>
          </w:p>
        </w:tc>
        <w:tc>
          <w:tcPr>
            <w:tcW w:w="283" w:type="dxa"/>
            <w:shd w:val="clear" w:color="auto" w:fill="E7E6E6" w:themeFill="background2"/>
          </w:tcPr>
          <w:p w14:paraId="0A15517D" w14:textId="77777777" w:rsidR="00481050" w:rsidRPr="004C7B55" w:rsidRDefault="00481050" w:rsidP="00481050">
            <w:pPr>
              <w:jc w:val="right"/>
            </w:pPr>
          </w:p>
        </w:tc>
        <w:tc>
          <w:tcPr>
            <w:tcW w:w="1134" w:type="dxa"/>
          </w:tcPr>
          <w:p w14:paraId="6EE3E446" w14:textId="77777777" w:rsidR="00481050" w:rsidRPr="004C7B55" w:rsidRDefault="00481050" w:rsidP="00481050">
            <w:pPr>
              <w:jc w:val="right"/>
            </w:pPr>
            <w:r w:rsidRPr="005E7F97">
              <w:rPr>
                <w:sz w:val="20"/>
                <w:szCs w:val="20"/>
                <w:lang w:val="en-US"/>
              </w:rPr>
              <w:t>†</w:t>
            </w:r>
          </w:p>
        </w:tc>
        <w:tc>
          <w:tcPr>
            <w:tcW w:w="1276" w:type="dxa"/>
          </w:tcPr>
          <w:p w14:paraId="37B956A7" w14:textId="77777777" w:rsidR="00481050" w:rsidRPr="004C7B55" w:rsidRDefault="00481050" w:rsidP="00481050">
            <w:pPr>
              <w:jc w:val="right"/>
            </w:pPr>
          </w:p>
        </w:tc>
        <w:tc>
          <w:tcPr>
            <w:tcW w:w="880" w:type="dxa"/>
          </w:tcPr>
          <w:p w14:paraId="5C3E1D02" w14:textId="77777777" w:rsidR="00481050" w:rsidRPr="004C7B55" w:rsidRDefault="00481050" w:rsidP="00481050">
            <w:pPr>
              <w:jc w:val="right"/>
            </w:pPr>
            <w:r w:rsidRPr="00553B08">
              <w:rPr>
                <w:sz w:val="20"/>
                <w:szCs w:val="20"/>
                <w:lang w:val="en-US"/>
              </w:rPr>
              <w:t>†</w:t>
            </w:r>
          </w:p>
        </w:tc>
        <w:tc>
          <w:tcPr>
            <w:tcW w:w="1530" w:type="dxa"/>
          </w:tcPr>
          <w:p w14:paraId="55EBB57C" w14:textId="77777777" w:rsidR="00481050" w:rsidRPr="004C7B55" w:rsidRDefault="00481050" w:rsidP="00481050">
            <w:pPr>
              <w:jc w:val="right"/>
            </w:pPr>
          </w:p>
        </w:tc>
      </w:tr>
      <w:tr w:rsidR="00481050" w:rsidRPr="004C7B55" w14:paraId="7DD2D8A5" w14:textId="77777777" w:rsidTr="00481050">
        <w:tc>
          <w:tcPr>
            <w:tcW w:w="4531" w:type="dxa"/>
          </w:tcPr>
          <w:p w14:paraId="26692016" w14:textId="77777777" w:rsidR="00481050" w:rsidRPr="004C7B55" w:rsidRDefault="00481050" w:rsidP="00481050">
            <w:pPr>
              <w:rPr>
                <w:rFonts w:eastAsia="Times New Roman" w:cs="Times New Roman"/>
                <w:i/>
                <w:lang w:val="en-US"/>
              </w:rPr>
            </w:pPr>
            <w:r w:rsidRPr="004C7B55">
              <w:rPr>
                <w:rFonts w:eastAsia="Times New Roman" w:cs="Times New Roman"/>
                <w:i/>
                <w:lang w:val="en-US"/>
              </w:rPr>
              <w:t xml:space="preserve">Severe disturbed sleep </w:t>
            </w:r>
          </w:p>
        </w:tc>
        <w:tc>
          <w:tcPr>
            <w:tcW w:w="1730" w:type="dxa"/>
          </w:tcPr>
          <w:p w14:paraId="2A00B174" w14:textId="77777777" w:rsidR="00481050" w:rsidRPr="004C7B55" w:rsidRDefault="00481050" w:rsidP="00481050">
            <w:pPr>
              <w:jc w:val="right"/>
            </w:pPr>
            <w:r w:rsidRPr="004C7B55">
              <w:t>Parent</w:t>
            </w:r>
          </w:p>
        </w:tc>
        <w:tc>
          <w:tcPr>
            <w:tcW w:w="1163" w:type="dxa"/>
          </w:tcPr>
          <w:p w14:paraId="77A47139" w14:textId="77777777" w:rsidR="00481050" w:rsidRPr="004C7B55" w:rsidRDefault="00481050" w:rsidP="00481050">
            <w:pPr>
              <w:jc w:val="right"/>
            </w:pPr>
            <w:r w:rsidRPr="004C7B55">
              <w:t>1.32</w:t>
            </w:r>
          </w:p>
        </w:tc>
        <w:tc>
          <w:tcPr>
            <w:tcW w:w="1360" w:type="dxa"/>
          </w:tcPr>
          <w:p w14:paraId="7A989FD9" w14:textId="77777777" w:rsidR="00481050" w:rsidRPr="004C7B55" w:rsidRDefault="00481050" w:rsidP="00481050">
            <w:pPr>
              <w:jc w:val="right"/>
            </w:pPr>
            <w:r w:rsidRPr="004C7B55">
              <w:t>1.14-1.52</w:t>
            </w:r>
          </w:p>
        </w:tc>
        <w:tc>
          <w:tcPr>
            <w:tcW w:w="283" w:type="dxa"/>
            <w:shd w:val="clear" w:color="auto" w:fill="E7E6E6" w:themeFill="background2"/>
          </w:tcPr>
          <w:p w14:paraId="4C3949AF" w14:textId="77777777" w:rsidR="00481050" w:rsidRPr="004C7B55" w:rsidRDefault="00481050" w:rsidP="00481050">
            <w:pPr>
              <w:jc w:val="right"/>
            </w:pPr>
          </w:p>
        </w:tc>
        <w:tc>
          <w:tcPr>
            <w:tcW w:w="1134" w:type="dxa"/>
          </w:tcPr>
          <w:p w14:paraId="4CCC902C" w14:textId="77777777" w:rsidR="00481050" w:rsidRPr="004C7B55" w:rsidRDefault="00481050" w:rsidP="00481050">
            <w:pPr>
              <w:jc w:val="right"/>
            </w:pPr>
            <w:r w:rsidRPr="005E7F97">
              <w:rPr>
                <w:sz w:val="20"/>
                <w:szCs w:val="20"/>
                <w:lang w:val="en-US"/>
              </w:rPr>
              <w:t>†</w:t>
            </w:r>
          </w:p>
        </w:tc>
        <w:tc>
          <w:tcPr>
            <w:tcW w:w="1276" w:type="dxa"/>
          </w:tcPr>
          <w:p w14:paraId="5EC3BA67" w14:textId="77777777" w:rsidR="00481050" w:rsidRPr="004C7B55" w:rsidRDefault="00481050" w:rsidP="00481050">
            <w:pPr>
              <w:jc w:val="right"/>
            </w:pPr>
          </w:p>
        </w:tc>
        <w:tc>
          <w:tcPr>
            <w:tcW w:w="880" w:type="dxa"/>
          </w:tcPr>
          <w:p w14:paraId="15D2FA21" w14:textId="77777777" w:rsidR="00481050" w:rsidRPr="004C7B55" w:rsidRDefault="00481050" w:rsidP="00481050">
            <w:pPr>
              <w:jc w:val="right"/>
            </w:pPr>
            <w:r w:rsidRPr="00553B08">
              <w:rPr>
                <w:sz w:val="20"/>
                <w:szCs w:val="20"/>
                <w:lang w:val="en-US"/>
              </w:rPr>
              <w:t>†</w:t>
            </w:r>
          </w:p>
        </w:tc>
        <w:tc>
          <w:tcPr>
            <w:tcW w:w="1530" w:type="dxa"/>
          </w:tcPr>
          <w:p w14:paraId="59D28F5D" w14:textId="77777777" w:rsidR="00481050" w:rsidRPr="004C7B55" w:rsidRDefault="00481050" w:rsidP="00481050">
            <w:pPr>
              <w:jc w:val="right"/>
            </w:pPr>
          </w:p>
        </w:tc>
      </w:tr>
      <w:tr w:rsidR="00481050" w:rsidRPr="004C7B55" w14:paraId="01AF648B" w14:textId="77777777" w:rsidTr="00481050">
        <w:tc>
          <w:tcPr>
            <w:tcW w:w="4531" w:type="dxa"/>
          </w:tcPr>
          <w:p w14:paraId="1CCE276E" w14:textId="77777777" w:rsidR="00481050" w:rsidRPr="004C7B55" w:rsidRDefault="00481050" w:rsidP="00481050">
            <w:pPr>
              <w:rPr>
                <w:rFonts w:eastAsia="Times New Roman" w:cs="Times New Roman"/>
                <w:i/>
                <w:lang w:val="en-US"/>
              </w:rPr>
            </w:pPr>
            <w:r w:rsidRPr="004C7B55">
              <w:rPr>
                <w:rFonts w:eastAsia="Times New Roman" w:cs="Times New Roman"/>
                <w:i/>
                <w:lang w:val="en-US"/>
              </w:rPr>
              <w:t>Severe reduc</w:t>
            </w:r>
            <w:r>
              <w:rPr>
                <w:rFonts w:eastAsia="Times New Roman" w:cs="Times New Roman"/>
                <w:i/>
                <w:lang w:val="en-US"/>
              </w:rPr>
              <w:t>ed eating</w:t>
            </w:r>
          </w:p>
        </w:tc>
        <w:tc>
          <w:tcPr>
            <w:tcW w:w="1730" w:type="dxa"/>
          </w:tcPr>
          <w:p w14:paraId="2BCB799C" w14:textId="77777777" w:rsidR="00481050" w:rsidRPr="004C7B55" w:rsidRDefault="00481050" w:rsidP="00481050">
            <w:pPr>
              <w:jc w:val="right"/>
            </w:pPr>
            <w:r w:rsidRPr="004C7B55">
              <w:t>Parent</w:t>
            </w:r>
          </w:p>
        </w:tc>
        <w:tc>
          <w:tcPr>
            <w:tcW w:w="1163" w:type="dxa"/>
          </w:tcPr>
          <w:p w14:paraId="38051690" w14:textId="77777777" w:rsidR="00481050" w:rsidRPr="004C7B55" w:rsidRDefault="00481050" w:rsidP="00481050">
            <w:pPr>
              <w:jc w:val="right"/>
            </w:pPr>
            <w:r w:rsidRPr="004C7B55">
              <w:t>1.58</w:t>
            </w:r>
          </w:p>
        </w:tc>
        <w:tc>
          <w:tcPr>
            <w:tcW w:w="1360" w:type="dxa"/>
          </w:tcPr>
          <w:p w14:paraId="363F5154" w14:textId="77777777" w:rsidR="00481050" w:rsidRPr="004C7B55" w:rsidRDefault="00481050" w:rsidP="00481050">
            <w:pPr>
              <w:jc w:val="right"/>
            </w:pPr>
            <w:r w:rsidRPr="004C7B55">
              <w:t>1.26-1.98</w:t>
            </w:r>
          </w:p>
        </w:tc>
        <w:tc>
          <w:tcPr>
            <w:tcW w:w="283" w:type="dxa"/>
            <w:shd w:val="clear" w:color="auto" w:fill="E7E6E6" w:themeFill="background2"/>
          </w:tcPr>
          <w:p w14:paraId="361FD424" w14:textId="77777777" w:rsidR="00481050" w:rsidRPr="004C7B55" w:rsidRDefault="00481050" w:rsidP="00481050">
            <w:pPr>
              <w:jc w:val="right"/>
            </w:pPr>
          </w:p>
        </w:tc>
        <w:tc>
          <w:tcPr>
            <w:tcW w:w="1134" w:type="dxa"/>
          </w:tcPr>
          <w:p w14:paraId="7E1A2DA2" w14:textId="77777777" w:rsidR="00481050" w:rsidRPr="004C7B55" w:rsidRDefault="00481050" w:rsidP="00481050">
            <w:pPr>
              <w:jc w:val="right"/>
            </w:pPr>
            <w:r w:rsidRPr="005E7F97">
              <w:rPr>
                <w:sz w:val="20"/>
                <w:szCs w:val="20"/>
                <w:lang w:val="en-US"/>
              </w:rPr>
              <w:t>†</w:t>
            </w:r>
          </w:p>
        </w:tc>
        <w:tc>
          <w:tcPr>
            <w:tcW w:w="1276" w:type="dxa"/>
          </w:tcPr>
          <w:p w14:paraId="4D55A7C5" w14:textId="77777777" w:rsidR="00481050" w:rsidRPr="004C7B55" w:rsidRDefault="00481050" w:rsidP="00481050">
            <w:pPr>
              <w:jc w:val="right"/>
            </w:pPr>
          </w:p>
        </w:tc>
        <w:tc>
          <w:tcPr>
            <w:tcW w:w="880" w:type="dxa"/>
          </w:tcPr>
          <w:p w14:paraId="6A121D96" w14:textId="77777777" w:rsidR="00481050" w:rsidRPr="004C7B55" w:rsidRDefault="00481050" w:rsidP="00481050">
            <w:pPr>
              <w:jc w:val="right"/>
            </w:pPr>
            <w:r w:rsidRPr="00553B08">
              <w:rPr>
                <w:sz w:val="20"/>
                <w:szCs w:val="20"/>
                <w:lang w:val="en-US"/>
              </w:rPr>
              <w:t>†</w:t>
            </w:r>
          </w:p>
        </w:tc>
        <w:tc>
          <w:tcPr>
            <w:tcW w:w="1530" w:type="dxa"/>
          </w:tcPr>
          <w:p w14:paraId="5405E858" w14:textId="77777777" w:rsidR="00481050" w:rsidRPr="004C7B55" w:rsidRDefault="00481050" w:rsidP="00481050">
            <w:pPr>
              <w:jc w:val="right"/>
            </w:pPr>
          </w:p>
        </w:tc>
      </w:tr>
      <w:tr w:rsidR="00481050" w:rsidRPr="004C7B55" w14:paraId="500CA0AB" w14:textId="77777777" w:rsidTr="00481050">
        <w:tc>
          <w:tcPr>
            <w:tcW w:w="4531" w:type="dxa"/>
          </w:tcPr>
          <w:p w14:paraId="40B0E38A" w14:textId="77777777" w:rsidR="00481050" w:rsidRPr="004C7B55" w:rsidRDefault="00481050" w:rsidP="00481050">
            <w:pPr>
              <w:rPr>
                <w:rFonts w:eastAsia="Times New Roman" w:cs="Times New Roman"/>
                <w:i/>
                <w:lang w:val="en-US"/>
              </w:rPr>
            </w:pPr>
            <w:r w:rsidRPr="004C7B55">
              <w:rPr>
                <w:rFonts w:eastAsia="Times New Roman" w:cs="Times New Roman"/>
                <w:i/>
                <w:lang w:val="en-US"/>
              </w:rPr>
              <w:t>Moderate-to-severe reduced fluid intake</w:t>
            </w:r>
          </w:p>
        </w:tc>
        <w:tc>
          <w:tcPr>
            <w:tcW w:w="1730" w:type="dxa"/>
          </w:tcPr>
          <w:p w14:paraId="5D160411" w14:textId="77777777" w:rsidR="00481050" w:rsidRPr="004C7B55" w:rsidRDefault="00481050" w:rsidP="00481050">
            <w:pPr>
              <w:jc w:val="right"/>
            </w:pPr>
            <w:r w:rsidRPr="004C7B55">
              <w:t>Parent</w:t>
            </w:r>
          </w:p>
        </w:tc>
        <w:tc>
          <w:tcPr>
            <w:tcW w:w="1163" w:type="dxa"/>
          </w:tcPr>
          <w:p w14:paraId="30A6F657" w14:textId="77777777" w:rsidR="00481050" w:rsidRPr="004C7B55" w:rsidRDefault="00481050" w:rsidP="00481050">
            <w:pPr>
              <w:jc w:val="right"/>
            </w:pPr>
            <w:r w:rsidRPr="004C7B55">
              <w:t>1.55</w:t>
            </w:r>
          </w:p>
        </w:tc>
        <w:tc>
          <w:tcPr>
            <w:tcW w:w="1360" w:type="dxa"/>
          </w:tcPr>
          <w:p w14:paraId="10452C3E" w14:textId="77777777" w:rsidR="00481050" w:rsidRPr="004C7B55" w:rsidRDefault="00481050" w:rsidP="00481050">
            <w:pPr>
              <w:jc w:val="right"/>
            </w:pPr>
            <w:r w:rsidRPr="004C7B55">
              <w:t>1.34-1.80</w:t>
            </w:r>
          </w:p>
        </w:tc>
        <w:tc>
          <w:tcPr>
            <w:tcW w:w="283" w:type="dxa"/>
            <w:shd w:val="clear" w:color="auto" w:fill="E7E6E6" w:themeFill="background2"/>
          </w:tcPr>
          <w:p w14:paraId="48BF08AF" w14:textId="77777777" w:rsidR="00481050" w:rsidRPr="004C7B55" w:rsidRDefault="00481050" w:rsidP="00481050">
            <w:pPr>
              <w:jc w:val="right"/>
            </w:pPr>
          </w:p>
        </w:tc>
        <w:tc>
          <w:tcPr>
            <w:tcW w:w="1134" w:type="dxa"/>
          </w:tcPr>
          <w:p w14:paraId="63BD0A52" w14:textId="77777777" w:rsidR="00481050" w:rsidRPr="004C7B55" w:rsidRDefault="00481050" w:rsidP="00481050">
            <w:pPr>
              <w:jc w:val="right"/>
            </w:pPr>
            <w:r w:rsidRPr="005E7F97">
              <w:rPr>
                <w:sz w:val="20"/>
                <w:szCs w:val="20"/>
                <w:lang w:val="en-US"/>
              </w:rPr>
              <w:t>†</w:t>
            </w:r>
          </w:p>
        </w:tc>
        <w:tc>
          <w:tcPr>
            <w:tcW w:w="1276" w:type="dxa"/>
          </w:tcPr>
          <w:p w14:paraId="6641E971" w14:textId="77777777" w:rsidR="00481050" w:rsidRPr="004C7B55" w:rsidRDefault="00481050" w:rsidP="00481050">
            <w:pPr>
              <w:jc w:val="right"/>
            </w:pPr>
          </w:p>
        </w:tc>
        <w:tc>
          <w:tcPr>
            <w:tcW w:w="880" w:type="dxa"/>
          </w:tcPr>
          <w:p w14:paraId="09A58559" w14:textId="77777777" w:rsidR="00481050" w:rsidRPr="004C7B55" w:rsidRDefault="00481050" w:rsidP="00481050">
            <w:pPr>
              <w:jc w:val="right"/>
            </w:pPr>
            <w:r w:rsidRPr="00553B08">
              <w:rPr>
                <w:sz w:val="20"/>
                <w:szCs w:val="20"/>
                <w:lang w:val="en-US"/>
              </w:rPr>
              <w:t>†</w:t>
            </w:r>
          </w:p>
        </w:tc>
        <w:tc>
          <w:tcPr>
            <w:tcW w:w="1530" w:type="dxa"/>
          </w:tcPr>
          <w:p w14:paraId="2DF94D06" w14:textId="77777777" w:rsidR="00481050" w:rsidRPr="004C7B55" w:rsidRDefault="00481050" w:rsidP="00481050">
            <w:pPr>
              <w:jc w:val="right"/>
            </w:pPr>
          </w:p>
        </w:tc>
      </w:tr>
      <w:tr w:rsidR="00481050" w:rsidRPr="00043120" w14:paraId="38C11456" w14:textId="77777777" w:rsidTr="00481050">
        <w:tc>
          <w:tcPr>
            <w:tcW w:w="13887" w:type="dxa"/>
            <w:gridSpan w:val="9"/>
            <w:shd w:val="clear" w:color="auto" w:fill="E7E6E6" w:themeFill="background2"/>
          </w:tcPr>
          <w:p w14:paraId="0F7C9086" w14:textId="77777777" w:rsidR="00481050" w:rsidRPr="00043120" w:rsidRDefault="00481050" w:rsidP="00481050">
            <w:pPr>
              <w:rPr>
                <w:b/>
              </w:rPr>
            </w:pPr>
            <w:r>
              <w:rPr>
                <w:b/>
              </w:rPr>
              <w:t>Clinical examination</w:t>
            </w:r>
          </w:p>
        </w:tc>
      </w:tr>
      <w:tr w:rsidR="00481050" w:rsidRPr="00043120" w14:paraId="75AD3AF6" w14:textId="77777777" w:rsidTr="00481050">
        <w:tc>
          <w:tcPr>
            <w:tcW w:w="4531" w:type="dxa"/>
          </w:tcPr>
          <w:p w14:paraId="6235EECC" w14:textId="77777777" w:rsidR="00481050" w:rsidRPr="008C0254" w:rsidRDefault="00481050" w:rsidP="00481050">
            <w:pPr>
              <w:rPr>
                <w:i/>
                <w:lang w:val="en-US"/>
              </w:rPr>
            </w:pPr>
            <w:r w:rsidRPr="008C0254">
              <w:rPr>
                <w:rFonts w:eastAsia="Times New Roman" w:cs="Times New Roman"/>
                <w:i/>
                <w:lang w:val="en-US"/>
              </w:rPr>
              <w:t>Pallor</w:t>
            </w:r>
          </w:p>
        </w:tc>
        <w:tc>
          <w:tcPr>
            <w:tcW w:w="1730" w:type="dxa"/>
          </w:tcPr>
          <w:p w14:paraId="4A16F3DB" w14:textId="77777777" w:rsidR="00481050" w:rsidRPr="00362F77" w:rsidRDefault="00481050" w:rsidP="00481050">
            <w:pPr>
              <w:jc w:val="right"/>
            </w:pPr>
            <w:r w:rsidRPr="00362F77">
              <w:t>Clinician</w:t>
            </w:r>
          </w:p>
        </w:tc>
        <w:tc>
          <w:tcPr>
            <w:tcW w:w="1163" w:type="dxa"/>
          </w:tcPr>
          <w:p w14:paraId="6D95FA0A" w14:textId="77777777" w:rsidR="00481050" w:rsidRPr="00043120" w:rsidRDefault="00481050" w:rsidP="00481050">
            <w:pPr>
              <w:jc w:val="right"/>
              <w:rPr>
                <w:b/>
              </w:rPr>
            </w:pPr>
          </w:p>
        </w:tc>
        <w:tc>
          <w:tcPr>
            <w:tcW w:w="1360" w:type="dxa"/>
          </w:tcPr>
          <w:p w14:paraId="2DA63789" w14:textId="77777777" w:rsidR="00481050" w:rsidRPr="00043120" w:rsidRDefault="00481050" w:rsidP="00481050">
            <w:pPr>
              <w:jc w:val="right"/>
              <w:rPr>
                <w:b/>
              </w:rPr>
            </w:pPr>
          </w:p>
        </w:tc>
        <w:tc>
          <w:tcPr>
            <w:tcW w:w="283" w:type="dxa"/>
            <w:shd w:val="clear" w:color="auto" w:fill="E7E6E6" w:themeFill="background2"/>
          </w:tcPr>
          <w:p w14:paraId="5CAD5DCE" w14:textId="77777777" w:rsidR="00481050" w:rsidRPr="00362F77" w:rsidRDefault="00481050" w:rsidP="00481050">
            <w:pPr>
              <w:jc w:val="right"/>
            </w:pPr>
          </w:p>
        </w:tc>
        <w:tc>
          <w:tcPr>
            <w:tcW w:w="2410" w:type="dxa"/>
            <w:gridSpan w:val="2"/>
          </w:tcPr>
          <w:p w14:paraId="01F49C47" w14:textId="77777777" w:rsidR="00481050" w:rsidRPr="00362F77" w:rsidRDefault="00481050" w:rsidP="00481050">
            <w:pPr>
              <w:jc w:val="right"/>
            </w:pPr>
          </w:p>
        </w:tc>
        <w:tc>
          <w:tcPr>
            <w:tcW w:w="880" w:type="dxa"/>
          </w:tcPr>
          <w:p w14:paraId="201C0D9C" w14:textId="77777777" w:rsidR="00481050" w:rsidRPr="00362F77" w:rsidRDefault="00481050" w:rsidP="00481050">
            <w:pPr>
              <w:jc w:val="right"/>
            </w:pPr>
            <w:r>
              <w:t>0.58</w:t>
            </w:r>
          </w:p>
        </w:tc>
        <w:tc>
          <w:tcPr>
            <w:tcW w:w="1530" w:type="dxa"/>
          </w:tcPr>
          <w:p w14:paraId="6F42EDE4" w14:textId="77777777" w:rsidR="00481050" w:rsidRPr="00362F77" w:rsidRDefault="00481050" w:rsidP="00481050">
            <w:pPr>
              <w:jc w:val="right"/>
            </w:pPr>
            <w:r>
              <w:t>0.49-0.70</w:t>
            </w:r>
          </w:p>
        </w:tc>
      </w:tr>
      <w:tr w:rsidR="00481050" w:rsidRPr="00043120" w14:paraId="7761938A" w14:textId="77777777" w:rsidTr="00481050">
        <w:tc>
          <w:tcPr>
            <w:tcW w:w="4531" w:type="dxa"/>
          </w:tcPr>
          <w:p w14:paraId="11BBE861" w14:textId="77777777" w:rsidR="00481050" w:rsidRPr="00CC45D0" w:rsidRDefault="00481050" w:rsidP="00481050">
            <w:pPr>
              <w:rPr>
                <w:rFonts w:eastAsia="Times New Roman" w:cs="Times New Roman"/>
                <w:i/>
                <w:lang w:val="en-US"/>
              </w:rPr>
            </w:pPr>
            <w:r>
              <w:rPr>
                <w:i/>
                <w:lang w:val="en-US"/>
              </w:rPr>
              <w:t>I</w:t>
            </w:r>
            <w:r w:rsidRPr="00CC45D0">
              <w:rPr>
                <w:i/>
                <w:lang w:val="en-US"/>
              </w:rPr>
              <w:t>rritable or drowsy</w:t>
            </w:r>
          </w:p>
        </w:tc>
        <w:tc>
          <w:tcPr>
            <w:tcW w:w="1730" w:type="dxa"/>
          </w:tcPr>
          <w:p w14:paraId="70CE9233" w14:textId="77777777" w:rsidR="00481050" w:rsidRPr="00362F77" w:rsidRDefault="00481050" w:rsidP="00481050">
            <w:pPr>
              <w:jc w:val="right"/>
            </w:pPr>
            <w:r w:rsidRPr="00362F77">
              <w:t>Clinician</w:t>
            </w:r>
          </w:p>
        </w:tc>
        <w:tc>
          <w:tcPr>
            <w:tcW w:w="1163" w:type="dxa"/>
          </w:tcPr>
          <w:p w14:paraId="3FCB9AE0" w14:textId="77777777" w:rsidR="00481050" w:rsidRPr="00043120" w:rsidRDefault="00481050" w:rsidP="00481050">
            <w:pPr>
              <w:jc w:val="right"/>
              <w:rPr>
                <w:b/>
              </w:rPr>
            </w:pPr>
          </w:p>
        </w:tc>
        <w:tc>
          <w:tcPr>
            <w:tcW w:w="1360" w:type="dxa"/>
          </w:tcPr>
          <w:p w14:paraId="01015008" w14:textId="77777777" w:rsidR="00481050" w:rsidRPr="00043120" w:rsidRDefault="00481050" w:rsidP="00481050">
            <w:pPr>
              <w:jc w:val="right"/>
              <w:rPr>
                <w:b/>
              </w:rPr>
            </w:pPr>
          </w:p>
        </w:tc>
        <w:tc>
          <w:tcPr>
            <w:tcW w:w="283" w:type="dxa"/>
            <w:shd w:val="clear" w:color="auto" w:fill="E7E6E6" w:themeFill="background2"/>
          </w:tcPr>
          <w:p w14:paraId="2A67EF6A" w14:textId="77777777" w:rsidR="00481050" w:rsidRPr="00362F77" w:rsidRDefault="00481050" w:rsidP="00481050">
            <w:pPr>
              <w:jc w:val="right"/>
            </w:pPr>
          </w:p>
        </w:tc>
        <w:tc>
          <w:tcPr>
            <w:tcW w:w="2410" w:type="dxa"/>
            <w:gridSpan w:val="2"/>
          </w:tcPr>
          <w:p w14:paraId="70588B4D" w14:textId="77777777" w:rsidR="00481050" w:rsidRPr="00362F77" w:rsidRDefault="00481050" w:rsidP="00481050">
            <w:pPr>
              <w:jc w:val="right"/>
            </w:pPr>
          </w:p>
        </w:tc>
        <w:tc>
          <w:tcPr>
            <w:tcW w:w="880" w:type="dxa"/>
          </w:tcPr>
          <w:p w14:paraId="0FE4ED7E" w14:textId="77777777" w:rsidR="00481050" w:rsidRDefault="00481050" w:rsidP="00481050">
            <w:pPr>
              <w:jc w:val="right"/>
            </w:pPr>
            <w:r>
              <w:t>1.91</w:t>
            </w:r>
          </w:p>
        </w:tc>
        <w:tc>
          <w:tcPr>
            <w:tcW w:w="1530" w:type="dxa"/>
          </w:tcPr>
          <w:p w14:paraId="5C77B4D7" w14:textId="77777777" w:rsidR="00481050" w:rsidRDefault="00481050" w:rsidP="00481050">
            <w:pPr>
              <w:jc w:val="right"/>
            </w:pPr>
            <w:r>
              <w:t>1.22-2.99</w:t>
            </w:r>
          </w:p>
        </w:tc>
      </w:tr>
      <w:tr w:rsidR="00481050" w:rsidRPr="00043120" w14:paraId="59EB88B4" w14:textId="77777777" w:rsidTr="00481050">
        <w:tc>
          <w:tcPr>
            <w:tcW w:w="4531" w:type="dxa"/>
          </w:tcPr>
          <w:p w14:paraId="75660380" w14:textId="77777777" w:rsidR="00481050" w:rsidRPr="008C0254" w:rsidRDefault="00481050" w:rsidP="00481050">
            <w:pPr>
              <w:rPr>
                <w:i/>
                <w:lang w:val="en-US"/>
              </w:rPr>
            </w:pPr>
            <w:r w:rsidRPr="008C0254">
              <w:rPr>
                <w:rFonts w:eastAsia="Times New Roman" w:cs="Times New Roman"/>
                <w:i/>
                <w:lang w:val="en-US"/>
              </w:rPr>
              <w:t xml:space="preserve">Nasal </w:t>
            </w:r>
            <w:r>
              <w:rPr>
                <w:rFonts w:eastAsia="Times New Roman" w:cs="Times New Roman"/>
                <w:i/>
                <w:lang w:val="en-US"/>
              </w:rPr>
              <w:t>f</w:t>
            </w:r>
            <w:r w:rsidRPr="008C0254">
              <w:rPr>
                <w:rFonts w:eastAsia="Times New Roman" w:cs="Times New Roman"/>
                <w:i/>
                <w:lang w:val="en-US"/>
              </w:rPr>
              <w:t>laring</w:t>
            </w:r>
          </w:p>
        </w:tc>
        <w:tc>
          <w:tcPr>
            <w:tcW w:w="1730" w:type="dxa"/>
          </w:tcPr>
          <w:p w14:paraId="65A134C4" w14:textId="77777777" w:rsidR="00481050" w:rsidRPr="00362F77" w:rsidRDefault="00481050" w:rsidP="00481050">
            <w:pPr>
              <w:jc w:val="right"/>
            </w:pPr>
            <w:r w:rsidRPr="00362F77">
              <w:t>Clinician</w:t>
            </w:r>
          </w:p>
        </w:tc>
        <w:tc>
          <w:tcPr>
            <w:tcW w:w="1163" w:type="dxa"/>
          </w:tcPr>
          <w:p w14:paraId="7472395D" w14:textId="77777777" w:rsidR="00481050" w:rsidRPr="00043120" w:rsidRDefault="00481050" w:rsidP="00481050">
            <w:pPr>
              <w:jc w:val="right"/>
              <w:rPr>
                <w:b/>
              </w:rPr>
            </w:pPr>
          </w:p>
        </w:tc>
        <w:tc>
          <w:tcPr>
            <w:tcW w:w="1360" w:type="dxa"/>
          </w:tcPr>
          <w:p w14:paraId="5D0F8FC8" w14:textId="77777777" w:rsidR="00481050" w:rsidRPr="00043120" w:rsidRDefault="00481050" w:rsidP="00481050">
            <w:pPr>
              <w:jc w:val="right"/>
              <w:rPr>
                <w:b/>
              </w:rPr>
            </w:pPr>
          </w:p>
        </w:tc>
        <w:tc>
          <w:tcPr>
            <w:tcW w:w="283" w:type="dxa"/>
            <w:shd w:val="clear" w:color="auto" w:fill="E7E6E6" w:themeFill="background2"/>
          </w:tcPr>
          <w:p w14:paraId="390BD42F" w14:textId="77777777" w:rsidR="00481050" w:rsidRPr="00362F77" w:rsidRDefault="00481050" w:rsidP="00481050">
            <w:pPr>
              <w:jc w:val="right"/>
            </w:pPr>
          </w:p>
        </w:tc>
        <w:tc>
          <w:tcPr>
            <w:tcW w:w="2410" w:type="dxa"/>
            <w:gridSpan w:val="2"/>
          </w:tcPr>
          <w:p w14:paraId="15D7D177" w14:textId="77777777" w:rsidR="00481050" w:rsidRPr="00362F77" w:rsidRDefault="00481050" w:rsidP="00481050">
            <w:pPr>
              <w:jc w:val="right"/>
            </w:pPr>
          </w:p>
        </w:tc>
        <w:tc>
          <w:tcPr>
            <w:tcW w:w="880" w:type="dxa"/>
          </w:tcPr>
          <w:p w14:paraId="138B7329" w14:textId="77777777" w:rsidR="00481050" w:rsidRPr="00362F77" w:rsidRDefault="00481050" w:rsidP="00481050">
            <w:pPr>
              <w:jc w:val="right"/>
            </w:pPr>
            <w:r>
              <w:t>3.08</w:t>
            </w:r>
          </w:p>
        </w:tc>
        <w:tc>
          <w:tcPr>
            <w:tcW w:w="1530" w:type="dxa"/>
          </w:tcPr>
          <w:p w14:paraId="67CDB6D2" w14:textId="77777777" w:rsidR="00481050" w:rsidRPr="00362F77" w:rsidRDefault="00481050" w:rsidP="00481050">
            <w:pPr>
              <w:jc w:val="right"/>
            </w:pPr>
            <w:r>
              <w:t>1.76-5.41</w:t>
            </w:r>
          </w:p>
        </w:tc>
      </w:tr>
      <w:tr w:rsidR="00481050" w:rsidRPr="00043120" w14:paraId="1C0F08E0" w14:textId="77777777" w:rsidTr="00481050">
        <w:tc>
          <w:tcPr>
            <w:tcW w:w="4531" w:type="dxa"/>
          </w:tcPr>
          <w:p w14:paraId="3BE8493E" w14:textId="77777777" w:rsidR="00481050" w:rsidRPr="008C0254" w:rsidRDefault="00481050" w:rsidP="00481050">
            <w:pPr>
              <w:rPr>
                <w:rFonts w:eastAsia="Times New Roman" w:cs="Times New Roman"/>
                <w:i/>
                <w:lang w:val="en-US"/>
              </w:rPr>
            </w:pPr>
            <w:r w:rsidRPr="008C0254">
              <w:rPr>
                <w:rFonts w:eastAsia="Times New Roman" w:cs="Times New Roman"/>
                <w:i/>
                <w:lang w:val="en-US"/>
              </w:rPr>
              <w:t>Inter/subcostal recession</w:t>
            </w:r>
          </w:p>
        </w:tc>
        <w:tc>
          <w:tcPr>
            <w:tcW w:w="1730" w:type="dxa"/>
          </w:tcPr>
          <w:p w14:paraId="594E9FEC" w14:textId="77777777" w:rsidR="00481050" w:rsidRPr="00362F77" w:rsidRDefault="00481050" w:rsidP="00481050">
            <w:pPr>
              <w:jc w:val="right"/>
            </w:pPr>
            <w:r w:rsidRPr="00362F77">
              <w:t>Clinician</w:t>
            </w:r>
          </w:p>
        </w:tc>
        <w:tc>
          <w:tcPr>
            <w:tcW w:w="1163" w:type="dxa"/>
          </w:tcPr>
          <w:p w14:paraId="3859F6C1" w14:textId="77777777" w:rsidR="00481050" w:rsidRPr="00043120" w:rsidRDefault="00481050" w:rsidP="00481050">
            <w:pPr>
              <w:jc w:val="right"/>
              <w:rPr>
                <w:b/>
              </w:rPr>
            </w:pPr>
          </w:p>
        </w:tc>
        <w:tc>
          <w:tcPr>
            <w:tcW w:w="1360" w:type="dxa"/>
          </w:tcPr>
          <w:p w14:paraId="6E5C11AB" w14:textId="77777777" w:rsidR="00481050" w:rsidRPr="00043120" w:rsidRDefault="00481050" w:rsidP="00481050">
            <w:pPr>
              <w:jc w:val="right"/>
              <w:rPr>
                <w:b/>
              </w:rPr>
            </w:pPr>
          </w:p>
        </w:tc>
        <w:tc>
          <w:tcPr>
            <w:tcW w:w="283" w:type="dxa"/>
            <w:shd w:val="clear" w:color="auto" w:fill="E7E6E6" w:themeFill="background2"/>
          </w:tcPr>
          <w:p w14:paraId="5D1EB8DE" w14:textId="77777777" w:rsidR="00481050" w:rsidRPr="00362F77" w:rsidRDefault="00481050" w:rsidP="00481050">
            <w:pPr>
              <w:jc w:val="right"/>
            </w:pPr>
          </w:p>
        </w:tc>
        <w:tc>
          <w:tcPr>
            <w:tcW w:w="2410" w:type="dxa"/>
            <w:gridSpan w:val="2"/>
          </w:tcPr>
          <w:p w14:paraId="7EA6FE47" w14:textId="77777777" w:rsidR="00481050" w:rsidRPr="00362F77" w:rsidRDefault="00481050" w:rsidP="00481050">
            <w:pPr>
              <w:jc w:val="right"/>
            </w:pPr>
          </w:p>
        </w:tc>
        <w:tc>
          <w:tcPr>
            <w:tcW w:w="880" w:type="dxa"/>
          </w:tcPr>
          <w:p w14:paraId="6775DDA1" w14:textId="77777777" w:rsidR="00481050" w:rsidRPr="00362F77" w:rsidRDefault="00481050" w:rsidP="00481050">
            <w:pPr>
              <w:jc w:val="right"/>
            </w:pPr>
            <w:r>
              <w:t>4.91</w:t>
            </w:r>
          </w:p>
        </w:tc>
        <w:tc>
          <w:tcPr>
            <w:tcW w:w="1530" w:type="dxa"/>
          </w:tcPr>
          <w:p w14:paraId="2FC462CC" w14:textId="77777777" w:rsidR="00481050" w:rsidRPr="00362F77" w:rsidRDefault="00481050" w:rsidP="00481050">
            <w:pPr>
              <w:jc w:val="right"/>
            </w:pPr>
            <w:r>
              <w:t>3.54-6.82</w:t>
            </w:r>
          </w:p>
        </w:tc>
      </w:tr>
      <w:tr w:rsidR="00481050" w:rsidRPr="00043120" w14:paraId="6530C525" w14:textId="77777777" w:rsidTr="00481050">
        <w:tc>
          <w:tcPr>
            <w:tcW w:w="4531" w:type="dxa"/>
          </w:tcPr>
          <w:p w14:paraId="07D427E9" w14:textId="77777777" w:rsidR="00481050" w:rsidRPr="008C0254" w:rsidRDefault="00481050" w:rsidP="00481050">
            <w:pPr>
              <w:rPr>
                <w:rFonts w:eastAsia="Times New Roman" w:cs="Times New Roman"/>
                <w:i/>
                <w:lang w:val="en-US"/>
              </w:rPr>
            </w:pPr>
            <w:r w:rsidRPr="008C0254">
              <w:rPr>
                <w:rFonts w:eastAsia="Times New Roman" w:cs="Times New Roman"/>
                <w:i/>
                <w:lang w:val="en-US"/>
              </w:rPr>
              <w:t>Wheeze</w:t>
            </w:r>
          </w:p>
        </w:tc>
        <w:tc>
          <w:tcPr>
            <w:tcW w:w="1730" w:type="dxa"/>
          </w:tcPr>
          <w:p w14:paraId="710BC166" w14:textId="77777777" w:rsidR="00481050" w:rsidRPr="00362F77" w:rsidRDefault="00481050" w:rsidP="00481050">
            <w:pPr>
              <w:jc w:val="right"/>
            </w:pPr>
            <w:r w:rsidRPr="00362F77">
              <w:t>Clinician</w:t>
            </w:r>
          </w:p>
        </w:tc>
        <w:tc>
          <w:tcPr>
            <w:tcW w:w="1163" w:type="dxa"/>
          </w:tcPr>
          <w:p w14:paraId="6B076940" w14:textId="77777777" w:rsidR="00481050" w:rsidRPr="00043120" w:rsidRDefault="00481050" w:rsidP="00481050">
            <w:pPr>
              <w:jc w:val="right"/>
              <w:rPr>
                <w:b/>
              </w:rPr>
            </w:pPr>
          </w:p>
        </w:tc>
        <w:tc>
          <w:tcPr>
            <w:tcW w:w="1360" w:type="dxa"/>
          </w:tcPr>
          <w:p w14:paraId="165DBE8E" w14:textId="77777777" w:rsidR="00481050" w:rsidRPr="00043120" w:rsidRDefault="00481050" w:rsidP="00481050">
            <w:pPr>
              <w:jc w:val="right"/>
              <w:rPr>
                <w:b/>
              </w:rPr>
            </w:pPr>
          </w:p>
        </w:tc>
        <w:tc>
          <w:tcPr>
            <w:tcW w:w="283" w:type="dxa"/>
            <w:shd w:val="clear" w:color="auto" w:fill="E7E6E6" w:themeFill="background2"/>
          </w:tcPr>
          <w:p w14:paraId="2563FC45" w14:textId="77777777" w:rsidR="00481050" w:rsidRPr="00362F77" w:rsidRDefault="00481050" w:rsidP="00481050">
            <w:pPr>
              <w:jc w:val="right"/>
            </w:pPr>
          </w:p>
        </w:tc>
        <w:tc>
          <w:tcPr>
            <w:tcW w:w="2410" w:type="dxa"/>
            <w:gridSpan w:val="2"/>
          </w:tcPr>
          <w:p w14:paraId="07D19CC4" w14:textId="77777777" w:rsidR="00481050" w:rsidRPr="00362F77" w:rsidRDefault="00481050" w:rsidP="00481050">
            <w:pPr>
              <w:jc w:val="right"/>
            </w:pPr>
          </w:p>
        </w:tc>
        <w:tc>
          <w:tcPr>
            <w:tcW w:w="880" w:type="dxa"/>
          </w:tcPr>
          <w:p w14:paraId="0F77B970" w14:textId="77777777" w:rsidR="00481050" w:rsidRPr="00362F77" w:rsidRDefault="00481050" w:rsidP="00481050">
            <w:pPr>
              <w:jc w:val="right"/>
            </w:pPr>
            <w:r>
              <w:t>2.31</w:t>
            </w:r>
          </w:p>
        </w:tc>
        <w:tc>
          <w:tcPr>
            <w:tcW w:w="1530" w:type="dxa"/>
          </w:tcPr>
          <w:p w14:paraId="7F11B3EF" w14:textId="77777777" w:rsidR="00481050" w:rsidRPr="00362F77" w:rsidRDefault="00481050" w:rsidP="00481050">
            <w:pPr>
              <w:jc w:val="right"/>
            </w:pPr>
            <w:r>
              <w:t>1.98-2.68</w:t>
            </w:r>
          </w:p>
        </w:tc>
      </w:tr>
      <w:tr w:rsidR="00481050" w:rsidRPr="00043120" w14:paraId="3FC89617" w14:textId="77777777" w:rsidTr="00481050">
        <w:tc>
          <w:tcPr>
            <w:tcW w:w="4531" w:type="dxa"/>
          </w:tcPr>
          <w:p w14:paraId="1B07F6E2" w14:textId="77777777" w:rsidR="00481050" w:rsidRPr="008C0254" w:rsidRDefault="00481050" w:rsidP="00481050">
            <w:pPr>
              <w:rPr>
                <w:rFonts w:eastAsia="Times New Roman" w:cs="Times New Roman"/>
                <w:i/>
                <w:lang w:val="en-US"/>
              </w:rPr>
            </w:pPr>
            <w:r w:rsidRPr="008C0254">
              <w:rPr>
                <w:rFonts w:eastAsia="Times New Roman" w:cs="Times New Roman"/>
                <w:i/>
                <w:lang w:val="en-US"/>
              </w:rPr>
              <w:t>Crackles/crepitations</w:t>
            </w:r>
          </w:p>
        </w:tc>
        <w:tc>
          <w:tcPr>
            <w:tcW w:w="1730" w:type="dxa"/>
          </w:tcPr>
          <w:p w14:paraId="1B96F8CC" w14:textId="77777777" w:rsidR="00481050" w:rsidRPr="00362F77" w:rsidRDefault="00481050" w:rsidP="00481050">
            <w:pPr>
              <w:jc w:val="right"/>
            </w:pPr>
            <w:r w:rsidRPr="00362F77">
              <w:t>Clinician</w:t>
            </w:r>
          </w:p>
        </w:tc>
        <w:tc>
          <w:tcPr>
            <w:tcW w:w="1163" w:type="dxa"/>
          </w:tcPr>
          <w:p w14:paraId="09D36289" w14:textId="77777777" w:rsidR="00481050" w:rsidRPr="00043120" w:rsidRDefault="00481050" w:rsidP="00481050">
            <w:pPr>
              <w:jc w:val="right"/>
              <w:rPr>
                <w:b/>
              </w:rPr>
            </w:pPr>
          </w:p>
        </w:tc>
        <w:tc>
          <w:tcPr>
            <w:tcW w:w="1360" w:type="dxa"/>
          </w:tcPr>
          <w:p w14:paraId="0D77CCA2" w14:textId="77777777" w:rsidR="00481050" w:rsidRPr="00043120" w:rsidRDefault="00481050" w:rsidP="00481050">
            <w:pPr>
              <w:jc w:val="right"/>
              <w:rPr>
                <w:b/>
              </w:rPr>
            </w:pPr>
          </w:p>
        </w:tc>
        <w:tc>
          <w:tcPr>
            <w:tcW w:w="283" w:type="dxa"/>
            <w:shd w:val="clear" w:color="auto" w:fill="E7E6E6" w:themeFill="background2"/>
          </w:tcPr>
          <w:p w14:paraId="47F2126E" w14:textId="77777777" w:rsidR="00481050" w:rsidRPr="00362F77" w:rsidRDefault="00481050" w:rsidP="00481050">
            <w:pPr>
              <w:jc w:val="right"/>
            </w:pPr>
          </w:p>
        </w:tc>
        <w:tc>
          <w:tcPr>
            <w:tcW w:w="2410" w:type="dxa"/>
            <w:gridSpan w:val="2"/>
          </w:tcPr>
          <w:p w14:paraId="2CB9ECEA" w14:textId="77777777" w:rsidR="00481050" w:rsidRPr="00362F77" w:rsidRDefault="00481050" w:rsidP="00481050">
            <w:pPr>
              <w:jc w:val="right"/>
            </w:pPr>
          </w:p>
        </w:tc>
        <w:tc>
          <w:tcPr>
            <w:tcW w:w="880" w:type="dxa"/>
          </w:tcPr>
          <w:p w14:paraId="73C29682" w14:textId="77777777" w:rsidR="00481050" w:rsidRPr="00362F77" w:rsidRDefault="00481050" w:rsidP="00481050">
            <w:pPr>
              <w:jc w:val="right"/>
            </w:pPr>
            <w:r>
              <w:t>4.79</w:t>
            </w:r>
          </w:p>
        </w:tc>
        <w:tc>
          <w:tcPr>
            <w:tcW w:w="1530" w:type="dxa"/>
          </w:tcPr>
          <w:p w14:paraId="0B1500B3" w14:textId="77777777" w:rsidR="00481050" w:rsidRPr="00362F77" w:rsidRDefault="00481050" w:rsidP="00481050">
            <w:pPr>
              <w:jc w:val="right"/>
            </w:pPr>
            <w:r>
              <w:t>4.18-5.50</w:t>
            </w:r>
          </w:p>
        </w:tc>
      </w:tr>
    </w:tbl>
    <w:p w14:paraId="0D32B9A4" w14:textId="77777777" w:rsidR="00481050" w:rsidRDefault="00481050" w:rsidP="00481050">
      <w:pPr>
        <w:rPr>
          <w:rFonts w:eastAsia="Times New Roman" w:cs="Times New Roman"/>
          <w:i/>
          <w:sz w:val="18"/>
          <w:szCs w:val="18"/>
          <w:lang w:val="en-US"/>
        </w:rPr>
      </w:pPr>
      <w:r w:rsidRPr="00AB1C70">
        <w:rPr>
          <w:rFonts w:eastAsia="Times New Roman" w:cs="Times New Roman"/>
          <w:i/>
          <w:sz w:val="18"/>
          <w:szCs w:val="18"/>
          <w:lang w:val="en-US"/>
        </w:rPr>
        <w:t>*age-related cut-offs</w:t>
      </w:r>
      <w:r>
        <w:rPr>
          <w:rFonts w:eastAsia="Times New Roman" w:cs="Times New Roman"/>
          <w:i/>
          <w:sz w:val="18"/>
          <w:szCs w:val="18"/>
          <w:lang w:val="en-US"/>
        </w:rPr>
        <w:t xml:space="preserve">: </w:t>
      </w:r>
      <w:r>
        <w:rPr>
          <w:sz w:val="20"/>
          <w:szCs w:val="20"/>
          <w:lang w:val="en-US"/>
        </w:rPr>
        <w:t xml:space="preserve">† </w:t>
      </w:r>
      <w:r>
        <w:rPr>
          <w:i/>
          <w:sz w:val="18"/>
          <w:szCs w:val="18"/>
          <w:lang w:val="en-US"/>
        </w:rPr>
        <w:t xml:space="preserve">p≥0.01; </w:t>
      </w:r>
      <w:r>
        <w:rPr>
          <w:sz w:val="20"/>
          <w:szCs w:val="20"/>
          <w:lang w:val="en-US"/>
        </w:rPr>
        <w:t>‡</w:t>
      </w:r>
      <w:r>
        <w:rPr>
          <w:rFonts w:eastAsia="Times New Roman" w:cs="Times New Roman"/>
          <w:i/>
          <w:sz w:val="18"/>
          <w:szCs w:val="18"/>
          <w:lang w:val="en-US"/>
        </w:rPr>
        <w:t xml:space="preserve"> AUROC: </w:t>
      </w:r>
      <w:r w:rsidRPr="00503C89">
        <w:rPr>
          <w:rFonts w:eastAsia="Times New Roman" w:cs="Times New Roman"/>
          <w:i/>
          <w:sz w:val="18"/>
          <w:szCs w:val="18"/>
          <w:lang w:val="en-US"/>
        </w:rPr>
        <w:t>Area Under the Receiver Operating Characteristic curve.</w:t>
      </w:r>
    </w:p>
    <w:p w14:paraId="6E086E6A" w14:textId="77777777" w:rsidR="00481050" w:rsidRDefault="00481050" w:rsidP="00481050">
      <w:pPr>
        <w:rPr>
          <w:rFonts w:eastAsia="Times New Roman" w:cs="Times New Roman"/>
          <w:i/>
          <w:sz w:val="18"/>
          <w:szCs w:val="18"/>
          <w:lang w:val="en-US"/>
        </w:rPr>
      </w:pPr>
      <w:r>
        <w:rPr>
          <w:rFonts w:eastAsia="Times New Roman" w:cs="Times New Roman"/>
          <w:i/>
          <w:sz w:val="18"/>
          <w:szCs w:val="18"/>
          <w:lang w:val="en-US"/>
        </w:rPr>
        <w:br w:type="page"/>
      </w:r>
    </w:p>
    <w:p w14:paraId="5480CE4B" w14:textId="77777777" w:rsidR="00481050" w:rsidRDefault="00481050" w:rsidP="00481050">
      <w:pPr>
        <w:rPr>
          <w:b/>
        </w:rPr>
      </w:pPr>
    </w:p>
    <w:p w14:paraId="6C7701C3" w14:textId="77777777" w:rsidR="00481050" w:rsidRPr="00B41F0A" w:rsidRDefault="00481050" w:rsidP="00481050">
      <w:pPr>
        <w:rPr>
          <w:b/>
        </w:rPr>
      </w:pPr>
      <w:r w:rsidRPr="00B41F0A">
        <w:rPr>
          <w:b/>
        </w:rPr>
        <w:t>Figure 1.</w:t>
      </w:r>
      <w:r>
        <w:rPr>
          <w:b/>
        </w:rPr>
        <w:t xml:space="preserve"> Distribution of i</w:t>
      </w:r>
      <w:r w:rsidRPr="00B41F0A">
        <w:rPr>
          <w:b/>
        </w:rPr>
        <w:t xml:space="preserve">llness severity </w:t>
      </w:r>
      <w:r>
        <w:rPr>
          <w:b/>
        </w:rPr>
        <w:t>scores</w:t>
      </w:r>
    </w:p>
    <w:p w14:paraId="2C8B92F9" w14:textId="77777777" w:rsidR="00481050" w:rsidRDefault="00481050" w:rsidP="00481050">
      <w:pPr>
        <w:rPr>
          <w:sz w:val="18"/>
          <w:szCs w:val="18"/>
        </w:rPr>
      </w:pPr>
      <w:r w:rsidRPr="0031054C">
        <w:rPr>
          <w:i/>
          <w:noProof/>
          <w:sz w:val="18"/>
          <w:szCs w:val="18"/>
          <w:lang w:eastAsia="en-GB"/>
        </w:rPr>
        <w:drawing>
          <wp:inline distT="0" distB="0" distL="0" distR="0" wp14:anchorId="631C98D8" wp14:editId="5B208CB4">
            <wp:extent cx="4841641" cy="2499128"/>
            <wp:effectExtent l="0" t="0" r="1651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921B20" w14:textId="77777777" w:rsidR="00481050" w:rsidRDefault="00481050" w:rsidP="00481050">
      <w:pPr>
        <w:rPr>
          <w:rFonts w:cstheme="majorHAnsi"/>
          <w:b/>
          <w:i/>
          <w:sz w:val="20"/>
          <w:szCs w:val="20"/>
        </w:rPr>
      </w:pPr>
    </w:p>
    <w:p w14:paraId="5D2744BC" w14:textId="77777777" w:rsidR="00481050" w:rsidRDefault="00481050" w:rsidP="00481050">
      <w:pPr>
        <w:rPr>
          <w:rFonts w:cstheme="majorHAnsi"/>
          <w:b/>
          <w:i/>
          <w:sz w:val="20"/>
          <w:szCs w:val="20"/>
        </w:rPr>
      </w:pPr>
      <w:r>
        <w:rPr>
          <w:rFonts w:cstheme="majorHAnsi"/>
          <w:b/>
          <w:i/>
          <w:sz w:val="20"/>
          <w:szCs w:val="20"/>
        </w:rPr>
        <w:br w:type="page"/>
      </w:r>
    </w:p>
    <w:p w14:paraId="4684BD49" w14:textId="77777777" w:rsidR="00481050" w:rsidRDefault="00481050" w:rsidP="00481050">
      <w:pPr>
        <w:rPr>
          <w:rFonts w:cstheme="majorHAnsi"/>
          <w:b/>
          <w:i/>
          <w:sz w:val="20"/>
          <w:szCs w:val="20"/>
        </w:rPr>
      </w:pPr>
    </w:p>
    <w:p w14:paraId="6D5E686B" w14:textId="77777777" w:rsidR="00481050" w:rsidRPr="00432B56" w:rsidRDefault="00481050" w:rsidP="00481050">
      <w:pPr>
        <w:rPr>
          <w:b/>
          <w:i/>
          <w:sz w:val="20"/>
          <w:szCs w:val="20"/>
        </w:rPr>
      </w:pPr>
      <w:r>
        <w:rPr>
          <w:rFonts w:cstheme="majorHAnsi"/>
          <w:b/>
          <w:i/>
          <w:sz w:val="20"/>
          <w:szCs w:val="20"/>
        </w:rPr>
        <w:t>Figure 2.</w:t>
      </w:r>
      <w:r w:rsidRPr="00432B56">
        <w:rPr>
          <w:rFonts w:cstheme="majorHAnsi"/>
          <w:b/>
          <w:i/>
          <w:sz w:val="20"/>
          <w:szCs w:val="20"/>
        </w:rPr>
        <w:t xml:space="preserve"> Comparing illness severity score of child between clinician and parent</w:t>
      </w:r>
    </w:p>
    <w:tbl>
      <w:tblPr>
        <w:tblStyle w:val="TARGET"/>
        <w:tblW w:w="8642" w:type="dxa"/>
        <w:tblLook w:val="04A0" w:firstRow="1" w:lastRow="0" w:firstColumn="1" w:lastColumn="0" w:noHBand="0" w:noVBand="1"/>
      </w:tblPr>
      <w:tblGrid>
        <w:gridCol w:w="1140"/>
        <w:gridCol w:w="560"/>
        <w:gridCol w:w="662"/>
        <w:gridCol w:w="662"/>
        <w:gridCol w:w="662"/>
        <w:gridCol w:w="662"/>
        <w:gridCol w:w="662"/>
        <w:gridCol w:w="560"/>
        <w:gridCol w:w="560"/>
        <w:gridCol w:w="560"/>
        <w:gridCol w:w="560"/>
        <w:gridCol w:w="560"/>
        <w:gridCol w:w="832"/>
      </w:tblGrid>
      <w:tr w:rsidR="00481050" w:rsidRPr="00A05AE7" w14:paraId="5C9FACEF" w14:textId="77777777" w:rsidTr="00006409">
        <w:trPr>
          <w:cnfStyle w:val="100000000000" w:firstRow="1" w:lastRow="0" w:firstColumn="0" w:lastColumn="0" w:oddVBand="0" w:evenVBand="0" w:oddHBand="0" w:evenHBand="0" w:firstRowFirstColumn="0" w:firstRowLastColumn="0" w:lastRowFirstColumn="0" w:lastRowLastColumn="0"/>
          <w:trHeight w:val="282"/>
        </w:trPr>
        <w:tc>
          <w:tcPr>
            <w:tcW w:w="1140" w:type="dxa"/>
            <w:vMerge w:val="restart"/>
            <w:shd w:val="clear" w:color="auto" w:fill="D9D9D9" w:themeFill="background1" w:themeFillShade="D9"/>
            <w:hideMark/>
          </w:tcPr>
          <w:p w14:paraId="59D8B4F9" w14:textId="77777777" w:rsidR="00481050" w:rsidRPr="00A05AE7" w:rsidRDefault="00481050" w:rsidP="00481050">
            <w:pPr>
              <w:pStyle w:val="NoSpacing"/>
              <w:rPr>
                <w:rFonts w:asciiTheme="minorHAnsi" w:hAnsiTheme="minorHAnsi"/>
                <w:lang w:eastAsia="en-GB"/>
              </w:rPr>
            </w:pPr>
            <w:r w:rsidRPr="00A05AE7">
              <w:rPr>
                <w:rFonts w:asciiTheme="minorHAnsi" w:hAnsiTheme="minorHAnsi"/>
                <w:lang w:eastAsia="en-GB"/>
              </w:rPr>
              <w:t>Parent-reported illness severity</w:t>
            </w:r>
          </w:p>
        </w:tc>
        <w:tc>
          <w:tcPr>
            <w:tcW w:w="6670" w:type="dxa"/>
            <w:gridSpan w:val="11"/>
            <w:shd w:val="clear" w:color="auto" w:fill="D9D9D9" w:themeFill="background1" w:themeFillShade="D9"/>
            <w:noWrap/>
            <w:hideMark/>
          </w:tcPr>
          <w:p w14:paraId="69A3A812" w14:textId="77777777" w:rsidR="00481050" w:rsidRPr="00A05AE7" w:rsidRDefault="00481050" w:rsidP="00481050">
            <w:pPr>
              <w:pStyle w:val="NoSpacing"/>
              <w:jc w:val="center"/>
              <w:rPr>
                <w:rFonts w:asciiTheme="minorHAnsi" w:hAnsiTheme="minorHAnsi"/>
                <w:lang w:eastAsia="en-GB"/>
              </w:rPr>
            </w:pPr>
            <w:r w:rsidRPr="00A05AE7">
              <w:rPr>
                <w:rFonts w:asciiTheme="minorHAnsi" w:hAnsiTheme="minorHAnsi"/>
                <w:lang w:eastAsia="en-GB"/>
              </w:rPr>
              <w:t>Clinician-reported illness severity</w:t>
            </w:r>
          </w:p>
        </w:tc>
        <w:tc>
          <w:tcPr>
            <w:tcW w:w="832" w:type="dxa"/>
            <w:shd w:val="clear" w:color="auto" w:fill="D9D9D9" w:themeFill="background1" w:themeFillShade="D9"/>
            <w:noWrap/>
            <w:hideMark/>
          </w:tcPr>
          <w:p w14:paraId="46739ECB" w14:textId="77777777" w:rsidR="00481050" w:rsidRPr="00A05AE7" w:rsidRDefault="00481050" w:rsidP="00481050">
            <w:pPr>
              <w:pStyle w:val="NoSpacing"/>
              <w:rPr>
                <w:lang w:eastAsia="en-GB"/>
              </w:rPr>
            </w:pPr>
          </w:p>
        </w:tc>
      </w:tr>
      <w:tr w:rsidR="00006409" w:rsidRPr="009E6D35" w14:paraId="50384DAA" w14:textId="77777777" w:rsidTr="00006409">
        <w:trPr>
          <w:trHeight w:val="282"/>
        </w:trPr>
        <w:tc>
          <w:tcPr>
            <w:tcW w:w="1140" w:type="dxa"/>
            <w:vMerge/>
            <w:hideMark/>
          </w:tcPr>
          <w:p w14:paraId="74BA28D5" w14:textId="77777777" w:rsidR="00481050" w:rsidRPr="009E6D35" w:rsidRDefault="00481050" w:rsidP="00481050">
            <w:pPr>
              <w:pStyle w:val="NoSpacing"/>
              <w:rPr>
                <w:rFonts w:ascii="Times New Roman" w:hAnsi="Times New Roman"/>
                <w:sz w:val="24"/>
                <w:szCs w:val="24"/>
                <w:lang w:eastAsia="en-GB"/>
              </w:rPr>
            </w:pPr>
          </w:p>
        </w:tc>
        <w:tc>
          <w:tcPr>
            <w:tcW w:w="560" w:type="dxa"/>
            <w:noWrap/>
            <w:hideMark/>
          </w:tcPr>
          <w:p w14:paraId="24BD75AE"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13586942"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p>
        </w:tc>
        <w:tc>
          <w:tcPr>
            <w:tcW w:w="662" w:type="dxa"/>
            <w:noWrap/>
            <w:hideMark/>
          </w:tcPr>
          <w:p w14:paraId="41CAC2AC"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2</w:t>
            </w:r>
          </w:p>
        </w:tc>
        <w:tc>
          <w:tcPr>
            <w:tcW w:w="662" w:type="dxa"/>
            <w:noWrap/>
            <w:hideMark/>
          </w:tcPr>
          <w:p w14:paraId="1A9B1515"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3</w:t>
            </w:r>
          </w:p>
        </w:tc>
        <w:tc>
          <w:tcPr>
            <w:tcW w:w="662" w:type="dxa"/>
            <w:noWrap/>
            <w:hideMark/>
          </w:tcPr>
          <w:p w14:paraId="4A847CE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4</w:t>
            </w:r>
          </w:p>
        </w:tc>
        <w:tc>
          <w:tcPr>
            <w:tcW w:w="662" w:type="dxa"/>
            <w:noWrap/>
            <w:hideMark/>
          </w:tcPr>
          <w:p w14:paraId="57B78AB2"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5</w:t>
            </w:r>
          </w:p>
        </w:tc>
        <w:tc>
          <w:tcPr>
            <w:tcW w:w="560" w:type="dxa"/>
            <w:noWrap/>
            <w:hideMark/>
          </w:tcPr>
          <w:p w14:paraId="3750A90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6</w:t>
            </w:r>
          </w:p>
        </w:tc>
        <w:tc>
          <w:tcPr>
            <w:tcW w:w="560" w:type="dxa"/>
            <w:noWrap/>
            <w:hideMark/>
          </w:tcPr>
          <w:p w14:paraId="2C714DA2"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7</w:t>
            </w:r>
          </w:p>
        </w:tc>
        <w:tc>
          <w:tcPr>
            <w:tcW w:w="560" w:type="dxa"/>
            <w:noWrap/>
            <w:hideMark/>
          </w:tcPr>
          <w:p w14:paraId="11BBFC66"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8</w:t>
            </w:r>
          </w:p>
        </w:tc>
        <w:tc>
          <w:tcPr>
            <w:tcW w:w="560" w:type="dxa"/>
            <w:noWrap/>
            <w:hideMark/>
          </w:tcPr>
          <w:p w14:paraId="73CE7F8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9</w:t>
            </w:r>
          </w:p>
        </w:tc>
        <w:tc>
          <w:tcPr>
            <w:tcW w:w="560" w:type="dxa"/>
          </w:tcPr>
          <w:p w14:paraId="53FFAA9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10</w:t>
            </w:r>
          </w:p>
        </w:tc>
        <w:tc>
          <w:tcPr>
            <w:tcW w:w="832" w:type="dxa"/>
            <w:noWrap/>
            <w:hideMark/>
          </w:tcPr>
          <w:p w14:paraId="124084EE"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lang w:eastAsia="en-GB"/>
              </w:rPr>
              <w:t>Total</w:t>
            </w:r>
          </w:p>
        </w:tc>
      </w:tr>
      <w:tr w:rsidR="00006409" w:rsidRPr="00A05AE7" w14:paraId="2B8F796E" w14:textId="77777777" w:rsidTr="00006409">
        <w:trPr>
          <w:trHeight w:val="282"/>
        </w:trPr>
        <w:tc>
          <w:tcPr>
            <w:tcW w:w="1140" w:type="dxa"/>
            <w:noWrap/>
            <w:hideMark/>
          </w:tcPr>
          <w:p w14:paraId="1B085D3C"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shd w:val="clear" w:color="auto" w:fill="auto"/>
            <w:noWrap/>
            <w:hideMark/>
          </w:tcPr>
          <w:p w14:paraId="2AED7E8C"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shd w:val="clear" w:color="auto" w:fill="auto"/>
            <w:noWrap/>
            <w:hideMark/>
          </w:tcPr>
          <w:p w14:paraId="741C79BA"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0376CF9B"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00072AAE"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2DFCFF9F"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5DE74942"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0CF24FEE"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46F126F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2C70B2D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7A89A52A"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tcPr>
          <w:p w14:paraId="0D922BE8"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832" w:type="dxa"/>
            <w:noWrap/>
            <w:vAlign w:val="bottom"/>
            <w:hideMark/>
          </w:tcPr>
          <w:p w14:paraId="3BAB0945"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0%</w:t>
            </w:r>
          </w:p>
        </w:tc>
      </w:tr>
      <w:tr w:rsidR="00006409" w:rsidRPr="00A05AE7" w14:paraId="6858B2C4" w14:textId="77777777" w:rsidTr="00006409">
        <w:trPr>
          <w:trHeight w:val="282"/>
        </w:trPr>
        <w:tc>
          <w:tcPr>
            <w:tcW w:w="1140" w:type="dxa"/>
            <w:noWrap/>
            <w:hideMark/>
          </w:tcPr>
          <w:p w14:paraId="3A3230E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p>
        </w:tc>
        <w:tc>
          <w:tcPr>
            <w:tcW w:w="560" w:type="dxa"/>
            <w:shd w:val="clear" w:color="auto" w:fill="auto"/>
            <w:noWrap/>
            <w:hideMark/>
          </w:tcPr>
          <w:p w14:paraId="3289D8E4"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shd w:val="clear" w:color="auto" w:fill="DEEAF6" w:themeFill="accent1" w:themeFillTint="33"/>
            <w:noWrap/>
            <w:hideMark/>
          </w:tcPr>
          <w:p w14:paraId="6D5282A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p>
        </w:tc>
        <w:tc>
          <w:tcPr>
            <w:tcW w:w="662" w:type="dxa"/>
            <w:shd w:val="clear" w:color="auto" w:fill="auto"/>
            <w:noWrap/>
            <w:hideMark/>
          </w:tcPr>
          <w:p w14:paraId="116B7373"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6238C58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36FF12E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7285049A"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740E7C3B"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6AC0E00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045FBC2C"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67C2A3F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tcPr>
          <w:p w14:paraId="311965F1"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832" w:type="dxa"/>
            <w:noWrap/>
            <w:vAlign w:val="bottom"/>
            <w:hideMark/>
          </w:tcPr>
          <w:p w14:paraId="3668AA44"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2%</w:t>
            </w:r>
          </w:p>
        </w:tc>
      </w:tr>
      <w:tr w:rsidR="00006409" w:rsidRPr="00A05AE7" w14:paraId="40F7F25D" w14:textId="77777777" w:rsidTr="00006409">
        <w:trPr>
          <w:trHeight w:val="282"/>
        </w:trPr>
        <w:tc>
          <w:tcPr>
            <w:tcW w:w="1140" w:type="dxa"/>
            <w:noWrap/>
            <w:hideMark/>
          </w:tcPr>
          <w:p w14:paraId="2DCEEEA8"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2</w:t>
            </w:r>
          </w:p>
        </w:tc>
        <w:tc>
          <w:tcPr>
            <w:tcW w:w="560" w:type="dxa"/>
            <w:noWrap/>
            <w:hideMark/>
          </w:tcPr>
          <w:p w14:paraId="76A67A9F"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shd w:val="clear" w:color="auto" w:fill="9CC2E5" w:themeFill="accent1" w:themeFillTint="99"/>
            <w:noWrap/>
            <w:hideMark/>
          </w:tcPr>
          <w:p w14:paraId="6BBB0C9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3%</w:t>
            </w:r>
          </w:p>
        </w:tc>
        <w:tc>
          <w:tcPr>
            <w:tcW w:w="662" w:type="dxa"/>
            <w:shd w:val="clear" w:color="auto" w:fill="9CC2E5" w:themeFill="accent1" w:themeFillTint="99"/>
            <w:noWrap/>
            <w:hideMark/>
          </w:tcPr>
          <w:p w14:paraId="01DDD23F"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3%</w:t>
            </w:r>
          </w:p>
        </w:tc>
        <w:tc>
          <w:tcPr>
            <w:tcW w:w="662" w:type="dxa"/>
            <w:shd w:val="clear" w:color="auto" w:fill="auto"/>
            <w:noWrap/>
            <w:hideMark/>
          </w:tcPr>
          <w:p w14:paraId="35D77DF3"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27079C9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6A0DFD2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35B5ADE4"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15DCCCD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52A9F7E4"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5D97C5BC"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tcPr>
          <w:p w14:paraId="2289AA52"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832" w:type="dxa"/>
            <w:noWrap/>
            <w:vAlign w:val="bottom"/>
            <w:hideMark/>
          </w:tcPr>
          <w:p w14:paraId="1657CA48"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6%</w:t>
            </w:r>
          </w:p>
        </w:tc>
      </w:tr>
      <w:tr w:rsidR="00006409" w:rsidRPr="00A05AE7" w14:paraId="5EFF10E8" w14:textId="77777777" w:rsidTr="00006409">
        <w:trPr>
          <w:trHeight w:val="282"/>
        </w:trPr>
        <w:tc>
          <w:tcPr>
            <w:tcW w:w="1140" w:type="dxa"/>
            <w:noWrap/>
            <w:hideMark/>
          </w:tcPr>
          <w:p w14:paraId="0319BB32"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3</w:t>
            </w:r>
          </w:p>
        </w:tc>
        <w:tc>
          <w:tcPr>
            <w:tcW w:w="560" w:type="dxa"/>
            <w:noWrap/>
            <w:hideMark/>
          </w:tcPr>
          <w:p w14:paraId="0D2F25BD"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shd w:val="clear" w:color="auto" w:fill="9CC2E5" w:themeFill="accent1" w:themeFillTint="99"/>
            <w:noWrap/>
            <w:hideMark/>
          </w:tcPr>
          <w:p w14:paraId="64C77C75"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3%</w:t>
            </w:r>
          </w:p>
        </w:tc>
        <w:tc>
          <w:tcPr>
            <w:tcW w:w="662" w:type="dxa"/>
            <w:shd w:val="clear" w:color="auto" w:fill="2E74B5" w:themeFill="accent1" w:themeFillShade="BF"/>
            <w:noWrap/>
            <w:hideMark/>
          </w:tcPr>
          <w:p w14:paraId="53FE7933"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4%</w:t>
            </w:r>
          </w:p>
        </w:tc>
        <w:tc>
          <w:tcPr>
            <w:tcW w:w="662" w:type="dxa"/>
            <w:shd w:val="clear" w:color="auto" w:fill="9CC2E5" w:themeFill="accent1" w:themeFillTint="99"/>
            <w:noWrap/>
            <w:hideMark/>
          </w:tcPr>
          <w:p w14:paraId="647C68E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3%</w:t>
            </w:r>
          </w:p>
        </w:tc>
        <w:tc>
          <w:tcPr>
            <w:tcW w:w="662" w:type="dxa"/>
            <w:shd w:val="clear" w:color="auto" w:fill="DEEAF6" w:themeFill="accent1" w:themeFillTint="33"/>
            <w:noWrap/>
            <w:hideMark/>
          </w:tcPr>
          <w:p w14:paraId="13D040EE"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r w:rsidRPr="00A26587">
              <w:rPr>
                <w:rFonts w:asciiTheme="minorHAnsi" w:hAnsiTheme="minorHAnsi"/>
                <w:szCs w:val="20"/>
                <w:shd w:val="clear" w:color="auto" w:fill="DEEAF6" w:themeFill="accent1" w:themeFillTint="33"/>
                <w:lang w:eastAsia="en-GB"/>
              </w:rPr>
              <w:t>%</w:t>
            </w:r>
          </w:p>
        </w:tc>
        <w:tc>
          <w:tcPr>
            <w:tcW w:w="662" w:type="dxa"/>
            <w:noWrap/>
            <w:hideMark/>
          </w:tcPr>
          <w:p w14:paraId="37579EFD"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377B100D"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072388C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7943342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223396CE"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tcPr>
          <w:p w14:paraId="302D14F5"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832" w:type="dxa"/>
            <w:noWrap/>
            <w:vAlign w:val="bottom"/>
            <w:hideMark/>
          </w:tcPr>
          <w:p w14:paraId="4C89D6B7"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12%</w:t>
            </w:r>
          </w:p>
        </w:tc>
      </w:tr>
      <w:tr w:rsidR="00006409" w:rsidRPr="00A05AE7" w14:paraId="4A901BD4" w14:textId="77777777" w:rsidTr="00006409">
        <w:trPr>
          <w:trHeight w:val="282"/>
        </w:trPr>
        <w:tc>
          <w:tcPr>
            <w:tcW w:w="1140" w:type="dxa"/>
            <w:noWrap/>
            <w:hideMark/>
          </w:tcPr>
          <w:p w14:paraId="7A3879BB"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4</w:t>
            </w:r>
          </w:p>
        </w:tc>
        <w:tc>
          <w:tcPr>
            <w:tcW w:w="560" w:type="dxa"/>
            <w:noWrap/>
            <w:hideMark/>
          </w:tcPr>
          <w:p w14:paraId="63A2F8E3"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shd w:val="clear" w:color="auto" w:fill="9CC2E5" w:themeFill="accent1" w:themeFillTint="99"/>
            <w:noWrap/>
            <w:hideMark/>
          </w:tcPr>
          <w:p w14:paraId="7E33035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3%</w:t>
            </w:r>
          </w:p>
        </w:tc>
        <w:tc>
          <w:tcPr>
            <w:tcW w:w="662" w:type="dxa"/>
            <w:shd w:val="clear" w:color="auto" w:fill="1F4E79" w:themeFill="accent1" w:themeFillShade="80"/>
            <w:noWrap/>
            <w:hideMark/>
          </w:tcPr>
          <w:p w14:paraId="06140982" w14:textId="77777777" w:rsidR="00481050" w:rsidRPr="00A26587" w:rsidRDefault="00481050" w:rsidP="00481050">
            <w:pPr>
              <w:pStyle w:val="NoSpacing"/>
              <w:rPr>
                <w:rFonts w:asciiTheme="minorHAnsi" w:hAnsiTheme="minorHAnsi"/>
                <w:color w:val="FFFFFF" w:themeColor="background1"/>
                <w:szCs w:val="20"/>
                <w:lang w:eastAsia="en-GB"/>
              </w:rPr>
            </w:pPr>
            <w:r w:rsidRPr="00A26587">
              <w:rPr>
                <w:rFonts w:asciiTheme="minorHAnsi" w:hAnsiTheme="minorHAnsi"/>
                <w:color w:val="FFFFFF" w:themeColor="background1"/>
                <w:szCs w:val="20"/>
                <w:lang w:eastAsia="en-GB"/>
              </w:rPr>
              <w:t>5%</w:t>
            </w:r>
          </w:p>
        </w:tc>
        <w:tc>
          <w:tcPr>
            <w:tcW w:w="662" w:type="dxa"/>
            <w:shd w:val="clear" w:color="auto" w:fill="2E74B5" w:themeFill="accent1" w:themeFillShade="BF"/>
            <w:noWrap/>
            <w:hideMark/>
          </w:tcPr>
          <w:p w14:paraId="49BD7F1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4%</w:t>
            </w:r>
          </w:p>
        </w:tc>
        <w:tc>
          <w:tcPr>
            <w:tcW w:w="662" w:type="dxa"/>
            <w:shd w:val="clear" w:color="auto" w:fill="BDD6EE" w:themeFill="accent1" w:themeFillTint="66"/>
            <w:noWrap/>
            <w:hideMark/>
          </w:tcPr>
          <w:p w14:paraId="05C17E6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2%</w:t>
            </w:r>
          </w:p>
        </w:tc>
        <w:tc>
          <w:tcPr>
            <w:tcW w:w="662" w:type="dxa"/>
            <w:shd w:val="clear" w:color="auto" w:fill="DEEAF6" w:themeFill="accent1" w:themeFillTint="33"/>
            <w:noWrap/>
            <w:hideMark/>
          </w:tcPr>
          <w:p w14:paraId="6B1B2895"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p>
        </w:tc>
        <w:tc>
          <w:tcPr>
            <w:tcW w:w="560" w:type="dxa"/>
            <w:noWrap/>
            <w:hideMark/>
          </w:tcPr>
          <w:p w14:paraId="0BF0BCF1"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2D8D10BD"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17C7FC6D"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6E2BAC4C"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tcPr>
          <w:p w14:paraId="1C7DE37C"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832" w:type="dxa"/>
            <w:noWrap/>
            <w:vAlign w:val="bottom"/>
            <w:hideMark/>
          </w:tcPr>
          <w:p w14:paraId="248CD9E6"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15%</w:t>
            </w:r>
          </w:p>
        </w:tc>
      </w:tr>
      <w:tr w:rsidR="00006409" w:rsidRPr="00A05AE7" w14:paraId="005F4610" w14:textId="77777777" w:rsidTr="00006409">
        <w:trPr>
          <w:trHeight w:val="282"/>
        </w:trPr>
        <w:tc>
          <w:tcPr>
            <w:tcW w:w="1140" w:type="dxa"/>
            <w:noWrap/>
            <w:hideMark/>
          </w:tcPr>
          <w:p w14:paraId="1588749A"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5</w:t>
            </w:r>
          </w:p>
        </w:tc>
        <w:tc>
          <w:tcPr>
            <w:tcW w:w="560" w:type="dxa"/>
            <w:noWrap/>
            <w:hideMark/>
          </w:tcPr>
          <w:p w14:paraId="2EEDF098"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shd w:val="clear" w:color="auto" w:fill="9CC2E5" w:themeFill="accent1" w:themeFillTint="99"/>
            <w:noWrap/>
            <w:hideMark/>
          </w:tcPr>
          <w:p w14:paraId="7933B6FB"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3%</w:t>
            </w:r>
          </w:p>
        </w:tc>
        <w:tc>
          <w:tcPr>
            <w:tcW w:w="662" w:type="dxa"/>
            <w:shd w:val="clear" w:color="auto" w:fill="1F4E79" w:themeFill="accent1" w:themeFillShade="80"/>
            <w:noWrap/>
            <w:hideMark/>
          </w:tcPr>
          <w:p w14:paraId="4FFFAB20" w14:textId="77777777" w:rsidR="00481050" w:rsidRPr="00A26587" w:rsidRDefault="00481050" w:rsidP="00481050">
            <w:pPr>
              <w:pStyle w:val="NoSpacing"/>
              <w:rPr>
                <w:rFonts w:asciiTheme="minorHAnsi" w:hAnsiTheme="minorHAnsi"/>
                <w:color w:val="FFFFFF" w:themeColor="background1"/>
                <w:szCs w:val="20"/>
                <w:lang w:eastAsia="en-GB"/>
              </w:rPr>
            </w:pPr>
            <w:r w:rsidRPr="00A26587">
              <w:rPr>
                <w:rFonts w:asciiTheme="minorHAnsi" w:hAnsiTheme="minorHAnsi"/>
                <w:color w:val="FFFFFF" w:themeColor="background1"/>
                <w:szCs w:val="20"/>
                <w:lang w:eastAsia="en-GB"/>
              </w:rPr>
              <w:t>5%</w:t>
            </w:r>
          </w:p>
        </w:tc>
        <w:tc>
          <w:tcPr>
            <w:tcW w:w="662" w:type="dxa"/>
            <w:shd w:val="clear" w:color="auto" w:fill="1F4E79" w:themeFill="accent1" w:themeFillShade="80"/>
            <w:noWrap/>
            <w:hideMark/>
          </w:tcPr>
          <w:p w14:paraId="1E54D2DA" w14:textId="77777777" w:rsidR="00481050" w:rsidRPr="00A26587" w:rsidRDefault="00481050" w:rsidP="00481050">
            <w:pPr>
              <w:pStyle w:val="NoSpacing"/>
              <w:rPr>
                <w:rFonts w:asciiTheme="minorHAnsi" w:hAnsiTheme="minorHAnsi"/>
                <w:color w:val="FFFFFF" w:themeColor="background1"/>
                <w:szCs w:val="20"/>
                <w:lang w:eastAsia="en-GB"/>
              </w:rPr>
            </w:pPr>
            <w:r w:rsidRPr="00A26587">
              <w:rPr>
                <w:rFonts w:asciiTheme="minorHAnsi" w:hAnsiTheme="minorHAnsi"/>
                <w:color w:val="FFFFFF" w:themeColor="background1"/>
                <w:szCs w:val="20"/>
                <w:lang w:eastAsia="en-GB"/>
              </w:rPr>
              <w:t>5%</w:t>
            </w:r>
          </w:p>
        </w:tc>
        <w:tc>
          <w:tcPr>
            <w:tcW w:w="662" w:type="dxa"/>
            <w:shd w:val="clear" w:color="auto" w:fill="2E74B5" w:themeFill="accent1" w:themeFillShade="BF"/>
            <w:noWrap/>
            <w:hideMark/>
          </w:tcPr>
          <w:p w14:paraId="3729C213"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4%</w:t>
            </w:r>
          </w:p>
        </w:tc>
        <w:tc>
          <w:tcPr>
            <w:tcW w:w="662" w:type="dxa"/>
            <w:shd w:val="clear" w:color="auto" w:fill="9CC2E5" w:themeFill="accent1" w:themeFillTint="99"/>
            <w:noWrap/>
            <w:hideMark/>
          </w:tcPr>
          <w:p w14:paraId="5807145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3%</w:t>
            </w:r>
          </w:p>
        </w:tc>
        <w:tc>
          <w:tcPr>
            <w:tcW w:w="560" w:type="dxa"/>
            <w:shd w:val="clear" w:color="auto" w:fill="DEEAF6" w:themeFill="accent1" w:themeFillTint="33"/>
            <w:noWrap/>
            <w:hideMark/>
          </w:tcPr>
          <w:p w14:paraId="22A330DC"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p>
        </w:tc>
        <w:tc>
          <w:tcPr>
            <w:tcW w:w="560" w:type="dxa"/>
            <w:noWrap/>
            <w:hideMark/>
          </w:tcPr>
          <w:p w14:paraId="69961BB2"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3EB16936"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371E0586"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tcPr>
          <w:p w14:paraId="15C6B568"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832" w:type="dxa"/>
            <w:noWrap/>
            <w:vAlign w:val="bottom"/>
            <w:hideMark/>
          </w:tcPr>
          <w:p w14:paraId="032A1474"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22%</w:t>
            </w:r>
          </w:p>
        </w:tc>
      </w:tr>
      <w:tr w:rsidR="00006409" w:rsidRPr="00A05AE7" w14:paraId="36EC9633" w14:textId="77777777" w:rsidTr="00006409">
        <w:trPr>
          <w:trHeight w:val="282"/>
        </w:trPr>
        <w:tc>
          <w:tcPr>
            <w:tcW w:w="1140" w:type="dxa"/>
            <w:noWrap/>
            <w:hideMark/>
          </w:tcPr>
          <w:p w14:paraId="620F95D3"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6</w:t>
            </w:r>
          </w:p>
        </w:tc>
        <w:tc>
          <w:tcPr>
            <w:tcW w:w="560" w:type="dxa"/>
            <w:noWrap/>
            <w:hideMark/>
          </w:tcPr>
          <w:p w14:paraId="0AF3B17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shd w:val="clear" w:color="auto" w:fill="DEEAF6" w:themeFill="accent1" w:themeFillTint="33"/>
            <w:noWrap/>
            <w:hideMark/>
          </w:tcPr>
          <w:p w14:paraId="41EBE87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p>
        </w:tc>
        <w:tc>
          <w:tcPr>
            <w:tcW w:w="662" w:type="dxa"/>
            <w:shd w:val="clear" w:color="auto" w:fill="2E74B5" w:themeFill="accent1" w:themeFillShade="BF"/>
            <w:noWrap/>
            <w:hideMark/>
          </w:tcPr>
          <w:p w14:paraId="1240F21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4%</w:t>
            </w:r>
          </w:p>
        </w:tc>
        <w:tc>
          <w:tcPr>
            <w:tcW w:w="662" w:type="dxa"/>
            <w:shd w:val="clear" w:color="auto" w:fill="2E74B5" w:themeFill="accent1" w:themeFillShade="BF"/>
            <w:noWrap/>
            <w:hideMark/>
          </w:tcPr>
          <w:p w14:paraId="609461A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4%</w:t>
            </w:r>
          </w:p>
        </w:tc>
        <w:tc>
          <w:tcPr>
            <w:tcW w:w="662" w:type="dxa"/>
            <w:shd w:val="clear" w:color="auto" w:fill="2E74B5" w:themeFill="accent1" w:themeFillShade="BF"/>
            <w:noWrap/>
            <w:hideMark/>
          </w:tcPr>
          <w:p w14:paraId="377322D4"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4%</w:t>
            </w:r>
          </w:p>
        </w:tc>
        <w:tc>
          <w:tcPr>
            <w:tcW w:w="662" w:type="dxa"/>
            <w:shd w:val="clear" w:color="auto" w:fill="9CC2E5" w:themeFill="accent1" w:themeFillTint="99"/>
            <w:noWrap/>
            <w:hideMark/>
          </w:tcPr>
          <w:p w14:paraId="570BECB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3%</w:t>
            </w:r>
          </w:p>
        </w:tc>
        <w:tc>
          <w:tcPr>
            <w:tcW w:w="560" w:type="dxa"/>
            <w:shd w:val="clear" w:color="auto" w:fill="BDD6EE" w:themeFill="accent1" w:themeFillTint="66"/>
            <w:noWrap/>
            <w:hideMark/>
          </w:tcPr>
          <w:p w14:paraId="7F85102D"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2%</w:t>
            </w:r>
          </w:p>
        </w:tc>
        <w:tc>
          <w:tcPr>
            <w:tcW w:w="560" w:type="dxa"/>
            <w:shd w:val="clear" w:color="auto" w:fill="auto"/>
            <w:noWrap/>
            <w:hideMark/>
          </w:tcPr>
          <w:p w14:paraId="2ECA9D8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2E0A6F1B"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61552C95"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tcPr>
          <w:p w14:paraId="1B9C3ECD"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832" w:type="dxa"/>
            <w:noWrap/>
            <w:vAlign w:val="bottom"/>
            <w:hideMark/>
          </w:tcPr>
          <w:p w14:paraId="5421FCD0"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18%</w:t>
            </w:r>
          </w:p>
        </w:tc>
      </w:tr>
      <w:tr w:rsidR="00006409" w:rsidRPr="00A05AE7" w14:paraId="27C44A16" w14:textId="77777777" w:rsidTr="00006409">
        <w:trPr>
          <w:trHeight w:val="282"/>
        </w:trPr>
        <w:tc>
          <w:tcPr>
            <w:tcW w:w="1140" w:type="dxa"/>
            <w:noWrap/>
            <w:hideMark/>
          </w:tcPr>
          <w:p w14:paraId="2D4AE5D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7</w:t>
            </w:r>
          </w:p>
        </w:tc>
        <w:tc>
          <w:tcPr>
            <w:tcW w:w="560" w:type="dxa"/>
            <w:noWrap/>
            <w:hideMark/>
          </w:tcPr>
          <w:p w14:paraId="2D5F3AC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shd w:val="clear" w:color="auto" w:fill="DEEAF6" w:themeFill="accent1" w:themeFillTint="33"/>
            <w:noWrap/>
            <w:hideMark/>
          </w:tcPr>
          <w:p w14:paraId="395D979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p>
        </w:tc>
        <w:tc>
          <w:tcPr>
            <w:tcW w:w="662" w:type="dxa"/>
            <w:shd w:val="clear" w:color="auto" w:fill="9CC2E5" w:themeFill="accent1" w:themeFillTint="99"/>
            <w:noWrap/>
            <w:hideMark/>
          </w:tcPr>
          <w:p w14:paraId="568D4C6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3%</w:t>
            </w:r>
          </w:p>
        </w:tc>
        <w:tc>
          <w:tcPr>
            <w:tcW w:w="662" w:type="dxa"/>
            <w:shd w:val="clear" w:color="auto" w:fill="9CC2E5" w:themeFill="accent1" w:themeFillTint="99"/>
            <w:noWrap/>
            <w:hideMark/>
          </w:tcPr>
          <w:p w14:paraId="05B8EF6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3%</w:t>
            </w:r>
          </w:p>
        </w:tc>
        <w:tc>
          <w:tcPr>
            <w:tcW w:w="662" w:type="dxa"/>
            <w:shd w:val="clear" w:color="auto" w:fill="9CC2E5" w:themeFill="accent1" w:themeFillTint="99"/>
            <w:noWrap/>
            <w:hideMark/>
          </w:tcPr>
          <w:p w14:paraId="22C3F531"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3%</w:t>
            </w:r>
          </w:p>
        </w:tc>
        <w:tc>
          <w:tcPr>
            <w:tcW w:w="662" w:type="dxa"/>
            <w:shd w:val="clear" w:color="auto" w:fill="BDD6EE" w:themeFill="accent1" w:themeFillTint="66"/>
            <w:noWrap/>
            <w:hideMark/>
          </w:tcPr>
          <w:p w14:paraId="52A21EEF"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2%</w:t>
            </w:r>
          </w:p>
        </w:tc>
        <w:tc>
          <w:tcPr>
            <w:tcW w:w="560" w:type="dxa"/>
            <w:shd w:val="clear" w:color="auto" w:fill="BDD6EE" w:themeFill="accent1" w:themeFillTint="66"/>
            <w:noWrap/>
            <w:hideMark/>
          </w:tcPr>
          <w:p w14:paraId="30899144"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2%</w:t>
            </w:r>
          </w:p>
        </w:tc>
        <w:tc>
          <w:tcPr>
            <w:tcW w:w="560" w:type="dxa"/>
            <w:shd w:val="clear" w:color="auto" w:fill="DEEAF6" w:themeFill="accent1" w:themeFillTint="33"/>
            <w:noWrap/>
            <w:hideMark/>
          </w:tcPr>
          <w:p w14:paraId="28969A66"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p>
        </w:tc>
        <w:tc>
          <w:tcPr>
            <w:tcW w:w="560" w:type="dxa"/>
            <w:shd w:val="clear" w:color="auto" w:fill="auto"/>
            <w:noWrap/>
            <w:hideMark/>
          </w:tcPr>
          <w:p w14:paraId="34ADF37A"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1062608C"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tcPr>
          <w:p w14:paraId="291E8A71"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832" w:type="dxa"/>
            <w:noWrap/>
            <w:vAlign w:val="bottom"/>
            <w:hideMark/>
          </w:tcPr>
          <w:p w14:paraId="13B1D1A4"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15%</w:t>
            </w:r>
          </w:p>
        </w:tc>
      </w:tr>
      <w:tr w:rsidR="00006409" w:rsidRPr="00A05AE7" w14:paraId="4457B1D7" w14:textId="77777777" w:rsidTr="00006409">
        <w:trPr>
          <w:trHeight w:val="282"/>
        </w:trPr>
        <w:tc>
          <w:tcPr>
            <w:tcW w:w="1140" w:type="dxa"/>
            <w:noWrap/>
            <w:hideMark/>
          </w:tcPr>
          <w:p w14:paraId="305AE8BD"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8</w:t>
            </w:r>
          </w:p>
        </w:tc>
        <w:tc>
          <w:tcPr>
            <w:tcW w:w="560" w:type="dxa"/>
            <w:noWrap/>
            <w:hideMark/>
          </w:tcPr>
          <w:p w14:paraId="2A9F5DB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shd w:val="clear" w:color="auto" w:fill="DEEAF6" w:themeFill="accent1" w:themeFillTint="33"/>
            <w:noWrap/>
            <w:hideMark/>
          </w:tcPr>
          <w:p w14:paraId="3EDB4B7D"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p>
        </w:tc>
        <w:tc>
          <w:tcPr>
            <w:tcW w:w="662" w:type="dxa"/>
            <w:shd w:val="clear" w:color="auto" w:fill="DEEAF6" w:themeFill="accent1" w:themeFillTint="33"/>
            <w:noWrap/>
            <w:hideMark/>
          </w:tcPr>
          <w:p w14:paraId="7DEBC69C"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r w:rsidRPr="00A26587">
              <w:rPr>
                <w:rFonts w:asciiTheme="minorHAnsi" w:hAnsiTheme="minorHAnsi"/>
                <w:szCs w:val="20"/>
                <w:shd w:val="clear" w:color="auto" w:fill="DEEAF6" w:themeFill="accent1" w:themeFillTint="33"/>
                <w:lang w:eastAsia="en-GB"/>
              </w:rPr>
              <w:t>%</w:t>
            </w:r>
          </w:p>
        </w:tc>
        <w:tc>
          <w:tcPr>
            <w:tcW w:w="662" w:type="dxa"/>
            <w:shd w:val="clear" w:color="auto" w:fill="BDD6EE" w:themeFill="accent1" w:themeFillTint="66"/>
            <w:noWrap/>
            <w:hideMark/>
          </w:tcPr>
          <w:p w14:paraId="592F4475"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2%</w:t>
            </w:r>
          </w:p>
        </w:tc>
        <w:tc>
          <w:tcPr>
            <w:tcW w:w="662" w:type="dxa"/>
            <w:shd w:val="clear" w:color="auto" w:fill="DEEAF6" w:themeFill="accent1" w:themeFillTint="33"/>
            <w:noWrap/>
            <w:hideMark/>
          </w:tcPr>
          <w:p w14:paraId="05622B0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p>
        </w:tc>
        <w:tc>
          <w:tcPr>
            <w:tcW w:w="662" w:type="dxa"/>
            <w:shd w:val="clear" w:color="auto" w:fill="DEEAF6" w:themeFill="accent1" w:themeFillTint="33"/>
            <w:noWrap/>
            <w:hideMark/>
          </w:tcPr>
          <w:p w14:paraId="22195BF3"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p>
        </w:tc>
        <w:tc>
          <w:tcPr>
            <w:tcW w:w="560" w:type="dxa"/>
            <w:shd w:val="clear" w:color="auto" w:fill="DEEAF6" w:themeFill="accent1" w:themeFillTint="33"/>
            <w:noWrap/>
            <w:hideMark/>
          </w:tcPr>
          <w:p w14:paraId="41E939CA"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p>
        </w:tc>
        <w:tc>
          <w:tcPr>
            <w:tcW w:w="560" w:type="dxa"/>
            <w:shd w:val="clear" w:color="auto" w:fill="DEEAF6" w:themeFill="accent1" w:themeFillTint="33"/>
            <w:noWrap/>
            <w:hideMark/>
          </w:tcPr>
          <w:p w14:paraId="2B5AE34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w:t>
            </w:r>
          </w:p>
        </w:tc>
        <w:tc>
          <w:tcPr>
            <w:tcW w:w="560" w:type="dxa"/>
            <w:shd w:val="clear" w:color="auto" w:fill="auto"/>
            <w:noWrap/>
            <w:hideMark/>
          </w:tcPr>
          <w:p w14:paraId="58CE2662"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shd w:val="clear" w:color="auto" w:fill="auto"/>
            <w:noWrap/>
            <w:hideMark/>
          </w:tcPr>
          <w:p w14:paraId="77A366A6"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shd w:val="clear" w:color="auto" w:fill="auto"/>
          </w:tcPr>
          <w:p w14:paraId="52A5E178"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832" w:type="dxa"/>
            <w:noWrap/>
            <w:vAlign w:val="bottom"/>
            <w:hideMark/>
          </w:tcPr>
          <w:p w14:paraId="40C7997A"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8%</w:t>
            </w:r>
          </w:p>
        </w:tc>
      </w:tr>
      <w:tr w:rsidR="00006409" w:rsidRPr="00A05AE7" w14:paraId="0EEA2B51" w14:textId="77777777" w:rsidTr="00006409">
        <w:trPr>
          <w:trHeight w:val="282"/>
        </w:trPr>
        <w:tc>
          <w:tcPr>
            <w:tcW w:w="1140" w:type="dxa"/>
            <w:noWrap/>
            <w:hideMark/>
          </w:tcPr>
          <w:p w14:paraId="734E5ABF"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9</w:t>
            </w:r>
          </w:p>
        </w:tc>
        <w:tc>
          <w:tcPr>
            <w:tcW w:w="560" w:type="dxa"/>
            <w:noWrap/>
            <w:hideMark/>
          </w:tcPr>
          <w:p w14:paraId="1FFC42D5"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2B9C9928"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31AC5AB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3C20E763"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555990B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681093F7"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5F09576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0469E641"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shd w:val="clear" w:color="auto" w:fill="auto"/>
            <w:noWrap/>
            <w:hideMark/>
          </w:tcPr>
          <w:p w14:paraId="6DB3001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shd w:val="clear" w:color="auto" w:fill="auto"/>
            <w:noWrap/>
            <w:hideMark/>
          </w:tcPr>
          <w:p w14:paraId="0716455A"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shd w:val="clear" w:color="auto" w:fill="auto"/>
          </w:tcPr>
          <w:p w14:paraId="7C6F3195"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832" w:type="dxa"/>
            <w:noWrap/>
            <w:vAlign w:val="bottom"/>
            <w:hideMark/>
          </w:tcPr>
          <w:p w14:paraId="50CE218E"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2%</w:t>
            </w:r>
          </w:p>
        </w:tc>
      </w:tr>
      <w:tr w:rsidR="00006409" w:rsidRPr="00A05AE7" w14:paraId="21D6F1A2" w14:textId="77777777" w:rsidTr="00006409">
        <w:trPr>
          <w:trHeight w:val="282"/>
        </w:trPr>
        <w:tc>
          <w:tcPr>
            <w:tcW w:w="1140" w:type="dxa"/>
            <w:noWrap/>
            <w:hideMark/>
          </w:tcPr>
          <w:p w14:paraId="488C7706"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10</w:t>
            </w:r>
          </w:p>
        </w:tc>
        <w:tc>
          <w:tcPr>
            <w:tcW w:w="560" w:type="dxa"/>
            <w:noWrap/>
            <w:hideMark/>
          </w:tcPr>
          <w:p w14:paraId="4FBF0EA6"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6FA1DE9A"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2FE5B428"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1A3D1FE6"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35FD8B54"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662" w:type="dxa"/>
            <w:noWrap/>
            <w:hideMark/>
          </w:tcPr>
          <w:p w14:paraId="5AD6E803"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018F946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noWrap/>
            <w:hideMark/>
          </w:tcPr>
          <w:p w14:paraId="7C3D2109"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shd w:val="clear" w:color="auto" w:fill="auto"/>
            <w:noWrap/>
            <w:hideMark/>
          </w:tcPr>
          <w:p w14:paraId="50294C82"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shd w:val="clear" w:color="auto" w:fill="auto"/>
            <w:noWrap/>
            <w:hideMark/>
          </w:tcPr>
          <w:p w14:paraId="5B68EE5E"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560" w:type="dxa"/>
            <w:shd w:val="clear" w:color="auto" w:fill="auto"/>
          </w:tcPr>
          <w:p w14:paraId="638D6F80" w14:textId="77777777" w:rsidR="00481050" w:rsidRPr="00A05AE7" w:rsidRDefault="00481050" w:rsidP="00481050">
            <w:pPr>
              <w:pStyle w:val="NoSpacing"/>
              <w:rPr>
                <w:rFonts w:asciiTheme="minorHAnsi" w:hAnsiTheme="minorHAnsi"/>
                <w:szCs w:val="20"/>
                <w:lang w:eastAsia="en-GB"/>
              </w:rPr>
            </w:pPr>
            <w:r w:rsidRPr="00A05AE7">
              <w:rPr>
                <w:rFonts w:asciiTheme="minorHAnsi" w:hAnsiTheme="minorHAnsi"/>
                <w:szCs w:val="20"/>
                <w:lang w:eastAsia="en-GB"/>
              </w:rPr>
              <w:t>0%</w:t>
            </w:r>
          </w:p>
        </w:tc>
        <w:tc>
          <w:tcPr>
            <w:tcW w:w="832" w:type="dxa"/>
            <w:noWrap/>
            <w:vAlign w:val="bottom"/>
            <w:hideMark/>
          </w:tcPr>
          <w:p w14:paraId="43FB7C28"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0%</w:t>
            </w:r>
          </w:p>
        </w:tc>
      </w:tr>
      <w:tr w:rsidR="00006409" w:rsidRPr="00006409" w14:paraId="2C0FA2C0" w14:textId="77777777" w:rsidTr="00006409">
        <w:trPr>
          <w:trHeight w:val="282"/>
        </w:trPr>
        <w:tc>
          <w:tcPr>
            <w:tcW w:w="1140" w:type="dxa"/>
            <w:noWrap/>
            <w:hideMark/>
          </w:tcPr>
          <w:p w14:paraId="4E00AB4B"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lang w:eastAsia="en-GB"/>
              </w:rPr>
              <w:t>Total</w:t>
            </w:r>
          </w:p>
        </w:tc>
        <w:tc>
          <w:tcPr>
            <w:tcW w:w="560" w:type="dxa"/>
            <w:noWrap/>
            <w:vAlign w:val="bottom"/>
            <w:hideMark/>
          </w:tcPr>
          <w:p w14:paraId="0AB8351D"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2%</w:t>
            </w:r>
          </w:p>
        </w:tc>
        <w:tc>
          <w:tcPr>
            <w:tcW w:w="662" w:type="dxa"/>
            <w:noWrap/>
            <w:vAlign w:val="bottom"/>
            <w:hideMark/>
          </w:tcPr>
          <w:p w14:paraId="57DA5D58"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17%</w:t>
            </w:r>
          </w:p>
        </w:tc>
        <w:tc>
          <w:tcPr>
            <w:tcW w:w="662" w:type="dxa"/>
            <w:noWrap/>
            <w:vAlign w:val="bottom"/>
            <w:hideMark/>
          </w:tcPr>
          <w:p w14:paraId="6F3BE191"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25%</w:t>
            </w:r>
          </w:p>
        </w:tc>
        <w:tc>
          <w:tcPr>
            <w:tcW w:w="662" w:type="dxa"/>
            <w:noWrap/>
            <w:vAlign w:val="bottom"/>
            <w:hideMark/>
          </w:tcPr>
          <w:p w14:paraId="67496764"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22%</w:t>
            </w:r>
          </w:p>
        </w:tc>
        <w:tc>
          <w:tcPr>
            <w:tcW w:w="662" w:type="dxa"/>
            <w:noWrap/>
            <w:vAlign w:val="bottom"/>
            <w:hideMark/>
          </w:tcPr>
          <w:p w14:paraId="061060F1"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14%</w:t>
            </w:r>
          </w:p>
        </w:tc>
        <w:tc>
          <w:tcPr>
            <w:tcW w:w="662" w:type="dxa"/>
            <w:noWrap/>
            <w:vAlign w:val="bottom"/>
            <w:hideMark/>
          </w:tcPr>
          <w:p w14:paraId="3D63A976"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10%</w:t>
            </w:r>
          </w:p>
        </w:tc>
        <w:tc>
          <w:tcPr>
            <w:tcW w:w="560" w:type="dxa"/>
            <w:noWrap/>
            <w:vAlign w:val="bottom"/>
            <w:hideMark/>
          </w:tcPr>
          <w:p w14:paraId="3368D847"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7%</w:t>
            </w:r>
          </w:p>
        </w:tc>
        <w:tc>
          <w:tcPr>
            <w:tcW w:w="560" w:type="dxa"/>
            <w:noWrap/>
            <w:vAlign w:val="bottom"/>
            <w:hideMark/>
          </w:tcPr>
          <w:p w14:paraId="583DEF69"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3%</w:t>
            </w:r>
          </w:p>
        </w:tc>
        <w:tc>
          <w:tcPr>
            <w:tcW w:w="560" w:type="dxa"/>
            <w:noWrap/>
            <w:vAlign w:val="bottom"/>
            <w:hideMark/>
          </w:tcPr>
          <w:p w14:paraId="5B168442"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1%</w:t>
            </w:r>
          </w:p>
        </w:tc>
        <w:tc>
          <w:tcPr>
            <w:tcW w:w="560" w:type="dxa"/>
            <w:noWrap/>
            <w:vAlign w:val="bottom"/>
            <w:hideMark/>
          </w:tcPr>
          <w:p w14:paraId="09DCAE26"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0%</w:t>
            </w:r>
          </w:p>
        </w:tc>
        <w:tc>
          <w:tcPr>
            <w:tcW w:w="560" w:type="dxa"/>
            <w:vAlign w:val="bottom"/>
          </w:tcPr>
          <w:p w14:paraId="721196EF"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rPr>
              <w:t>0%</w:t>
            </w:r>
          </w:p>
        </w:tc>
        <w:tc>
          <w:tcPr>
            <w:tcW w:w="832" w:type="dxa"/>
            <w:noWrap/>
            <w:hideMark/>
          </w:tcPr>
          <w:p w14:paraId="27D83255" w14:textId="77777777" w:rsidR="00481050" w:rsidRPr="00006409" w:rsidRDefault="00481050" w:rsidP="00481050">
            <w:pPr>
              <w:pStyle w:val="NoSpacing"/>
              <w:rPr>
                <w:rFonts w:asciiTheme="minorHAnsi" w:hAnsiTheme="minorHAnsi"/>
                <w:szCs w:val="20"/>
                <w:lang w:eastAsia="en-GB"/>
              </w:rPr>
            </w:pPr>
            <w:r w:rsidRPr="00006409">
              <w:rPr>
                <w:rFonts w:asciiTheme="minorHAnsi" w:hAnsiTheme="minorHAnsi"/>
                <w:szCs w:val="20"/>
                <w:lang w:eastAsia="en-GB"/>
              </w:rPr>
              <w:t>100%</w:t>
            </w:r>
          </w:p>
        </w:tc>
      </w:tr>
      <w:tr w:rsidR="00006409" w:rsidRPr="009E6D35" w14:paraId="51766E29" w14:textId="77777777" w:rsidTr="00006409">
        <w:trPr>
          <w:trHeight w:val="496"/>
        </w:trPr>
        <w:tc>
          <w:tcPr>
            <w:tcW w:w="8642" w:type="dxa"/>
            <w:gridSpan w:val="13"/>
            <w:noWrap/>
          </w:tcPr>
          <w:p w14:paraId="22BD4114" w14:textId="5A95EF5D" w:rsidR="00006409" w:rsidRPr="00006409" w:rsidRDefault="00006409" w:rsidP="00006409">
            <w:pPr>
              <w:pStyle w:val="NoSpacing"/>
              <w:jc w:val="both"/>
              <w:rPr>
                <w:rFonts w:asciiTheme="minorHAnsi" w:hAnsiTheme="minorHAnsi"/>
                <w:b/>
                <w:sz w:val="18"/>
                <w:szCs w:val="18"/>
              </w:rPr>
            </w:pPr>
            <w:r w:rsidRPr="00006409">
              <w:rPr>
                <w:rFonts w:asciiTheme="minorHAnsi" w:hAnsiTheme="minorHAnsi"/>
                <w:i/>
                <w:sz w:val="18"/>
                <w:szCs w:val="18"/>
                <w:lang w:eastAsia="en-GB"/>
              </w:rPr>
              <w:t>Percentages rounded to the nearest whole number/ ‘white’ representing 0% to the ‘darkest blue’ representing 5% of children got a similar score by parent as cli</w:t>
            </w:r>
            <w:r w:rsidRPr="00006409">
              <w:rPr>
                <w:i/>
                <w:sz w:val="18"/>
                <w:szCs w:val="18"/>
                <w:lang w:eastAsia="en-GB"/>
              </w:rPr>
              <w:t>nician.</w:t>
            </w:r>
          </w:p>
        </w:tc>
      </w:tr>
      <w:tr w:rsidR="00481050" w:rsidRPr="009E6D35" w14:paraId="6DC56BEA" w14:textId="77777777" w:rsidTr="00006409">
        <w:trPr>
          <w:trHeight w:val="496"/>
        </w:trPr>
        <w:tc>
          <w:tcPr>
            <w:tcW w:w="8642" w:type="dxa"/>
            <w:gridSpan w:val="13"/>
            <w:noWrap/>
          </w:tcPr>
          <w:p w14:paraId="476D0930" w14:textId="77777777" w:rsidR="00481050" w:rsidRPr="00432B56" w:rsidRDefault="00481050" w:rsidP="00481050">
            <w:pPr>
              <w:pStyle w:val="NoSpacing"/>
              <w:rPr>
                <w:rFonts w:asciiTheme="minorHAnsi" w:hAnsiTheme="minorHAnsi"/>
                <w:sz w:val="18"/>
                <w:szCs w:val="18"/>
                <w:lang w:eastAsia="en-GB"/>
              </w:rPr>
            </w:pPr>
            <w:r w:rsidRPr="00432B56">
              <w:rPr>
                <w:rFonts w:asciiTheme="minorHAnsi" w:hAnsiTheme="minorHAnsi"/>
                <w:b/>
                <w:sz w:val="18"/>
                <w:szCs w:val="18"/>
                <w:lang w:eastAsia="en-GB"/>
              </w:rPr>
              <w:t>Inter rater agreement:</w:t>
            </w:r>
            <w:r w:rsidRPr="00432B56">
              <w:rPr>
                <w:rFonts w:asciiTheme="minorHAnsi" w:hAnsiTheme="minorHAnsi"/>
                <w:sz w:val="18"/>
                <w:szCs w:val="18"/>
                <w:lang w:eastAsia="en-GB"/>
              </w:rPr>
              <w:t xml:space="preserve"> </w:t>
            </w:r>
          </w:p>
          <w:p w14:paraId="3D065EAA" w14:textId="77777777" w:rsidR="00481050" w:rsidRDefault="00481050" w:rsidP="00481050">
            <w:pPr>
              <w:pStyle w:val="NoSpacing"/>
              <w:rPr>
                <w:rFonts w:asciiTheme="minorHAnsi" w:hAnsiTheme="minorHAnsi"/>
                <w:sz w:val="18"/>
                <w:szCs w:val="18"/>
              </w:rPr>
            </w:pPr>
            <w:r w:rsidRPr="00432B56">
              <w:rPr>
                <w:rFonts w:asciiTheme="minorHAnsi" w:hAnsiTheme="minorHAnsi"/>
                <w:sz w:val="18"/>
                <w:szCs w:val="18"/>
              </w:rPr>
              <w:t>Pa</w:t>
            </w:r>
            <w:r>
              <w:rPr>
                <w:rFonts w:asciiTheme="minorHAnsi" w:hAnsiTheme="minorHAnsi"/>
                <w:sz w:val="18"/>
                <w:szCs w:val="18"/>
              </w:rPr>
              <w:t>rental score – Clinician score : 14.8%, Kappa= 0.049</w:t>
            </w:r>
          </w:p>
          <w:p w14:paraId="386A6CA3" w14:textId="77777777" w:rsidR="00481050" w:rsidRPr="00432B56" w:rsidRDefault="00481050" w:rsidP="00481050">
            <w:pPr>
              <w:pStyle w:val="NoSpacing"/>
              <w:rPr>
                <w:rFonts w:asciiTheme="minorHAnsi" w:hAnsiTheme="minorHAnsi"/>
                <w:sz w:val="18"/>
                <w:szCs w:val="18"/>
              </w:rPr>
            </w:pPr>
            <w:r w:rsidRPr="00432B56">
              <w:rPr>
                <w:rFonts w:asciiTheme="minorHAnsi" w:hAnsiTheme="minorHAnsi"/>
                <w:sz w:val="18"/>
                <w:szCs w:val="18"/>
              </w:rPr>
              <w:t>Parental</w:t>
            </w:r>
            <w:r>
              <w:rPr>
                <w:rFonts w:asciiTheme="minorHAnsi" w:hAnsiTheme="minorHAnsi"/>
                <w:sz w:val="18"/>
                <w:szCs w:val="18"/>
              </w:rPr>
              <w:t xml:space="preserve"> score – Clinician score + 2* : 20.6%, Kappa= 0.064</w:t>
            </w:r>
          </w:p>
          <w:p w14:paraId="65D66AA0" w14:textId="77777777" w:rsidR="00481050" w:rsidRPr="006E1346" w:rsidRDefault="00481050" w:rsidP="00481050">
            <w:pPr>
              <w:pStyle w:val="NoSpacing"/>
              <w:rPr>
                <w:rFonts w:asciiTheme="minorHAnsi" w:hAnsiTheme="minorHAnsi"/>
                <w:i/>
                <w:szCs w:val="20"/>
                <w:lang w:eastAsia="en-GB"/>
              </w:rPr>
            </w:pPr>
            <w:r w:rsidRPr="00432B56">
              <w:rPr>
                <w:rFonts w:asciiTheme="minorHAnsi" w:hAnsiTheme="minorHAnsi"/>
                <w:i/>
                <w:sz w:val="18"/>
                <w:szCs w:val="18"/>
                <w:lang w:eastAsia="en-GB"/>
              </w:rPr>
              <w:t>*to control for anchoring, the rounded mean difference between the parental score and clinician score was added to the clinician score</w:t>
            </w:r>
          </w:p>
        </w:tc>
      </w:tr>
    </w:tbl>
    <w:p w14:paraId="49C9F082" w14:textId="77777777" w:rsidR="00481050" w:rsidRDefault="00481050" w:rsidP="00481050">
      <w:pPr>
        <w:rPr>
          <w:b/>
          <w:sz w:val="18"/>
          <w:szCs w:val="18"/>
        </w:rPr>
      </w:pPr>
    </w:p>
    <w:p w14:paraId="63F6C015" w14:textId="77777777" w:rsidR="00E07903" w:rsidRDefault="00E07903" w:rsidP="00933888">
      <w:pPr>
        <w:pStyle w:val="Default"/>
        <w:spacing w:line="480" w:lineRule="auto"/>
        <w:jc w:val="both"/>
        <w:rPr>
          <w:rFonts w:asciiTheme="minorHAnsi" w:hAnsiTheme="minorHAnsi"/>
          <w:b/>
          <w:sz w:val="22"/>
          <w:szCs w:val="22"/>
        </w:rPr>
      </w:pPr>
    </w:p>
    <w:p w14:paraId="630D3247" w14:textId="77777777" w:rsidR="00D17C35" w:rsidRDefault="00D17C35" w:rsidP="00933888">
      <w:pPr>
        <w:pStyle w:val="Default"/>
        <w:spacing w:line="480" w:lineRule="auto"/>
        <w:jc w:val="both"/>
        <w:rPr>
          <w:rFonts w:asciiTheme="minorHAnsi" w:hAnsiTheme="minorHAnsi"/>
          <w:b/>
          <w:sz w:val="22"/>
          <w:szCs w:val="22"/>
        </w:rPr>
      </w:pPr>
    </w:p>
    <w:p w14:paraId="13E9F9D6" w14:textId="77777777" w:rsidR="009261CB" w:rsidRDefault="009261CB" w:rsidP="00933888">
      <w:pPr>
        <w:pStyle w:val="Default"/>
        <w:spacing w:line="480" w:lineRule="auto"/>
        <w:jc w:val="both"/>
        <w:rPr>
          <w:rFonts w:asciiTheme="minorHAnsi" w:hAnsiTheme="minorHAnsi"/>
          <w:b/>
          <w:sz w:val="22"/>
          <w:szCs w:val="22"/>
        </w:rPr>
      </w:pPr>
    </w:p>
    <w:p w14:paraId="463A26DA" w14:textId="77777777" w:rsidR="009261CB" w:rsidRDefault="009261CB" w:rsidP="00933888">
      <w:pPr>
        <w:pStyle w:val="Default"/>
        <w:spacing w:line="480" w:lineRule="auto"/>
        <w:jc w:val="both"/>
        <w:rPr>
          <w:rFonts w:asciiTheme="minorHAnsi" w:hAnsiTheme="minorHAnsi"/>
          <w:b/>
          <w:sz w:val="22"/>
          <w:szCs w:val="22"/>
        </w:rPr>
      </w:pPr>
    </w:p>
    <w:sectPr w:rsidR="009261CB" w:rsidSect="00037DE3">
      <w:pgSz w:w="16838" w:h="11906" w:orient="landscape"/>
      <w:pgMar w:top="284" w:right="1245" w:bottom="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08715" w14:textId="77777777" w:rsidR="007B7681" w:rsidRDefault="007B7681" w:rsidP="00490D4E">
      <w:pPr>
        <w:spacing w:after="0" w:line="240" w:lineRule="auto"/>
      </w:pPr>
      <w:r>
        <w:separator/>
      </w:r>
    </w:p>
  </w:endnote>
  <w:endnote w:type="continuationSeparator" w:id="0">
    <w:p w14:paraId="28FA192B" w14:textId="77777777" w:rsidR="007B7681" w:rsidRDefault="007B7681" w:rsidP="0049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212752"/>
      <w:docPartObj>
        <w:docPartGallery w:val="Page Numbers (Bottom of Page)"/>
        <w:docPartUnique/>
      </w:docPartObj>
    </w:sdtPr>
    <w:sdtEndPr>
      <w:rPr>
        <w:noProof/>
        <w:sz w:val="18"/>
        <w:szCs w:val="18"/>
      </w:rPr>
    </w:sdtEndPr>
    <w:sdtContent>
      <w:p w14:paraId="7F7724C0" w14:textId="0EE1B794" w:rsidR="001002E6" w:rsidRPr="00490D4E" w:rsidRDefault="001002E6">
        <w:pPr>
          <w:pStyle w:val="Footer"/>
          <w:jc w:val="right"/>
          <w:rPr>
            <w:sz w:val="18"/>
            <w:szCs w:val="18"/>
          </w:rPr>
        </w:pPr>
        <w:r w:rsidRPr="00490D4E">
          <w:rPr>
            <w:sz w:val="18"/>
            <w:szCs w:val="18"/>
          </w:rPr>
          <w:fldChar w:fldCharType="begin"/>
        </w:r>
        <w:r w:rsidRPr="00490D4E">
          <w:rPr>
            <w:sz w:val="18"/>
            <w:szCs w:val="18"/>
          </w:rPr>
          <w:instrText xml:space="preserve"> PAGE   \* MERGEFORMAT </w:instrText>
        </w:r>
        <w:r w:rsidRPr="00490D4E">
          <w:rPr>
            <w:sz w:val="18"/>
            <w:szCs w:val="18"/>
          </w:rPr>
          <w:fldChar w:fldCharType="separate"/>
        </w:r>
        <w:r w:rsidR="00C92EB4">
          <w:rPr>
            <w:noProof/>
            <w:sz w:val="18"/>
            <w:szCs w:val="18"/>
          </w:rPr>
          <w:t>1</w:t>
        </w:r>
        <w:r w:rsidRPr="00490D4E">
          <w:rPr>
            <w:noProof/>
            <w:sz w:val="18"/>
            <w:szCs w:val="18"/>
          </w:rPr>
          <w:fldChar w:fldCharType="end"/>
        </w:r>
      </w:p>
    </w:sdtContent>
  </w:sdt>
  <w:p w14:paraId="3E76748C" w14:textId="77777777" w:rsidR="001002E6" w:rsidRDefault="00100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205C6" w14:textId="77777777" w:rsidR="007B7681" w:rsidRDefault="007B7681" w:rsidP="00490D4E">
      <w:pPr>
        <w:spacing w:after="0" w:line="240" w:lineRule="auto"/>
      </w:pPr>
      <w:r>
        <w:separator/>
      </w:r>
    </w:p>
  </w:footnote>
  <w:footnote w:type="continuationSeparator" w:id="0">
    <w:p w14:paraId="448FCD68" w14:textId="77777777" w:rsidR="007B7681" w:rsidRDefault="007B7681" w:rsidP="00490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30A5"/>
    <w:multiLevelType w:val="hybridMultilevel"/>
    <w:tmpl w:val="443E81E2"/>
    <w:lvl w:ilvl="0" w:tplc="889C3964">
      <w:start w:val="14"/>
      <w:numFmt w:val="bullet"/>
      <w:lvlText w:val=""/>
      <w:lvlJc w:val="left"/>
      <w:pPr>
        <w:ind w:left="720" w:hanging="360"/>
      </w:pPr>
      <w:rPr>
        <w:rFonts w:ascii="Symbol" w:eastAsia="Times New Roman" w:hAnsi="Symbol" w:cstheme="minorBidi" w:hint="default"/>
        <w:i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854C3"/>
    <w:multiLevelType w:val="hybridMultilevel"/>
    <w:tmpl w:val="68B0B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B397B"/>
    <w:multiLevelType w:val="hybridMultilevel"/>
    <w:tmpl w:val="74882A70"/>
    <w:lvl w:ilvl="0" w:tplc="B824CEBA">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732EC"/>
    <w:multiLevelType w:val="hybridMultilevel"/>
    <w:tmpl w:val="6650751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B24B28"/>
    <w:multiLevelType w:val="hybridMultilevel"/>
    <w:tmpl w:val="EFDC5CF4"/>
    <w:lvl w:ilvl="0" w:tplc="454610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8B4C2E"/>
    <w:multiLevelType w:val="hybridMultilevel"/>
    <w:tmpl w:val="894E05AC"/>
    <w:lvl w:ilvl="0" w:tplc="F00ECA84">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35B4D"/>
    <w:multiLevelType w:val="hybridMultilevel"/>
    <w:tmpl w:val="DA00C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tar2saatxee2e5vxo5drv7x2000ztffdwd&quot;&gt;September 2017 Esther van der Werf&lt;record-ids&gt;&lt;item&gt;53&lt;/item&gt;&lt;item&gt;74&lt;/item&gt;&lt;item&gt;190&lt;/item&gt;&lt;item&gt;192&lt;/item&gt;&lt;item&gt;193&lt;/item&gt;&lt;item&gt;194&lt;/item&gt;&lt;item&gt;195&lt;/item&gt;&lt;item&gt;196&lt;/item&gt;&lt;item&gt;198&lt;/item&gt;&lt;item&gt;199&lt;/item&gt;&lt;item&gt;200&lt;/item&gt;&lt;item&gt;201&lt;/item&gt;&lt;item&gt;202&lt;/item&gt;&lt;item&gt;203&lt;/item&gt;&lt;item&gt;204&lt;/item&gt;&lt;item&gt;205&lt;/item&gt;&lt;item&gt;206&lt;/item&gt;&lt;item&gt;207&lt;/item&gt;&lt;item&gt;257&lt;/item&gt;&lt;item&gt;260&lt;/item&gt;&lt;item&gt;262&lt;/item&gt;&lt;item&gt;263&lt;/item&gt;&lt;item&gt;264&lt;/item&gt;&lt;item&gt;265&lt;/item&gt;&lt;item&gt;273&lt;/item&gt;&lt;/record-ids&gt;&lt;/item&gt;&lt;/Libraries&gt;"/>
  </w:docVars>
  <w:rsids>
    <w:rsidRoot w:val="002453C6"/>
    <w:rsid w:val="00006409"/>
    <w:rsid w:val="00006C0B"/>
    <w:rsid w:val="00007796"/>
    <w:rsid w:val="00013D54"/>
    <w:rsid w:val="00017D11"/>
    <w:rsid w:val="00020E1A"/>
    <w:rsid w:val="00022276"/>
    <w:rsid w:val="00023077"/>
    <w:rsid w:val="00024FE8"/>
    <w:rsid w:val="0002566C"/>
    <w:rsid w:val="00035B4D"/>
    <w:rsid w:val="00037DE3"/>
    <w:rsid w:val="00041EBB"/>
    <w:rsid w:val="0004298C"/>
    <w:rsid w:val="000435D6"/>
    <w:rsid w:val="0004387C"/>
    <w:rsid w:val="0004409A"/>
    <w:rsid w:val="00046952"/>
    <w:rsid w:val="00046C7D"/>
    <w:rsid w:val="0005440A"/>
    <w:rsid w:val="00055EB8"/>
    <w:rsid w:val="000574D7"/>
    <w:rsid w:val="00060ED2"/>
    <w:rsid w:val="000652C7"/>
    <w:rsid w:val="00067A33"/>
    <w:rsid w:val="000704B9"/>
    <w:rsid w:val="00077395"/>
    <w:rsid w:val="00093370"/>
    <w:rsid w:val="000935FE"/>
    <w:rsid w:val="00094286"/>
    <w:rsid w:val="0009563E"/>
    <w:rsid w:val="00096533"/>
    <w:rsid w:val="000A45AD"/>
    <w:rsid w:val="000A6850"/>
    <w:rsid w:val="000B1DA9"/>
    <w:rsid w:val="000B2EA5"/>
    <w:rsid w:val="000B3614"/>
    <w:rsid w:val="000B3D92"/>
    <w:rsid w:val="000B7AF4"/>
    <w:rsid w:val="000C636B"/>
    <w:rsid w:val="000D1104"/>
    <w:rsid w:val="000D5CC4"/>
    <w:rsid w:val="000F111B"/>
    <w:rsid w:val="000F5883"/>
    <w:rsid w:val="000F5C61"/>
    <w:rsid w:val="001002E6"/>
    <w:rsid w:val="0010486F"/>
    <w:rsid w:val="001067EE"/>
    <w:rsid w:val="00106DC9"/>
    <w:rsid w:val="0010741B"/>
    <w:rsid w:val="00115EE5"/>
    <w:rsid w:val="001177D6"/>
    <w:rsid w:val="00120E47"/>
    <w:rsid w:val="00124838"/>
    <w:rsid w:val="00126264"/>
    <w:rsid w:val="0013125B"/>
    <w:rsid w:val="001365FE"/>
    <w:rsid w:val="00136BD2"/>
    <w:rsid w:val="001412BA"/>
    <w:rsid w:val="0014714D"/>
    <w:rsid w:val="0014742A"/>
    <w:rsid w:val="00147D87"/>
    <w:rsid w:val="00151517"/>
    <w:rsid w:val="001521D2"/>
    <w:rsid w:val="00155C21"/>
    <w:rsid w:val="00155D24"/>
    <w:rsid w:val="001575BE"/>
    <w:rsid w:val="001619C4"/>
    <w:rsid w:val="00167558"/>
    <w:rsid w:val="001714D4"/>
    <w:rsid w:val="00171D6F"/>
    <w:rsid w:val="00173925"/>
    <w:rsid w:val="001745B5"/>
    <w:rsid w:val="00180983"/>
    <w:rsid w:val="0018443F"/>
    <w:rsid w:val="00184FF4"/>
    <w:rsid w:val="00191733"/>
    <w:rsid w:val="00196BA6"/>
    <w:rsid w:val="00197E32"/>
    <w:rsid w:val="001A03FF"/>
    <w:rsid w:val="001A088D"/>
    <w:rsid w:val="001A1F69"/>
    <w:rsid w:val="001A2303"/>
    <w:rsid w:val="001B77CE"/>
    <w:rsid w:val="001C37E1"/>
    <w:rsid w:val="001D0B87"/>
    <w:rsid w:val="001D3303"/>
    <w:rsid w:val="001E4E3D"/>
    <w:rsid w:val="001E5385"/>
    <w:rsid w:val="001E6F7D"/>
    <w:rsid w:val="001E7423"/>
    <w:rsid w:val="001F5141"/>
    <w:rsid w:val="001F54BC"/>
    <w:rsid w:val="001F7310"/>
    <w:rsid w:val="001F7CC0"/>
    <w:rsid w:val="002001E2"/>
    <w:rsid w:val="00200748"/>
    <w:rsid w:val="0020423A"/>
    <w:rsid w:val="002052F9"/>
    <w:rsid w:val="00210424"/>
    <w:rsid w:val="00210D2B"/>
    <w:rsid w:val="0021246B"/>
    <w:rsid w:val="00212D82"/>
    <w:rsid w:val="002150D0"/>
    <w:rsid w:val="00215D2F"/>
    <w:rsid w:val="0021672C"/>
    <w:rsid w:val="002175F9"/>
    <w:rsid w:val="00217E76"/>
    <w:rsid w:val="002202FF"/>
    <w:rsid w:val="002209D0"/>
    <w:rsid w:val="00223EF2"/>
    <w:rsid w:val="002271AB"/>
    <w:rsid w:val="00241BC9"/>
    <w:rsid w:val="002453C6"/>
    <w:rsid w:val="00247DAB"/>
    <w:rsid w:val="002574DD"/>
    <w:rsid w:val="00262FC6"/>
    <w:rsid w:val="0026308C"/>
    <w:rsid w:val="002651A2"/>
    <w:rsid w:val="0026547A"/>
    <w:rsid w:val="00271E62"/>
    <w:rsid w:val="00273375"/>
    <w:rsid w:val="002831E0"/>
    <w:rsid w:val="00285313"/>
    <w:rsid w:val="00285673"/>
    <w:rsid w:val="00285E17"/>
    <w:rsid w:val="00290EA7"/>
    <w:rsid w:val="00291EFE"/>
    <w:rsid w:val="00292C56"/>
    <w:rsid w:val="002941A5"/>
    <w:rsid w:val="00297166"/>
    <w:rsid w:val="002A0919"/>
    <w:rsid w:val="002A22B8"/>
    <w:rsid w:val="002B27D6"/>
    <w:rsid w:val="002B34DA"/>
    <w:rsid w:val="002B67E6"/>
    <w:rsid w:val="002B7058"/>
    <w:rsid w:val="002B78D4"/>
    <w:rsid w:val="002C05B8"/>
    <w:rsid w:val="002C222C"/>
    <w:rsid w:val="002D19FC"/>
    <w:rsid w:val="002D1C2C"/>
    <w:rsid w:val="002D3151"/>
    <w:rsid w:val="002D4E8A"/>
    <w:rsid w:val="002E0B81"/>
    <w:rsid w:val="002E2A82"/>
    <w:rsid w:val="002E324E"/>
    <w:rsid w:val="002E452C"/>
    <w:rsid w:val="002E6290"/>
    <w:rsid w:val="002F0382"/>
    <w:rsid w:val="002F391B"/>
    <w:rsid w:val="002F4AA9"/>
    <w:rsid w:val="002F4D7B"/>
    <w:rsid w:val="002F5E3B"/>
    <w:rsid w:val="002F6118"/>
    <w:rsid w:val="002F65BE"/>
    <w:rsid w:val="003044B1"/>
    <w:rsid w:val="00315A40"/>
    <w:rsid w:val="00321A32"/>
    <w:rsid w:val="00321A81"/>
    <w:rsid w:val="00322430"/>
    <w:rsid w:val="003224AC"/>
    <w:rsid w:val="00326475"/>
    <w:rsid w:val="00326AE8"/>
    <w:rsid w:val="00331F25"/>
    <w:rsid w:val="0034173C"/>
    <w:rsid w:val="003433BC"/>
    <w:rsid w:val="00343F41"/>
    <w:rsid w:val="003467B1"/>
    <w:rsid w:val="0035252D"/>
    <w:rsid w:val="00353FA2"/>
    <w:rsid w:val="00356AB9"/>
    <w:rsid w:val="003626FD"/>
    <w:rsid w:val="0037275E"/>
    <w:rsid w:val="00374ACD"/>
    <w:rsid w:val="00375D37"/>
    <w:rsid w:val="00376ABE"/>
    <w:rsid w:val="003828FE"/>
    <w:rsid w:val="003866EF"/>
    <w:rsid w:val="00386C2F"/>
    <w:rsid w:val="00387B15"/>
    <w:rsid w:val="003910AF"/>
    <w:rsid w:val="0039469D"/>
    <w:rsid w:val="003A4569"/>
    <w:rsid w:val="003A49E8"/>
    <w:rsid w:val="003B61D5"/>
    <w:rsid w:val="003C02D5"/>
    <w:rsid w:val="003D18CD"/>
    <w:rsid w:val="003D50CB"/>
    <w:rsid w:val="003D7379"/>
    <w:rsid w:val="003D767F"/>
    <w:rsid w:val="003D7A4C"/>
    <w:rsid w:val="003E2B6E"/>
    <w:rsid w:val="003F1712"/>
    <w:rsid w:val="003F3370"/>
    <w:rsid w:val="003F591E"/>
    <w:rsid w:val="003F67CF"/>
    <w:rsid w:val="00400C70"/>
    <w:rsid w:val="00404304"/>
    <w:rsid w:val="0041025F"/>
    <w:rsid w:val="004117F6"/>
    <w:rsid w:val="004132D1"/>
    <w:rsid w:val="00417358"/>
    <w:rsid w:val="00421BBC"/>
    <w:rsid w:val="00422BB5"/>
    <w:rsid w:val="00423EE3"/>
    <w:rsid w:val="00425424"/>
    <w:rsid w:val="004258EE"/>
    <w:rsid w:val="0042661C"/>
    <w:rsid w:val="00426848"/>
    <w:rsid w:val="00437E64"/>
    <w:rsid w:val="004432AA"/>
    <w:rsid w:val="00443568"/>
    <w:rsid w:val="00452E2A"/>
    <w:rsid w:val="0045511C"/>
    <w:rsid w:val="00456357"/>
    <w:rsid w:val="0046181E"/>
    <w:rsid w:val="00473343"/>
    <w:rsid w:val="00473AAF"/>
    <w:rsid w:val="004742FF"/>
    <w:rsid w:val="00481050"/>
    <w:rsid w:val="00481C3D"/>
    <w:rsid w:val="0048578D"/>
    <w:rsid w:val="00485D3B"/>
    <w:rsid w:val="004869C6"/>
    <w:rsid w:val="00490D4E"/>
    <w:rsid w:val="0049628F"/>
    <w:rsid w:val="004B0B88"/>
    <w:rsid w:val="004B33B6"/>
    <w:rsid w:val="004B33C1"/>
    <w:rsid w:val="004C0817"/>
    <w:rsid w:val="004C2D9B"/>
    <w:rsid w:val="004C446B"/>
    <w:rsid w:val="004C74E4"/>
    <w:rsid w:val="004D0B54"/>
    <w:rsid w:val="004D2AD0"/>
    <w:rsid w:val="004D5945"/>
    <w:rsid w:val="004E1A27"/>
    <w:rsid w:val="004E4F2D"/>
    <w:rsid w:val="004F2EE9"/>
    <w:rsid w:val="00501775"/>
    <w:rsid w:val="00502B18"/>
    <w:rsid w:val="00502FD0"/>
    <w:rsid w:val="00504419"/>
    <w:rsid w:val="005078C0"/>
    <w:rsid w:val="00510894"/>
    <w:rsid w:val="005118F5"/>
    <w:rsid w:val="00511B7B"/>
    <w:rsid w:val="005130F8"/>
    <w:rsid w:val="00515FB6"/>
    <w:rsid w:val="005247E5"/>
    <w:rsid w:val="00526146"/>
    <w:rsid w:val="00531D7A"/>
    <w:rsid w:val="0053491A"/>
    <w:rsid w:val="0053769C"/>
    <w:rsid w:val="0054074C"/>
    <w:rsid w:val="00546A63"/>
    <w:rsid w:val="00556A88"/>
    <w:rsid w:val="00557867"/>
    <w:rsid w:val="0056231B"/>
    <w:rsid w:val="00563B28"/>
    <w:rsid w:val="00566723"/>
    <w:rsid w:val="0056672E"/>
    <w:rsid w:val="0057660F"/>
    <w:rsid w:val="00581FF5"/>
    <w:rsid w:val="00590978"/>
    <w:rsid w:val="00593E76"/>
    <w:rsid w:val="00594B4C"/>
    <w:rsid w:val="0059707F"/>
    <w:rsid w:val="0059738C"/>
    <w:rsid w:val="005973AE"/>
    <w:rsid w:val="005A3739"/>
    <w:rsid w:val="005A43E2"/>
    <w:rsid w:val="005A6553"/>
    <w:rsid w:val="005B417F"/>
    <w:rsid w:val="005C4FD5"/>
    <w:rsid w:val="005C63B9"/>
    <w:rsid w:val="005D2C21"/>
    <w:rsid w:val="005D3CD3"/>
    <w:rsid w:val="005D597E"/>
    <w:rsid w:val="005E062B"/>
    <w:rsid w:val="005F00E3"/>
    <w:rsid w:val="005F178B"/>
    <w:rsid w:val="005F51F6"/>
    <w:rsid w:val="005F734B"/>
    <w:rsid w:val="00601584"/>
    <w:rsid w:val="006024FE"/>
    <w:rsid w:val="0060411B"/>
    <w:rsid w:val="006078B4"/>
    <w:rsid w:val="00613392"/>
    <w:rsid w:val="00621A66"/>
    <w:rsid w:val="00625B9A"/>
    <w:rsid w:val="006310C4"/>
    <w:rsid w:val="00634476"/>
    <w:rsid w:val="006428FC"/>
    <w:rsid w:val="00643782"/>
    <w:rsid w:val="00645BEA"/>
    <w:rsid w:val="0065444F"/>
    <w:rsid w:val="006561A3"/>
    <w:rsid w:val="00662838"/>
    <w:rsid w:val="00664B7C"/>
    <w:rsid w:val="006654C6"/>
    <w:rsid w:val="006674A1"/>
    <w:rsid w:val="006803C0"/>
    <w:rsid w:val="006836E5"/>
    <w:rsid w:val="006839F1"/>
    <w:rsid w:val="00686311"/>
    <w:rsid w:val="00686EEA"/>
    <w:rsid w:val="0069347D"/>
    <w:rsid w:val="006A48E6"/>
    <w:rsid w:val="006A6D6C"/>
    <w:rsid w:val="006B3B18"/>
    <w:rsid w:val="006B547F"/>
    <w:rsid w:val="006C11AC"/>
    <w:rsid w:val="006C178A"/>
    <w:rsid w:val="006C60D8"/>
    <w:rsid w:val="006C65A0"/>
    <w:rsid w:val="006D0231"/>
    <w:rsid w:val="006D3B2B"/>
    <w:rsid w:val="006E00A9"/>
    <w:rsid w:val="006E281C"/>
    <w:rsid w:val="006E29D1"/>
    <w:rsid w:val="006E4086"/>
    <w:rsid w:val="006E6B15"/>
    <w:rsid w:val="006F11A8"/>
    <w:rsid w:val="006F5D58"/>
    <w:rsid w:val="006F61C2"/>
    <w:rsid w:val="007025B7"/>
    <w:rsid w:val="00710515"/>
    <w:rsid w:val="00710E77"/>
    <w:rsid w:val="00710FDA"/>
    <w:rsid w:val="0071674C"/>
    <w:rsid w:val="007172D8"/>
    <w:rsid w:val="00720267"/>
    <w:rsid w:val="00731103"/>
    <w:rsid w:val="0074052A"/>
    <w:rsid w:val="00740E05"/>
    <w:rsid w:val="007467B5"/>
    <w:rsid w:val="00750FD7"/>
    <w:rsid w:val="00751895"/>
    <w:rsid w:val="00755520"/>
    <w:rsid w:val="00755687"/>
    <w:rsid w:val="00755E5A"/>
    <w:rsid w:val="0076682C"/>
    <w:rsid w:val="00766E38"/>
    <w:rsid w:val="00770468"/>
    <w:rsid w:val="00770C43"/>
    <w:rsid w:val="00776E63"/>
    <w:rsid w:val="007842FB"/>
    <w:rsid w:val="00787E6D"/>
    <w:rsid w:val="00790AEF"/>
    <w:rsid w:val="00792F94"/>
    <w:rsid w:val="007947D3"/>
    <w:rsid w:val="007A7791"/>
    <w:rsid w:val="007B1A3A"/>
    <w:rsid w:val="007B4142"/>
    <w:rsid w:val="007B4F9C"/>
    <w:rsid w:val="007B7681"/>
    <w:rsid w:val="007B7A49"/>
    <w:rsid w:val="007C0376"/>
    <w:rsid w:val="007C3AE3"/>
    <w:rsid w:val="007C592E"/>
    <w:rsid w:val="007D2CF5"/>
    <w:rsid w:val="007D43A9"/>
    <w:rsid w:val="007E1E28"/>
    <w:rsid w:val="007E268E"/>
    <w:rsid w:val="007E4A2D"/>
    <w:rsid w:val="007E4B06"/>
    <w:rsid w:val="007F2008"/>
    <w:rsid w:val="00806423"/>
    <w:rsid w:val="00807676"/>
    <w:rsid w:val="008076AF"/>
    <w:rsid w:val="00812C52"/>
    <w:rsid w:val="00823E64"/>
    <w:rsid w:val="00824A48"/>
    <w:rsid w:val="00824CE8"/>
    <w:rsid w:val="00825285"/>
    <w:rsid w:val="00830768"/>
    <w:rsid w:val="00835BA2"/>
    <w:rsid w:val="008372E5"/>
    <w:rsid w:val="00841665"/>
    <w:rsid w:val="008436B3"/>
    <w:rsid w:val="00843B23"/>
    <w:rsid w:val="00844368"/>
    <w:rsid w:val="008468A1"/>
    <w:rsid w:val="00846CE5"/>
    <w:rsid w:val="008539F4"/>
    <w:rsid w:val="00860363"/>
    <w:rsid w:val="00861047"/>
    <w:rsid w:val="00864CE0"/>
    <w:rsid w:val="008668D2"/>
    <w:rsid w:val="008676E1"/>
    <w:rsid w:val="00870E55"/>
    <w:rsid w:val="00873138"/>
    <w:rsid w:val="00875831"/>
    <w:rsid w:val="00880472"/>
    <w:rsid w:val="00883D18"/>
    <w:rsid w:val="008A1A2D"/>
    <w:rsid w:val="008A2B73"/>
    <w:rsid w:val="008A33E1"/>
    <w:rsid w:val="008A5E44"/>
    <w:rsid w:val="008A5E81"/>
    <w:rsid w:val="008A6019"/>
    <w:rsid w:val="008A73DF"/>
    <w:rsid w:val="008A7B86"/>
    <w:rsid w:val="008B146C"/>
    <w:rsid w:val="008B7C59"/>
    <w:rsid w:val="008C2B6D"/>
    <w:rsid w:val="008C4C4F"/>
    <w:rsid w:val="008C513C"/>
    <w:rsid w:val="008D1227"/>
    <w:rsid w:val="008D3098"/>
    <w:rsid w:val="008D6A0E"/>
    <w:rsid w:val="008E311B"/>
    <w:rsid w:val="008E4224"/>
    <w:rsid w:val="008F0341"/>
    <w:rsid w:val="008F2A45"/>
    <w:rsid w:val="008F414F"/>
    <w:rsid w:val="008F4C7D"/>
    <w:rsid w:val="008F5DA8"/>
    <w:rsid w:val="008F7294"/>
    <w:rsid w:val="0090193B"/>
    <w:rsid w:val="00903FE7"/>
    <w:rsid w:val="009045EE"/>
    <w:rsid w:val="00905EBD"/>
    <w:rsid w:val="00906E3F"/>
    <w:rsid w:val="009077A0"/>
    <w:rsid w:val="009102BE"/>
    <w:rsid w:val="00913C27"/>
    <w:rsid w:val="009233C3"/>
    <w:rsid w:val="009236F4"/>
    <w:rsid w:val="00923BEE"/>
    <w:rsid w:val="00924A41"/>
    <w:rsid w:val="009261CB"/>
    <w:rsid w:val="00933888"/>
    <w:rsid w:val="009402A3"/>
    <w:rsid w:val="00941BBC"/>
    <w:rsid w:val="00943A44"/>
    <w:rsid w:val="00946F69"/>
    <w:rsid w:val="009562A2"/>
    <w:rsid w:val="00956FA1"/>
    <w:rsid w:val="009607FF"/>
    <w:rsid w:val="00961668"/>
    <w:rsid w:val="00961E6E"/>
    <w:rsid w:val="00963088"/>
    <w:rsid w:val="009653AB"/>
    <w:rsid w:val="00966928"/>
    <w:rsid w:val="00970B7F"/>
    <w:rsid w:val="00971F0A"/>
    <w:rsid w:val="00972558"/>
    <w:rsid w:val="0097499E"/>
    <w:rsid w:val="009865F6"/>
    <w:rsid w:val="00987279"/>
    <w:rsid w:val="0099012E"/>
    <w:rsid w:val="00990536"/>
    <w:rsid w:val="00993AC2"/>
    <w:rsid w:val="00995441"/>
    <w:rsid w:val="009965DC"/>
    <w:rsid w:val="009A0FC9"/>
    <w:rsid w:val="009A4B55"/>
    <w:rsid w:val="009A5FF1"/>
    <w:rsid w:val="009B126B"/>
    <w:rsid w:val="009B2CA3"/>
    <w:rsid w:val="009B4D22"/>
    <w:rsid w:val="009B6ED2"/>
    <w:rsid w:val="009C1473"/>
    <w:rsid w:val="009C7488"/>
    <w:rsid w:val="009D30B7"/>
    <w:rsid w:val="009D4CA4"/>
    <w:rsid w:val="009E10A1"/>
    <w:rsid w:val="009E3FAE"/>
    <w:rsid w:val="00A02669"/>
    <w:rsid w:val="00A0512A"/>
    <w:rsid w:val="00A1123C"/>
    <w:rsid w:val="00A121BA"/>
    <w:rsid w:val="00A15290"/>
    <w:rsid w:val="00A21EA9"/>
    <w:rsid w:val="00A25F1D"/>
    <w:rsid w:val="00A342D6"/>
    <w:rsid w:val="00A35C30"/>
    <w:rsid w:val="00A37E78"/>
    <w:rsid w:val="00A4146F"/>
    <w:rsid w:val="00A47364"/>
    <w:rsid w:val="00A51475"/>
    <w:rsid w:val="00A534EE"/>
    <w:rsid w:val="00A53C6C"/>
    <w:rsid w:val="00A56ECE"/>
    <w:rsid w:val="00A640E5"/>
    <w:rsid w:val="00A655A7"/>
    <w:rsid w:val="00A66A5A"/>
    <w:rsid w:val="00A70932"/>
    <w:rsid w:val="00A725B7"/>
    <w:rsid w:val="00A75040"/>
    <w:rsid w:val="00A83803"/>
    <w:rsid w:val="00A8604F"/>
    <w:rsid w:val="00A91530"/>
    <w:rsid w:val="00A9250A"/>
    <w:rsid w:val="00A92EF2"/>
    <w:rsid w:val="00A93FDD"/>
    <w:rsid w:val="00A96D86"/>
    <w:rsid w:val="00AB57C2"/>
    <w:rsid w:val="00AC060B"/>
    <w:rsid w:val="00AC1A00"/>
    <w:rsid w:val="00AC26AA"/>
    <w:rsid w:val="00AC6C80"/>
    <w:rsid w:val="00AC70FB"/>
    <w:rsid w:val="00AD02CF"/>
    <w:rsid w:val="00AD1A18"/>
    <w:rsid w:val="00AD2FBC"/>
    <w:rsid w:val="00AD67E7"/>
    <w:rsid w:val="00AD6CD7"/>
    <w:rsid w:val="00AD71F6"/>
    <w:rsid w:val="00AE0003"/>
    <w:rsid w:val="00AE127D"/>
    <w:rsid w:val="00AF0B01"/>
    <w:rsid w:val="00AF1D1F"/>
    <w:rsid w:val="00B0280A"/>
    <w:rsid w:val="00B121A7"/>
    <w:rsid w:val="00B1671F"/>
    <w:rsid w:val="00B17D9E"/>
    <w:rsid w:val="00B20E93"/>
    <w:rsid w:val="00B22D27"/>
    <w:rsid w:val="00B23034"/>
    <w:rsid w:val="00B27CA2"/>
    <w:rsid w:val="00B36C7C"/>
    <w:rsid w:val="00B500C5"/>
    <w:rsid w:val="00B55D1B"/>
    <w:rsid w:val="00B56500"/>
    <w:rsid w:val="00B70E02"/>
    <w:rsid w:val="00B7100C"/>
    <w:rsid w:val="00B72443"/>
    <w:rsid w:val="00B735A9"/>
    <w:rsid w:val="00B82035"/>
    <w:rsid w:val="00B85794"/>
    <w:rsid w:val="00B91B8C"/>
    <w:rsid w:val="00B93559"/>
    <w:rsid w:val="00B93794"/>
    <w:rsid w:val="00BA4716"/>
    <w:rsid w:val="00BA6D23"/>
    <w:rsid w:val="00BB7BFD"/>
    <w:rsid w:val="00BB7F66"/>
    <w:rsid w:val="00BC0977"/>
    <w:rsid w:val="00BC78BA"/>
    <w:rsid w:val="00BD50DF"/>
    <w:rsid w:val="00BE1AE4"/>
    <w:rsid w:val="00BE3640"/>
    <w:rsid w:val="00BF5284"/>
    <w:rsid w:val="00C04E5B"/>
    <w:rsid w:val="00C07E6B"/>
    <w:rsid w:val="00C102AB"/>
    <w:rsid w:val="00C27898"/>
    <w:rsid w:val="00C27C98"/>
    <w:rsid w:val="00C315BA"/>
    <w:rsid w:val="00C31EB1"/>
    <w:rsid w:val="00C320A7"/>
    <w:rsid w:val="00C32C4F"/>
    <w:rsid w:val="00C32CDC"/>
    <w:rsid w:val="00C36948"/>
    <w:rsid w:val="00C420DC"/>
    <w:rsid w:val="00C445FB"/>
    <w:rsid w:val="00C4553B"/>
    <w:rsid w:val="00C4674B"/>
    <w:rsid w:val="00C501FF"/>
    <w:rsid w:val="00C564DB"/>
    <w:rsid w:val="00C636F1"/>
    <w:rsid w:val="00C646CD"/>
    <w:rsid w:val="00C656CD"/>
    <w:rsid w:val="00C65EA3"/>
    <w:rsid w:val="00C74C36"/>
    <w:rsid w:val="00C80113"/>
    <w:rsid w:val="00C83A83"/>
    <w:rsid w:val="00C91921"/>
    <w:rsid w:val="00C92EB4"/>
    <w:rsid w:val="00C93982"/>
    <w:rsid w:val="00C958BF"/>
    <w:rsid w:val="00C95D73"/>
    <w:rsid w:val="00C962A0"/>
    <w:rsid w:val="00CA09BF"/>
    <w:rsid w:val="00CA6A00"/>
    <w:rsid w:val="00CA6AA2"/>
    <w:rsid w:val="00CA7A36"/>
    <w:rsid w:val="00CB05BA"/>
    <w:rsid w:val="00CB383B"/>
    <w:rsid w:val="00CE23ED"/>
    <w:rsid w:val="00CE644E"/>
    <w:rsid w:val="00CF531B"/>
    <w:rsid w:val="00CF61AC"/>
    <w:rsid w:val="00CF64E2"/>
    <w:rsid w:val="00D00AEE"/>
    <w:rsid w:val="00D01559"/>
    <w:rsid w:val="00D11355"/>
    <w:rsid w:val="00D12443"/>
    <w:rsid w:val="00D15FAD"/>
    <w:rsid w:val="00D17C35"/>
    <w:rsid w:val="00D2548D"/>
    <w:rsid w:val="00D25CD8"/>
    <w:rsid w:val="00D2777A"/>
    <w:rsid w:val="00D32FD1"/>
    <w:rsid w:val="00D3741A"/>
    <w:rsid w:val="00D419DB"/>
    <w:rsid w:val="00D41A41"/>
    <w:rsid w:val="00D41B7F"/>
    <w:rsid w:val="00D42473"/>
    <w:rsid w:val="00D4497D"/>
    <w:rsid w:val="00D50802"/>
    <w:rsid w:val="00D55329"/>
    <w:rsid w:val="00D64310"/>
    <w:rsid w:val="00D70648"/>
    <w:rsid w:val="00D72570"/>
    <w:rsid w:val="00D75F82"/>
    <w:rsid w:val="00D764AC"/>
    <w:rsid w:val="00D76544"/>
    <w:rsid w:val="00D76B13"/>
    <w:rsid w:val="00D77E71"/>
    <w:rsid w:val="00D83D13"/>
    <w:rsid w:val="00D913FB"/>
    <w:rsid w:val="00D934D4"/>
    <w:rsid w:val="00DA414A"/>
    <w:rsid w:val="00DA5706"/>
    <w:rsid w:val="00DB1377"/>
    <w:rsid w:val="00DB1E55"/>
    <w:rsid w:val="00DB3CE2"/>
    <w:rsid w:val="00DB70D1"/>
    <w:rsid w:val="00DB7C6C"/>
    <w:rsid w:val="00DC181B"/>
    <w:rsid w:val="00DC181C"/>
    <w:rsid w:val="00DC306C"/>
    <w:rsid w:val="00DD5BA5"/>
    <w:rsid w:val="00DE2874"/>
    <w:rsid w:val="00DE328F"/>
    <w:rsid w:val="00DE4CE3"/>
    <w:rsid w:val="00DF1B62"/>
    <w:rsid w:val="00DF3526"/>
    <w:rsid w:val="00DF4144"/>
    <w:rsid w:val="00DF645F"/>
    <w:rsid w:val="00E03D03"/>
    <w:rsid w:val="00E04247"/>
    <w:rsid w:val="00E06961"/>
    <w:rsid w:val="00E07903"/>
    <w:rsid w:val="00E11972"/>
    <w:rsid w:val="00E139A2"/>
    <w:rsid w:val="00E151A5"/>
    <w:rsid w:val="00E15D8C"/>
    <w:rsid w:val="00E17D39"/>
    <w:rsid w:val="00E244B2"/>
    <w:rsid w:val="00E26A8E"/>
    <w:rsid w:val="00E26F9F"/>
    <w:rsid w:val="00E312C5"/>
    <w:rsid w:val="00E33519"/>
    <w:rsid w:val="00E3501D"/>
    <w:rsid w:val="00E401F9"/>
    <w:rsid w:val="00E43FDD"/>
    <w:rsid w:val="00E458F5"/>
    <w:rsid w:val="00E4604E"/>
    <w:rsid w:val="00E46762"/>
    <w:rsid w:val="00E5243F"/>
    <w:rsid w:val="00E54AF0"/>
    <w:rsid w:val="00E57D5E"/>
    <w:rsid w:val="00E63B62"/>
    <w:rsid w:val="00E6783A"/>
    <w:rsid w:val="00E70C7C"/>
    <w:rsid w:val="00E711A1"/>
    <w:rsid w:val="00E711C1"/>
    <w:rsid w:val="00E74C74"/>
    <w:rsid w:val="00E75EF9"/>
    <w:rsid w:val="00E80941"/>
    <w:rsid w:val="00E80C73"/>
    <w:rsid w:val="00E815AB"/>
    <w:rsid w:val="00E82EF1"/>
    <w:rsid w:val="00E83227"/>
    <w:rsid w:val="00E84376"/>
    <w:rsid w:val="00E96305"/>
    <w:rsid w:val="00E96DC2"/>
    <w:rsid w:val="00EA2A46"/>
    <w:rsid w:val="00EA70B7"/>
    <w:rsid w:val="00EB26E5"/>
    <w:rsid w:val="00EB27C1"/>
    <w:rsid w:val="00EB490B"/>
    <w:rsid w:val="00EB4A27"/>
    <w:rsid w:val="00EB524A"/>
    <w:rsid w:val="00EB62A4"/>
    <w:rsid w:val="00EC0497"/>
    <w:rsid w:val="00EC357C"/>
    <w:rsid w:val="00EC35B6"/>
    <w:rsid w:val="00EC575C"/>
    <w:rsid w:val="00EC6802"/>
    <w:rsid w:val="00EC7559"/>
    <w:rsid w:val="00EC7F1A"/>
    <w:rsid w:val="00ED2D83"/>
    <w:rsid w:val="00ED40CC"/>
    <w:rsid w:val="00ED52F2"/>
    <w:rsid w:val="00EE588E"/>
    <w:rsid w:val="00EE69D8"/>
    <w:rsid w:val="00EE6AF8"/>
    <w:rsid w:val="00EE7498"/>
    <w:rsid w:val="00EE787C"/>
    <w:rsid w:val="00EE7F9B"/>
    <w:rsid w:val="00EF7C00"/>
    <w:rsid w:val="00F00A00"/>
    <w:rsid w:val="00F01962"/>
    <w:rsid w:val="00F01C29"/>
    <w:rsid w:val="00F03304"/>
    <w:rsid w:val="00F049D2"/>
    <w:rsid w:val="00F157EE"/>
    <w:rsid w:val="00F17ABA"/>
    <w:rsid w:val="00F20210"/>
    <w:rsid w:val="00F2243C"/>
    <w:rsid w:val="00F22854"/>
    <w:rsid w:val="00F24DAC"/>
    <w:rsid w:val="00F34345"/>
    <w:rsid w:val="00F43C39"/>
    <w:rsid w:val="00F46842"/>
    <w:rsid w:val="00F47B8D"/>
    <w:rsid w:val="00F62482"/>
    <w:rsid w:val="00F627D1"/>
    <w:rsid w:val="00F630F6"/>
    <w:rsid w:val="00F641DD"/>
    <w:rsid w:val="00F7018F"/>
    <w:rsid w:val="00F71526"/>
    <w:rsid w:val="00F778D7"/>
    <w:rsid w:val="00F80989"/>
    <w:rsid w:val="00F81237"/>
    <w:rsid w:val="00F82B93"/>
    <w:rsid w:val="00F838F3"/>
    <w:rsid w:val="00F92D3E"/>
    <w:rsid w:val="00F97115"/>
    <w:rsid w:val="00FB408C"/>
    <w:rsid w:val="00FC097D"/>
    <w:rsid w:val="00FC278B"/>
    <w:rsid w:val="00FC3C66"/>
    <w:rsid w:val="00FC4C05"/>
    <w:rsid w:val="00FC6E56"/>
    <w:rsid w:val="00FD0953"/>
    <w:rsid w:val="00FD174A"/>
    <w:rsid w:val="00FD5358"/>
    <w:rsid w:val="00FD7629"/>
    <w:rsid w:val="00FD7E03"/>
    <w:rsid w:val="00FD7F6A"/>
    <w:rsid w:val="00FE129A"/>
    <w:rsid w:val="00FE4A5E"/>
    <w:rsid w:val="00FF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DE76"/>
  <w15:chartTrackingRefBased/>
  <w15:docId w15:val="{6BE01C00-98E3-4B77-9685-2547E3B1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3C6"/>
    <w:pPr>
      <w:ind w:left="720"/>
      <w:contextualSpacing/>
    </w:pPr>
  </w:style>
  <w:style w:type="paragraph" w:customStyle="1" w:styleId="Default">
    <w:name w:val="Default"/>
    <w:rsid w:val="009607F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A5E44"/>
    <w:pPr>
      <w:spacing w:after="0" w:line="240" w:lineRule="auto"/>
    </w:pPr>
  </w:style>
  <w:style w:type="paragraph" w:styleId="NormalWeb">
    <w:name w:val="Normal (Web)"/>
    <w:basedOn w:val="Normal"/>
    <w:uiPriority w:val="99"/>
    <w:unhideWhenUsed/>
    <w:rsid w:val="00546A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001E2"/>
    <w:rPr>
      <w:sz w:val="16"/>
      <w:szCs w:val="16"/>
    </w:rPr>
  </w:style>
  <w:style w:type="paragraph" w:styleId="CommentText">
    <w:name w:val="annotation text"/>
    <w:basedOn w:val="Normal"/>
    <w:link w:val="CommentTextChar"/>
    <w:uiPriority w:val="99"/>
    <w:unhideWhenUsed/>
    <w:rsid w:val="002001E2"/>
    <w:pPr>
      <w:spacing w:line="240" w:lineRule="auto"/>
    </w:pPr>
    <w:rPr>
      <w:sz w:val="20"/>
      <w:szCs w:val="20"/>
    </w:rPr>
  </w:style>
  <w:style w:type="character" w:customStyle="1" w:styleId="CommentTextChar">
    <w:name w:val="Comment Text Char"/>
    <w:basedOn w:val="DefaultParagraphFont"/>
    <w:link w:val="CommentText"/>
    <w:uiPriority w:val="99"/>
    <w:rsid w:val="002001E2"/>
    <w:rPr>
      <w:sz w:val="20"/>
      <w:szCs w:val="20"/>
    </w:rPr>
  </w:style>
  <w:style w:type="paragraph" w:styleId="CommentSubject">
    <w:name w:val="annotation subject"/>
    <w:basedOn w:val="CommentText"/>
    <w:next w:val="CommentText"/>
    <w:link w:val="CommentSubjectChar"/>
    <w:uiPriority w:val="99"/>
    <w:semiHidden/>
    <w:unhideWhenUsed/>
    <w:rsid w:val="002001E2"/>
    <w:rPr>
      <w:b/>
      <w:bCs/>
    </w:rPr>
  </w:style>
  <w:style w:type="character" w:customStyle="1" w:styleId="CommentSubjectChar">
    <w:name w:val="Comment Subject Char"/>
    <w:basedOn w:val="CommentTextChar"/>
    <w:link w:val="CommentSubject"/>
    <w:uiPriority w:val="99"/>
    <w:semiHidden/>
    <w:rsid w:val="002001E2"/>
    <w:rPr>
      <w:b/>
      <w:bCs/>
      <w:sz w:val="20"/>
      <w:szCs w:val="20"/>
    </w:rPr>
  </w:style>
  <w:style w:type="paragraph" w:styleId="BalloonText">
    <w:name w:val="Balloon Text"/>
    <w:basedOn w:val="Normal"/>
    <w:link w:val="BalloonTextChar"/>
    <w:uiPriority w:val="99"/>
    <w:semiHidden/>
    <w:unhideWhenUsed/>
    <w:rsid w:val="0020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1E2"/>
    <w:rPr>
      <w:rFonts w:ascii="Segoe UI" w:hAnsi="Segoe UI" w:cs="Segoe UI"/>
      <w:sz w:val="18"/>
      <w:szCs w:val="18"/>
    </w:rPr>
  </w:style>
  <w:style w:type="table" w:styleId="TableGrid">
    <w:name w:val="Table Grid"/>
    <w:basedOn w:val="TableNormal"/>
    <w:uiPriority w:val="39"/>
    <w:rsid w:val="0034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6078B4"/>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6078B4"/>
    <w:rPr>
      <w:rFonts w:ascii="Times New Roman" w:hAnsi="Times New Roman" w:cs="Times New Roman"/>
      <w:noProof/>
      <w:sz w:val="24"/>
      <w:lang w:val="en-US"/>
    </w:rPr>
  </w:style>
  <w:style w:type="paragraph" w:customStyle="1" w:styleId="EndNoteBibliographyTitle">
    <w:name w:val="EndNote Bibliography Title"/>
    <w:basedOn w:val="Normal"/>
    <w:link w:val="EndNoteBibliographyTitleChar"/>
    <w:rsid w:val="00B55D1B"/>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B55D1B"/>
    <w:rPr>
      <w:rFonts w:ascii="Times New Roman" w:hAnsi="Times New Roman" w:cs="Times New Roman"/>
      <w:noProof/>
      <w:sz w:val="24"/>
      <w:lang w:val="en-US"/>
    </w:rPr>
  </w:style>
  <w:style w:type="paragraph" w:styleId="Header">
    <w:name w:val="header"/>
    <w:basedOn w:val="Normal"/>
    <w:link w:val="HeaderChar"/>
    <w:uiPriority w:val="99"/>
    <w:unhideWhenUsed/>
    <w:rsid w:val="00490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D4E"/>
  </w:style>
  <w:style w:type="paragraph" w:styleId="Footer">
    <w:name w:val="footer"/>
    <w:basedOn w:val="Normal"/>
    <w:link w:val="FooterChar"/>
    <w:uiPriority w:val="99"/>
    <w:unhideWhenUsed/>
    <w:rsid w:val="00490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D4E"/>
  </w:style>
  <w:style w:type="paragraph" w:styleId="Title">
    <w:name w:val="Title"/>
    <w:aliases w:val="title"/>
    <w:basedOn w:val="Normal"/>
    <w:link w:val="TitleChar"/>
    <w:uiPriority w:val="10"/>
    <w:qFormat/>
    <w:rsid w:val="00041EBB"/>
    <w:pPr>
      <w:spacing w:before="100" w:beforeAutospacing="1" w:after="100" w:afterAutospacing="1" w:line="240" w:lineRule="auto"/>
    </w:pPr>
    <w:rPr>
      <w:rFonts w:ascii="Times New Roman" w:hAnsi="Times New Roman" w:cs="Times New Roman"/>
      <w:sz w:val="24"/>
      <w:szCs w:val="24"/>
      <w:lang w:val="en-US"/>
    </w:rPr>
  </w:style>
  <w:style w:type="character" w:customStyle="1" w:styleId="TitleChar">
    <w:name w:val="Title Char"/>
    <w:aliases w:val="title Char"/>
    <w:basedOn w:val="DefaultParagraphFont"/>
    <w:link w:val="Title"/>
    <w:uiPriority w:val="10"/>
    <w:rsid w:val="00041EBB"/>
    <w:rPr>
      <w:rFonts w:ascii="Times New Roman" w:hAnsi="Times New Roman" w:cs="Times New Roman"/>
      <w:sz w:val="24"/>
      <w:szCs w:val="24"/>
      <w:lang w:val="en-US"/>
    </w:rPr>
  </w:style>
  <w:style w:type="table" w:customStyle="1" w:styleId="TableGrid1">
    <w:name w:val="Table Grid1"/>
    <w:basedOn w:val="TableNormal"/>
    <w:next w:val="TableGrid"/>
    <w:uiPriority w:val="39"/>
    <w:rsid w:val="00AF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RGET">
    <w:name w:val="TARGET"/>
    <w:basedOn w:val="TableNormal"/>
    <w:uiPriority w:val="99"/>
    <w:qFormat/>
    <w:rsid w:val="00AF0B01"/>
    <w:pPr>
      <w:spacing w:after="0" w:line="240" w:lineRule="auto"/>
    </w:pPr>
    <w:rPr>
      <w:rFonts w:ascii="Arial" w:eastAsia="Times New Roman" w:hAnsi="Arial"/>
      <w:sz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Pr/>
      <w:tcPr>
        <w:shd w:val="clear" w:color="auto" w:fill="00B050"/>
      </w:tcPr>
    </w:tblStylePr>
  </w:style>
  <w:style w:type="paragraph" w:styleId="Caption">
    <w:name w:val="caption"/>
    <w:aliases w:val="FR - Caption"/>
    <w:basedOn w:val="Normal"/>
    <w:next w:val="Normal"/>
    <w:link w:val="CaptionChar"/>
    <w:qFormat/>
    <w:rsid w:val="00AF0B01"/>
    <w:pPr>
      <w:keepNext/>
      <w:spacing w:before="60" w:after="60" w:line="240" w:lineRule="auto"/>
    </w:pPr>
    <w:rPr>
      <w:rFonts w:ascii="Times New Roman" w:eastAsia="Times New Roman" w:hAnsi="Times New Roman" w:cs="Arial"/>
      <w:i/>
      <w:sz w:val="24"/>
      <w:lang w:bidi="en-US"/>
    </w:rPr>
  </w:style>
  <w:style w:type="character" w:customStyle="1" w:styleId="CaptionChar">
    <w:name w:val="Caption Char"/>
    <w:aliases w:val="FR - Caption Char"/>
    <w:basedOn w:val="DefaultParagraphFont"/>
    <w:link w:val="Caption"/>
    <w:rsid w:val="00AF0B01"/>
    <w:rPr>
      <w:rFonts w:ascii="Times New Roman" w:eastAsia="Times New Roman" w:hAnsi="Times New Roman" w:cs="Arial"/>
      <w:i/>
      <w:sz w:val="24"/>
      <w:lang w:bidi="en-US"/>
    </w:rPr>
  </w:style>
  <w:style w:type="character" w:styleId="LineNumber">
    <w:name w:val="line number"/>
    <w:basedOn w:val="DefaultParagraphFont"/>
    <w:uiPriority w:val="99"/>
    <w:semiHidden/>
    <w:unhideWhenUsed/>
    <w:rsid w:val="00702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326014">
      <w:bodyDiv w:val="1"/>
      <w:marLeft w:val="0"/>
      <w:marRight w:val="0"/>
      <w:marTop w:val="0"/>
      <w:marBottom w:val="0"/>
      <w:divBdr>
        <w:top w:val="none" w:sz="0" w:space="0" w:color="auto"/>
        <w:left w:val="none" w:sz="0" w:space="0" w:color="auto"/>
        <w:bottom w:val="none" w:sz="0" w:space="0" w:color="auto"/>
        <w:right w:val="none" w:sz="0" w:space="0" w:color="auto"/>
      </w:divBdr>
      <w:divsChild>
        <w:div w:id="325868906">
          <w:marLeft w:val="1166"/>
          <w:marRight w:val="0"/>
          <w:marTop w:val="96"/>
          <w:marBottom w:val="0"/>
          <w:divBdr>
            <w:top w:val="none" w:sz="0" w:space="0" w:color="auto"/>
            <w:left w:val="none" w:sz="0" w:space="0" w:color="auto"/>
            <w:bottom w:val="none" w:sz="0" w:space="0" w:color="auto"/>
            <w:right w:val="none" w:sz="0" w:space="0" w:color="auto"/>
          </w:divBdr>
        </w:div>
        <w:div w:id="843469770">
          <w:marLeft w:val="1166"/>
          <w:marRight w:val="0"/>
          <w:marTop w:val="96"/>
          <w:marBottom w:val="0"/>
          <w:divBdr>
            <w:top w:val="none" w:sz="0" w:space="0" w:color="auto"/>
            <w:left w:val="none" w:sz="0" w:space="0" w:color="auto"/>
            <w:bottom w:val="none" w:sz="0" w:space="0" w:color="auto"/>
            <w:right w:val="none" w:sz="0" w:space="0" w:color="auto"/>
          </w:divBdr>
        </w:div>
        <w:div w:id="1691447607">
          <w:marLeft w:val="1166"/>
          <w:marRight w:val="0"/>
          <w:marTop w:val="96"/>
          <w:marBottom w:val="0"/>
          <w:divBdr>
            <w:top w:val="none" w:sz="0" w:space="0" w:color="auto"/>
            <w:left w:val="none" w:sz="0" w:space="0" w:color="auto"/>
            <w:bottom w:val="none" w:sz="0" w:space="0" w:color="auto"/>
            <w:right w:val="none" w:sz="0" w:space="0" w:color="auto"/>
          </w:divBdr>
        </w:div>
        <w:div w:id="2025597332">
          <w:marLeft w:val="1166"/>
          <w:marRight w:val="0"/>
          <w:marTop w:val="96"/>
          <w:marBottom w:val="0"/>
          <w:divBdr>
            <w:top w:val="none" w:sz="0" w:space="0" w:color="auto"/>
            <w:left w:val="none" w:sz="0" w:space="0" w:color="auto"/>
            <w:bottom w:val="none" w:sz="0" w:space="0" w:color="auto"/>
            <w:right w:val="none" w:sz="0" w:space="0" w:color="auto"/>
          </w:divBdr>
        </w:div>
      </w:divsChild>
    </w:div>
    <w:div w:id="1388455605">
      <w:bodyDiv w:val="1"/>
      <w:marLeft w:val="0"/>
      <w:marRight w:val="0"/>
      <w:marTop w:val="0"/>
      <w:marBottom w:val="0"/>
      <w:divBdr>
        <w:top w:val="none" w:sz="0" w:space="0" w:color="auto"/>
        <w:left w:val="none" w:sz="0" w:space="0" w:color="auto"/>
        <w:bottom w:val="none" w:sz="0" w:space="0" w:color="auto"/>
        <w:right w:val="none" w:sz="0" w:space="0" w:color="auto"/>
      </w:divBdr>
    </w:div>
    <w:div w:id="18722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253777957713314"/>
          <c:y val="7.0285445577244393E-2"/>
          <c:w val="0.60251006124234296"/>
          <c:h val="0.77148512685914261"/>
        </c:manualLayout>
      </c:layout>
      <c:lineChart>
        <c:grouping val="standard"/>
        <c:varyColors val="0"/>
        <c:ser>
          <c:idx val="1"/>
          <c:order val="0"/>
          <c:tx>
            <c:strRef>
              <c:f>Sheet1!$B$171</c:f>
              <c:strCache>
                <c:ptCount val="1"/>
                <c:pt idx="0">
                  <c:v>Parent severity score n=8368</c:v>
                </c:pt>
              </c:strCache>
            </c:strRef>
          </c:tx>
          <c:spPr>
            <a:ln>
              <a:solidFill>
                <a:srgbClr val="002060"/>
              </a:solidFill>
            </a:ln>
          </c:spPr>
          <c:marker>
            <c:symbol val="none"/>
          </c:marker>
          <c:cat>
            <c:numRef>
              <c:f>Sheet1!$A$172:$A$182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Sheet1!$B$172:$B$182</c:f>
              <c:numCache>
                <c:formatCode>0</c:formatCode>
                <c:ptCount val="11"/>
                <c:pt idx="0">
                  <c:v>0.21000000000000021</c:v>
                </c:pt>
                <c:pt idx="1">
                  <c:v>1.87</c:v>
                </c:pt>
                <c:pt idx="2">
                  <c:v>6.2</c:v>
                </c:pt>
                <c:pt idx="3">
                  <c:v>11.51</c:v>
                </c:pt>
                <c:pt idx="4">
                  <c:v>14.83</c:v>
                </c:pt>
                <c:pt idx="5">
                  <c:v>21.59</c:v>
                </c:pt>
                <c:pt idx="6">
                  <c:v>18.14</c:v>
                </c:pt>
                <c:pt idx="7">
                  <c:v>15.25</c:v>
                </c:pt>
                <c:pt idx="8">
                  <c:v>8.3000000000000007</c:v>
                </c:pt>
                <c:pt idx="9">
                  <c:v>1.7300000000000002</c:v>
                </c:pt>
                <c:pt idx="10">
                  <c:v>0.37000000000000038</c:v>
                </c:pt>
              </c:numCache>
            </c:numRef>
          </c:val>
          <c:smooth val="0"/>
          <c:extLst>
            <c:ext xmlns:c16="http://schemas.microsoft.com/office/drawing/2014/chart" uri="{C3380CC4-5D6E-409C-BE32-E72D297353CC}">
              <c16:uniqueId val="{00000000-0F8F-4964-85B7-7AF42ECF31C1}"/>
            </c:ext>
          </c:extLst>
        </c:ser>
        <c:ser>
          <c:idx val="2"/>
          <c:order val="1"/>
          <c:tx>
            <c:strRef>
              <c:f>Sheet1!$C$171</c:f>
              <c:strCache>
                <c:ptCount val="1"/>
                <c:pt idx="0">
                  <c:v>Clinician severity score n=8360</c:v>
                </c:pt>
              </c:strCache>
            </c:strRef>
          </c:tx>
          <c:spPr>
            <a:ln>
              <a:solidFill>
                <a:srgbClr val="002060"/>
              </a:solidFill>
              <a:prstDash val="dash"/>
            </a:ln>
          </c:spPr>
          <c:marker>
            <c:symbol val="none"/>
          </c:marker>
          <c:cat>
            <c:numRef>
              <c:f>Sheet1!$A$172:$A$182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Sheet1!$C$172:$C$182</c:f>
              <c:numCache>
                <c:formatCode>0</c:formatCode>
                <c:ptCount val="11"/>
                <c:pt idx="0">
                  <c:v>1.6600000000000001</c:v>
                </c:pt>
                <c:pt idx="1">
                  <c:v>16.57</c:v>
                </c:pt>
                <c:pt idx="2">
                  <c:v>25.12</c:v>
                </c:pt>
                <c:pt idx="3">
                  <c:v>21.53</c:v>
                </c:pt>
                <c:pt idx="4">
                  <c:v>14.44</c:v>
                </c:pt>
                <c:pt idx="5">
                  <c:v>10.229999999999999</c:v>
                </c:pt>
                <c:pt idx="6">
                  <c:v>6.6099999999999985</c:v>
                </c:pt>
                <c:pt idx="7">
                  <c:v>3.06</c:v>
                </c:pt>
                <c:pt idx="8">
                  <c:v>0.69000000000000061</c:v>
                </c:pt>
                <c:pt idx="9">
                  <c:v>0.1</c:v>
                </c:pt>
                <c:pt idx="10">
                  <c:v>0</c:v>
                </c:pt>
              </c:numCache>
            </c:numRef>
          </c:val>
          <c:smooth val="0"/>
          <c:extLst>
            <c:ext xmlns:c16="http://schemas.microsoft.com/office/drawing/2014/chart" uri="{C3380CC4-5D6E-409C-BE32-E72D297353CC}">
              <c16:uniqueId val="{00000001-0F8F-4964-85B7-7AF42ECF31C1}"/>
            </c:ext>
          </c:extLst>
        </c:ser>
        <c:dLbls>
          <c:showLegendKey val="0"/>
          <c:showVal val="0"/>
          <c:showCatName val="0"/>
          <c:showSerName val="0"/>
          <c:showPercent val="0"/>
          <c:showBubbleSize val="0"/>
        </c:dLbls>
        <c:smooth val="0"/>
        <c:axId val="488751544"/>
        <c:axId val="488750760"/>
      </c:lineChart>
      <c:catAx>
        <c:axId val="488751544"/>
        <c:scaling>
          <c:orientation val="minMax"/>
        </c:scaling>
        <c:delete val="0"/>
        <c:axPos val="b"/>
        <c:title>
          <c:tx>
            <c:rich>
              <a:bodyPr/>
              <a:lstStyle/>
              <a:p>
                <a:pPr>
                  <a:defRPr/>
                </a:pPr>
                <a:r>
                  <a:rPr lang="en-US"/>
                  <a:t>Illness severity score (0 well, 10 very unwell)</a:t>
                </a:r>
              </a:p>
            </c:rich>
          </c:tx>
          <c:overlay val="0"/>
        </c:title>
        <c:numFmt formatCode="General" sourceLinked="1"/>
        <c:majorTickMark val="out"/>
        <c:minorTickMark val="none"/>
        <c:tickLblPos val="nextTo"/>
        <c:crossAx val="488750760"/>
        <c:crosses val="autoZero"/>
        <c:auto val="1"/>
        <c:lblAlgn val="ctr"/>
        <c:lblOffset val="100"/>
        <c:noMultiLvlLbl val="0"/>
      </c:catAx>
      <c:valAx>
        <c:axId val="488750760"/>
        <c:scaling>
          <c:orientation val="minMax"/>
        </c:scaling>
        <c:delete val="0"/>
        <c:axPos val="l"/>
        <c:title>
          <c:tx>
            <c:rich>
              <a:bodyPr rot="0" vert="wordArtVert"/>
              <a:lstStyle/>
              <a:p>
                <a:pPr>
                  <a:defRPr/>
                </a:pPr>
                <a:r>
                  <a:rPr lang="en-US" sz="800"/>
                  <a:t>%</a:t>
                </a:r>
              </a:p>
            </c:rich>
          </c:tx>
          <c:layout>
            <c:manualLayout>
              <c:xMode val="edge"/>
              <c:yMode val="edge"/>
              <c:x val="0"/>
              <c:y val="0.32959013034763057"/>
            </c:manualLayout>
          </c:layout>
          <c:overlay val="0"/>
        </c:title>
        <c:numFmt formatCode="0" sourceLinked="1"/>
        <c:majorTickMark val="out"/>
        <c:minorTickMark val="none"/>
        <c:tickLblPos val="nextTo"/>
        <c:crossAx val="488751544"/>
        <c:crosses val="autoZero"/>
        <c:crossBetween val="between"/>
      </c:valAx>
    </c:plotArea>
    <c:legend>
      <c:legendPos val="r"/>
      <c:layout>
        <c:manualLayout>
          <c:xMode val="edge"/>
          <c:yMode val="edge"/>
          <c:x val="0.44590220759222199"/>
          <c:y val="5.0919964118409218E-2"/>
          <c:w val="0.32207086614173336"/>
          <c:h val="0.23301691455234824"/>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B7DED-CC30-46CA-AA57-C14B24B5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9586</Words>
  <Characters>54643</Characters>
  <Application>Microsoft Office Word</Application>
  <DocSecurity>4</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64101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 Kok</dc:creator>
  <cp:keywords/>
  <dc:description/>
  <cp:lastModifiedBy>Cousins J.</cp:lastModifiedBy>
  <cp:revision>2</cp:revision>
  <cp:lastPrinted>2018-06-18T08:31:00Z</cp:lastPrinted>
  <dcterms:created xsi:type="dcterms:W3CDTF">2019-05-13T10:40:00Z</dcterms:created>
  <dcterms:modified xsi:type="dcterms:W3CDTF">2019-05-13T10:40:00Z</dcterms:modified>
</cp:coreProperties>
</file>