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DB0B7" w14:textId="77777777" w:rsidR="00BD2CEE" w:rsidRPr="00BD2CEE" w:rsidRDefault="00BD2CEE" w:rsidP="00BD2CEE">
      <w:pPr>
        <w:pStyle w:val="Heading1"/>
      </w:pPr>
      <w:bookmarkStart w:id="0" w:name="_GoBack"/>
      <w:bookmarkEnd w:id="0"/>
      <w:r w:rsidRPr="00BD2CEE">
        <w:t>Interprofessional role boundaries in diabetes education in Australia</w:t>
      </w:r>
    </w:p>
    <w:p w14:paraId="3BE15D95" w14:textId="77777777" w:rsidR="00BD2CEE" w:rsidRPr="00E30012" w:rsidRDefault="00BD2CEE" w:rsidP="00BD2CEE">
      <w:pPr>
        <w:pStyle w:val="NormalWeb"/>
        <w:shd w:val="clear" w:color="auto" w:fill="FFFFFF"/>
        <w:spacing w:before="0" w:beforeAutospacing="0" w:after="0" w:afterAutospacing="0"/>
        <w:textAlignment w:val="baseline"/>
        <w:rPr>
          <w:rFonts w:ascii="Arial" w:hAnsi="Arial" w:cs="Arial"/>
        </w:rPr>
      </w:pPr>
      <w:r w:rsidRPr="002E2DAA">
        <w:rPr>
          <w:rFonts w:ascii="Arial" w:hAnsi="Arial" w:cs="Arial"/>
          <w:b/>
        </w:rPr>
        <w:t xml:space="preserve">Olivia King </w:t>
      </w:r>
      <w:r>
        <w:rPr>
          <w:rFonts w:ascii="Arial" w:hAnsi="Arial" w:cs="Arial"/>
          <w:b/>
          <w:vertAlign w:val="superscript"/>
        </w:rPr>
        <w:t xml:space="preserve">a i </w:t>
      </w:r>
      <w:r w:rsidRPr="002E2DAA">
        <w:rPr>
          <w:rFonts w:ascii="Arial" w:hAnsi="Arial" w:cs="Arial"/>
          <w:b/>
          <w:vertAlign w:val="superscript"/>
        </w:rPr>
        <w:t xml:space="preserve"> </w:t>
      </w:r>
      <w:r>
        <w:rPr>
          <w:rFonts w:ascii="Arial" w:hAnsi="Arial" w:cs="Arial"/>
        </w:rPr>
        <w:t>(corresponding author)</w:t>
      </w:r>
    </w:p>
    <w:p w14:paraId="4FCFF5B2" w14:textId="77777777" w:rsidR="00BD2CEE" w:rsidRDefault="00BD2CEE" w:rsidP="00BD2CEE">
      <w:pPr>
        <w:pStyle w:val="NormalWeb"/>
        <w:shd w:val="clear" w:color="auto" w:fill="FFFFFF"/>
        <w:spacing w:before="0" w:beforeAutospacing="0" w:after="0" w:afterAutospacing="0"/>
        <w:textAlignment w:val="baseline"/>
        <w:rPr>
          <w:rFonts w:ascii="Arial" w:hAnsi="Arial" w:cs="Arial"/>
        </w:rPr>
      </w:pPr>
      <w:r>
        <w:rPr>
          <w:rFonts w:ascii="Arial" w:hAnsi="Arial" w:cs="Arial"/>
        </w:rPr>
        <w:t>School of Health and Human Sciences, Southern Cross University, Lismore, 2480,</w:t>
      </w:r>
      <w:r w:rsidRPr="002D3146">
        <w:rPr>
          <w:rFonts w:ascii="Arial" w:hAnsi="Arial" w:cs="Arial"/>
        </w:rPr>
        <w:t xml:space="preserve"> Australia</w:t>
      </w:r>
      <w:r>
        <w:rPr>
          <w:rFonts w:ascii="Arial" w:hAnsi="Arial" w:cs="Arial"/>
        </w:rPr>
        <w:t xml:space="preserve"> </w:t>
      </w:r>
    </w:p>
    <w:p w14:paraId="78117BF6" w14:textId="77777777" w:rsidR="00BD2CEE" w:rsidRDefault="00A72707" w:rsidP="00BD2CEE">
      <w:pPr>
        <w:pStyle w:val="NormalWeb"/>
        <w:shd w:val="clear" w:color="auto" w:fill="FFFFFF"/>
        <w:spacing w:before="0" w:beforeAutospacing="0" w:after="0" w:afterAutospacing="0"/>
        <w:textAlignment w:val="baseline"/>
        <w:rPr>
          <w:rFonts w:ascii="Arial" w:hAnsi="Arial" w:cs="Arial"/>
        </w:rPr>
      </w:pPr>
      <w:hyperlink r:id="rId8" w:history="1">
        <w:r w:rsidR="00BD2CEE" w:rsidRPr="00C1317D">
          <w:rPr>
            <w:rStyle w:val="Hyperlink"/>
            <w:rFonts w:ascii="Arial" w:eastAsiaTheme="majorEastAsia" w:hAnsi="Arial" w:cs="Arial"/>
          </w:rPr>
          <w:t>Olivia.king4@outlook.com</w:t>
        </w:r>
      </w:hyperlink>
      <w:r w:rsidR="00BD2CEE">
        <w:rPr>
          <w:rFonts w:ascii="Arial" w:hAnsi="Arial" w:cs="Arial"/>
        </w:rPr>
        <w:t xml:space="preserve"> </w:t>
      </w:r>
    </w:p>
    <w:p w14:paraId="51CD8573" w14:textId="77777777" w:rsidR="00BD2CEE" w:rsidRDefault="00BD2CEE" w:rsidP="00BD2CEE">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Ph. +61 404 855 184 </w:t>
      </w:r>
    </w:p>
    <w:p w14:paraId="54857AFF" w14:textId="77777777" w:rsidR="00BD2CEE" w:rsidRPr="002D3146" w:rsidRDefault="00BD2CEE" w:rsidP="00BD2CEE">
      <w:pPr>
        <w:pStyle w:val="NormalWeb"/>
        <w:shd w:val="clear" w:color="auto" w:fill="FFFFFF"/>
        <w:spacing w:before="0" w:beforeAutospacing="0" w:after="0" w:afterAutospacing="0"/>
        <w:textAlignment w:val="baseline"/>
        <w:rPr>
          <w:rFonts w:ascii="Arial" w:hAnsi="Arial" w:cs="Arial"/>
        </w:rPr>
      </w:pPr>
      <w:r>
        <w:rPr>
          <w:rFonts w:ascii="Arial" w:hAnsi="Arial" w:cs="Arial"/>
        </w:rPr>
        <w:t>ORCiD 0000 0002 7182 2891</w:t>
      </w:r>
    </w:p>
    <w:p w14:paraId="1FCC69E5" w14:textId="77777777" w:rsidR="00BD2CEE" w:rsidRDefault="00BD2CEE" w:rsidP="00BD2CEE">
      <w:pPr>
        <w:pStyle w:val="NormalWeb"/>
        <w:shd w:val="clear" w:color="auto" w:fill="FFFFFF"/>
        <w:spacing w:before="0" w:beforeAutospacing="0" w:after="0" w:afterAutospacing="0"/>
        <w:textAlignment w:val="baseline"/>
        <w:rPr>
          <w:rFonts w:ascii="Arial" w:hAnsi="Arial" w:cs="Arial"/>
          <w:b/>
        </w:rPr>
      </w:pPr>
    </w:p>
    <w:p w14:paraId="00074731" w14:textId="77777777" w:rsidR="00BD2CEE" w:rsidRDefault="00BD2CEE" w:rsidP="00BD2CEE">
      <w:pPr>
        <w:pStyle w:val="NormalWeb"/>
        <w:shd w:val="clear" w:color="auto" w:fill="FFFFFF"/>
        <w:spacing w:before="0" w:beforeAutospacing="0" w:after="0" w:afterAutospacing="0"/>
        <w:textAlignment w:val="baseline"/>
        <w:rPr>
          <w:rFonts w:ascii="Arial" w:hAnsi="Arial" w:cs="Arial"/>
          <w:b/>
        </w:rPr>
      </w:pPr>
      <w:r w:rsidRPr="002E2DAA">
        <w:rPr>
          <w:rFonts w:ascii="Arial" w:hAnsi="Arial" w:cs="Arial"/>
          <w:b/>
        </w:rPr>
        <w:t xml:space="preserve">Susan Nancarrow </w:t>
      </w:r>
      <w:r>
        <w:rPr>
          <w:rFonts w:ascii="Arial" w:hAnsi="Arial" w:cs="Arial"/>
          <w:b/>
          <w:vertAlign w:val="superscript"/>
        </w:rPr>
        <w:t>a</w:t>
      </w:r>
      <w:r w:rsidRPr="002E2DAA">
        <w:rPr>
          <w:rFonts w:ascii="Arial" w:hAnsi="Arial" w:cs="Arial"/>
          <w:b/>
          <w:vertAlign w:val="superscript"/>
        </w:rPr>
        <w:t xml:space="preserve"> </w:t>
      </w:r>
      <w:r>
        <w:rPr>
          <w:rFonts w:ascii="Arial" w:hAnsi="Arial" w:cs="Arial"/>
          <w:b/>
          <w:vertAlign w:val="superscript"/>
        </w:rPr>
        <w:t>ii</w:t>
      </w:r>
      <w:r w:rsidRPr="002E2DAA">
        <w:rPr>
          <w:rFonts w:ascii="Arial" w:hAnsi="Arial" w:cs="Arial"/>
          <w:b/>
        </w:rPr>
        <w:t xml:space="preserve"> </w:t>
      </w:r>
    </w:p>
    <w:p w14:paraId="3242E3D7" w14:textId="77777777" w:rsidR="00BD2CEE" w:rsidRDefault="00A72707" w:rsidP="00BD2CEE">
      <w:pPr>
        <w:pStyle w:val="NormalWeb"/>
        <w:shd w:val="clear" w:color="auto" w:fill="FFFFFF"/>
        <w:spacing w:before="0" w:beforeAutospacing="0" w:after="0" w:afterAutospacing="0"/>
        <w:textAlignment w:val="baseline"/>
      </w:pPr>
      <w:hyperlink r:id="rId9" w:history="1">
        <w:r w:rsidR="00BD2CEE" w:rsidRPr="002D3146">
          <w:rPr>
            <w:rFonts w:ascii="Arial" w:hAnsi="Arial" w:cs="Arial"/>
          </w:rPr>
          <w:t>School of Health and Human Sciences</w:t>
        </w:r>
      </w:hyperlink>
      <w:r w:rsidR="00BD2CEE" w:rsidRPr="002D3146">
        <w:rPr>
          <w:rFonts w:ascii="Arial" w:hAnsi="Arial" w:cs="Arial"/>
        </w:rPr>
        <w:t xml:space="preserve">, Southern Cross University, Lismore, </w:t>
      </w:r>
      <w:r w:rsidR="00BD2CEE">
        <w:rPr>
          <w:rFonts w:ascii="Arial" w:hAnsi="Arial" w:cs="Arial"/>
        </w:rPr>
        <w:t>2480,</w:t>
      </w:r>
      <w:r w:rsidR="00BD2CEE" w:rsidRPr="002D3146">
        <w:rPr>
          <w:rFonts w:ascii="Arial" w:hAnsi="Arial" w:cs="Arial"/>
        </w:rPr>
        <w:t xml:space="preserve"> Australia</w:t>
      </w:r>
      <w:r w:rsidR="00BD2CEE">
        <w:t xml:space="preserve"> </w:t>
      </w:r>
    </w:p>
    <w:p w14:paraId="4B2B7C0F" w14:textId="77777777" w:rsidR="00BD2CEE" w:rsidRDefault="00A72707" w:rsidP="00BD2CEE">
      <w:pPr>
        <w:pStyle w:val="NormalWeb"/>
        <w:shd w:val="clear" w:color="auto" w:fill="FFFFFF"/>
        <w:spacing w:before="0" w:beforeAutospacing="0" w:after="0" w:afterAutospacing="0"/>
        <w:textAlignment w:val="baseline"/>
        <w:rPr>
          <w:rFonts w:ascii="Georgia" w:hAnsi="Georgia"/>
          <w:color w:val="505050"/>
        </w:rPr>
      </w:pPr>
      <w:hyperlink r:id="rId10" w:history="1">
        <w:r w:rsidR="00BD2CEE" w:rsidRPr="00C1317D">
          <w:rPr>
            <w:rStyle w:val="Hyperlink"/>
            <w:rFonts w:ascii="Arial" w:eastAsiaTheme="majorEastAsia" w:hAnsi="Arial" w:cs="Arial"/>
          </w:rPr>
          <w:t>Susan.nanacarrow@scu.edu.au</w:t>
        </w:r>
      </w:hyperlink>
      <w:r w:rsidR="00BD2CEE">
        <w:t xml:space="preserve"> </w:t>
      </w:r>
    </w:p>
    <w:p w14:paraId="5E432177" w14:textId="77777777" w:rsidR="00BD2CEE" w:rsidRDefault="00BD2CEE" w:rsidP="00BD2CEE">
      <w:pPr>
        <w:pStyle w:val="NormalWeb"/>
        <w:shd w:val="clear" w:color="auto" w:fill="FFFFFF"/>
        <w:spacing w:before="0" w:beforeAutospacing="0" w:after="0" w:afterAutospacing="0"/>
        <w:textAlignment w:val="baseline"/>
        <w:rPr>
          <w:rFonts w:ascii="Arial" w:hAnsi="Arial" w:cs="Arial"/>
          <w:b/>
        </w:rPr>
      </w:pPr>
    </w:p>
    <w:p w14:paraId="5067C026" w14:textId="77777777" w:rsidR="00BD2CEE" w:rsidRPr="002E2DAA" w:rsidRDefault="00BD2CEE" w:rsidP="00BD2CEE">
      <w:pPr>
        <w:pStyle w:val="NormalWeb"/>
        <w:shd w:val="clear" w:color="auto" w:fill="FFFFFF"/>
        <w:spacing w:before="0" w:beforeAutospacing="0" w:after="0" w:afterAutospacing="0"/>
        <w:textAlignment w:val="baseline"/>
        <w:rPr>
          <w:rFonts w:ascii="Arial" w:hAnsi="Arial" w:cs="Arial"/>
          <w:b/>
        </w:rPr>
      </w:pPr>
      <w:r w:rsidRPr="002E2DAA">
        <w:rPr>
          <w:rFonts w:ascii="Arial" w:hAnsi="Arial" w:cs="Arial"/>
          <w:b/>
        </w:rPr>
        <w:t xml:space="preserve">Sandra Grace </w:t>
      </w:r>
      <w:r>
        <w:rPr>
          <w:rFonts w:ascii="Arial" w:hAnsi="Arial" w:cs="Arial"/>
          <w:b/>
          <w:vertAlign w:val="superscript"/>
        </w:rPr>
        <w:t>a</w:t>
      </w:r>
    </w:p>
    <w:p w14:paraId="37435D8D" w14:textId="77777777" w:rsidR="00BD2CEE" w:rsidRDefault="00A72707" w:rsidP="00BD2CEE">
      <w:pPr>
        <w:pStyle w:val="NormalWeb"/>
        <w:shd w:val="clear" w:color="auto" w:fill="FFFFFF"/>
        <w:spacing w:before="0" w:beforeAutospacing="0" w:after="0" w:afterAutospacing="0"/>
        <w:textAlignment w:val="baseline"/>
      </w:pPr>
      <w:hyperlink r:id="rId11" w:history="1">
        <w:r w:rsidR="00BD2CEE" w:rsidRPr="002D3146">
          <w:rPr>
            <w:rFonts w:ascii="Arial" w:hAnsi="Arial" w:cs="Arial"/>
          </w:rPr>
          <w:t>School of Health and Human Sciences</w:t>
        </w:r>
      </w:hyperlink>
      <w:r w:rsidR="00BD2CEE" w:rsidRPr="002D3146">
        <w:rPr>
          <w:rFonts w:ascii="Arial" w:hAnsi="Arial" w:cs="Arial"/>
        </w:rPr>
        <w:t xml:space="preserve">, Southern Cross University, Lismore, </w:t>
      </w:r>
      <w:r w:rsidR="00BD2CEE">
        <w:rPr>
          <w:rFonts w:ascii="Arial" w:hAnsi="Arial" w:cs="Arial"/>
        </w:rPr>
        <w:t>2480,</w:t>
      </w:r>
      <w:r w:rsidR="00BD2CEE" w:rsidRPr="002D3146">
        <w:rPr>
          <w:rFonts w:ascii="Arial" w:hAnsi="Arial" w:cs="Arial"/>
        </w:rPr>
        <w:t xml:space="preserve"> Australia</w:t>
      </w:r>
      <w:r w:rsidR="00BD2CEE">
        <w:t xml:space="preserve"> </w:t>
      </w:r>
    </w:p>
    <w:p w14:paraId="2E68CBB5" w14:textId="77777777" w:rsidR="00BD2CEE" w:rsidRDefault="00A72707" w:rsidP="00BD2CEE">
      <w:pPr>
        <w:pStyle w:val="NormalWeb"/>
        <w:shd w:val="clear" w:color="auto" w:fill="FFFFFF"/>
        <w:spacing w:before="0" w:beforeAutospacing="0" w:after="0" w:afterAutospacing="0"/>
        <w:textAlignment w:val="baseline"/>
      </w:pPr>
      <w:hyperlink r:id="rId12" w:history="1">
        <w:r w:rsidR="00BD2CEE" w:rsidRPr="002E2DAA">
          <w:rPr>
            <w:rStyle w:val="Hyperlink"/>
            <w:rFonts w:ascii="Arial" w:eastAsiaTheme="majorEastAsia" w:hAnsi="Arial" w:cs="Arial"/>
          </w:rPr>
          <w:t>Sandra.grace@scu.edu.au</w:t>
        </w:r>
      </w:hyperlink>
      <w:r w:rsidR="00BD2CEE">
        <w:t xml:space="preserve"> </w:t>
      </w:r>
    </w:p>
    <w:p w14:paraId="055B9E4C" w14:textId="77777777" w:rsidR="00BD2CEE" w:rsidRDefault="00BD2CEE" w:rsidP="00BD2CEE">
      <w:pPr>
        <w:shd w:val="clear" w:color="auto" w:fill="FFFFFF"/>
        <w:spacing w:line="240" w:lineRule="auto"/>
        <w:rPr>
          <w:rFonts w:ascii="Arial" w:eastAsia="Times New Roman" w:hAnsi="Arial" w:cs="Arial"/>
          <w:b/>
          <w:sz w:val="24"/>
          <w:szCs w:val="24"/>
          <w:lang w:eastAsia="en-AU"/>
        </w:rPr>
      </w:pPr>
    </w:p>
    <w:p w14:paraId="26D47E49" w14:textId="77777777" w:rsidR="00BD2CEE" w:rsidRPr="002E2DAA" w:rsidRDefault="00BD2CEE" w:rsidP="00BD2CEE">
      <w:pPr>
        <w:shd w:val="clear" w:color="auto" w:fill="FFFFFF"/>
        <w:spacing w:line="240" w:lineRule="auto"/>
        <w:rPr>
          <w:rFonts w:ascii="Arial" w:eastAsia="Times New Roman" w:hAnsi="Arial" w:cs="Arial"/>
          <w:b/>
          <w:sz w:val="24"/>
          <w:szCs w:val="24"/>
          <w:vertAlign w:val="superscript"/>
          <w:lang w:eastAsia="en-AU"/>
        </w:rPr>
      </w:pPr>
      <w:r w:rsidRPr="002E2DAA">
        <w:rPr>
          <w:rFonts w:ascii="Arial" w:eastAsia="Times New Roman" w:hAnsi="Arial" w:cs="Arial"/>
          <w:b/>
          <w:sz w:val="24"/>
          <w:szCs w:val="24"/>
          <w:lang w:eastAsia="en-AU"/>
        </w:rPr>
        <w:t xml:space="preserve">Alan Borthwick </w:t>
      </w:r>
      <w:r>
        <w:rPr>
          <w:rFonts w:ascii="Arial" w:eastAsia="Times New Roman" w:hAnsi="Arial" w:cs="Arial"/>
          <w:b/>
          <w:sz w:val="24"/>
          <w:szCs w:val="24"/>
          <w:vertAlign w:val="superscript"/>
          <w:lang w:eastAsia="en-AU"/>
        </w:rPr>
        <w:t>b</w:t>
      </w:r>
    </w:p>
    <w:p w14:paraId="40FD8498" w14:textId="77777777" w:rsidR="00BD2CEE" w:rsidRDefault="00BD2CEE" w:rsidP="00BD2CEE">
      <w:pPr>
        <w:shd w:val="clear" w:color="auto" w:fill="FFFFFF"/>
        <w:spacing w:line="240" w:lineRule="auto"/>
        <w:rPr>
          <w:rFonts w:ascii="Arial" w:eastAsia="Times New Roman" w:hAnsi="Arial" w:cs="Arial"/>
          <w:sz w:val="24"/>
          <w:szCs w:val="24"/>
          <w:lang w:eastAsia="en-AU"/>
        </w:rPr>
      </w:pPr>
      <w:r w:rsidRPr="00406005">
        <w:rPr>
          <w:rFonts w:ascii="Arial" w:eastAsia="Times New Roman" w:hAnsi="Arial" w:cs="Arial"/>
          <w:sz w:val="24"/>
          <w:szCs w:val="24"/>
          <w:lang w:eastAsia="en-AU"/>
        </w:rPr>
        <w:t xml:space="preserve">Faculty of Health Sciences, </w:t>
      </w:r>
      <w:r w:rsidRPr="002D3146">
        <w:rPr>
          <w:rFonts w:ascii="Arial" w:eastAsia="Times New Roman" w:hAnsi="Arial" w:cs="Arial"/>
          <w:sz w:val="24"/>
          <w:szCs w:val="24"/>
          <w:lang w:eastAsia="en-AU"/>
        </w:rPr>
        <w:t>University of Southampton</w:t>
      </w:r>
      <w:r w:rsidRPr="00406005">
        <w:rPr>
          <w:rFonts w:ascii="Arial" w:eastAsia="Times New Roman" w:hAnsi="Arial" w:cs="Arial"/>
          <w:sz w:val="24"/>
          <w:szCs w:val="24"/>
          <w:lang w:eastAsia="en-AU"/>
        </w:rPr>
        <w:t xml:space="preserve">, Highfield, </w:t>
      </w:r>
      <w:r w:rsidRPr="002D3146">
        <w:rPr>
          <w:rFonts w:ascii="Arial" w:eastAsia="Times New Roman" w:hAnsi="Arial" w:cs="Arial"/>
          <w:sz w:val="24"/>
          <w:szCs w:val="24"/>
          <w:lang w:eastAsia="en-AU"/>
        </w:rPr>
        <w:t>Southampton</w:t>
      </w:r>
      <w:r w:rsidRPr="00406005">
        <w:rPr>
          <w:rFonts w:ascii="Arial" w:eastAsia="Times New Roman" w:hAnsi="Arial" w:cs="Arial"/>
          <w:sz w:val="24"/>
          <w:szCs w:val="24"/>
          <w:lang w:eastAsia="en-AU"/>
        </w:rPr>
        <w:t>, England</w:t>
      </w:r>
      <w:r>
        <w:rPr>
          <w:rFonts w:ascii="Arial" w:eastAsia="Times New Roman" w:hAnsi="Arial" w:cs="Arial"/>
          <w:sz w:val="24"/>
          <w:szCs w:val="24"/>
          <w:lang w:eastAsia="en-AU"/>
        </w:rPr>
        <w:t xml:space="preserve"> </w:t>
      </w:r>
    </w:p>
    <w:p w14:paraId="58D49F66" w14:textId="77777777" w:rsidR="00BD2CEE" w:rsidRDefault="00A72707" w:rsidP="00BD2CEE">
      <w:pPr>
        <w:shd w:val="clear" w:color="auto" w:fill="FFFFFF"/>
        <w:spacing w:line="240" w:lineRule="auto"/>
        <w:rPr>
          <w:rFonts w:ascii="Arial" w:eastAsia="Times New Roman" w:hAnsi="Arial" w:cs="Arial"/>
          <w:sz w:val="24"/>
          <w:szCs w:val="24"/>
          <w:lang w:eastAsia="en-AU"/>
        </w:rPr>
      </w:pPr>
      <w:hyperlink r:id="rId13" w:history="1">
        <w:r w:rsidR="00BD2CEE" w:rsidRPr="00C1317D">
          <w:rPr>
            <w:rStyle w:val="Hyperlink"/>
            <w:rFonts w:ascii="Arial" w:eastAsia="Times New Roman" w:hAnsi="Arial" w:cs="Arial"/>
            <w:sz w:val="24"/>
            <w:szCs w:val="24"/>
            <w:lang w:eastAsia="en-AU"/>
          </w:rPr>
          <w:t>A.borthwick@soton.ac.uk</w:t>
        </w:r>
      </w:hyperlink>
    </w:p>
    <w:p w14:paraId="6FF3E046" w14:textId="77777777" w:rsidR="00BD2CEE" w:rsidRPr="00E30012" w:rsidRDefault="00BD2CEE" w:rsidP="00BD2CEE">
      <w:pPr>
        <w:shd w:val="clear" w:color="auto" w:fill="FFFFFF"/>
        <w:spacing w:line="240" w:lineRule="auto"/>
        <w:rPr>
          <w:rFonts w:ascii="Segoe UI" w:eastAsia="Times New Roman" w:hAnsi="Segoe UI" w:cs="Segoe UI"/>
          <w:color w:val="212121"/>
          <w:sz w:val="23"/>
          <w:szCs w:val="23"/>
          <w:lang w:eastAsia="en-AU"/>
        </w:rPr>
      </w:pPr>
    </w:p>
    <w:p w14:paraId="79EFBD8F" w14:textId="77777777" w:rsidR="00BD2CEE" w:rsidRDefault="00BD2CEE" w:rsidP="00BD2CEE">
      <w:pPr>
        <w:pStyle w:val="NormalWeb"/>
        <w:shd w:val="clear" w:color="auto" w:fill="FFFFFF"/>
        <w:spacing w:before="0" w:beforeAutospacing="0" w:after="0" w:afterAutospacing="0"/>
        <w:ind w:left="357"/>
        <w:textAlignment w:val="baseline"/>
        <w:rPr>
          <w:rFonts w:ascii="Arial" w:hAnsi="Arial" w:cs="Arial"/>
        </w:rPr>
      </w:pPr>
    </w:p>
    <w:p w14:paraId="1A86D17D" w14:textId="77777777" w:rsidR="00BD2CEE" w:rsidRDefault="00BD2CEE" w:rsidP="00BD2CEE">
      <w:pPr>
        <w:pStyle w:val="NormalWeb"/>
        <w:shd w:val="clear" w:color="auto" w:fill="FFFFFF"/>
        <w:spacing w:before="0" w:beforeAutospacing="0" w:after="0" w:afterAutospacing="0"/>
        <w:textAlignment w:val="baseline"/>
        <w:rPr>
          <w:rFonts w:ascii="Arial" w:hAnsi="Arial" w:cs="Arial"/>
          <w:b/>
          <w:vertAlign w:val="superscript"/>
        </w:rPr>
      </w:pPr>
    </w:p>
    <w:p w14:paraId="6EE91909" w14:textId="77777777" w:rsidR="00BD2CEE" w:rsidRDefault="00BD2CEE" w:rsidP="00BD2CEE">
      <w:pPr>
        <w:pStyle w:val="NormalWeb"/>
        <w:shd w:val="clear" w:color="auto" w:fill="FFFFFF"/>
        <w:spacing w:before="0" w:beforeAutospacing="0" w:after="0" w:afterAutospacing="0"/>
        <w:textAlignment w:val="baseline"/>
        <w:rPr>
          <w:rFonts w:ascii="Arial" w:hAnsi="Arial" w:cs="Arial"/>
          <w:b/>
          <w:vertAlign w:val="superscript"/>
        </w:rPr>
      </w:pPr>
    </w:p>
    <w:p w14:paraId="60533453" w14:textId="77777777" w:rsidR="00BD2CEE" w:rsidRDefault="00BD2CEE" w:rsidP="00BD2CEE">
      <w:pPr>
        <w:pStyle w:val="NormalWeb"/>
        <w:shd w:val="clear" w:color="auto" w:fill="FFFFFF"/>
        <w:spacing w:before="0" w:beforeAutospacing="0" w:after="0" w:afterAutospacing="0"/>
        <w:textAlignment w:val="baseline"/>
        <w:rPr>
          <w:rFonts w:ascii="Arial" w:hAnsi="Arial" w:cs="Arial"/>
          <w:b/>
          <w:vertAlign w:val="superscript"/>
        </w:rPr>
      </w:pPr>
    </w:p>
    <w:p w14:paraId="12EF8CE9" w14:textId="77777777" w:rsidR="00BD2CEE" w:rsidRDefault="00BD2CEE" w:rsidP="00BD2CEE">
      <w:pPr>
        <w:pStyle w:val="NormalWeb"/>
        <w:shd w:val="clear" w:color="auto" w:fill="FFFFFF"/>
        <w:spacing w:before="0" w:beforeAutospacing="0" w:after="0" w:afterAutospacing="0"/>
        <w:textAlignment w:val="baseline"/>
        <w:rPr>
          <w:rFonts w:ascii="Arial" w:hAnsi="Arial" w:cs="Arial"/>
          <w:b/>
          <w:vertAlign w:val="superscript"/>
        </w:rPr>
      </w:pPr>
    </w:p>
    <w:p w14:paraId="37D2D97D" w14:textId="77777777" w:rsidR="00BD2CEE" w:rsidRDefault="00BD2CEE" w:rsidP="00BD2CEE">
      <w:pPr>
        <w:pStyle w:val="NormalWeb"/>
        <w:shd w:val="clear" w:color="auto" w:fill="FFFFFF"/>
        <w:spacing w:before="0" w:beforeAutospacing="0" w:after="0" w:afterAutospacing="0"/>
        <w:textAlignment w:val="baseline"/>
        <w:rPr>
          <w:rFonts w:ascii="Arial" w:hAnsi="Arial" w:cs="Arial"/>
          <w:b/>
          <w:vertAlign w:val="superscript"/>
        </w:rPr>
      </w:pPr>
    </w:p>
    <w:p w14:paraId="5CA553AE" w14:textId="77777777" w:rsidR="00BD2CEE" w:rsidRDefault="00BD2CEE" w:rsidP="00BD2CEE">
      <w:pPr>
        <w:pStyle w:val="NormalWeb"/>
        <w:shd w:val="clear" w:color="auto" w:fill="FFFFFF"/>
        <w:spacing w:before="0" w:beforeAutospacing="0" w:after="0" w:afterAutospacing="0"/>
        <w:textAlignment w:val="baseline"/>
        <w:rPr>
          <w:rFonts w:ascii="Arial" w:hAnsi="Arial" w:cs="Arial"/>
          <w:b/>
          <w:vertAlign w:val="superscript"/>
        </w:rPr>
      </w:pPr>
    </w:p>
    <w:p w14:paraId="78145B2D" w14:textId="77777777" w:rsidR="00BD2CEE" w:rsidRDefault="00BD2CEE" w:rsidP="00BD2CEE">
      <w:pPr>
        <w:pStyle w:val="NormalWeb"/>
        <w:shd w:val="clear" w:color="auto" w:fill="FFFFFF"/>
        <w:spacing w:before="0" w:beforeAutospacing="0" w:after="0" w:afterAutospacing="0"/>
        <w:textAlignment w:val="baseline"/>
        <w:rPr>
          <w:rFonts w:ascii="Arial" w:hAnsi="Arial" w:cs="Arial"/>
          <w:b/>
          <w:vertAlign w:val="superscript"/>
        </w:rPr>
      </w:pPr>
    </w:p>
    <w:p w14:paraId="10E38C0C" w14:textId="77777777" w:rsidR="00BD2CEE" w:rsidRDefault="00BD2CEE" w:rsidP="00BD2CEE">
      <w:pPr>
        <w:pStyle w:val="NormalWeb"/>
        <w:shd w:val="clear" w:color="auto" w:fill="FFFFFF"/>
        <w:spacing w:before="0" w:beforeAutospacing="0" w:after="0" w:afterAutospacing="0"/>
        <w:textAlignment w:val="baseline"/>
        <w:rPr>
          <w:rFonts w:ascii="Arial" w:hAnsi="Arial" w:cs="Arial"/>
          <w:b/>
          <w:vertAlign w:val="superscript"/>
        </w:rPr>
      </w:pPr>
    </w:p>
    <w:p w14:paraId="4A391EF5" w14:textId="77777777" w:rsidR="00BD2CEE" w:rsidRDefault="00BD2CEE" w:rsidP="00BD2CEE">
      <w:pPr>
        <w:pStyle w:val="NormalWeb"/>
        <w:shd w:val="clear" w:color="auto" w:fill="FFFFFF"/>
        <w:spacing w:before="0" w:beforeAutospacing="0" w:after="0" w:afterAutospacing="0"/>
        <w:textAlignment w:val="baseline"/>
        <w:rPr>
          <w:rFonts w:ascii="Arial" w:hAnsi="Arial" w:cs="Arial"/>
          <w:b/>
          <w:vertAlign w:val="superscript"/>
        </w:rPr>
      </w:pPr>
    </w:p>
    <w:p w14:paraId="2DE5D31D" w14:textId="77777777" w:rsidR="00BD2CEE" w:rsidRDefault="00BD2CEE" w:rsidP="00BD2CEE">
      <w:pPr>
        <w:pStyle w:val="NormalWeb"/>
        <w:shd w:val="clear" w:color="auto" w:fill="FFFFFF"/>
        <w:spacing w:before="0" w:beforeAutospacing="0" w:after="0" w:afterAutospacing="0"/>
        <w:textAlignment w:val="baseline"/>
        <w:rPr>
          <w:rFonts w:ascii="Arial" w:hAnsi="Arial" w:cs="Arial"/>
          <w:b/>
          <w:vertAlign w:val="superscript"/>
        </w:rPr>
      </w:pPr>
    </w:p>
    <w:p w14:paraId="7D4818F2" w14:textId="0C658682" w:rsidR="00BD2CEE" w:rsidRDefault="00BD2CEE" w:rsidP="00BD2CEE">
      <w:pPr>
        <w:pStyle w:val="NormalWeb"/>
        <w:shd w:val="clear" w:color="auto" w:fill="FFFFFF"/>
        <w:spacing w:before="0" w:beforeAutospacing="0" w:after="0" w:afterAutospacing="0"/>
        <w:textAlignment w:val="baseline"/>
        <w:rPr>
          <w:rFonts w:ascii="Arial" w:hAnsi="Arial" w:cs="Arial"/>
        </w:rPr>
      </w:pPr>
      <w:r w:rsidRPr="00E30012">
        <w:rPr>
          <w:rFonts w:ascii="Arial" w:hAnsi="Arial" w:cs="Arial"/>
          <w:b/>
          <w:vertAlign w:val="superscript"/>
        </w:rPr>
        <w:t xml:space="preserve">i </w:t>
      </w:r>
      <w:r>
        <w:rPr>
          <w:rFonts w:ascii="Arial" w:hAnsi="Arial" w:cs="Arial"/>
        </w:rPr>
        <w:t>Present address: University Hospital, PO Box 281, Geelong, 3220, Australia</w:t>
      </w:r>
    </w:p>
    <w:p w14:paraId="51F201CF" w14:textId="77777777" w:rsidR="00BD2CEE" w:rsidRDefault="00BD2CEE" w:rsidP="00BD2CEE">
      <w:pPr>
        <w:pStyle w:val="NormalWeb"/>
        <w:shd w:val="clear" w:color="auto" w:fill="FFFFFF"/>
        <w:spacing w:before="0" w:beforeAutospacing="0" w:after="0" w:afterAutospacing="0"/>
        <w:textAlignment w:val="baseline"/>
        <w:rPr>
          <w:rFonts w:ascii="Arial" w:hAnsi="Arial" w:cs="Arial"/>
        </w:rPr>
      </w:pPr>
    </w:p>
    <w:p w14:paraId="4C3C52D1" w14:textId="77777777" w:rsidR="00BD2CEE" w:rsidRDefault="00BD2CEE" w:rsidP="00BD2CEE">
      <w:pPr>
        <w:pStyle w:val="NormalWeb"/>
        <w:shd w:val="clear" w:color="auto" w:fill="FFFFFF"/>
        <w:spacing w:before="0" w:beforeAutospacing="0" w:after="0" w:afterAutospacing="0"/>
        <w:textAlignment w:val="baseline"/>
        <w:rPr>
          <w:rFonts w:ascii="Arial" w:hAnsi="Arial" w:cs="Arial"/>
        </w:rPr>
      </w:pPr>
      <w:r w:rsidRPr="00E30012">
        <w:rPr>
          <w:rFonts w:ascii="Arial" w:hAnsi="Arial" w:cs="Arial"/>
          <w:b/>
          <w:vertAlign w:val="superscript"/>
        </w:rPr>
        <w:t>ii</w:t>
      </w:r>
      <w:r>
        <w:rPr>
          <w:rFonts w:ascii="Arial" w:hAnsi="Arial" w:cs="Arial"/>
        </w:rPr>
        <w:t xml:space="preserve"> Present address: Office of Deputy Chancellor, Southern Cross University, Gold Coast, 4225, Australia </w:t>
      </w:r>
    </w:p>
    <w:p w14:paraId="29CF0090" w14:textId="4E0E5939" w:rsidR="007D49D3" w:rsidRPr="00C145D0" w:rsidRDefault="007D49D3" w:rsidP="00AC1F48">
      <w:pPr>
        <w:pStyle w:val="Heading2"/>
      </w:pPr>
      <w:r w:rsidRPr="00C145D0">
        <w:t>Abstract</w:t>
      </w:r>
    </w:p>
    <w:p w14:paraId="05555102" w14:textId="6F022EA7" w:rsidR="00F92A66" w:rsidRPr="00C145D0" w:rsidRDefault="00F92A66" w:rsidP="00AC1F48">
      <w:pPr>
        <w:spacing w:line="480" w:lineRule="auto"/>
      </w:pPr>
      <w:bookmarkStart w:id="1" w:name="_Hlk533248678"/>
      <w:r w:rsidRPr="00C145D0">
        <w:rPr>
          <w:rFonts w:asciiTheme="majorBidi" w:hAnsiTheme="majorBidi" w:cstheme="majorBidi"/>
        </w:rPr>
        <w:t xml:space="preserve">Diabetes presents a challenge to healthcare services worldwide. Diabetes educators work with individuals and communities to reduce the impact of diabetes. In Australia, diabetes educators derive from one of several primary qualifications such as nursing, medicine or a specified allied health background, and have an accredited postgraduate qualification in diabetes education. The peak professional body, </w:t>
      </w:r>
      <w:r w:rsidR="00C8578E">
        <w:rPr>
          <w:rFonts w:asciiTheme="majorBidi" w:hAnsiTheme="majorBidi" w:cstheme="majorBidi"/>
        </w:rPr>
        <w:t xml:space="preserve">the </w:t>
      </w:r>
      <w:r w:rsidRPr="00C145D0">
        <w:rPr>
          <w:rFonts w:asciiTheme="majorBidi" w:hAnsiTheme="majorBidi" w:cstheme="majorBidi"/>
        </w:rPr>
        <w:t xml:space="preserve">Australian Diabetes Educators </w:t>
      </w:r>
      <w:r w:rsidR="00C8578E">
        <w:rPr>
          <w:rFonts w:asciiTheme="majorBidi" w:hAnsiTheme="majorBidi" w:cstheme="majorBidi"/>
        </w:rPr>
        <w:t>A</w:t>
      </w:r>
      <w:r w:rsidRPr="00C145D0">
        <w:rPr>
          <w:rFonts w:asciiTheme="majorBidi" w:hAnsiTheme="majorBidi" w:cstheme="majorBidi"/>
        </w:rPr>
        <w:t xml:space="preserve">ssociation (ADEA), promotes equivalence of all diabetes educators in terms of their scope of practice. However, in practice, there is evidence of inequities, particularly between those from nursing and allied health backgrounds. </w:t>
      </w:r>
      <w:r w:rsidRPr="00C145D0">
        <w:rPr>
          <w:rFonts w:asciiTheme="majorBidi" w:hAnsiTheme="majorBidi" w:cstheme="majorBidi"/>
          <w:shd w:val="clear" w:color="auto" w:fill="FFFFFF"/>
        </w:rPr>
        <w:t xml:space="preserve">This paper uses a </w:t>
      </w:r>
      <w:r w:rsidRPr="00C145D0">
        <w:rPr>
          <w:rFonts w:asciiTheme="majorBidi" w:hAnsiTheme="majorBidi" w:cstheme="majorBidi"/>
        </w:rPr>
        <w:t>neo-Weberian lens</w:t>
      </w:r>
      <w:r w:rsidRPr="00C145D0">
        <w:rPr>
          <w:rFonts w:asciiTheme="majorBidi" w:hAnsiTheme="majorBidi" w:cstheme="majorBidi"/>
          <w:shd w:val="clear" w:color="auto" w:fill="FFFFFF"/>
        </w:rPr>
        <w:t xml:space="preserve"> to explore the interprofessional role dynamics of a “postprofessional” group of practitioners, who adopt a common role and title to create a professional identity at post-qualifying level.</w:t>
      </w:r>
      <w:r w:rsidRPr="00C145D0">
        <w:rPr>
          <w:rFonts w:asciiTheme="majorBidi" w:hAnsiTheme="majorBidi" w:cstheme="majorBidi"/>
        </w:rPr>
        <w:t xml:space="preserve"> Data were collected via individual interviews with 19 stakeholders and analysed using an abductive template approach. Differential role boundaries between nurse and allied health diabetes educators were established and reinforced in several ways. Diabetes education is considered a sub-specialty of nursing only; access to education and credentialing has been restricted for allied health; reinforcement of professional stereotypes and perceived professional values; and perceived legislative differences in access to medication management for nurse and allied health diabetes educators</w:t>
      </w:r>
      <w:r w:rsidRPr="00C145D0">
        <w:rPr>
          <w:rFonts w:asciiTheme="majorBidi" w:hAnsiTheme="majorBidi" w:cstheme="majorBidi"/>
          <w:iCs/>
        </w:rPr>
        <w:t>.</w:t>
      </w:r>
      <w:r w:rsidRPr="00C145D0">
        <w:rPr>
          <w:iCs/>
        </w:rPr>
        <w:t xml:space="preserve"> </w:t>
      </w:r>
    </w:p>
    <w:p w14:paraId="1E56C833" w14:textId="16E1FA36" w:rsidR="00BD2CEE" w:rsidRDefault="00BD2CEE" w:rsidP="00BD2CEE">
      <w:pPr>
        <w:pStyle w:val="Heading2"/>
      </w:pPr>
      <w:bookmarkStart w:id="2" w:name="_Hlk530913852"/>
      <w:bookmarkEnd w:id="1"/>
      <w:r>
        <w:t>Keywords</w:t>
      </w:r>
    </w:p>
    <w:p w14:paraId="7648AFD2" w14:textId="27AE5727" w:rsidR="00BD2CEE" w:rsidRPr="00BD2CEE" w:rsidRDefault="00BD2CEE" w:rsidP="00BD2CEE">
      <w:pPr>
        <w:spacing w:line="480" w:lineRule="auto"/>
        <w:rPr>
          <w:rFonts w:asciiTheme="majorBidi" w:hAnsiTheme="majorBidi" w:cstheme="majorBidi"/>
          <w:bCs/>
        </w:rPr>
      </w:pPr>
      <w:r w:rsidRPr="00BD2CEE">
        <w:rPr>
          <w:rFonts w:asciiTheme="majorBidi" w:hAnsiTheme="majorBidi" w:cstheme="majorBidi"/>
          <w:bCs/>
        </w:rPr>
        <w:t>Post-professionalism</w:t>
      </w:r>
    </w:p>
    <w:p w14:paraId="665239F9" w14:textId="32401147" w:rsidR="00BD2CEE" w:rsidRPr="00BD2CEE" w:rsidRDefault="00BD2CEE" w:rsidP="00BD2CEE">
      <w:pPr>
        <w:spacing w:line="480" w:lineRule="auto"/>
        <w:rPr>
          <w:rFonts w:asciiTheme="majorBidi" w:hAnsiTheme="majorBidi" w:cstheme="majorBidi"/>
          <w:bCs/>
        </w:rPr>
      </w:pPr>
      <w:r w:rsidRPr="00BD2CEE">
        <w:rPr>
          <w:rFonts w:asciiTheme="majorBidi" w:hAnsiTheme="majorBidi" w:cstheme="majorBidi"/>
          <w:bCs/>
        </w:rPr>
        <w:t>Professional role boundaries</w:t>
      </w:r>
    </w:p>
    <w:p w14:paraId="5EE3938D" w14:textId="6D6A0C5D" w:rsidR="00BD2CEE" w:rsidRPr="00BD2CEE" w:rsidRDefault="00BD2CEE" w:rsidP="00BD2CEE">
      <w:pPr>
        <w:spacing w:line="480" w:lineRule="auto"/>
        <w:rPr>
          <w:rFonts w:asciiTheme="majorBidi" w:hAnsiTheme="majorBidi" w:cstheme="majorBidi"/>
          <w:bCs/>
        </w:rPr>
      </w:pPr>
      <w:r w:rsidRPr="00BD2CEE">
        <w:rPr>
          <w:rFonts w:asciiTheme="majorBidi" w:hAnsiTheme="majorBidi" w:cstheme="majorBidi"/>
          <w:bCs/>
        </w:rPr>
        <w:lastRenderedPageBreak/>
        <w:t>Sociology of the professions</w:t>
      </w:r>
    </w:p>
    <w:p w14:paraId="186943E6" w14:textId="33B1C711" w:rsidR="00BD2CEE" w:rsidRPr="00BD2CEE" w:rsidRDefault="00BD2CEE" w:rsidP="00BD2CEE">
      <w:pPr>
        <w:spacing w:line="480" w:lineRule="auto"/>
        <w:rPr>
          <w:rFonts w:asciiTheme="majorBidi" w:hAnsiTheme="majorBidi" w:cstheme="majorBidi"/>
          <w:bCs/>
        </w:rPr>
      </w:pPr>
      <w:r w:rsidRPr="00BD2CEE">
        <w:rPr>
          <w:rFonts w:asciiTheme="majorBidi" w:hAnsiTheme="majorBidi" w:cstheme="majorBidi"/>
          <w:bCs/>
        </w:rPr>
        <w:t>Allied health</w:t>
      </w:r>
    </w:p>
    <w:p w14:paraId="462E9C09" w14:textId="31A5AD3C" w:rsidR="00BD2CEE" w:rsidRPr="00BD2CEE" w:rsidRDefault="00BD2CEE" w:rsidP="00BD2CEE">
      <w:pPr>
        <w:spacing w:line="480" w:lineRule="auto"/>
        <w:rPr>
          <w:rFonts w:asciiTheme="majorBidi" w:hAnsiTheme="majorBidi" w:cstheme="majorBidi"/>
        </w:rPr>
      </w:pPr>
      <w:r w:rsidRPr="00BD2CEE">
        <w:rPr>
          <w:rFonts w:asciiTheme="majorBidi" w:hAnsiTheme="majorBidi" w:cstheme="majorBidi"/>
          <w:bCs/>
        </w:rPr>
        <w:t xml:space="preserve">Diabetes education </w:t>
      </w:r>
    </w:p>
    <w:p w14:paraId="14DE3A6C" w14:textId="77777777" w:rsidR="00BD2CEE" w:rsidRDefault="00BD2CEE" w:rsidP="00BD2CEE">
      <w:pPr>
        <w:pStyle w:val="Heading2"/>
      </w:pPr>
    </w:p>
    <w:p w14:paraId="5EC5DC0D" w14:textId="77777777" w:rsidR="00BD2CEE" w:rsidRDefault="00BD2CEE" w:rsidP="00AC1F48">
      <w:pPr>
        <w:pStyle w:val="Heading2"/>
      </w:pPr>
    </w:p>
    <w:p w14:paraId="42AA1CD2" w14:textId="77777777" w:rsidR="00BD2CEE" w:rsidRDefault="00BD2CEE" w:rsidP="00BD2CEE"/>
    <w:p w14:paraId="35117226" w14:textId="6797B93C" w:rsidR="00C7696D" w:rsidRPr="00C145D0" w:rsidRDefault="00C7696D" w:rsidP="00AC1F48">
      <w:pPr>
        <w:pStyle w:val="Heading2"/>
      </w:pPr>
      <w:r w:rsidRPr="00C145D0">
        <w:t>Introduction</w:t>
      </w:r>
    </w:p>
    <w:bookmarkEnd w:id="2"/>
    <w:p w14:paraId="4A15FB7C" w14:textId="300818E1" w:rsidR="00F84697" w:rsidRPr="00C145D0" w:rsidRDefault="00633B83" w:rsidP="00633B83">
      <w:pPr>
        <w:spacing w:line="480" w:lineRule="auto"/>
        <w:rPr>
          <w:rFonts w:ascii="Times New Roman" w:hAnsi="Times New Roman" w:cs="Times New Roman"/>
        </w:rPr>
      </w:pPr>
      <w:r w:rsidRPr="00C145D0">
        <w:rPr>
          <w:rFonts w:ascii="Times New Roman" w:hAnsi="Times New Roman" w:cs="Times New Roman"/>
        </w:rPr>
        <w:t xml:space="preserve">Diabetes prevalence is increasing exponentially and represents one of the greatest threats to healthcare systems in developed and developing countries alike </w:t>
      </w:r>
      <w:r w:rsidR="008E7E46">
        <w:rPr>
          <w:rFonts w:ascii="Times New Roman" w:hAnsi="Times New Roman" w:cs="Times New Roman"/>
        </w:rPr>
        <w:t>(Guariguata</w:t>
      </w:r>
      <w:r w:rsidR="00965201">
        <w:rPr>
          <w:rFonts w:ascii="Times New Roman" w:hAnsi="Times New Roman" w:cs="Times New Roman"/>
        </w:rPr>
        <w:t xml:space="preserve"> et al.</w:t>
      </w:r>
      <w:r w:rsidR="008E7E46">
        <w:rPr>
          <w:rFonts w:ascii="Times New Roman" w:hAnsi="Times New Roman" w:cs="Times New Roman"/>
        </w:rPr>
        <w:t>, 2014).</w:t>
      </w:r>
      <w:r w:rsidR="00AA73B7" w:rsidRPr="00C145D0">
        <w:rPr>
          <w:rFonts w:ascii="Times New Roman" w:hAnsi="Times New Roman" w:cs="Times New Roman"/>
        </w:rPr>
        <w:t xml:space="preserve"> </w:t>
      </w:r>
      <w:r w:rsidR="001A145B" w:rsidRPr="00C145D0">
        <w:rPr>
          <w:rFonts w:ascii="Times New Roman" w:hAnsi="Times New Roman" w:cs="Times New Roman"/>
        </w:rPr>
        <w:t>T</w:t>
      </w:r>
      <w:r w:rsidR="00AA73B7" w:rsidRPr="00C145D0">
        <w:rPr>
          <w:rFonts w:ascii="Times New Roman" w:hAnsi="Times New Roman" w:cs="Times New Roman"/>
        </w:rPr>
        <w:t xml:space="preserve">he acute and chronic complications </w:t>
      </w:r>
      <w:r w:rsidR="001A145B" w:rsidRPr="00C145D0">
        <w:rPr>
          <w:rFonts w:ascii="Times New Roman" w:hAnsi="Times New Roman" w:cs="Times New Roman"/>
        </w:rPr>
        <w:t xml:space="preserve">associated with diabetes </w:t>
      </w:r>
      <w:r w:rsidR="00AA73B7" w:rsidRPr="00C145D0">
        <w:rPr>
          <w:rFonts w:ascii="Times New Roman" w:hAnsi="Times New Roman" w:cs="Times New Roman"/>
        </w:rPr>
        <w:t>add significant p</w:t>
      </w:r>
      <w:r w:rsidR="007D49D3" w:rsidRPr="00C145D0">
        <w:rPr>
          <w:rFonts w:ascii="Times New Roman" w:hAnsi="Times New Roman" w:cs="Times New Roman"/>
        </w:rPr>
        <w:t>ressure on</w:t>
      </w:r>
      <w:r w:rsidR="00AA73B7" w:rsidRPr="00C145D0">
        <w:rPr>
          <w:rFonts w:ascii="Times New Roman" w:hAnsi="Times New Roman" w:cs="Times New Roman"/>
        </w:rPr>
        <w:t xml:space="preserve"> already stretched</w:t>
      </w:r>
      <w:r w:rsidR="001A145B" w:rsidRPr="00C145D0">
        <w:rPr>
          <w:rFonts w:ascii="Times New Roman" w:hAnsi="Times New Roman" w:cs="Times New Roman"/>
        </w:rPr>
        <w:t xml:space="preserve"> acute</w:t>
      </w:r>
      <w:r w:rsidR="007D49D3" w:rsidRPr="00C145D0">
        <w:rPr>
          <w:rFonts w:ascii="Times New Roman" w:hAnsi="Times New Roman" w:cs="Times New Roman"/>
        </w:rPr>
        <w:t xml:space="preserve"> </w:t>
      </w:r>
      <w:r w:rsidR="001A145B" w:rsidRPr="00C145D0">
        <w:rPr>
          <w:rFonts w:ascii="Times New Roman" w:hAnsi="Times New Roman" w:cs="Times New Roman"/>
        </w:rPr>
        <w:t>healthcare</w:t>
      </w:r>
      <w:r w:rsidR="00AA73B7" w:rsidRPr="00C145D0">
        <w:rPr>
          <w:rFonts w:ascii="Times New Roman" w:hAnsi="Times New Roman" w:cs="Times New Roman"/>
        </w:rPr>
        <w:t xml:space="preserve"> services</w:t>
      </w:r>
      <w:r w:rsidR="007D49D3" w:rsidRPr="00C145D0">
        <w:rPr>
          <w:rFonts w:ascii="Times New Roman" w:hAnsi="Times New Roman" w:cs="Times New Roman"/>
        </w:rPr>
        <w:t>. Diabetes educators are among the suite of health professionals available to support people living with diabetes to optimise their self-management skills</w:t>
      </w:r>
      <w:r w:rsidR="00F01B36" w:rsidRPr="00C145D0">
        <w:rPr>
          <w:rFonts w:ascii="Times New Roman" w:hAnsi="Times New Roman" w:cs="Times New Roman"/>
        </w:rPr>
        <w:t xml:space="preserve"> to prevent secondary complications </w:t>
      </w:r>
      <w:r w:rsidR="007F7582" w:rsidRPr="00C145D0">
        <w:rPr>
          <w:rFonts w:ascii="Times New Roman" w:hAnsi="Times New Roman" w:cs="Times New Roman"/>
        </w:rPr>
        <w:t xml:space="preserve">which can negatively impact individuals and the wider community </w:t>
      </w:r>
      <w:r w:rsidR="008E7E46">
        <w:rPr>
          <w:rFonts w:ascii="Times New Roman" w:hAnsi="Times New Roman" w:cs="Times New Roman"/>
        </w:rPr>
        <w:t>(</w:t>
      </w:r>
      <w:r w:rsidR="00731DF6">
        <w:rPr>
          <w:rFonts w:ascii="Times New Roman" w:hAnsi="Times New Roman" w:cs="Times New Roman"/>
        </w:rPr>
        <w:t>Deloitte Access Economics Pty. Ltd., 2014;</w:t>
      </w:r>
      <w:r w:rsidR="00965201">
        <w:rPr>
          <w:rFonts w:ascii="Times New Roman" w:hAnsi="Times New Roman" w:cs="Times New Roman"/>
        </w:rPr>
        <w:t xml:space="preserve"> </w:t>
      </w:r>
      <w:r w:rsidR="00F1605A">
        <w:rPr>
          <w:rFonts w:ascii="Times New Roman" w:hAnsi="Times New Roman" w:cs="Times New Roman"/>
        </w:rPr>
        <w:t>King, Nancarrow, Grace &amp; Borthwick, 2017</w:t>
      </w:r>
      <w:r w:rsidR="008E7E46">
        <w:rPr>
          <w:rFonts w:ascii="Times New Roman" w:hAnsi="Times New Roman" w:cs="Times New Roman"/>
        </w:rPr>
        <w:t>)</w:t>
      </w:r>
      <w:r w:rsidRPr="00C145D0">
        <w:rPr>
          <w:rFonts w:ascii="Times New Roman" w:hAnsi="Times New Roman" w:cs="Times New Roman"/>
        </w:rPr>
        <w:t xml:space="preserve">. </w:t>
      </w:r>
    </w:p>
    <w:p w14:paraId="485DAB13" w14:textId="24A0CB22" w:rsidR="009C0B1F" w:rsidRPr="009314BA" w:rsidRDefault="00633B83" w:rsidP="00871A1E">
      <w:pPr>
        <w:spacing w:line="480" w:lineRule="auto"/>
        <w:rPr>
          <w:rFonts w:ascii="Times New Roman" w:hAnsi="Times New Roman" w:cs="Times New Roman"/>
        </w:rPr>
      </w:pPr>
      <w:r w:rsidRPr="00C145D0">
        <w:rPr>
          <w:rFonts w:ascii="Times New Roman" w:hAnsi="Times New Roman" w:cs="Times New Roman"/>
        </w:rPr>
        <w:t>In Australia</w:t>
      </w:r>
      <w:r w:rsidR="00A635E5" w:rsidRPr="00C145D0">
        <w:rPr>
          <w:rFonts w:ascii="Times New Roman" w:hAnsi="Times New Roman" w:cs="Times New Roman"/>
        </w:rPr>
        <w:t xml:space="preserve"> the diabetes educator workforce is </w:t>
      </w:r>
      <w:r w:rsidR="00871A1E" w:rsidRPr="00C145D0">
        <w:rPr>
          <w:rFonts w:ascii="Times New Roman" w:hAnsi="Times New Roman" w:cs="Times New Roman"/>
        </w:rPr>
        <w:t>professionally</w:t>
      </w:r>
      <w:r w:rsidR="008D606D" w:rsidRPr="00C145D0">
        <w:rPr>
          <w:rFonts w:ascii="Times New Roman" w:hAnsi="Times New Roman" w:cs="Times New Roman"/>
        </w:rPr>
        <w:t xml:space="preserve"> </w:t>
      </w:r>
      <w:r w:rsidR="00871A1E" w:rsidRPr="00C145D0">
        <w:rPr>
          <w:rFonts w:ascii="Times New Roman" w:hAnsi="Times New Roman" w:cs="Times New Roman"/>
        </w:rPr>
        <w:t>diverse</w:t>
      </w:r>
      <w:r w:rsidR="008D606D" w:rsidRPr="00C145D0">
        <w:rPr>
          <w:rFonts w:ascii="Times New Roman" w:hAnsi="Times New Roman" w:cs="Times New Roman"/>
        </w:rPr>
        <w:t>.</w:t>
      </w:r>
      <w:r w:rsidR="002C070F" w:rsidRPr="00C145D0">
        <w:rPr>
          <w:rFonts w:ascii="Times New Roman" w:hAnsi="Times New Roman" w:cs="Times New Roman"/>
        </w:rPr>
        <w:t xml:space="preserve"> </w:t>
      </w:r>
      <w:r w:rsidR="008D606D" w:rsidRPr="00C145D0">
        <w:rPr>
          <w:rFonts w:ascii="Times New Roman" w:hAnsi="Times New Roman" w:cs="Times New Roman"/>
        </w:rPr>
        <w:t>N</w:t>
      </w:r>
      <w:r w:rsidRPr="00C145D0">
        <w:rPr>
          <w:rFonts w:ascii="Times New Roman" w:hAnsi="Times New Roman" w:cs="Times New Roman"/>
        </w:rPr>
        <w:t xml:space="preserve">urses, dietitians, podiatrists, pharmacists and </w:t>
      </w:r>
      <w:r w:rsidR="009276A8" w:rsidRPr="00C145D0">
        <w:rPr>
          <w:rFonts w:ascii="Times New Roman" w:hAnsi="Times New Roman" w:cs="Times New Roman"/>
        </w:rPr>
        <w:t xml:space="preserve">several </w:t>
      </w:r>
      <w:r w:rsidRPr="00C145D0">
        <w:rPr>
          <w:rFonts w:ascii="Times New Roman" w:hAnsi="Times New Roman" w:cs="Times New Roman"/>
        </w:rPr>
        <w:t xml:space="preserve">other types of health professionals are able to train </w:t>
      </w:r>
      <w:r w:rsidR="009276A8" w:rsidRPr="00C145D0">
        <w:rPr>
          <w:rFonts w:ascii="Times New Roman" w:hAnsi="Times New Roman" w:cs="Times New Roman"/>
        </w:rPr>
        <w:t xml:space="preserve">in </w:t>
      </w:r>
      <w:r w:rsidRPr="00C145D0">
        <w:rPr>
          <w:rFonts w:ascii="Times New Roman" w:hAnsi="Times New Roman" w:cs="Times New Roman"/>
        </w:rPr>
        <w:t>and practise diabetes educat</w:t>
      </w:r>
      <w:r w:rsidR="009276A8" w:rsidRPr="00C145D0">
        <w:rPr>
          <w:rFonts w:ascii="Times New Roman" w:hAnsi="Times New Roman" w:cs="Times New Roman"/>
        </w:rPr>
        <w:t>ion</w:t>
      </w:r>
      <w:r w:rsidR="00C31292" w:rsidRPr="00C145D0">
        <w:rPr>
          <w:rFonts w:ascii="Times New Roman" w:hAnsi="Times New Roman" w:cs="Times New Roman"/>
        </w:rPr>
        <w:t xml:space="preserve"> at the post</w:t>
      </w:r>
      <w:r w:rsidR="00472AFF" w:rsidRPr="00C145D0">
        <w:rPr>
          <w:rFonts w:ascii="Times New Roman" w:hAnsi="Times New Roman" w:cs="Times New Roman"/>
        </w:rPr>
        <w:t>-</w:t>
      </w:r>
      <w:r w:rsidR="00A93312" w:rsidRPr="00C145D0">
        <w:rPr>
          <w:rFonts w:ascii="Times New Roman" w:hAnsi="Times New Roman" w:cs="Times New Roman"/>
        </w:rPr>
        <w:t xml:space="preserve">qualifying </w:t>
      </w:r>
      <w:r w:rsidR="00C31292" w:rsidRPr="00C145D0">
        <w:rPr>
          <w:rFonts w:ascii="Times New Roman" w:hAnsi="Times New Roman" w:cs="Times New Roman"/>
        </w:rPr>
        <w:t>level</w:t>
      </w:r>
      <w:r w:rsidRPr="00C145D0">
        <w:rPr>
          <w:rFonts w:ascii="Times New Roman" w:hAnsi="Times New Roman" w:cs="Times New Roman"/>
        </w:rPr>
        <w:t>. The leading body for diabetes educators in Australia, the Australian Diabetes Educators Association (ADEA),</w:t>
      </w:r>
      <w:r w:rsidR="00C31292" w:rsidRPr="00C145D0">
        <w:rPr>
          <w:rFonts w:ascii="Times New Roman" w:hAnsi="Times New Roman" w:cs="Times New Roman"/>
        </w:rPr>
        <w:t xml:space="preserve"> </w:t>
      </w:r>
      <w:r w:rsidR="00453A78" w:rsidRPr="00C145D0">
        <w:rPr>
          <w:rFonts w:ascii="Times New Roman" w:hAnsi="Times New Roman" w:cs="Times New Roman"/>
        </w:rPr>
        <w:t>does not consider diabetes educators’ scope of practice to be deter</w:t>
      </w:r>
      <w:r w:rsidR="00A635E5" w:rsidRPr="00C145D0">
        <w:rPr>
          <w:rFonts w:ascii="Times New Roman" w:hAnsi="Times New Roman" w:cs="Times New Roman"/>
        </w:rPr>
        <w:t>mined</w:t>
      </w:r>
      <w:r w:rsidR="00871A1E" w:rsidRPr="00C145D0">
        <w:rPr>
          <w:rFonts w:ascii="Times New Roman" w:hAnsi="Times New Roman" w:cs="Times New Roman"/>
        </w:rPr>
        <w:t xml:space="preserve"> solely</w:t>
      </w:r>
      <w:r w:rsidR="00A635E5" w:rsidRPr="00C145D0">
        <w:rPr>
          <w:rFonts w:ascii="Times New Roman" w:hAnsi="Times New Roman" w:cs="Times New Roman"/>
        </w:rPr>
        <w:t xml:space="preserve"> by their primary profession, but </w:t>
      </w:r>
      <w:r w:rsidR="00871A1E" w:rsidRPr="00C145D0">
        <w:rPr>
          <w:rFonts w:ascii="Times New Roman" w:hAnsi="Times New Roman" w:cs="Times New Roman"/>
        </w:rPr>
        <w:t xml:space="preserve">rather </w:t>
      </w:r>
      <w:r w:rsidR="00A635E5" w:rsidRPr="00C145D0">
        <w:rPr>
          <w:rFonts w:ascii="Times New Roman" w:hAnsi="Times New Roman" w:cs="Times New Roman"/>
        </w:rPr>
        <w:t xml:space="preserve">by </w:t>
      </w:r>
      <w:r w:rsidR="00453A78" w:rsidRPr="00C145D0">
        <w:rPr>
          <w:rFonts w:ascii="Times New Roman" w:hAnsi="Times New Roman" w:cs="Times New Roman"/>
        </w:rPr>
        <w:t xml:space="preserve">a combination of variables </w:t>
      </w:r>
      <w:r w:rsidR="00871A1E" w:rsidRPr="00C145D0">
        <w:rPr>
          <w:rFonts w:ascii="Times New Roman" w:hAnsi="Times New Roman" w:cs="Times New Roman"/>
        </w:rPr>
        <w:t>such as</w:t>
      </w:r>
      <w:r w:rsidR="00453A78" w:rsidRPr="00C145D0">
        <w:rPr>
          <w:rFonts w:ascii="Times New Roman" w:hAnsi="Times New Roman" w:cs="Times New Roman"/>
        </w:rPr>
        <w:t xml:space="preserve"> legislation, individual experience and training, available supervision and </w:t>
      </w:r>
      <w:r w:rsidR="00871A1E" w:rsidRPr="00C145D0">
        <w:rPr>
          <w:rFonts w:ascii="Times New Roman" w:hAnsi="Times New Roman" w:cs="Times New Roman"/>
        </w:rPr>
        <w:t xml:space="preserve">the </w:t>
      </w:r>
      <w:r w:rsidR="00453A78" w:rsidRPr="00C145D0">
        <w:rPr>
          <w:rFonts w:ascii="Times New Roman" w:hAnsi="Times New Roman" w:cs="Times New Roman"/>
        </w:rPr>
        <w:t xml:space="preserve">clinical context (Australian Diabetes Educators Association, 2015). </w:t>
      </w:r>
      <w:r w:rsidR="008D606D" w:rsidRPr="00C145D0">
        <w:rPr>
          <w:rFonts w:ascii="Times New Roman" w:hAnsi="Times New Roman" w:cs="Times New Roman"/>
        </w:rPr>
        <w:t xml:space="preserve">While each profession will bring a different perspective to </w:t>
      </w:r>
      <w:r w:rsidR="008D606D" w:rsidRPr="00C145D0">
        <w:rPr>
          <w:rFonts w:ascii="Times New Roman" w:hAnsi="Times New Roman" w:cs="Times New Roman"/>
        </w:rPr>
        <w:lastRenderedPageBreak/>
        <w:t xml:space="preserve">the role, </w:t>
      </w:r>
      <w:r w:rsidR="008D606D" w:rsidRPr="009314BA">
        <w:rPr>
          <w:rFonts w:ascii="Times New Roman" w:hAnsi="Times New Roman" w:cs="Times New Roman"/>
        </w:rPr>
        <w:t xml:space="preserve">there are no </w:t>
      </w:r>
      <w:r w:rsidR="00CE6CEF" w:rsidRPr="009314BA">
        <w:rPr>
          <w:rFonts w:ascii="Times New Roman" w:hAnsi="Times New Roman" w:cs="Times New Roman"/>
        </w:rPr>
        <w:t xml:space="preserve">recognised </w:t>
      </w:r>
      <w:r w:rsidR="005030B7" w:rsidRPr="009314BA">
        <w:rPr>
          <w:rFonts w:ascii="Times New Roman" w:hAnsi="Times New Roman" w:cs="Times New Roman"/>
        </w:rPr>
        <w:t xml:space="preserve">distinctions </w:t>
      </w:r>
      <w:r w:rsidR="008D606D" w:rsidRPr="009314BA">
        <w:rPr>
          <w:rFonts w:ascii="Times New Roman" w:hAnsi="Times New Roman" w:cs="Times New Roman"/>
        </w:rPr>
        <w:t xml:space="preserve">between diabetes educators from different professional backgrounds </w:t>
      </w:r>
      <w:r w:rsidR="00290A1C" w:rsidRPr="009314BA">
        <w:rPr>
          <w:rFonts w:ascii="Times New Roman" w:hAnsi="Times New Roman" w:cs="Times New Roman"/>
        </w:rPr>
        <w:t xml:space="preserve">nor are there </w:t>
      </w:r>
      <w:r w:rsidR="00186A37" w:rsidRPr="009314BA">
        <w:rPr>
          <w:rFonts w:ascii="Times New Roman" w:hAnsi="Times New Roman" w:cs="Times New Roman"/>
        </w:rPr>
        <w:t>articulated</w:t>
      </w:r>
      <w:r w:rsidR="00290A1C" w:rsidRPr="009314BA">
        <w:rPr>
          <w:rFonts w:ascii="Times New Roman" w:hAnsi="Times New Roman" w:cs="Times New Roman"/>
        </w:rPr>
        <w:t xml:space="preserve"> differences in</w:t>
      </w:r>
      <w:r w:rsidR="008D606D" w:rsidRPr="009314BA">
        <w:rPr>
          <w:rFonts w:ascii="Times New Roman" w:hAnsi="Times New Roman" w:cs="Times New Roman"/>
        </w:rPr>
        <w:t xml:space="preserve"> </w:t>
      </w:r>
      <w:r w:rsidR="00202CE8" w:rsidRPr="009314BA">
        <w:rPr>
          <w:rFonts w:ascii="Times New Roman" w:hAnsi="Times New Roman" w:cs="Times New Roman"/>
        </w:rPr>
        <w:t xml:space="preserve">their </w:t>
      </w:r>
      <w:r w:rsidR="008D606D" w:rsidRPr="009314BA">
        <w:rPr>
          <w:rFonts w:ascii="Times New Roman" w:hAnsi="Times New Roman" w:cs="Times New Roman"/>
        </w:rPr>
        <w:t xml:space="preserve">scopes of practice. </w:t>
      </w:r>
    </w:p>
    <w:p w14:paraId="4C78C860" w14:textId="4D54080B" w:rsidR="00B960A2" w:rsidRPr="00C145D0" w:rsidRDefault="005C5BC8" w:rsidP="00214DB9">
      <w:pPr>
        <w:spacing w:line="480" w:lineRule="auto"/>
        <w:rPr>
          <w:rFonts w:ascii="Times New Roman" w:hAnsi="Times New Roman" w:cs="Times New Roman"/>
        </w:rPr>
      </w:pPr>
      <w:r w:rsidRPr="009314BA">
        <w:rPr>
          <w:rFonts w:ascii="Times New Roman" w:hAnsi="Times New Roman" w:cs="Times New Roman"/>
        </w:rPr>
        <w:t>For the purpose of this paper, we consider this type of post-qualifying</w:t>
      </w:r>
      <w:r w:rsidRPr="00C145D0">
        <w:rPr>
          <w:rFonts w:ascii="Times New Roman" w:hAnsi="Times New Roman" w:cs="Times New Roman"/>
        </w:rPr>
        <w:t>, interdisciplinary qualification as a “postprofessional” qualification</w:t>
      </w:r>
      <w:r w:rsidR="00694CDB" w:rsidRPr="00C145D0">
        <w:rPr>
          <w:rFonts w:ascii="Times New Roman" w:hAnsi="Times New Roman" w:cs="Times New Roman"/>
        </w:rPr>
        <w:t xml:space="preserve"> </w:t>
      </w:r>
      <w:r w:rsidR="008E7E46">
        <w:rPr>
          <w:rFonts w:ascii="Times New Roman" w:hAnsi="Times New Roman" w:cs="Times New Roman"/>
        </w:rPr>
        <w:t>(</w:t>
      </w:r>
      <w:r w:rsidR="00731DF6">
        <w:rPr>
          <w:rFonts w:ascii="Times New Roman" w:hAnsi="Times New Roman" w:cs="Times New Roman"/>
        </w:rPr>
        <w:t>Nancarrow</w:t>
      </w:r>
      <w:r w:rsidR="00795A08">
        <w:rPr>
          <w:rFonts w:ascii="Times New Roman" w:hAnsi="Times New Roman" w:cs="Times New Roman"/>
        </w:rPr>
        <w:t xml:space="preserve"> &amp; Borthwick</w:t>
      </w:r>
      <w:r w:rsidR="00731DF6">
        <w:rPr>
          <w:rFonts w:ascii="Times New Roman" w:hAnsi="Times New Roman" w:cs="Times New Roman"/>
        </w:rPr>
        <w:t>, 2005;</w:t>
      </w:r>
      <w:r w:rsidR="008E7E46">
        <w:rPr>
          <w:rFonts w:ascii="Times New Roman" w:hAnsi="Times New Roman" w:cs="Times New Roman"/>
        </w:rPr>
        <w:t xml:space="preserve"> </w:t>
      </w:r>
      <w:r w:rsidR="00731DF6">
        <w:rPr>
          <w:rFonts w:ascii="Times New Roman" w:hAnsi="Times New Roman" w:cs="Times New Roman"/>
        </w:rPr>
        <w:t>Kritzer,</w:t>
      </w:r>
      <w:r w:rsidR="00965201">
        <w:rPr>
          <w:rFonts w:ascii="Times New Roman" w:hAnsi="Times New Roman" w:cs="Times New Roman"/>
        </w:rPr>
        <w:t xml:space="preserve"> </w:t>
      </w:r>
      <w:r w:rsidR="00731DF6">
        <w:rPr>
          <w:rFonts w:ascii="Times New Roman" w:hAnsi="Times New Roman" w:cs="Times New Roman"/>
        </w:rPr>
        <w:t>1999</w:t>
      </w:r>
      <w:r w:rsidR="008E7E46">
        <w:rPr>
          <w:rFonts w:ascii="Times New Roman" w:hAnsi="Times New Roman" w:cs="Times New Roman"/>
        </w:rPr>
        <w:t>)</w:t>
      </w:r>
      <w:r w:rsidRPr="00C145D0">
        <w:rPr>
          <w:rFonts w:ascii="Times New Roman" w:hAnsi="Times New Roman" w:cs="Times New Roman"/>
        </w:rPr>
        <w:t xml:space="preserve">. </w:t>
      </w:r>
      <w:r w:rsidR="00DE797A" w:rsidRPr="00C145D0">
        <w:rPr>
          <w:rFonts w:ascii="Times New Roman" w:hAnsi="Times New Roman" w:cs="Times New Roman"/>
        </w:rPr>
        <w:t xml:space="preserve">In this </w:t>
      </w:r>
      <w:r w:rsidR="002D35F0" w:rsidRPr="00C145D0">
        <w:rPr>
          <w:rFonts w:ascii="Times New Roman" w:hAnsi="Times New Roman" w:cs="Times New Roman"/>
        </w:rPr>
        <w:t>illustration</w:t>
      </w:r>
      <w:r w:rsidR="00DE797A" w:rsidRPr="00C145D0">
        <w:rPr>
          <w:rFonts w:ascii="Times New Roman" w:hAnsi="Times New Roman" w:cs="Times New Roman"/>
        </w:rPr>
        <w:t xml:space="preserve">, a range of professions from different disciplinary backgrounds </w:t>
      </w:r>
      <w:r w:rsidR="002157A1" w:rsidRPr="00C145D0">
        <w:rPr>
          <w:rFonts w:ascii="Times New Roman" w:hAnsi="Times New Roman" w:cs="Times New Roman"/>
        </w:rPr>
        <w:t>adopt</w:t>
      </w:r>
      <w:r w:rsidR="00DE797A" w:rsidRPr="00C145D0">
        <w:rPr>
          <w:rFonts w:ascii="Times New Roman" w:hAnsi="Times New Roman" w:cs="Times New Roman"/>
        </w:rPr>
        <w:t xml:space="preserve"> a new and common title and recognised </w:t>
      </w:r>
      <w:r w:rsidR="00DC28C8" w:rsidRPr="00C145D0">
        <w:rPr>
          <w:rFonts w:ascii="Times New Roman" w:hAnsi="Times New Roman" w:cs="Times New Roman"/>
        </w:rPr>
        <w:t xml:space="preserve">role </w:t>
      </w:r>
      <w:r w:rsidR="00DE797A" w:rsidRPr="00C145D0">
        <w:rPr>
          <w:rFonts w:ascii="Times New Roman" w:hAnsi="Times New Roman" w:cs="Times New Roman"/>
        </w:rPr>
        <w:t xml:space="preserve">based on </w:t>
      </w:r>
      <w:r w:rsidR="00DC28C8" w:rsidRPr="00C145D0">
        <w:rPr>
          <w:rFonts w:ascii="Times New Roman" w:hAnsi="Times New Roman" w:cs="Times New Roman"/>
        </w:rPr>
        <w:t>the adoption of agreed</w:t>
      </w:r>
      <w:r w:rsidR="002157A1" w:rsidRPr="00C145D0">
        <w:rPr>
          <w:rFonts w:ascii="Times New Roman" w:hAnsi="Times New Roman" w:cs="Times New Roman"/>
        </w:rPr>
        <w:t>, shared</w:t>
      </w:r>
      <w:r w:rsidR="00DC28C8" w:rsidRPr="00C145D0">
        <w:rPr>
          <w:rFonts w:ascii="Times New Roman" w:hAnsi="Times New Roman" w:cs="Times New Roman"/>
        </w:rPr>
        <w:t xml:space="preserve"> competencies</w:t>
      </w:r>
      <w:r w:rsidR="0084595C" w:rsidRPr="00C145D0">
        <w:rPr>
          <w:rFonts w:ascii="Times New Roman" w:hAnsi="Times New Roman" w:cs="Times New Roman"/>
        </w:rPr>
        <w:t xml:space="preserve"> that are developed and endorsed by an external accrediting body</w:t>
      </w:r>
      <w:r w:rsidR="00DC28C8" w:rsidRPr="00C145D0">
        <w:rPr>
          <w:rFonts w:ascii="Times New Roman" w:hAnsi="Times New Roman" w:cs="Times New Roman"/>
        </w:rPr>
        <w:t xml:space="preserve">. </w:t>
      </w:r>
      <w:r w:rsidR="009C0B1F" w:rsidRPr="00C145D0">
        <w:rPr>
          <w:rFonts w:ascii="Times New Roman" w:hAnsi="Times New Roman" w:cs="Times New Roman"/>
        </w:rPr>
        <w:t>Each member of the new profession (in this case, diabetes educators) also retains their original profession</w:t>
      </w:r>
      <w:r w:rsidR="00472AFF" w:rsidRPr="00C145D0">
        <w:rPr>
          <w:rFonts w:ascii="Times New Roman" w:hAnsi="Times New Roman" w:cs="Times New Roman"/>
        </w:rPr>
        <w:t>al identity</w:t>
      </w:r>
      <w:r w:rsidR="009C0B1F" w:rsidRPr="00C145D0">
        <w:rPr>
          <w:rFonts w:ascii="Times New Roman" w:hAnsi="Times New Roman" w:cs="Times New Roman"/>
        </w:rPr>
        <w:t>, but can also identif</w:t>
      </w:r>
      <w:r w:rsidR="00472AFF" w:rsidRPr="00C145D0">
        <w:rPr>
          <w:rFonts w:ascii="Times New Roman" w:hAnsi="Times New Roman" w:cs="Times New Roman"/>
        </w:rPr>
        <w:t>y</w:t>
      </w:r>
      <w:r w:rsidR="009C0B1F" w:rsidRPr="00C145D0">
        <w:rPr>
          <w:rFonts w:ascii="Times New Roman" w:hAnsi="Times New Roman" w:cs="Times New Roman"/>
        </w:rPr>
        <w:t xml:space="preserve"> </w:t>
      </w:r>
      <w:r w:rsidR="00472AFF" w:rsidRPr="00C145D0">
        <w:rPr>
          <w:rFonts w:ascii="Times New Roman" w:hAnsi="Times New Roman" w:cs="Times New Roman"/>
        </w:rPr>
        <w:t>as</w:t>
      </w:r>
      <w:r w:rsidR="009C0B1F" w:rsidRPr="00C145D0">
        <w:rPr>
          <w:rFonts w:ascii="Times New Roman" w:hAnsi="Times New Roman" w:cs="Times New Roman"/>
        </w:rPr>
        <w:t xml:space="preserve">, and </w:t>
      </w:r>
      <w:r w:rsidR="00472AFF" w:rsidRPr="00C145D0">
        <w:rPr>
          <w:rFonts w:ascii="Times New Roman" w:hAnsi="Times New Roman" w:cs="Times New Roman"/>
        </w:rPr>
        <w:t xml:space="preserve">be </w:t>
      </w:r>
      <w:r w:rsidR="009C0B1F" w:rsidRPr="00C145D0">
        <w:rPr>
          <w:rFonts w:ascii="Times New Roman" w:hAnsi="Times New Roman" w:cs="Times New Roman"/>
        </w:rPr>
        <w:t xml:space="preserve">employed solely on the basis of their new professional </w:t>
      </w:r>
      <w:r w:rsidR="009C0B1F" w:rsidRPr="00CA7490">
        <w:rPr>
          <w:rFonts w:ascii="Times New Roman" w:hAnsi="Times New Roman" w:cs="Times New Roman"/>
        </w:rPr>
        <w:t>identity.</w:t>
      </w:r>
      <w:r w:rsidR="009C0B1F" w:rsidRPr="00C145D0">
        <w:rPr>
          <w:rFonts w:ascii="Times New Roman" w:hAnsi="Times New Roman" w:cs="Times New Roman"/>
        </w:rPr>
        <w:t xml:space="preserve"> </w:t>
      </w:r>
      <w:r w:rsidR="00C45D06" w:rsidRPr="00C145D0">
        <w:rPr>
          <w:rFonts w:ascii="Times New Roman" w:hAnsi="Times New Roman" w:cs="Times New Roman"/>
        </w:rPr>
        <w:t xml:space="preserve">The important contribution of this paper is </w:t>
      </w:r>
      <w:r w:rsidR="00CA7431" w:rsidRPr="00C145D0">
        <w:rPr>
          <w:rFonts w:ascii="Times New Roman" w:hAnsi="Times New Roman" w:cs="Times New Roman"/>
        </w:rPr>
        <w:t xml:space="preserve">not only </w:t>
      </w:r>
      <w:r w:rsidR="00C45D06" w:rsidRPr="00C145D0">
        <w:rPr>
          <w:rFonts w:ascii="Times New Roman" w:hAnsi="Times New Roman" w:cs="Times New Roman"/>
        </w:rPr>
        <w:t xml:space="preserve">understanding the ways that professions from different backgrounds embrace the new identity within their original professional repertoire, </w:t>
      </w:r>
      <w:r w:rsidR="002D35F0" w:rsidRPr="00C145D0">
        <w:rPr>
          <w:rFonts w:ascii="Times New Roman" w:hAnsi="Times New Roman" w:cs="Times New Roman"/>
        </w:rPr>
        <w:t xml:space="preserve">but </w:t>
      </w:r>
      <w:r w:rsidR="00C45D06" w:rsidRPr="00C145D0">
        <w:rPr>
          <w:rFonts w:ascii="Times New Roman" w:hAnsi="Times New Roman" w:cs="Times New Roman"/>
        </w:rPr>
        <w:t xml:space="preserve">also negotiate </w:t>
      </w:r>
      <w:r w:rsidR="00472AFF" w:rsidRPr="00C145D0">
        <w:rPr>
          <w:rFonts w:ascii="Times New Roman" w:hAnsi="Times New Roman" w:cs="Times New Roman"/>
        </w:rPr>
        <w:t xml:space="preserve">interprofessional </w:t>
      </w:r>
      <w:r w:rsidR="00674C37" w:rsidRPr="00C145D0">
        <w:rPr>
          <w:rFonts w:ascii="Times New Roman" w:hAnsi="Times New Roman" w:cs="Times New Roman"/>
        </w:rPr>
        <w:t>hierarch</w:t>
      </w:r>
      <w:r w:rsidR="00472AFF" w:rsidRPr="00C145D0">
        <w:rPr>
          <w:rFonts w:ascii="Times New Roman" w:hAnsi="Times New Roman" w:cs="Times New Roman"/>
        </w:rPr>
        <w:t>ies</w:t>
      </w:r>
      <w:r w:rsidR="00674C37" w:rsidRPr="00C145D0">
        <w:rPr>
          <w:rFonts w:ascii="Times New Roman" w:hAnsi="Times New Roman" w:cs="Times New Roman"/>
        </w:rPr>
        <w:t xml:space="preserve"> within the new role</w:t>
      </w:r>
      <w:r w:rsidR="00576D92" w:rsidRPr="00C145D0">
        <w:rPr>
          <w:rFonts w:ascii="Times New Roman" w:hAnsi="Times New Roman" w:cs="Times New Roman"/>
        </w:rPr>
        <w:t>, either</w:t>
      </w:r>
      <w:r w:rsidR="00674C37" w:rsidRPr="00C145D0">
        <w:rPr>
          <w:rFonts w:ascii="Times New Roman" w:hAnsi="Times New Roman" w:cs="Times New Roman"/>
        </w:rPr>
        <w:t xml:space="preserve"> explicitly or implicitly</w:t>
      </w:r>
      <w:r w:rsidR="007E3E02" w:rsidRPr="00C145D0">
        <w:rPr>
          <w:rFonts w:ascii="Times New Roman" w:hAnsi="Times New Roman" w:cs="Times New Roman"/>
        </w:rPr>
        <w:t>.</w:t>
      </w:r>
    </w:p>
    <w:p w14:paraId="6DEACCB8" w14:textId="740FDEC9" w:rsidR="002C070F" w:rsidRPr="00C145D0" w:rsidRDefault="00B15967" w:rsidP="00633B83">
      <w:pPr>
        <w:spacing w:line="480" w:lineRule="auto"/>
        <w:rPr>
          <w:rFonts w:ascii="Times New Roman" w:hAnsi="Times New Roman" w:cs="Times New Roman"/>
        </w:rPr>
      </w:pPr>
      <w:r w:rsidRPr="00C145D0">
        <w:rPr>
          <w:rFonts w:ascii="Times New Roman" w:hAnsi="Times New Roman" w:cs="Times New Roman"/>
        </w:rPr>
        <w:t xml:space="preserve">Despite the </w:t>
      </w:r>
      <w:r w:rsidR="00A635E5" w:rsidRPr="00C145D0">
        <w:rPr>
          <w:rFonts w:ascii="Times New Roman" w:hAnsi="Times New Roman" w:cs="Times New Roman"/>
        </w:rPr>
        <w:t xml:space="preserve">ADEA’s </w:t>
      </w:r>
      <w:r w:rsidR="003F0F6D" w:rsidRPr="00C145D0">
        <w:rPr>
          <w:rFonts w:ascii="Times New Roman" w:hAnsi="Times New Roman" w:cs="Times New Roman"/>
        </w:rPr>
        <w:t xml:space="preserve">endorsement of a common </w:t>
      </w:r>
      <w:r w:rsidR="00A635E5" w:rsidRPr="00C145D0">
        <w:rPr>
          <w:rFonts w:ascii="Times New Roman" w:hAnsi="Times New Roman" w:cs="Times New Roman"/>
        </w:rPr>
        <w:t xml:space="preserve">scope of practice and the post-professional </w:t>
      </w:r>
      <w:r w:rsidR="00633B83" w:rsidRPr="00C145D0">
        <w:rPr>
          <w:rFonts w:ascii="Times New Roman" w:hAnsi="Times New Roman" w:cs="Times New Roman"/>
        </w:rPr>
        <w:t xml:space="preserve">nature of the diabetes educator role, </w:t>
      </w:r>
      <w:r w:rsidR="0003753B" w:rsidRPr="00C145D0">
        <w:rPr>
          <w:rFonts w:ascii="Times New Roman" w:hAnsi="Times New Roman" w:cs="Times New Roman"/>
        </w:rPr>
        <w:t xml:space="preserve">in practice </w:t>
      </w:r>
      <w:r w:rsidR="0003753B" w:rsidRPr="00C145D0">
        <w:rPr>
          <w:rFonts w:asciiTheme="majorBidi" w:hAnsiTheme="majorBidi" w:cstheme="majorBidi"/>
          <w:shd w:val="clear" w:color="auto" w:fill="FFFFFF"/>
        </w:rPr>
        <w:t xml:space="preserve">the role is implemented </w:t>
      </w:r>
      <w:r w:rsidR="00190657" w:rsidRPr="00C145D0">
        <w:rPr>
          <w:rFonts w:asciiTheme="majorBidi" w:hAnsiTheme="majorBidi" w:cstheme="majorBidi"/>
          <w:shd w:val="clear" w:color="auto" w:fill="FFFFFF"/>
        </w:rPr>
        <w:t xml:space="preserve">differently </w:t>
      </w:r>
      <w:r w:rsidR="0003753B" w:rsidRPr="00C145D0">
        <w:rPr>
          <w:rFonts w:asciiTheme="majorBidi" w:hAnsiTheme="majorBidi" w:cstheme="majorBidi"/>
          <w:shd w:val="clear" w:color="auto" w:fill="FFFFFF"/>
        </w:rPr>
        <w:t xml:space="preserve">by </w:t>
      </w:r>
      <w:r w:rsidR="00A635E5" w:rsidRPr="00C145D0">
        <w:rPr>
          <w:rFonts w:asciiTheme="majorBidi" w:hAnsiTheme="majorBidi" w:cstheme="majorBidi"/>
          <w:shd w:val="clear" w:color="auto" w:fill="FFFFFF"/>
        </w:rPr>
        <w:t>nurse</w:t>
      </w:r>
      <w:r w:rsidR="0003753B" w:rsidRPr="00C145D0">
        <w:rPr>
          <w:rFonts w:asciiTheme="majorBidi" w:hAnsiTheme="majorBidi" w:cstheme="majorBidi"/>
          <w:shd w:val="clear" w:color="auto" w:fill="FFFFFF"/>
        </w:rPr>
        <w:t>s</w:t>
      </w:r>
      <w:r w:rsidR="00A635E5" w:rsidRPr="00C145D0">
        <w:rPr>
          <w:rFonts w:asciiTheme="majorBidi" w:hAnsiTheme="majorBidi" w:cstheme="majorBidi"/>
          <w:shd w:val="clear" w:color="auto" w:fill="FFFFFF"/>
        </w:rPr>
        <w:t xml:space="preserve"> and allied health educator</w:t>
      </w:r>
      <w:r w:rsidR="00D47DC8" w:rsidRPr="00C145D0">
        <w:rPr>
          <w:rFonts w:asciiTheme="majorBidi" w:hAnsiTheme="majorBidi" w:cstheme="majorBidi"/>
          <w:shd w:val="clear" w:color="auto" w:fill="FFFFFF"/>
        </w:rPr>
        <w:t>s</w:t>
      </w:r>
      <w:r w:rsidR="00A635E5" w:rsidRPr="00C145D0">
        <w:rPr>
          <w:rFonts w:asciiTheme="majorBidi" w:hAnsiTheme="majorBidi" w:cstheme="majorBidi"/>
          <w:shd w:val="clear" w:color="auto" w:fill="FFFFFF"/>
        </w:rPr>
        <w:t>.</w:t>
      </w:r>
      <w:r w:rsidR="00A635E5" w:rsidRPr="00C145D0">
        <w:rPr>
          <w:rFonts w:ascii="Times New Roman" w:hAnsi="Times New Roman" w:cs="Times New Roman"/>
        </w:rPr>
        <w:t xml:space="preserve"> </w:t>
      </w:r>
      <w:r w:rsidR="00202CE8" w:rsidRPr="009314BA">
        <w:rPr>
          <w:rFonts w:ascii="Times New Roman" w:hAnsi="Times New Roman" w:cs="Times New Roman"/>
        </w:rPr>
        <w:t xml:space="preserve">Within the field of diabetes education, those </w:t>
      </w:r>
      <w:r w:rsidR="00190657" w:rsidRPr="009314BA">
        <w:rPr>
          <w:rFonts w:ascii="Times New Roman" w:hAnsi="Times New Roman" w:cs="Times New Roman"/>
        </w:rPr>
        <w:t xml:space="preserve">with a </w:t>
      </w:r>
      <w:r w:rsidR="00633B83" w:rsidRPr="009314BA">
        <w:rPr>
          <w:rFonts w:ascii="Times New Roman" w:hAnsi="Times New Roman" w:cs="Times New Roman"/>
        </w:rPr>
        <w:t xml:space="preserve">nursing background are perceived to have a wider scope of practice than those </w:t>
      </w:r>
      <w:r w:rsidR="00190657" w:rsidRPr="009314BA">
        <w:rPr>
          <w:rFonts w:ascii="Times New Roman" w:hAnsi="Times New Roman" w:cs="Times New Roman"/>
        </w:rPr>
        <w:t xml:space="preserve">with an </w:t>
      </w:r>
      <w:r w:rsidR="00633B83" w:rsidRPr="009314BA">
        <w:rPr>
          <w:rFonts w:ascii="Times New Roman" w:hAnsi="Times New Roman" w:cs="Times New Roman"/>
        </w:rPr>
        <w:t xml:space="preserve">allied </w:t>
      </w:r>
      <w:r w:rsidR="00633B83" w:rsidRPr="00C145D0">
        <w:rPr>
          <w:rFonts w:ascii="Times New Roman" w:hAnsi="Times New Roman" w:cs="Times New Roman"/>
        </w:rPr>
        <w:t>health background (i.e. the non-medical, non-nursing health professions such as podiatrists, dietitians, pharmacists etc.)</w:t>
      </w:r>
      <w:r w:rsidR="00207355" w:rsidRPr="00C145D0">
        <w:rPr>
          <w:rFonts w:ascii="Times New Roman" w:hAnsi="Times New Roman" w:cs="Times New Roman"/>
        </w:rPr>
        <w:t xml:space="preserve"> with respect to medication management</w:t>
      </w:r>
      <w:r w:rsidR="007C4164" w:rsidRPr="00C145D0">
        <w:rPr>
          <w:rFonts w:ascii="Times New Roman" w:hAnsi="Times New Roman" w:cs="Times New Roman"/>
        </w:rPr>
        <w:t xml:space="preserve"> </w:t>
      </w:r>
      <w:r w:rsidR="008E7E46">
        <w:rPr>
          <w:rFonts w:ascii="Times New Roman" w:hAnsi="Times New Roman" w:cs="Times New Roman"/>
        </w:rPr>
        <w:t>(</w:t>
      </w:r>
      <w:r w:rsidR="00F1605A">
        <w:rPr>
          <w:rFonts w:ascii="Times New Roman" w:hAnsi="Times New Roman" w:cs="Times New Roman"/>
        </w:rPr>
        <w:t>King et al., 2017</w:t>
      </w:r>
      <w:r w:rsidR="008E7E46">
        <w:rPr>
          <w:rFonts w:ascii="Times New Roman" w:hAnsi="Times New Roman" w:cs="Times New Roman"/>
        </w:rPr>
        <w:t>)</w:t>
      </w:r>
      <w:r w:rsidR="00633B83" w:rsidRPr="00C145D0">
        <w:rPr>
          <w:rFonts w:ascii="Times New Roman" w:hAnsi="Times New Roman" w:cs="Times New Roman"/>
        </w:rPr>
        <w:t>. The</w:t>
      </w:r>
      <w:r w:rsidR="00B74EAC" w:rsidRPr="00C145D0">
        <w:rPr>
          <w:rFonts w:ascii="Times New Roman" w:hAnsi="Times New Roman" w:cs="Times New Roman"/>
        </w:rPr>
        <w:t>se</w:t>
      </w:r>
      <w:r w:rsidR="00633B83" w:rsidRPr="00C145D0">
        <w:rPr>
          <w:rFonts w:ascii="Times New Roman" w:hAnsi="Times New Roman" w:cs="Times New Roman"/>
        </w:rPr>
        <w:t xml:space="preserve"> perceived role boundaries between the nursing and allied health professions </w:t>
      </w:r>
      <w:r w:rsidR="00B74EAC" w:rsidRPr="00C145D0">
        <w:rPr>
          <w:rFonts w:ascii="Times New Roman" w:hAnsi="Times New Roman" w:cs="Times New Roman"/>
        </w:rPr>
        <w:t xml:space="preserve">belie </w:t>
      </w:r>
      <w:r w:rsidR="00C31292" w:rsidRPr="00C145D0">
        <w:rPr>
          <w:rFonts w:ascii="Times New Roman" w:hAnsi="Times New Roman" w:cs="Times New Roman"/>
        </w:rPr>
        <w:t xml:space="preserve">the very </w:t>
      </w:r>
      <w:r w:rsidR="00A635E5" w:rsidRPr="00C145D0">
        <w:rPr>
          <w:rFonts w:ascii="Times New Roman" w:hAnsi="Times New Roman" w:cs="Times New Roman"/>
        </w:rPr>
        <w:t>nature</w:t>
      </w:r>
      <w:r w:rsidR="00C31292" w:rsidRPr="00C145D0">
        <w:rPr>
          <w:rFonts w:ascii="Times New Roman" w:hAnsi="Times New Roman" w:cs="Times New Roman"/>
        </w:rPr>
        <w:t xml:space="preserve"> of post</w:t>
      </w:r>
      <w:r w:rsidR="006229B4" w:rsidRPr="00C145D0">
        <w:rPr>
          <w:rFonts w:ascii="Times New Roman" w:hAnsi="Times New Roman" w:cs="Times New Roman"/>
        </w:rPr>
        <w:t>-</w:t>
      </w:r>
      <w:r w:rsidR="00C31292" w:rsidRPr="00C145D0">
        <w:rPr>
          <w:rFonts w:ascii="Times New Roman" w:hAnsi="Times New Roman" w:cs="Times New Roman"/>
        </w:rPr>
        <w:t xml:space="preserve">professional </w:t>
      </w:r>
      <w:r w:rsidR="00B74EAC" w:rsidRPr="00C145D0">
        <w:rPr>
          <w:rFonts w:ascii="Times New Roman" w:hAnsi="Times New Roman" w:cs="Times New Roman"/>
        </w:rPr>
        <w:t>practice</w:t>
      </w:r>
      <w:r w:rsidR="00633B83" w:rsidRPr="00C145D0">
        <w:rPr>
          <w:rFonts w:ascii="Times New Roman" w:hAnsi="Times New Roman" w:cs="Times New Roman"/>
        </w:rPr>
        <w:t xml:space="preserve">. Interprofessional role boundaries have been studied and described extensively in the sociology of the professions literature </w:t>
      </w:r>
      <w:r w:rsidR="008E7E46">
        <w:rPr>
          <w:rFonts w:ascii="Times New Roman" w:hAnsi="Times New Roman" w:cs="Times New Roman"/>
        </w:rPr>
        <w:t>(</w:t>
      </w:r>
      <w:r w:rsidR="00731DF6">
        <w:rPr>
          <w:rFonts w:ascii="Times New Roman" w:hAnsi="Times New Roman" w:cs="Times New Roman"/>
        </w:rPr>
        <w:t>Saks, 2012;</w:t>
      </w:r>
      <w:r w:rsidR="008E7E46">
        <w:rPr>
          <w:rFonts w:ascii="Times New Roman" w:hAnsi="Times New Roman" w:cs="Times New Roman"/>
        </w:rPr>
        <w:t xml:space="preserve"> </w:t>
      </w:r>
      <w:r w:rsidR="00731DF6">
        <w:rPr>
          <w:rFonts w:ascii="Times New Roman" w:hAnsi="Times New Roman" w:cs="Times New Roman"/>
        </w:rPr>
        <w:t>King,</w:t>
      </w:r>
      <w:r w:rsidR="00F1605A">
        <w:rPr>
          <w:rFonts w:ascii="Times New Roman" w:hAnsi="Times New Roman" w:cs="Times New Roman"/>
        </w:rPr>
        <w:t xml:space="preserve"> Borthwick, Nancarrow &amp; Grace,</w:t>
      </w:r>
      <w:r w:rsidR="00731DF6">
        <w:rPr>
          <w:rFonts w:ascii="Times New Roman" w:hAnsi="Times New Roman" w:cs="Times New Roman"/>
        </w:rPr>
        <w:t xml:space="preserve"> 2018</w:t>
      </w:r>
      <w:r w:rsidR="008E7E46">
        <w:rPr>
          <w:rFonts w:ascii="Times New Roman" w:hAnsi="Times New Roman" w:cs="Times New Roman"/>
        </w:rPr>
        <w:t>)</w:t>
      </w:r>
      <w:r w:rsidR="00633B83" w:rsidRPr="00C145D0">
        <w:rPr>
          <w:rFonts w:ascii="Times New Roman" w:hAnsi="Times New Roman" w:cs="Times New Roman"/>
        </w:rPr>
        <w:t xml:space="preserve">. </w:t>
      </w:r>
      <w:r w:rsidR="00F84697" w:rsidRPr="00C145D0">
        <w:rPr>
          <w:rFonts w:ascii="Times New Roman" w:hAnsi="Times New Roman" w:cs="Times New Roman"/>
        </w:rPr>
        <w:t xml:space="preserve">Interprofessional working involves the renegotiation of tasks across professional boundaries, however this takes place </w:t>
      </w:r>
      <w:r w:rsidR="00F84697" w:rsidRPr="00C145D0">
        <w:rPr>
          <w:rFonts w:ascii="Times New Roman" w:hAnsi="Times New Roman" w:cs="Times New Roman"/>
        </w:rPr>
        <w:lastRenderedPageBreak/>
        <w:t xml:space="preserve">in a context in which </w:t>
      </w:r>
      <w:r w:rsidR="00633B83" w:rsidRPr="00C145D0">
        <w:rPr>
          <w:rFonts w:ascii="Times New Roman" w:hAnsi="Times New Roman" w:cs="Times New Roman"/>
        </w:rPr>
        <w:t xml:space="preserve">the occupations </w:t>
      </w:r>
      <w:r w:rsidR="00F84697" w:rsidRPr="00C145D0">
        <w:rPr>
          <w:rFonts w:ascii="Times New Roman" w:hAnsi="Times New Roman" w:cs="Times New Roman"/>
        </w:rPr>
        <w:t xml:space="preserve">engage in their </w:t>
      </w:r>
      <w:r w:rsidR="00633B83" w:rsidRPr="00C145D0">
        <w:rPr>
          <w:rFonts w:ascii="Times New Roman" w:hAnsi="Times New Roman" w:cs="Times New Roman"/>
        </w:rPr>
        <w:t xml:space="preserve">professional project to </w:t>
      </w:r>
      <w:r w:rsidR="00F84697" w:rsidRPr="00C145D0">
        <w:rPr>
          <w:rFonts w:ascii="Times New Roman" w:hAnsi="Times New Roman" w:cs="Times New Roman"/>
        </w:rPr>
        <w:t xml:space="preserve">consolidate </w:t>
      </w:r>
      <w:r w:rsidR="00633B83" w:rsidRPr="00C145D0">
        <w:rPr>
          <w:rFonts w:ascii="Times New Roman" w:hAnsi="Times New Roman" w:cs="Times New Roman"/>
        </w:rPr>
        <w:t xml:space="preserve">their status </w:t>
      </w:r>
      <w:r w:rsidR="00F84697" w:rsidRPr="00C145D0">
        <w:rPr>
          <w:rFonts w:ascii="Times New Roman" w:hAnsi="Times New Roman" w:cs="Times New Roman"/>
        </w:rPr>
        <w:t xml:space="preserve">and identity </w:t>
      </w:r>
      <w:r w:rsidR="00633B83" w:rsidRPr="00C145D0">
        <w:rPr>
          <w:rFonts w:ascii="Times New Roman" w:hAnsi="Times New Roman" w:cs="Times New Roman"/>
        </w:rPr>
        <w:t xml:space="preserve">as a </w:t>
      </w:r>
      <w:r w:rsidR="00F23033">
        <w:rPr>
          <w:rFonts w:ascii="Times New Roman" w:hAnsi="Times New Roman" w:cs="Times New Roman"/>
        </w:rPr>
        <w:t xml:space="preserve">new, </w:t>
      </w:r>
      <w:r w:rsidR="00633B83" w:rsidRPr="00C145D0">
        <w:rPr>
          <w:rFonts w:ascii="Times New Roman" w:hAnsi="Times New Roman" w:cs="Times New Roman"/>
        </w:rPr>
        <w:t>legitimate</w:t>
      </w:r>
      <w:r w:rsidR="00F84697" w:rsidRPr="00C145D0">
        <w:rPr>
          <w:rFonts w:ascii="Times New Roman" w:hAnsi="Times New Roman" w:cs="Times New Roman"/>
        </w:rPr>
        <w:t>, separate</w:t>
      </w:r>
      <w:r w:rsidR="00633B83" w:rsidRPr="00C145D0">
        <w:rPr>
          <w:rFonts w:ascii="Times New Roman" w:hAnsi="Times New Roman" w:cs="Times New Roman"/>
        </w:rPr>
        <w:t xml:space="preserve"> profession. The delineation and reinforcement of role boundaries is a key component of the professional project and is achieved by successful claims of exclusivity to knowledge, skills and practice</w:t>
      </w:r>
      <w:r w:rsidR="007C4164" w:rsidRPr="00C145D0">
        <w:rPr>
          <w:rFonts w:ascii="Times New Roman" w:hAnsi="Times New Roman" w:cs="Times New Roman"/>
        </w:rPr>
        <w:t xml:space="preserve"> </w:t>
      </w:r>
      <w:r w:rsidR="008E7E46">
        <w:rPr>
          <w:rFonts w:ascii="Times New Roman" w:hAnsi="Times New Roman" w:cs="Times New Roman"/>
        </w:rPr>
        <w:t>(</w:t>
      </w:r>
      <w:r w:rsidR="00731DF6">
        <w:rPr>
          <w:rFonts w:ascii="Times New Roman" w:hAnsi="Times New Roman" w:cs="Times New Roman"/>
        </w:rPr>
        <w:t>King</w:t>
      </w:r>
      <w:r w:rsidR="00F1605A">
        <w:rPr>
          <w:rFonts w:ascii="Times New Roman" w:hAnsi="Times New Roman" w:cs="Times New Roman"/>
        </w:rPr>
        <w:t xml:space="preserve"> et al.</w:t>
      </w:r>
      <w:r w:rsidR="00731DF6">
        <w:rPr>
          <w:rFonts w:ascii="Times New Roman" w:hAnsi="Times New Roman" w:cs="Times New Roman"/>
        </w:rPr>
        <w:t>, 2018;</w:t>
      </w:r>
      <w:r w:rsidR="008E7E46">
        <w:rPr>
          <w:rFonts w:ascii="Times New Roman" w:hAnsi="Times New Roman" w:cs="Times New Roman"/>
        </w:rPr>
        <w:t xml:space="preserve"> </w:t>
      </w:r>
      <w:r w:rsidR="00731DF6">
        <w:rPr>
          <w:rFonts w:ascii="Times New Roman" w:hAnsi="Times New Roman" w:cs="Times New Roman"/>
        </w:rPr>
        <w:t>Freidson, 1970;</w:t>
      </w:r>
      <w:r w:rsidR="008E7E46">
        <w:rPr>
          <w:rFonts w:ascii="Times New Roman" w:hAnsi="Times New Roman" w:cs="Times New Roman"/>
        </w:rPr>
        <w:t xml:space="preserve"> </w:t>
      </w:r>
      <w:r w:rsidR="00731DF6">
        <w:rPr>
          <w:rFonts w:ascii="Times New Roman" w:hAnsi="Times New Roman" w:cs="Times New Roman"/>
        </w:rPr>
        <w:t>Martin, 2014</w:t>
      </w:r>
      <w:r w:rsidR="008E7E46">
        <w:rPr>
          <w:rFonts w:ascii="Times New Roman" w:hAnsi="Times New Roman" w:cs="Times New Roman"/>
        </w:rPr>
        <w:t>)</w:t>
      </w:r>
      <w:r w:rsidR="007C4164" w:rsidRPr="00C145D0">
        <w:rPr>
          <w:rFonts w:ascii="Times New Roman" w:hAnsi="Times New Roman" w:cs="Times New Roman"/>
        </w:rPr>
        <w:t xml:space="preserve">. </w:t>
      </w:r>
    </w:p>
    <w:p w14:paraId="63BC9AF7" w14:textId="77777777" w:rsidR="00633B83" w:rsidRPr="00C145D0" w:rsidRDefault="00633B83" w:rsidP="00633B83">
      <w:pPr>
        <w:spacing w:line="480" w:lineRule="auto"/>
        <w:rPr>
          <w:rFonts w:ascii="Times New Roman" w:hAnsi="Times New Roman" w:cs="Times New Roman"/>
        </w:rPr>
      </w:pPr>
      <w:r w:rsidRPr="00C145D0">
        <w:rPr>
          <w:rFonts w:ascii="Times New Roman" w:hAnsi="Times New Roman" w:cs="Times New Roman"/>
        </w:rPr>
        <w:t>This study explores the nature of the perceived role boundaries between the nursing and allied health professions when working in the diabetes educator role and is informed by neo-Webe</w:t>
      </w:r>
      <w:r w:rsidR="007C4164" w:rsidRPr="00C145D0">
        <w:rPr>
          <w:rFonts w:ascii="Times New Roman" w:hAnsi="Times New Roman" w:cs="Times New Roman"/>
        </w:rPr>
        <w:t xml:space="preserve">rian theory. An overview of </w:t>
      </w:r>
      <w:r w:rsidR="00B74EAC" w:rsidRPr="00C145D0">
        <w:rPr>
          <w:rFonts w:ascii="Times New Roman" w:hAnsi="Times New Roman" w:cs="Times New Roman"/>
        </w:rPr>
        <w:t xml:space="preserve">the credentialing </w:t>
      </w:r>
      <w:r w:rsidRPr="00C145D0">
        <w:rPr>
          <w:rFonts w:ascii="Times New Roman" w:hAnsi="Times New Roman" w:cs="Times New Roman"/>
        </w:rPr>
        <w:t xml:space="preserve">systems </w:t>
      </w:r>
      <w:r w:rsidR="00B74EAC" w:rsidRPr="00C145D0">
        <w:rPr>
          <w:rFonts w:ascii="Times New Roman" w:hAnsi="Times New Roman" w:cs="Times New Roman"/>
        </w:rPr>
        <w:t xml:space="preserve">and diabetes education </w:t>
      </w:r>
      <w:r w:rsidRPr="00C145D0">
        <w:rPr>
          <w:rFonts w:ascii="Times New Roman" w:hAnsi="Times New Roman" w:cs="Times New Roman"/>
        </w:rPr>
        <w:t xml:space="preserve">practice in Australia will be provided, followed by a description of the neo-Weberian approach to exploring the professions. </w:t>
      </w:r>
    </w:p>
    <w:p w14:paraId="5591D3C4" w14:textId="77777777" w:rsidR="00633B83" w:rsidRPr="00C145D0" w:rsidRDefault="00633B83" w:rsidP="00633B83">
      <w:pPr>
        <w:pStyle w:val="Heading3"/>
        <w:spacing w:line="480" w:lineRule="auto"/>
        <w:rPr>
          <w:color w:val="auto"/>
        </w:rPr>
      </w:pPr>
      <w:r w:rsidRPr="00C145D0">
        <w:rPr>
          <w:color w:val="auto"/>
        </w:rPr>
        <w:t>Diabetes education: qualification and clinical practice in Australia</w:t>
      </w:r>
    </w:p>
    <w:p w14:paraId="02E47A63" w14:textId="1E9D45B5" w:rsidR="0090606C" w:rsidRPr="00C145D0" w:rsidRDefault="00633B83" w:rsidP="00633B83">
      <w:pPr>
        <w:spacing w:line="480" w:lineRule="auto"/>
        <w:rPr>
          <w:rFonts w:ascii="Times New Roman" w:hAnsi="Times New Roman" w:cs="Times New Roman"/>
        </w:rPr>
      </w:pPr>
      <w:r w:rsidRPr="00C145D0">
        <w:rPr>
          <w:rFonts w:ascii="Times New Roman" w:hAnsi="Times New Roman" w:cs="Times New Roman"/>
        </w:rPr>
        <w:t>Diabetes educators are health professionals with additional qualifications in diabetes education. The ADEA was established by nurses in 1981</w:t>
      </w:r>
      <w:r w:rsidR="007C4164" w:rsidRPr="00C145D0">
        <w:rPr>
          <w:rFonts w:ascii="Times New Roman" w:hAnsi="Times New Roman" w:cs="Times New Roman"/>
        </w:rPr>
        <w:t xml:space="preserve"> </w:t>
      </w:r>
      <w:r w:rsidR="008E7E46">
        <w:rPr>
          <w:rFonts w:ascii="Times New Roman" w:hAnsi="Times New Roman" w:cs="Times New Roman"/>
        </w:rPr>
        <w:t>(</w:t>
      </w:r>
      <w:r w:rsidR="00731DF6">
        <w:rPr>
          <w:rFonts w:ascii="Times New Roman" w:hAnsi="Times New Roman" w:cs="Times New Roman"/>
        </w:rPr>
        <w:t>King</w:t>
      </w:r>
      <w:r w:rsidR="00F1605A">
        <w:rPr>
          <w:rFonts w:ascii="Times New Roman" w:hAnsi="Times New Roman" w:cs="Times New Roman"/>
        </w:rPr>
        <w:t xml:space="preserve"> et al.</w:t>
      </w:r>
      <w:r w:rsidR="00965201">
        <w:rPr>
          <w:rFonts w:ascii="Times New Roman" w:hAnsi="Times New Roman" w:cs="Times New Roman"/>
        </w:rPr>
        <w:t>,</w:t>
      </w:r>
      <w:r w:rsidR="00731DF6">
        <w:rPr>
          <w:rFonts w:ascii="Times New Roman" w:hAnsi="Times New Roman" w:cs="Times New Roman"/>
        </w:rPr>
        <w:t xml:space="preserve"> 2017</w:t>
      </w:r>
      <w:r w:rsidR="008E7E46">
        <w:rPr>
          <w:rFonts w:ascii="Times New Roman" w:hAnsi="Times New Roman" w:cs="Times New Roman"/>
        </w:rPr>
        <w:t>)</w:t>
      </w:r>
      <w:r w:rsidR="007C4164" w:rsidRPr="00C145D0">
        <w:rPr>
          <w:rFonts w:ascii="Times New Roman" w:hAnsi="Times New Roman" w:cs="Times New Roman"/>
        </w:rPr>
        <w:t xml:space="preserve">. </w:t>
      </w:r>
      <w:r w:rsidRPr="00C145D0">
        <w:rPr>
          <w:rFonts w:ascii="Times New Roman" w:hAnsi="Times New Roman" w:cs="Times New Roman"/>
        </w:rPr>
        <w:t xml:space="preserve">The trademark title, </w:t>
      </w:r>
      <w:r w:rsidRPr="00C145D0">
        <w:rPr>
          <w:rFonts w:ascii="Times New Roman" w:hAnsi="Times New Roman" w:cs="Times New Roman"/>
          <w:i/>
        </w:rPr>
        <w:t>Credentialled Diabetes Educator</w:t>
      </w:r>
      <w:r w:rsidRPr="00C145D0">
        <w:rPr>
          <w:rFonts w:ascii="Times New Roman" w:hAnsi="Times New Roman" w:cs="Times New Roman"/>
        </w:rPr>
        <w:t xml:space="preserve"> (CDE) was introduced in 1986 and is attainable by diabetes educators who have met a range of criteria as set out by the ADEA</w:t>
      </w:r>
      <w:r w:rsidR="007C4164" w:rsidRPr="00C145D0">
        <w:rPr>
          <w:rFonts w:ascii="Times New Roman" w:hAnsi="Times New Roman" w:cs="Times New Roman"/>
        </w:rPr>
        <w:t xml:space="preserve"> including </w:t>
      </w:r>
      <w:r w:rsidRPr="00C145D0">
        <w:rPr>
          <w:rFonts w:ascii="Times New Roman" w:hAnsi="Times New Roman" w:cs="Times New Roman"/>
        </w:rPr>
        <w:t>completion of an ADEA-accredited postgraduate certificate co</w:t>
      </w:r>
      <w:r w:rsidR="007C4164" w:rsidRPr="00C145D0">
        <w:rPr>
          <w:rFonts w:ascii="Times New Roman" w:hAnsi="Times New Roman" w:cs="Times New Roman"/>
        </w:rPr>
        <w:t>urse, mentoring with a CDE, participation in workplace learning,</w:t>
      </w:r>
      <w:r w:rsidRPr="00C145D0">
        <w:rPr>
          <w:rFonts w:ascii="Times New Roman" w:hAnsi="Times New Roman" w:cs="Times New Roman"/>
        </w:rPr>
        <w:t xml:space="preserve"> among several other requirements.</w:t>
      </w:r>
      <w:r w:rsidR="00CD25EC" w:rsidRPr="00C145D0">
        <w:rPr>
          <w:rFonts w:ascii="Times New Roman" w:hAnsi="Times New Roman" w:cs="Times New Roman"/>
        </w:rPr>
        <w:t xml:space="preserve"> Initially only nurses were eligible, however with time, the ADEA has deemed dietitians, medical officers, podiatrists, pharmacists, exercise physiologists, midwives and physiotherapists eligible to pursue CDE status</w:t>
      </w:r>
      <w:r w:rsidR="00C27230" w:rsidRPr="00C145D0">
        <w:rPr>
          <w:rFonts w:ascii="Times New Roman" w:hAnsi="Times New Roman" w:cs="Times New Roman"/>
        </w:rPr>
        <w:t xml:space="preserve"> </w:t>
      </w:r>
      <w:r w:rsidR="008E7E46">
        <w:rPr>
          <w:rFonts w:ascii="Times New Roman" w:hAnsi="Times New Roman" w:cs="Times New Roman"/>
        </w:rPr>
        <w:t>(</w:t>
      </w:r>
      <w:r w:rsidR="00731DF6">
        <w:rPr>
          <w:rFonts w:ascii="Times New Roman" w:hAnsi="Times New Roman" w:cs="Times New Roman"/>
        </w:rPr>
        <w:t>Australian Diabetes Educators Association, 2015;</w:t>
      </w:r>
      <w:r w:rsidR="008E7E46">
        <w:rPr>
          <w:rFonts w:ascii="Times New Roman" w:hAnsi="Times New Roman" w:cs="Times New Roman"/>
        </w:rPr>
        <w:t xml:space="preserve"> </w:t>
      </w:r>
      <w:r w:rsidR="00731DF6">
        <w:rPr>
          <w:rFonts w:ascii="Times New Roman" w:hAnsi="Times New Roman" w:cs="Times New Roman"/>
        </w:rPr>
        <w:t>King</w:t>
      </w:r>
      <w:r w:rsidR="00965201">
        <w:rPr>
          <w:rFonts w:ascii="Times New Roman" w:hAnsi="Times New Roman" w:cs="Times New Roman"/>
        </w:rPr>
        <w:t xml:space="preserve"> et al.</w:t>
      </w:r>
      <w:r w:rsidR="00731DF6">
        <w:rPr>
          <w:rFonts w:ascii="Times New Roman" w:hAnsi="Times New Roman" w:cs="Times New Roman"/>
        </w:rPr>
        <w:t>, 2017</w:t>
      </w:r>
      <w:r w:rsidR="008E7E46">
        <w:rPr>
          <w:rFonts w:ascii="Times New Roman" w:hAnsi="Times New Roman" w:cs="Times New Roman"/>
        </w:rPr>
        <w:t>)</w:t>
      </w:r>
      <w:r w:rsidR="00C27230" w:rsidRPr="00C145D0">
        <w:rPr>
          <w:rFonts w:ascii="Times New Roman" w:hAnsi="Times New Roman" w:cs="Times New Roman"/>
        </w:rPr>
        <w:t>.</w:t>
      </w:r>
    </w:p>
    <w:p w14:paraId="1237E4CF" w14:textId="3FF7F34A" w:rsidR="005518AD" w:rsidRPr="00C145D0" w:rsidRDefault="00633B83" w:rsidP="00214DB9">
      <w:pPr>
        <w:spacing w:line="480" w:lineRule="auto"/>
        <w:rPr>
          <w:rFonts w:ascii="Times New Roman" w:hAnsi="Times New Roman" w:cs="Times New Roman"/>
        </w:rPr>
      </w:pPr>
      <w:r w:rsidRPr="00C145D0">
        <w:rPr>
          <w:rFonts w:ascii="Times New Roman" w:hAnsi="Times New Roman" w:cs="Times New Roman"/>
        </w:rPr>
        <w:t xml:space="preserve">The diabetes educator role has evolved over time in response to demographic, technological and policy changes. For example, prior to the year 2000, it was widely accepted that </w:t>
      </w:r>
      <w:r w:rsidRPr="00C145D0">
        <w:rPr>
          <w:rFonts w:ascii="Times New Roman" w:hAnsi="Times New Roman" w:cs="Times New Roman"/>
        </w:rPr>
        <w:lastRenderedPageBreak/>
        <w:t>diabetes educators who had a background as a nurse were able to adjust their patients’ insulin (an injectable medication) doses. In 2000 insulin was rescheduled by the National Drugs and Poisons Committee from a Schedule 3 (pharmacy-only) to a Schedule 4 (prescription-only) drug which significantly alte</w:t>
      </w:r>
      <w:r w:rsidR="007C4164" w:rsidRPr="00C145D0">
        <w:rPr>
          <w:rFonts w:ascii="Times New Roman" w:hAnsi="Times New Roman" w:cs="Times New Roman"/>
        </w:rPr>
        <w:t xml:space="preserve">red the diabetes educator role </w:t>
      </w:r>
      <w:r w:rsidR="008E7E46">
        <w:rPr>
          <w:rFonts w:ascii="Times New Roman" w:hAnsi="Times New Roman" w:cs="Times New Roman"/>
        </w:rPr>
        <w:t>(</w:t>
      </w:r>
      <w:r w:rsidR="00731DF6">
        <w:rPr>
          <w:rFonts w:ascii="Times New Roman" w:hAnsi="Times New Roman" w:cs="Times New Roman"/>
        </w:rPr>
        <w:t>King</w:t>
      </w:r>
      <w:r w:rsidR="00965201">
        <w:rPr>
          <w:rFonts w:ascii="Times New Roman" w:hAnsi="Times New Roman" w:cs="Times New Roman"/>
        </w:rPr>
        <w:t xml:space="preserve"> et al.</w:t>
      </w:r>
      <w:r w:rsidR="00731DF6">
        <w:rPr>
          <w:rFonts w:ascii="Times New Roman" w:hAnsi="Times New Roman" w:cs="Times New Roman"/>
        </w:rPr>
        <w:t>, 2017</w:t>
      </w:r>
      <w:r w:rsidR="008E7E46">
        <w:rPr>
          <w:rFonts w:ascii="Times New Roman" w:hAnsi="Times New Roman" w:cs="Times New Roman"/>
        </w:rPr>
        <w:t>)</w:t>
      </w:r>
      <w:r w:rsidRPr="00C145D0">
        <w:rPr>
          <w:rFonts w:ascii="Times New Roman" w:hAnsi="Times New Roman" w:cs="Times New Roman"/>
        </w:rPr>
        <w:t xml:space="preserve">. The settings in which diabetes educators practise have also diversified. Whereas diabetes education was initially provided almost exclusively by nurses in </w:t>
      </w:r>
      <w:r w:rsidR="007C4164" w:rsidRPr="00C145D0">
        <w:rPr>
          <w:rFonts w:ascii="Times New Roman" w:hAnsi="Times New Roman" w:cs="Times New Roman"/>
        </w:rPr>
        <w:t xml:space="preserve">the acute hospital environment </w:t>
      </w:r>
      <w:r w:rsidR="008E7E46">
        <w:rPr>
          <w:rFonts w:ascii="Times New Roman" w:hAnsi="Times New Roman" w:cs="Times New Roman"/>
        </w:rPr>
        <w:t>(</w:t>
      </w:r>
      <w:r w:rsidR="00731DF6">
        <w:rPr>
          <w:rFonts w:ascii="Times New Roman" w:hAnsi="Times New Roman" w:cs="Times New Roman"/>
        </w:rPr>
        <w:t>King</w:t>
      </w:r>
      <w:r w:rsidR="00965201">
        <w:rPr>
          <w:rFonts w:ascii="Times New Roman" w:hAnsi="Times New Roman" w:cs="Times New Roman"/>
        </w:rPr>
        <w:t xml:space="preserve"> et al.</w:t>
      </w:r>
      <w:r w:rsidR="00731DF6">
        <w:rPr>
          <w:rFonts w:ascii="Times New Roman" w:hAnsi="Times New Roman" w:cs="Times New Roman"/>
        </w:rPr>
        <w:t>, 2017</w:t>
      </w:r>
      <w:r w:rsidR="008E7E46">
        <w:rPr>
          <w:rFonts w:ascii="Times New Roman" w:hAnsi="Times New Roman" w:cs="Times New Roman"/>
        </w:rPr>
        <w:t>)</w:t>
      </w:r>
      <w:r w:rsidRPr="00C145D0">
        <w:rPr>
          <w:rFonts w:ascii="Times New Roman" w:hAnsi="Times New Roman" w:cs="Times New Roman"/>
        </w:rPr>
        <w:t xml:space="preserve">, diabetes educators now work </w:t>
      </w:r>
      <w:r w:rsidR="00F84697" w:rsidRPr="00C145D0">
        <w:rPr>
          <w:rFonts w:ascii="Times New Roman" w:hAnsi="Times New Roman" w:cs="Times New Roman"/>
        </w:rPr>
        <w:t xml:space="preserve">in </w:t>
      </w:r>
      <w:r w:rsidRPr="00C145D0">
        <w:rPr>
          <w:rFonts w:ascii="Times New Roman" w:hAnsi="Times New Roman" w:cs="Times New Roman"/>
        </w:rPr>
        <w:t>various settings in Australia including publicly-funded hospital</w:t>
      </w:r>
      <w:r w:rsidR="00A30598" w:rsidRPr="00C145D0">
        <w:rPr>
          <w:rFonts w:ascii="Times New Roman" w:hAnsi="Times New Roman" w:cs="Times New Roman"/>
        </w:rPr>
        <w:t>s and community health centres</w:t>
      </w:r>
      <w:r w:rsidRPr="00C145D0">
        <w:rPr>
          <w:rFonts w:ascii="Times New Roman" w:hAnsi="Times New Roman" w:cs="Times New Roman"/>
        </w:rPr>
        <w:t>, privately-fun</w:t>
      </w:r>
      <w:r w:rsidR="00A30598" w:rsidRPr="00C145D0">
        <w:rPr>
          <w:rFonts w:ascii="Times New Roman" w:hAnsi="Times New Roman" w:cs="Times New Roman"/>
        </w:rPr>
        <w:t>ded hospitals and clinics and</w:t>
      </w:r>
      <w:r w:rsidRPr="00C145D0">
        <w:rPr>
          <w:rFonts w:ascii="Times New Roman" w:hAnsi="Times New Roman" w:cs="Times New Roman"/>
        </w:rPr>
        <w:t xml:space="preserve"> other non-government organisations</w:t>
      </w:r>
      <w:r w:rsidR="00A30598" w:rsidRPr="00C145D0">
        <w:rPr>
          <w:rFonts w:ascii="Times New Roman" w:hAnsi="Times New Roman" w:cs="Times New Roman"/>
        </w:rPr>
        <w:t xml:space="preserve"> </w:t>
      </w:r>
      <w:r w:rsidR="008E7E46">
        <w:rPr>
          <w:rFonts w:ascii="Times New Roman" w:hAnsi="Times New Roman" w:cs="Times New Roman"/>
        </w:rPr>
        <w:t>(</w:t>
      </w:r>
      <w:r w:rsidR="00731DF6">
        <w:rPr>
          <w:rFonts w:ascii="Times New Roman" w:hAnsi="Times New Roman" w:cs="Times New Roman"/>
        </w:rPr>
        <w:t>Australian Diabetes Educators Association, n.d.</w:t>
      </w:r>
      <w:r w:rsidR="008E7E46">
        <w:rPr>
          <w:rFonts w:ascii="Times New Roman" w:hAnsi="Times New Roman" w:cs="Times New Roman"/>
        </w:rPr>
        <w:t>)</w:t>
      </w:r>
      <w:r w:rsidRPr="00C145D0">
        <w:rPr>
          <w:rFonts w:ascii="Times New Roman" w:hAnsi="Times New Roman" w:cs="Times New Roman"/>
        </w:rPr>
        <w:t xml:space="preserve">. Private services </w:t>
      </w:r>
      <w:r w:rsidR="00FB0DEF" w:rsidRPr="00C145D0">
        <w:rPr>
          <w:rFonts w:ascii="Times New Roman" w:hAnsi="Times New Roman" w:cs="Times New Roman"/>
        </w:rPr>
        <w:t>can be</w:t>
      </w:r>
      <w:r w:rsidRPr="00C145D0">
        <w:rPr>
          <w:rFonts w:ascii="Times New Roman" w:hAnsi="Times New Roman" w:cs="Times New Roman"/>
        </w:rPr>
        <w:t xml:space="preserve"> funded directly by the service user or through their ind</w:t>
      </w:r>
      <w:r w:rsidR="00A30598" w:rsidRPr="00C145D0">
        <w:rPr>
          <w:rFonts w:ascii="Times New Roman" w:hAnsi="Times New Roman" w:cs="Times New Roman"/>
        </w:rPr>
        <w:t xml:space="preserve">ividual private health insurer </w:t>
      </w:r>
      <w:r w:rsidR="008E7E46">
        <w:rPr>
          <w:rFonts w:ascii="Times New Roman" w:hAnsi="Times New Roman" w:cs="Times New Roman"/>
        </w:rPr>
        <w:t>(</w:t>
      </w:r>
      <w:r w:rsidR="00731DF6">
        <w:rPr>
          <w:rFonts w:ascii="Times New Roman" w:hAnsi="Times New Roman" w:cs="Times New Roman"/>
        </w:rPr>
        <w:t>Australian Institute of Health and Welfare, 2018</w:t>
      </w:r>
      <w:r w:rsidR="008E7E46">
        <w:rPr>
          <w:rFonts w:ascii="Times New Roman" w:hAnsi="Times New Roman" w:cs="Times New Roman"/>
        </w:rPr>
        <w:t>)</w:t>
      </w:r>
      <w:r w:rsidR="00A30598" w:rsidRPr="00C145D0">
        <w:rPr>
          <w:rFonts w:ascii="Times New Roman" w:hAnsi="Times New Roman" w:cs="Times New Roman"/>
        </w:rPr>
        <w:t>.</w:t>
      </w:r>
      <w:r w:rsidRPr="00C145D0">
        <w:rPr>
          <w:rFonts w:ascii="Times New Roman" w:hAnsi="Times New Roman" w:cs="Times New Roman"/>
        </w:rPr>
        <w:t xml:space="preserve"> </w:t>
      </w:r>
    </w:p>
    <w:p w14:paraId="05519F90" w14:textId="743C6DF0" w:rsidR="00633B83" w:rsidRPr="00CA7490" w:rsidRDefault="00FA22B1" w:rsidP="00633B83">
      <w:pPr>
        <w:spacing w:line="480" w:lineRule="auto"/>
        <w:rPr>
          <w:rFonts w:ascii="Times New Roman" w:hAnsi="Times New Roman" w:cs="Times New Roman"/>
          <w:color w:val="4F81BD" w:themeColor="accent1"/>
        </w:rPr>
      </w:pPr>
      <w:r w:rsidRPr="00C145D0">
        <w:rPr>
          <w:rFonts w:ascii="Times New Roman" w:hAnsi="Times New Roman" w:cs="Times New Roman"/>
        </w:rPr>
        <w:t>Medicare</w:t>
      </w:r>
      <w:r w:rsidR="00633B83" w:rsidRPr="00C145D0">
        <w:rPr>
          <w:rFonts w:ascii="Times New Roman" w:hAnsi="Times New Roman" w:cs="Times New Roman"/>
        </w:rPr>
        <w:t xml:space="preserve">, Australia’s </w:t>
      </w:r>
      <w:r w:rsidR="006229B4" w:rsidRPr="00C145D0">
        <w:rPr>
          <w:rFonts w:ascii="Times New Roman" w:hAnsi="Times New Roman" w:cs="Times New Roman"/>
        </w:rPr>
        <w:t xml:space="preserve">state funded </w:t>
      </w:r>
      <w:r w:rsidR="00633B83" w:rsidRPr="00C145D0">
        <w:rPr>
          <w:rFonts w:ascii="Times New Roman" w:hAnsi="Times New Roman" w:cs="Times New Roman"/>
        </w:rPr>
        <w:t xml:space="preserve">insurance system, provides an alternative source of funding for diabetes educators working </w:t>
      </w:r>
      <w:r w:rsidR="00A30598" w:rsidRPr="00C145D0">
        <w:rPr>
          <w:rFonts w:ascii="Times New Roman" w:hAnsi="Times New Roman" w:cs="Times New Roman"/>
        </w:rPr>
        <w:t xml:space="preserve">in the private setting. </w:t>
      </w:r>
      <w:r w:rsidR="00A24995" w:rsidRPr="00C145D0">
        <w:rPr>
          <w:rFonts w:ascii="Times New Roman" w:hAnsi="Times New Roman" w:cs="Times New Roman"/>
        </w:rPr>
        <w:t>Eligible patients who access h</w:t>
      </w:r>
      <w:r w:rsidR="00A30598" w:rsidRPr="00C145D0">
        <w:rPr>
          <w:rFonts w:ascii="Times New Roman" w:hAnsi="Times New Roman" w:cs="Times New Roman"/>
        </w:rPr>
        <w:t xml:space="preserve">ealthcare professions included in the Medicare Benefits </w:t>
      </w:r>
      <w:r w:rsidR="00A30598" w:rsidRPr="00BB3B74">
        <w:rPr>
          <w:rFonts w:ascii="Times New Roman" w:hAnsi="Times New Roman" w:cs="Times New Roman"/>
        </w:rPr>
        <w:t>Schedule</w:t>
      </w:r>
      <w:r w:rsidR="00940051" w:rsidRPr="00BB3B74">
        <w:rPr>
          <w:rFonts w:ascii="Times New Roman" w:hAnsi="Times New Roman" w:cs="Times New Roman"/>
        </w:rPr>
        <w:t xml:space="preserve"> (MBS)</w:t>
      </w:r>
      <w:r w:rsidR="00A30598" w:rsidRPr="00BB3B74">
        <w:rPr>
          <w:rFonts w:ascii="Times New Roman" w:hAnsi="Times New Roman" w:cs="Times New Roman"/>
        </w:rPr>
        <w:t xml:space="preserve">, such as ADEA-credentialed diabetes educators, can access </w:t>
      </w:r>
      <w:r w:rsidR="00F84697" w:rsidRPr="00BB3B74">
        <w:rPr>
          <w:rFonts w:ascii="Times New Roman" w:hAnsi="Times New Roman" w:cs="Times New Roman"/>
        </w:rPr>
        <w:t xml:space="preserve">state funded </w:t>
      </w:r>
      <w:r w:rsidR="00A30598" w:rsidRPr="00BB3B74">
        <w:rPr>
          <w:rFonts w:ascii="Times New Roman" w:hAnsi="Times New Roman" w:cs="Times New Roman"/>
        </w:rPr>
        <w:t xml:space="preserve">rebates for services </w:t>
      </w:r>
      <w:r w:rsidR="008E7E46" w:rsidRPr="00BB3B74">
        <w:rPr>
          <w:rFonts w:ascii="Times New Roman" w:hAnsi="Times New Roman" w:cs="Times New Roman"/>
        </w:rPr>
        <w:t>(</w:t>
      </w:r>
      <w:r w:rsidR="00731DF6" w:rsidRPr="00BB3B74">
        <w:rPr>
          <w:rFonts w:ascii="Times New Roman" w:hAnsi="Times New Roman" w:cs="Times New Roman"/>
        </w:rPr>
        <w:t>King</w:t>
      </w:r>
      <w:r w:rsidR="00965201" w:rsidRPr="00BB3B74">
        <w:rPr>
          <w:rFonts w:ascii="Times New Roman" w:hAnsi="Times New Roman" w:cs="Times New Roman"/>
        </w:rPr>
        <w:t xml:space="preserve"> et al.</w:t>
      </w:r>
      <w:r w:rsidR="00731DF6" w:rsidRPr="00BB3B74">
        <w:rPr>
          <w:rFonts w:ascii="Times New Roman" w:hAnsi="Times New Roman" w:cs="Times New Roman"/>
        </w:rPr>
        <w:t>, 2017;</w:t>
      </w:r>
      <w:r w:rsidR="008E7E46" w:rsidRPr="00BB3B74">
        <w:rPr>
          <w:rFonts w:ascii="Times New Roman" w:hAnsi="Times New Roman" w:cs="Times New Roman"/>
        </w:rPr>
        <w:t xml:space="preserve"> </w:t>
      </w:r>
      <w:r w:rsidR="00731DF6" w:rsidRPr="00BB3B74">
        <w:rPr>
          <w:rFonts w:ascii="Times New Roman" w:hAnsi="Times New Roman" w:cs="Times New Roman"/>
        </w:rPr>
        <w:t>Australian Institute of Health and Welfare, 2018</w:t>
      </w:r>
      <w:r w:rsidR="008E7E46" w:rsidRPr="00BB3B74">
        <w:rPr>
          <w:rFonts w:ascii="Times New Roman" w:hAnsi="Times New Roman" w:cs="Times New Roman"/>
        </w:rPr>
        <w:t>)</w:t>
      </w:r>
      <w:r w:rsidR="00633B83" w:rsidRPr="00BB3B74">
        <w:rPr>
          <w:rFonts w:ascii="Times New Roman" w:hAnsi="Times New Roman" w:cs="Times New Roman"/>
        </w:rPr>
        <w:t xml:space="preserve">. Therefore, while the attainment of the CDE title is not mandatory for diabetes educators, it does offer several advantages, including </w:t>
      </w:r>
      <w:r w:rsidR="00882B42" w:rsidRPr="00BB3B74">
        <w:rPr>
          <w:rFonts w:ascii="Times New Roman" w:hAnsi="Times New Roman" w:cs="Times New Roman"/>
        </w:rPr>
        <w:t xml:space="preserve">increased access to funding through </w:t>
      </w:r>
      <w:r w:rsidR="00633B83" w:rsidRPr="00BB3B74">
        <w:rPr>
          <w:rFonts w:ascii="Times New Roman" w:hAnsi="Times New Roman" w:cs="Times New Roman"/>
        </w:rPr>
        <w:t xml:space="preserve">conditional access to MBS remuneration </w:t>
      </w:r>
      <w:r w:rsidR="008E7E46" w:rsidRPr="00BB3B74">
        <w:rPr>
          <w:rFonts w:ascii="Times New Roman" w:hAnsi="Times New Roman" w:cs="Times New Roman"/>
        </w:rPr>
        <w:t>(</w:t>
      </w:r>
      <w:r w:rsidR="00731DF6" w:rsidRPr="00BB3B74">
        <w:rPr>
          <w:rFonts w:ascii="Times New Roman" w:hAnsi="Times New Roman" w:cs="Times New Roman"/>
        </w:rPr>
        <w:t>King</w:t>
      </w:r>
      <w:r w:rsidR="00965201" w:rsidRPr="00BB3B74">
        <w:rPr>
          <w:rFonts w:ascii="Times New Roman" w:hAnsi="Times New Roman" w:cs="Times New Roman"/>
        </w:rPr>
        <w:t xml:space="preserve"> et al.</w:t>
      </w:r>
      <w:r w:rsidR="00731DF6" w:rsidRPr="00BB3B74">
        <w:rPr>
          <w:rFonts w:ascii="Times New Roman" w:hAnsi="Times New Roman" w:cs="Times New Roman"/>
        </w:rPr>
        <w:t>, 2017</w:t>
      </w:r>
      <w:r w:rsidR="008E7E46" w:rsidRPr="00BB3B74">
        <w:rPr>
          <w:rFonts w:ascii="Times New Roman" w:hAnsi="Times New Roman" w:cs="Times New Roman"/>
        </w:rPr>
        <w:t>)</w:t>
      </w:r>
      <w:r w:rsidR="00633B83" w:rsidRPr="00BB3B74">
        <w:rPr>
          <w:rFonts w:ascii="Times New Roman" w:hAnsi="Times New Roman" w:cs="Times New Roman"/>
        </w:rPr>
        <w:t xml:space="preserve">. </w:t>
      </w:r>
      <w:r w:rsidR="00673778" w:rsidRPr="00BB3B74">
        <w:rPr>
          <w:rFonts w:ascii="Times New Roman" w:hAnsi="Times New Roman" w:cs="Times New Roman"/>
        </w:rPr>
        <w:t>In light of</w:t>
      </w:r>
      <w:r w:rsidR="00202CE8" w:rsidRPr="00BB3B74">
        <w:rPr>
          <w:rFonts w:ascii="Times New Roman" w:hAnsi="Times New Roman" w:cs="Times New Roman"/>
        </w:rPr>
        <w:t xml:space="preserve"> these macro-level and historical influences on the diabetes educator role, it lends itself to a neo-Weberian analysis (Saks, 2010). </w:t>
      </w:r>
    </w:p>
    <w:p w14:paraId="276310EF" w14:textId="77777777" w:rsidR="00633B83" w:rsidRPr="00C145D0" w:rsidRDefault="00633B83" w:rsidP="00633B83">
      <w:pPr>
        <w:pStyle w:val="Heading3"/>
        <w:spacing w:line="480" w:lineRule="auto"/>
        <w:rPr>
          <w:color w:val="auto"/>
        </w:rPr>
      </w:pPr>
      <w:bookmarkStart w:id="3" w:name="_Hlk3834886"/>
      <w:r w:rsidRPr="00C145D0">
        <w:rPr>
          <w:color w:val="auto"/>
        </w:rPr>
        <w:t>Neo-Weberian theory of social closure</w:t>
      </w:r>
    </w:p>
    <w:bookmarkEnd w:id="3"/>
    <w:p w14:paraId="1E8D6E74" w14:textId="0F677041" w:rsidR="00882B42" w:rsidRPr="00C145D0" w:rsidRDefault="00633B83" w:rsidP="00633B83">
      <w:pPr>
        <w:spacing w:line="480" w:lineRule="auto"/>
        <w:rPr>
          <w:rFonts w:ascii="Times New Roman" w:hAnsi="Times New Roman" w:cs="Times New Roman"/>
        </w:rPr>
      </w:pPr>
      <w:r w:rsidRPr="00C145D0">
        <w:rPr>
          <w:rFonts w:ascii="Times New Roman" w:hAnsi="Times New Roman" w:cs="Times New Roman"/>
        </w:rPr>
        <w:t xml:space="preserve">The neo-Weberian theory of social closure represents one of the more practical and frequently used frameworks by which authors have explored various professional projects </w:t>
      </w:r>
      <w:r w:rsidR="008E7E46">
        <w:rPr>
          <w:rFonts w:ascii="Times New Roman" w:hAnsi="Times New Roman" w:cs="Times New Roman"/>
        </w:rPr>
        <w:lastRenderedPageBreak/>
        <w:t>(</w:t>
      </w:r>
      <w:r w:rsidR="00731DF6">
        <w:rPr>
          <w:rFonts w:ascii="Times New Roman" w:hAnsi="Times New Roman" w:cs="Times New Roman"/>
        </w:rPr>
        <w:t>Nancarrow</w:t>
      </w:r>
      <w:r w:rsidR="008E7E46">
        <w:rPr>
          <w:rFonts w:ascii="Times New Roman" w:hAnsi="Times New Roman" w:cs="Times New Roman"/>
        </w:rPr>
        <w:t xml:space="preserve"> &amp; Borthwick</w:t>
      </w:r>
      <w:r w:rsidR="00731DF6">
        <w:rPr>
          <w:rFonts w:ascii="Times New Roman" w:hAnsi="Times New Roman" w:cs="Times New Roman"/>
        </w:rPr>
        <w:t>, 2005</w:t>
      </w:r>
      <w:r w:rsidR="00F1605A">
        <w:rPr>
          <w:rFonts w:ascii="Times New Roman" w:hAnsi="Times New Roman" w:cs="Times New Roman"/>
        </w:rPr>
        <w:t>;</w:t>
      </w:r>
      <w:r w:rsidR="00F1605A" w:rsidRPr="00F1605A">
        <w:rPr>
          <w:rFonts w:ascii="Times New Roman" w:hAnsi="Times New Roman" w:cs="Times New Roman"/>
        </w:rPr>
        <w:t xml:space="preserve"> </w:t>
      </w:r>
      <w:r w:rsidR="00F1605A">
        <w:rPr>
          <w:rFonts w:ascii="Times New Roman" w:hAnsi="Times New Roman" w:cs="Times New Roman"/>
        </w:rPr>
        <w:t>Saks, 2012</w:t>
      </w:r>
      <w:r w:rsidR="008E7E46">
        <w:rPr>
          <w:rFonts w:ascii="Times New Roman" w:hAnsi="Times New Roman" w:cs="Times New Roman"/>
        </w:rPr>
        <w:t>)</w:t>
      </w:r>
      <w:r w:rsidRPr="00C145D0">
        <w:rPr>
          <w:rFonts w:ascii="Times New Roman" w:hAnsi="Times New Roman" w:cs="Times New Roman"/>
        </w:rPr>
        <w:t xml:space="preserve">. In the neo-Weberian tradition, the professions are perceived to be dynamic, competitive and predominantly concerned with achieving professional closure by securing their role boundaries and consequently their social status, access to employment opportunities, income and level of power </w:t>
      </w:r>
      <w:r w:rsidR="008E7E46">
        <w:rPr>
          <w:rFonts w:ascii="Times New Roman" w:hAnsi="Times New Roman" w:cs="Times New Roman"/>
        </w:rPr>
        <w:t>(</w:t>
      </w:r>
      <w:r w:rsidR="00965201">
        <w:rPr>
          <w:rFonts w:ascii="Times New Roman" w:hAnsi="Times New Roman" w:cs="Times New Roman"/>
        </w:rPr>
        <w:t>King</w:t>
      </w:r>
      <w:r w:rsidR="00F1605A">
        <w:rPr>
          <w:rFonts w:ascii="Times New Roman" w:hAnsi="Times New Roman" w:cs="Times New Roman"/>
        </w:rPr>
        <w:t xml:space="preserve"> et al., </w:t>
      </w:r>
      <w:r w:rsidR="00965201">
        <w:rPr>
          <w:rFonts w:ascii="Times New Roman" w:hAnsi="Times New Roman" w:cs="Times New Roman"/>
        </w:rPr>
        <w:t>2018</w:t>
      </w:r>
      <w:r w:rsidR="00731DF6">
        <w:rPr>
          <w:rFonts w:ascii="Times New Roman" w:hAnsi="Times New Roman" w:cs="Times New Roman"/>
        </w:rPr>
        <w:t>;</w:t>
      </w:r>
      <w:r w:rsidR="008E7E46">
        <w:rPr>
          <w:rFonts w:ascii="Times New Roman" w:hAnsi="Times New Roman" w:cs="Times New Roman"/>
        </w:rPr>
        <w:t xml:space="preserve"> </w:t>
      </w:r>
      <w:r w:rsidR="00731DF6">
        <w:rPr>
          <w:rFonts w:ascii="Times New Roman" w:hAnsi="Times New Roman" w:cs="Times New Roman"/>
        </w:rPr>
        <w:t>Saks, 2012</w:t>
      </w:r>
      <w:r w:rsidR="008E7E46">
        <w:rPr>
          <w:rFonts w:ascii="Times New Roman" w:hAnsi="Times New Roman" w:cs="Times New Roman"/>
        </w:rPr>
        <w:t>)</w:t>
      </w:r>
      <w:r w:rsidRPr="00C145D0">
        <w:rPr>
          <w:rFonts w:ascii="Times New Roman" w:hAnsi="Times New Roman" w:cs="Times New Roman"/>
        </w:rPr>
        <w:t xml:space="preserve">. Legislative reinforcement represents the most legitimate, visible and powerful strategy of professional closure </w:t>
      </w:r>
      <w:r w:rsidR="008E7E46">
        <w:rPr>
          <w:rFonts w:ascii="Times New Roman" w:hAnsi="Times New Roman" w:cs="Times New Roman"/>
        </w:rPr>
        <w:t>(</w:t>
      </w:r>
      <w:r w:rsidR="00731DF6">
        <w:rPr>
          <w:rFonts w:ascii="Times New Roman" w:hAnsi="Times New Roman" w:cs="Times New Roman"/>
        </w:rPr>
        <w:t>Martin, 2014;</w:t>
      </w:r>
      <w:r w:rsidR="008E7E46">
        <w:rPr>
          <w:rFonts w:ascii="Times New Roman" w:hAnsi="Times New Roman" w:cs="Times New Roman"/>
        </w:rPr>
        <w:t xml:space="preserve"> </w:t>
      </w:r>
      <w:r w:rsidR="00731DF6">
        <w:rPr>
          <w:rFonts w:ascii="Times New Roman" w:hAnsi="Times New Roman" w:cs="Times New Roman"/>
        </w:rPr>
        <w:t>Parkin, 1979</w:t>
      </w:r>
      <w:r w:rsidR="008E7E46">
        <w:rPr>
          <w:rFonts w:ascii="Times New Roman" w:hAnsi="Times New Roman" w:cs="Times New Roman"/>
        </w:rPr>
        <w:t>)</w:t>
      </w:r>
      <w:r w:rsidRPr="00C145D0">
        <w:rPr>
          <w:rFonts w:ascii="Times New Roman" w:hAnsi="Times New Roman" w:cs="Times New Roman"/>
        </w:rPr>
        <w:t xml:space="preserve"> and reduce</w:t>
      </w:r>
      <w:r w:rsidR="00A24995" w:rsidRPr="00C145D0">
        <w:rPr>
          <w:rFonts w:ascii="Times New Roman" w:hAnsi="Times New Roman" w:cs="Times New Roman"/>
        </w:rPr>
        <w:t>s</w:t>
      </w:r>
      <w:r w:rsidRPr="00C145D0">
        <w:rPr>
          <w:rFonts w:ascii="Times New Roman" w:hAnsi="Times New Roman" w:cs="Times New Roman"/>
        </w:rPr>
        <w:t xml:space="preserve"> the profession’s risk of external interference and scrutiny </w:t>
      </w:r>
      <w:r w:rsidR="008E7E46">
        <w:rPr>
          <w:rFonts w:ascii="Times New Roman" w:hAnsi="Times New Roman" w:cs="Times New Roman"/>
        </w:rPr>
        <w:t>(</w:t>
      </w:r>
      <w:r w:rsidR="00731DF6">
        <w:rPr>
          <w:rFonts w:ascii="Times New Roman" w:hAnsi="Times New Roman" w:cs="Times New Roman"/>
        </w:rPr>
        <w:t>Parkin, 1979</w:t>
      </w:r>
      <w:r w:rsidR="008E7E46">
        <w:rPr>
          <w:rFonts w:ascii="Times New Roman" w:hAnsi="Times New Roman" w:cs="Times New Roman"/>
        </w:rPr>
        <w:t>)</w:t>
      </w:r>
      <w:r w:rsidRPr="00C145D0">
        <w:rPr>
          <w:rFonts w:ascii="Times New Roman" w:hAnsi="Times New Roman" w:cs="Times New Roman"/>
        </w:rPr>
        <w:t xml:space="preserve">. </w:t>
      </w:r>
    </w:p>
    <w:p w14:paraId="32D31283" w14:textId="0A619F19" w:rsidR="00202CE8" w:rsidRPr="00C145D0" w:rsidRDefault="00633B83" w:rsidP="00202CE8">
      <w:pPr>
        <w:spacing w:line="480" w:lineRule="auto"/>
        <w:rPr>
          <w:rFonts w:ascii="Times New Roman" w:hAnsi="Times New Roman" w:cs="Times New Roman"/>
        </w:rPr>
      </w:pPr>
      <w:r w:rsidRPr="00C145D0">
        <w:rPr>
          <w:rFonts w:ascii="Times New Roman" w:hAnsi="Times New Roman" w:cs="Times New Roman"/>
        </w:rPr>
        <w:t xml:space="preserve">Credentialist strategies represent another approach to professional closure and involve the use of educational certificates and credentialing processes to limit access to professional titles, employment opportunities and other benefits </w:t>
      </w:r>
      <w:r w:rsidR="008E7E46">
        <w:rPr>
          <w:rFonts w:ascii="Times New Roman" w:hAnsi="Times New Roman" w:cs="Times New Roman"/>
        </w:rPr>
        <w:t>(</w:t>
      </w:r>
      <w:r w:rsidR="00731DF6">
        <w:rPr>
          <w:rFonts w:ascii="Times New Roman" w:hAnsi="Times New Roman" w:cs="Times New Roman"/>
        </w:rPr>
        <w:t>Larson, 1979;</w:t>
      </w:r>
      <w:r w:rsidR="008E7E46">
        <w:rPr>
          <w:rFonts w:ascii="Times New Roman" w:hAnsi="Times New Roman" w:cs="Times New Roman"/>
        </w:rPr>
        <w:t xml:space="preserve"> </w:t>
      </w:r>
      <w:r w:rsidR="00731DF6">
        <w:rPr>
          <w:rFonts w:ascii="Times New Roman" w:hAnsi="Times New Roman" w:cs="Times New Roman"/>
        </w:rPr>
        <w:t>Parkin, 1979</w:t>
      </w:r>
      <w:r w:rsidR="00F1605A">
        <w:rPr>
          <w:rFonts w:ascii="Times New Roman" w:hAnsi="Times New Roman" w:cs="Times New Roman"/>
        </w:rPr>
        <w:t>;</w:t>
      </w:r>
      <w:r w:rsidR="00F1605A" w:rsidRPr="00F1605A">
        <w:rPr>
          <w:rFonts w:ascii="Times New Roman" w:hAnsi="Times New Roman" w:cs="Times New Roman"/>
        </w:rPr>
        <w:t xml:space="preserve"> </w:t>
      </w:r>
      <w:r w:rsidR="00F1605A">
        <w:rPr>
          <w:rFonts w:ascii="Times New Roman" w:hAnsi="Times New Roman" w:cs="Times New Roman"/>
        </w:rPr>
        <w:t>Witz, 1992</w:t>
      </w:r>
      <w:r w:rsidR="008E7E46">
        <w:rPr>
          <w:rFonts w:ascii="Times New Roman" w:hAnsi="Times New Roman" w:cs="Times New Roman"/>
        </w:rPr>
        <w:t>)</w:t>
      </w:r>
      <w:r w:rsidRPr="00C145D0">
        <w:rPr>
          <w:rFonts w:ascii="Times New Roman" w:hAnsi="Times New Roman" w:cs="Times New Roman"/>
        </w:rPr>
        <w:t xml:space="preserve">. </w:t>
      </w:r>
      <w:r w:rsidR="00202CE8" w:rsidRPr="00202CE8">
        <w:rPr>
          <w:rFonts w:ascii="Times New Roman" w:hAnsi="Times New Roman" w:cs="Times New Roman"/>
          <w:lang w:val="en-US"/>
        </w:rPr>
        <w:t xml:space="preserve">In her neo-Weberian analysis of nursing’s historical professional project, </w:t>
      </w:r>
      <w:r w:rsidR="00731DF6">
        <w:rPr>
          <w:rFonts w:ascii="Times New Roman" w:hAnsi="Times New Roman" w:cs="Times New Roman"/>
          <w:lang w:val="en-US"/>
        </w:rPr>
        <w:t>Witz</w:t>
      </w:r>
      <w:r w:rsidR="00C8578E">
        <w:rPr>
          <w:rFonts w:ascii="Times New Roman" w:hAnsi="Times New Roman" w:cs="Times New Roman"/>
          <w:lang w:val="en-US"/>
        </w:rPr>
        <w:t xml:space="preserve"> (</w:t>
      </w:r>
      <w:r w:rsidR="00731DF6">
        <w:rPr>
          <w:rFonts w:ascii="Times New Roman" w:hAnsi="Times New Roman" w:cs="Times New Roman"/>
          <w:lang w:val="en-US"/>
        </w:rPr>
        <w:t>1992</w:t>
      </w:r>
      <w:r w:rsidR="008E7E46">
        <w:rPr>
          <w:rFonts w:ascii="Times New Roman" w:hAnsi="Times New Roman" w:cs="Times New Roman"/>
          <w:lang w:val="en-US"/>
        </w:rPr>
        <w:t>)</w:t>
      </w:r>
      <w:r w:rsidR="00202CE8" w:rsidRPr="00202CE8">
        <w:rPr>
          <w:rFonts w:ascii="Times New Roman" w:hAnsi="Times New Roman" w:cs="Times New Roman"/>
          <w:lang w:val="en-US"/>
        </w:rPr>
        <w:t xml:space="preserve"> documented the significant work undertaken by the nursing profession to control the systems of education and training and ultimately the admission of nurses to the national register. </w:t>
      </w:r>
      <w:r w:rsidR="00202CE8" w:rsidRPr="00202CE8">
        <w:rPr>
          <w:rFonts w:ascii="Times New Roman" w:hAnsi="Times New Roman" w:cs="Times New Roman"/>
        </w:rPr>
        <w:t xml:space="preserve">These credentialist tactics focused on maintaining a standardised system of education of nurses with a single entry point and tightly-controlled syllabus </w:t>
      </w:r>
      <w:r w:rsidR="008E7E46">
        <w:rPr>
          <w:rFonts w:ascii="Times New Roman" w:hAnsi="Times New Roman" w:cs="Times New Roman"/>
        </w:rPr>
        <w:t>(</w:t>
      </w:r>
      <w:r w:rsidR="00F1605A">
        <w:rPr>
          <w:rFonts w:ascii="Times New Roman" w:hAnsi="Times New Roman" w:cs="Times New Roman"/>
        </w:rPr>
        <w:t xml:space="preserve">Russell, 1990; </w:t>
      </w:r>
      <w:r w:rsidR="00731DF6">
        <w:rPr>
          <w:rFonts w:ascii="Times New Roman" w:hAnsi="Times New Roman" w:cs="Times New Roman"/>
        </w:rPr>
        <w:t>Witz, 1992</w:t>
      </w:r>
      <w:r w:rsidR="008E7E46">
        <w:rPr>
          <w:rFonts w:ascii="Times New Roman" w:hAnsi="Times New Roman" w:cs="Times New Roman"/>
        </w:rPr>
        <w:t>)</w:t>
      </w:r>
      <w:r w:rsidR="00202CE8" w:rsidRPr="00202CE8">
        <w:rPr>
          <w:rFonts w:ascii="Times New Roman" w:hAnsi="Times New Roman" w:cs="Times New Roman"/>
        </w:rPr>
        <w:t>.</w:t>
      </w:r>
    </w:p>
    <w:p w14:paraId="6679F22C" w14:textId="3D272891" w:rsidR="00A30598" w:rsidRPr="00C145D0" w:rsidRDefault="00633B83" w:rsidP="00BE6402">
      <w:pPr>
        <w:spacing w:line="480" w:lineRule="auto"/>
        <w:rPr>
          <w:rFonts w:ascii="Times New Roman" w:hAnsi="Times New Roman" w:cs="Times New Roman"/>
        </w:rPr>
      </w:pPr>
      <w:r w:rsidRPr="00C145D0">
        <w:rPr>
          <w:rFonts w:ascii="Times New Roman" w:hAnsi="Times New Roman" w:cs="Times New Roman"/>
        </w:rPr>
        <w:t xml:space="preserve">Professional closure strategies intended to delineate role boundaries can also be implemented discursively. </w:t>
      </w:r>
      <w:r w:rsidR="00731DF6">
        <w:rPr>
          <w:rFonts w:ascii="Times New Roman" w:hAnsi="Times New Roman" w:cs="Times New Roman"/>
        </w:rPr>
        <w:t>Barnes</w:t>
      </w:r>
      <w:r w:rsidR="008E7E46">
        <w:rPr>
          <w:rFonts w:ascii="Times New Roman" w:hAnsi="Times New Roman" w:cs="Times New Roman"/>
        </w:rPr>
        <w:t xml:space="preserve"> &amp; Grace</w:t>
      </w:r>
      <w:r w:rsidR="00C8578E">
        <w:rPr>
          <w:rFonts w:ascii="Times New Roman" w:hAnsi="Times New Roman" w:cs="Times New Roman"/>
        </w:rPr>
        <w:t xml:space="preserve"> (</w:t>
      </w:r>
      <w:r w:rsidR="00731DF6">
        <w:rPr>
          <w:rFonts w:ascii="Times New Roman" w:hAnsi="Times New Roman" w:cs="Times New Roman"/>
        </w:rPr>
        <w:t>2018</w:t>
      </w:r>
      <w:r w:rsidR="008E7E46">
        <w:rPr>
          <w:rFonts w:ascii="Times New Roman" w:hAnsi="Times New Roman" w:cs="Times New Roman"/>
        </w:rPr>
        <w:t>)</w:t>
      </w:r>
      <w:r w:rsidRPr="00C145D0">
        <w:rPr>
          <w:rFonts w:ascii="Times New Roman" w:hAnsi="Times New Roman" w:cs="Times New Roman"/>
        </w:rPr>
        <w:t xml:space="preserve"> </w:t>
      </w:r>
      <w:r w:rsidR="00A30598" w:rsidRPr="00C145D0">
        <w:rPr>
          <w:rFonts w:ascii="Times New Roman" w:hAnsi="Times New Roman" w:cs="Times New Roman"/>
        </w:rPr>
        <w:t>explor</w:t>
      </w:r>
      <w:r w:rsidRPr="00C145D0">
        <w:rPr>
          <w:rFonts w:ascii="Times New Roman" w:hAnsi="Times New Roman" w:cs="Times New Roman"/>
        </w:rPr>
        <w:t>ed</w:t>
      </w:r>
      <w:r w:rsidR="00A30598" w:rsidRPr="00C145D0">
        <w:rPr>
          <w:rFonts w:ascii="Times New Roman" w:hAnsi="Times New Roman" w:cs="Times New Roman"/>
        </w:rPr>
        <w:t xml:space="preserve"> the strategies deployed by</w:t>
      </w:r>
      <w:r w:rsidRPr="00C145D0">
        <w:rPr>
          <w:rFonts w:ascii="Times New Roman" w:hAnsi="Times New Roman" w:cs="Times New Roman"/>
        </w:rPr>
        <w:t xml:space="preserve"> dietitians and naturopaths working in the area of dietary management</w:t>
      </w:r>
      <w:r w:rsidR="00A30598" w:rsidRPr="00C145D0">
        <w:rPr>
          <w:rFonts w:ascii="Times New Roman" w:hAnsi="Times New Roman" w:cs="Times New Roman"/>
        </w:rPr>
        <w:t xml:space="preserve"> to protect their respective domains. The authors noted that both groups us</w:t>
      </w:r>
      <w:r w:rsidRPr="00C145D0">
        <w:rPr>
          <w:rFonts w:ascii="Times New Roman" w:hAnsi="Times New Roman" w:cs="Times New Roman"/>
        </w:rPr>
        <w:t xml:space="preserve">ed discursive tactics to </w:t>
      </w:r>
      <w:r w:rsidR="00A30598" w:rsidRPr="00C145D0">
        <w:rPr>
          <w:rFonts w:ascii="Times New Roman" w:hAnsi="Times New Roman" w:cs="Times New Roman"/>
        </w:rPr>
        <w:t>elucidate</w:t>
      </w:r>
      <w:r w:rsidRPr="00C145D0">
        <w:rPr>
          <w:rFonts w:ascii="Times New Roman" w:hAnsi="Times New Roman" w:cs="Times New Roman"/>
        </w:rPr>
        <w:t xml:space="preserve"> their profession</w:t>
      </w:r>
      <w:r w:rsidR="00A30598" w:rsidRPr="00C145D0">
        <w:rPr>
          <w:rFonts w:ascii="Times New Roman" w:hAnsi="Times New Roman" w:cs="Times New Roman"/>
        </w:rPr>
        <w:t>’s</w:t>
      </w:r>
      <w:r w:rsidRPr="00C145D0">
        <w:rPr>
          <w:rFonts w:ascii="Times New Roman" w:hAnsi="Times New Roman" w:cs="Times New Roman"/>
        </w:rPr>
        <w:t xml:space="preserve"> strengths and simul</w:t>
      </w:r>
      <w:r w:rsidR="00A30598" w:rsidRPr="00C145D0">
        <w:rPr>
          <w:rFonts w:ascii="Times New Roman" w:hAnsi="Times New Roman" w:cs="Times New Roman"/>
        </w:rPr>
        <w:t>taneously discredit the other</w:t>
      </w:r>
      <w:r w:rsidRPr="00C145D0">
        <w:rPr>
          <w:rFonts w:ascii="Times New Roman" w:hAnsi="Times New Roman" w:cs="Times New Roman"/>
        </w:rPr>
        <w:t>.</w:t>
      </w:r>
      <w:r w:rsidR="00050B09">
        <w:rPr>
          <w:rFonts w:ascii="Times New Roman" w:hAnsi="Times New Roman" w:cs="Times New Roman"/>
        </w:rPr>
        <w:t xml:space="preserve"> </w:t>
      </w:r>
    </w:p>
    <w:p w14:paraId="1DAD2628" w14:textId="35BD01F3" w:rsidR="008E7E46" w:rsidRPr="008E7E46" w:rsidRDefault="00076962" w:rsidP="00BE6402">
      <w:pPr>
        <w:spacing w:line="480" w:lineRule="auto"/>
        <w:rPr>
          <w:rFonts w:ascii="Times New Roman" w:hAnsi="Times New Roman" w:cs="Times New Roman"/>
          <w:noProof/>
        </w:rPr>
      </w:pPr>
      <w:r w:rsidRPr="00C145D0">
        <w:rPr>
          <w:rFonts w:ascii="Times New Roman" w:hAnsi="Times New Roman" w:cs="Times New Roman"/>
        </w:rPr>
        <w:t>The e</w:t>
      </w:r>
      <w:r w:rsidR="00633B83" w:rsidRPr="00C145D0">
        <w:rPr>
          <w:rFonts w:ascii="Times New Roman" w:hAnsi="Times New Roman" w:cs="Times New Roman"/>
        </w:rPr>
        <w:t xml:space="preserve">stablishment of professional sub-specialties </w:t>
      </w:r>
      <w:r w:rsidRPr="00C145D0">
        <w:rPr>
          <w:rFonts w:ascii="Times New Roman" w:hAnsi="Times New Roman" w:cs="Times New Roman"/>
        </w:rPr>
        <w:t xml:space="preserve">has been associated with benefits </w:t>
      </w:r>
      <w:r w:rsidR="00633B83" w:rsidRPr="00C145D0">
        <w:rPr>
          <w:rFonts w:ascii="Times New Roman" w:hAnsi="Times New Roman" w:cs="Times New Roman"/>
        </w:rPr>
        <w:t>such as enhanced status,</w:t>
      </w:r>
      <w:r w:rsidRPr="00C145D0">
        <w:rPr>
          <w:rFonts w:ascii="Times New Roman" w:hAnsi="Times New Roman" w:cs="Times New Roman"/>
        </w:rPr>
        <w:t xml:space="preserve"> higher levels of</w:t>
      </w:r>
      <w:r w:rsidR="00633B83" w:rsidRPr="00C145D0">
        <w:rPr>
          <w:rFonts w:ascii="Times New Roman" w:hAnsi="Times New Roman" w:cs="Times New Roman"/>
        </w:rPr>
        <w:t xml:space="preserve"> autonomy, </w:t>
      </w:r>
      <w:r w:rsidRPr="00C145D0">
        <w:rPr>
          <w:rFonts w:ascii="Times New Roman" w:hAnsi="Times New Roman" w:cs="Times New Roman"/>
        </w:rPr>
        <w:t xml:space="preserve">desirable </w:t>
      </w:r>
      <w:r w:rsidR="00633B83" w:rsidRPr="00C145D0">
        <w:rPr>
          <w:rFonts w:ascii="Times New Roman" w:hAnsi="Times New Roman" w:cs="Times New Roman"/>
        </w:rPr>
        <w:t xml:space="preserve">employment opportunities and </w:t>
      </w:r>
      <w:r w:rsidR="00633B83" w:rsidRPr="00C145D0">
        <w:rPr>
          <w:rFonts w:ascii="Times New Roman" w:hAnsi="Times New Roman" w:cs="Times New Roman"/>
        </w:rPr>
        <w:lastRenderedPageBreak/>
        <w:t>higher income. However,</w:t>
      </w:r>
      <w:r w:rsidR="00B74EAC" w:rsidRPr="00C145D0">
        <w:rPr>
          <w:rFonts w:ascii="Times New Roman" w:hAnsi="Times New Roman" w:cs="Times New Roman"/>
        </w:rPr>
        <w:t xml:space="preserve"> </w:t>
      </w:r>
      <w:r w:rsidRPr="00C145D0">
        <w:rPr>
          <w:rFonts w:ascii="Times New Roman" w:hAnsi="Times New Roman" w:cs="Times New Roman"/>
        </w:rPr>
        <w:t xml:space="preserve">these benefits </w:t>
      </w:r>
      <w:r w:rsidR="00B74EAC" w:rsidRPr="00C145D0">
        <w:rPr>
          <w:rFonts w:ascii="Times New Roman" w:hAnsi="Times New Roman" w:cs="Times New Roman"/>
        </w:rPr>
        <w:t>are only realised where there is</w:t>
      </w:r>
      <w:r w:rsidRPr="00C145D0">
        <w:rPr>
          <w:rFonts w:ascii="Times New Roman" w:hAnsi="Times New Roman" w:cs="Times New Roman"/>
        </w:rPr>
        <w:t xml:space="preserve"> wider recognition of the sub-specialty</w:t>
      </w:r>
      <w:r w:rsidR="00B74EAC" w:rsidRPr="00C145D0">
        <w:rPr>
          <w:rFonts w:ascii="Times New Roman" w:hAnsi="Times New Roman" w:cs="Times New Roman"/>
        </w:rPr>
        <w:t>. This</w:t>
      </w:r>
      <w:r w:rsidRPr="00C145D0">
        <w:rPr>
          <w:rFonts w:ascii="Times New Roman" w:hAnsi="Times New Roman" w:cs="Times New Roman"/>
        </w:rPr>
        <w:t xml:space="preserve"> is </w:t>
      </w:r>
      <w:r w:rsidR="00B74EAC" w:rsidRPr="00C145D0">
        <w:rPr>
          <w:rFonts w:ascii="Times New Roman" w:hAnsi="Times New Roman" w:cs="Times New Roman"/>
        </w:rPr>
        <w:t xml:space="preserve">often </w:t>
      </w:r>
      <w:r w:rsidRPr="00C145D0">
        <w:rPr>
          <w:rFonts w:ascii="Times New Roman" w:hAnsi="Times New Roman" w:cs="Times New Roman"/>
        </w:rPr>
        <w:t>achieved by</w:t>
      </w:r>
      <w:r w:rsidR="00633B83" w:rsidRPr="00C145D0">
        <w:rPr>
          <w:rFonts w:ascii="Times New Roman" w:hAnsi="Times New Roman" w:cs="Times New Roman"/>
        </w:rPr>
        <w:t xml:space="preserve"> </w:t>
      </w:r>
      <w:r w:rsidRPr="00C145D0">
        <w:rPr>
          <w:rFonts w:ascii="Times New Roman" w:hAnsi="Times New Roman" w:cs="Times New Roman"/>
        </w:rPr>
        <w:t>formalised</w:t>
      </w:r>
      <w:r w:rsidR="00633B83" w:rsidRPr="00C145D0">
        <w:rPr>
          <w:rFonts w:ascii="Times New Roman" w:hAnsi="Times New Roman" w:cs="Times New Roman"/>
        </w:rPr>
        <w:t xml:space="preserve"> systems of education and </w:t>
      </w:r>
      <w:r w:rsidR="00633B83" w:rsidRPr="008E7E46">
        <w:rPr>
          <w:rFonts w:ascii="Times New Roman" w:hAnsi="Times New Roman" w:cs="Times New Roman"/>
        </w:rPr>
        <w:t xml:space="preserve">credentialing </w:t>
      </w:r>
      <w:r w:rsidR="008E7E46" w:rsidRPr="008E7E46">
        <w:rPr>
          <w:rFonts w:ascii="Times New Roman" w:hAnsi="Times New Roman" w:cs="Times New Roman"/>
        </w:rPr>
        <w:t>(</w:t>
      </w:r>
      <w:hyperlink w:anchor="_ENREF_7" w:tooltip="Bacon, 2013 #357" w:history="1">
        <w:r w:rsidR="008E7E46" w:rsidRPr="008E7E46">
          <w:rPr>
            <w:rFonts w:ascii="Times New Roman" w:hAnsi="Times New Roman" w:cs="Times New Roman"/>
            <w:noProof/>
          </w:rPr>
          <w:t>Bacon &amp; Borthwick, 2013</w:t>
        </w:r>
      </w:hyperlink>
      <w:r w:rsidR="008E7E46" w:rsidRPr="008E7E46">
        <w:rPr>
          <w:rFonts w:ascii="Times New Roman" w:hAnsi="Times New Roman" w:cs="Times New Roman"/>
          <w:noProof/>
        </w:rPr>
        <w:t xml:space="preserve">; </w:t>
      </w:r>
      <w:hyperlink w:anchor="_ENREF_16" w:tooltip="Currie, 2012 #8" w:history="1">
        <w:r w:rsidR="008E7E46" w:rsidRPr="008E7E46">
          <w:rPr>
            <w:rFonts w:ascii="Times New Roman" w:hAnsi="Times New Roman" w:cs="Times New Roman"/>
            <w:noProof/>
          </w:rPr>
          <w:t>Currie, Lockett, Finn, Martin, &amp; Waring, 2012</w:t>
        </w:r>
      </w:hyperlink>
      <w:r w:rsidR="008E7E46" w:rsidRPr="008E7E46">
        <w:rPr>
          <w:rFonts w:ascii="Times New Roman" w:hAnsi="Times New Roman" w:cs="Times New Roman"/>
          <w:noProof/>
        </w:rPr>
        <w:t>)</w:t>
      </w:r>
      <w:r w:rsidR="008E7E46">
        <w:rPr>
          <w:rFonts w:ascii="Times New Roman" w:hAnsi="Times New Roman" w:cs="Times New Roman"/>
          <w:noProof/>
        </w:rPr>
        <w:t>.</w:t>
      </w:r>
    </w:p>
    <w:p w14:paraId="6006B857" w14:textId="7556CAC0" w:rsidR="001F7050" w:rsidRPr="00BB3B74" w:rsidRDefault="001F7050" w:rsidP="00BE6402">
      <w:pPr>
        <w:spacing w:line="480" w:lineRule="auto"/>
        <w:rPr>
          <w:rFonts w:ascii="Times New Roman" w:hAnsi="Times New Roman" w:cs="Times New Roman"/>
        </w:rPr>
      </w:pPr>
      <w:r w:rsidRPr="00BB3B74">
        <w:rPr>
          <w:rFonts w:ascii="Times New Roman" w:hAnsi="Times New Roman" w:cs="Times New Roman"/>
        </w:rPr>
        <w:t>While alternative sociological theories</w:t>
      </w:r>
      <w:r w:rsidR="00D4782D" w:rsidRPr="00BB3B74">
        <w:rPr>
          <w:rFonts w:ascii="Times New Roman" w:hAnsi="Times New Roman" w:cs="Times New Roman"/>
        </w:rPr>
        <w:t xml:space="preserve"> are</w:t>
      </w:r>
      <w:r w:rsidRPr="00BB3B74">
        <w:rPr>
          <w:rFonts w:ascii="Times New Roman" w:hAnsi="Times New Roman" w:cs="Times New Roman"/>
        </w:rPr>
        <w:t xml:space="preserve"> applicable to this </w:t>
      </w:r>
      <w:r w:rsidR="00D30423" w:rsidRPr="00BB3B74">
        <w:rPr>
          <w:rFonts w:ascii="Times New Roman" w:hAnsi="Times New Roman" w:cs="Times New Roman"/>
        </w:rPr>
        <w:t>study (e.g. Bourdieu’s symbolic power, Foucault’s disciplinary-power), as data collected progressed and simultaneous analysis occurred, themes such as legislation, credentialing and under and post-graduate education became apparent</w:t>
      </w:r>
      <w:r w:rsidR="00D4782D" w:rsidRPr="00BB3B74">
        <w:rPr>
          <w:rFonts w:ascii="Times New Roman" w:hAnsi="Times New Roman" w:cs="Times New Roman"/>
        </w:rPr>
        <w:t xml:space="preserve">, this study appeared </w:t>
      </w:r>
      <w:r w:rsidR="00D30423" w:rsidRPr="00BB3B74">
        <w:rPr>
          <w:rFonts w:ascii="Times New Roman" w:hAnsi="Times New Roman" w:cs="Times New Roman"/>
        </w:rPr>
        <w:t xml:space="preserve">naturally </w:t>
      </w:r>
      <w:r w:rsidR="00050B09" w:rsidRPr="00BB3B74">
        <w:rPr>
          <w:rFonts w:ascii="Times New Roman" w:hAnsi="Times New Roman" w:cs="Times New Roman"/>
        </w:rPr>
        <w:t>amenable to</w:t>
      </w:r>
      <w:r w:rsidR="00D30423" w:rsidRPr="00BB3B74">
        <w:rPr>
          <w:rFonts w:ascii="Times New Roman" w:hAnsi="Times New Roman" w:cs="Times New Roman"/>
        </w:rPr>
        <w:t xml:space="preserve"> neo-Weberian analysis. </w:t>
      </w:r>
      <w:r w:rsidR="00D4782D" w:rsidRPr="00BB3B74">
        <w:rPr>
          <w:rFonts w:ascii="Times New Roman" w:hAnsi="Times New Roman" w:cs="Times New Roman"/>
        </w:rPr>
        <w:t xml:space="preserve">Moreover, as historical and macro-political factors </w:t>
      </w:r>
      <w:r w:rsidR="00055A14" w:rsidRPr="00BB3B74">
        <w:rPr>
          <w:rFonts w:ascii="Times New Roman" w:hAnsi="Times New Roman" w:cs="Times New Roman"/>
        </w:rPr>
        <w:t xml:space="preserve">came to light, the utility of a </w:t>
      </w:r>
      <w:r w:rsidR="00D4782D" w:rsidRPr="00BB3B74">
        <w:rPr>
          <w:rFonts w:ascii="Times New Roman" w:hAnsi="Times New Roman" w:cs="Times New Roman"/>
        </w:rPr>
        <w:t>neo-Weberian lens became more</w:t>
      </w:r>
      <w:r w:rsidR="00055A14" w:rsidRPr="00BB3B74">
        <w:rPr>
          <w:rFonts w:ascii="Times New Roman" w:hAnsi="Times New Roman" w:cs="Times New Roman"/>
        </w:rPr>
        <w:t xml:space="preserve"> </w:t>
      </w:r>
      <w:r w:rsidR="00050B09" w:rsidRPr="00BB3B74">
        <w:rPr>
          <w:rFonts w:ascii="Times New Roman" w:hAnsi="Times New Roman" w:cs="Times New Roman"/>
        </w:rPr>
        <w:t>pronounced</w:t>
      </w:r>
      <w:r w:rsidR="00055A14" w:rsidRPr="00BB3B74">
        <w:rPr>
          <w:rFonts w:ascii="Times New Roman" w:hAnsi="Times New Roman" w:cs="Times New Roman"/>
        </w:rPr>
        <w:t>.</w:t>
      </w:r>
    </w:p>
    <w:p w14:paraId="7CDAC2A2" w14:textId="0CDD9D78" w:rsidR="006353EC" w:rsidRPr="00C145D0" w:rsidRDefault="00633B83" w:rsidP="00BE6402">
      <w:pPr>
        <w:spacing w:line="480" w:lineRule="auto"/>
        <w:rPr>
          <w:rFonts w:ascii="Times New Roman" w:hAnsi="Times New Roman" w:cs="Times New Roman"/>
        </w:rPr>
      </w:pPr>
      <w:r w:rsidRPr="00C145D0">
        <w:rPr>
          <w:rFonts w:ascii="Times New Roman" w:hAnsi="Times New Roman" w:cs="Times New Roman"/>
        </w:rPr>
        <w:t xml:space="preserve">The nursing profession has established a number of sub-specialties </w:t>
      </w:r>
      <w:r w:rsidR="00BE6402" w:rsidRPr="00C145D0">
        <w:rPr>
          <w:rFonts w:ascii="Times New Roman" w:hAnsi="Times New Roman" w:cs="Times New Roman"/>
        </w:rPr>
        <w:t xml:space="preserve">such as </w:t>
      </w:r>
      <w:r w:rsidRPr="00C145D0">
        <w:rPr>
          <w:rFonts w:ascii="Times New Roman" w:hAnsi="Times New Roman" w:cs="Times New Roman"/>
        </w:rPr>
        <w:t xml:space="preserve">surgical, cancer, critical and diabetes care </w:t>
      </w:r>
      <w:r w:rsidR="008E7E46">
        <w:rPr>
          <w:rFonts w:ascii="Times New Roman" w:hAnsi="Times New Roman" w:cs="Times New Roman"/>
        </w:rPr>
        <w:t>(</w:t>
      </w:r>
      <w:r w:rsidR="00731DF6">
        <w:rPr>
          <w:rFonts w:ascii="Times New Roman" w:hAnsi="Times New Roman" w:cs="Times New Roman"/>
        </w:rPr>
        <w:t>Bacon</w:t>
      </w:r>
      <w:r w:rsidR="008E7E46">
        <w:rPr>
          <w:rFonts w:ascii="Times New Roman" w:hAnsi="Times New Roman" w:cs="Times New Roman"/>
        </w:rPr>
        <w:t xml:space="preserve"> &amp; Borthwick</w:t>
      </w:r>
      <w:r w:rsidR="00731DF6">
        <w:rPr>
          <w:rFonts w:ascii="Times New Roman" w:hAnsi="Times New Roman" w:cs="Times New Roman"/>
        </w:rPr>
        <w:t>, 2013</w:t>
      </w:r>
      <w:r w:rsidR="008E7E46">
        <w:rPr>
          <w:rFonts w:ascii="Times New Roman" w:hAnsi="Times New Roman" w:cs="Times New Roman"/>
        </w:rPr>
        <w:t>)</w:t>
      </w:r>
      <w:r w:rsidRPr="00C145D0">
        <w:rPr>
          <w:rFonts w:ascii="Times New Roman" w:hAnsi="Times New Roman" w:cs="Times New Roman"/>
        </w:rPr>
        <w:t>.</w:t>
      </w:r>
      <w:r w:rsidR="00076962" w:rsidRPr="00C145D0">
        <w:rPr>
          <w:rFonts w:ascii="Times New Roman" w:hAnsi="Times New Roman" w:cs="Times New Roman"/>
        </w:rPr>
        <w:t xml:space="preserve"> </w:t>
      </w:r>
      <w:r w:rsidR="00731DF6">
        <w:rPr>
          <w:rFonts w:ascii="Times New Roman" w:hAnsi="Times New Roman" w:cs="Times New Roman"/>
        </w:rPr>
        <w:t>Coulthard</w:t>
      </w:r>
      <w:r w:rsidR="008E7E46">
        <w:rPr>
          <w:rFonts w:ascii="Times New Roman" w:hAnsi="Times New Roman" w:cs="Times New Roman"/>
        </w:rPr>
        <w:t xml:space="preserve"> (</w:t>
      </w:r>
      <w:r w:rsidR="00731DF6">
        <w:rPr>
          <w:rFonts w:ascii="Times New Roman" w:hAnsi="Times New Roman" w:cs="Times New Roman"/>
        </w:rPr>
        <w:t>1998</w:t>
      </w:r>
      <w:r w:rsidR="008E7E46">
        <w:rPr>
          <w:rFonts w:ascii="Times New Roman" w:hAnsi="Times New Roman" w:cs="Times New Roman"/>
        </w:rPr>
        <w:t xml:space="preserve">) </w:t>
      </w:r>
      <w:r w:rsidRPr="00C145D0">
        <w:rPr>
          <w:rFonts w:ascii="Times New Roman" w:hAnsi="Times New Roman" w:cs="Times New Roman"/>
        </w:rPr>
        <w:t>noted that th</w:t>
      </w:r>
      <w:r w:rsidR="00BE6402" w:rsidRPr="00C145D0">
        <w:rPr>
          <w:rFonts w:ascii="Times New Roman" w:hAnsi="Times New Roman" w:cs="Times New Roman"/>
        </w:rPr>
        <w:t>e framework established by the nursing profession for</w:t>
      </w:r>
      <w:r w:rsidRPr="00C145D0">
        <w:rPr>
          <w:rFonts w:ascii="Times New Roman" w:hAnsi="Times New Roman" w:cs="Times New Roman"/>
        </w:rPr>
        <w:t xml:space="preserve"> diabetes educators paved the way for critical care and gastroenterology nurses</w:t>
      </w:r>
      <w:r w:rsidR="00076962" w:rsidRPr="00C145D0">
        <w:rPr>
          <w:rFonts w:ascii="Times New Roman" w:hAnsi="Times New Roman" w:cs="Times New Roman"/>
        </w:rPr>
        <w:t xml:space="preserve"> to develop their respective frameworks</w:t>
      </w:r>
      <w:r w:rsidRPr="00C145D0">
        <w:rPr>
          <w:rFonts w:ascii="Times New Roman" w:hAnsi="Times New Roman" w:cs="Times New Roman"/>
        </w:rPr>
        <w:t xml:space="preserve">. </w:t>
      </w:r>
    </w:p>
    <w:p w14:paraId="6F69C9AB" w14:textId="37DA42D4" w:rsidR="00AC1F48" w:rsidRPr="00BB3B74" w:rsidRDefault="00A24995" w:rsidP="00AC1F48">
      <w:pPr>
        <w:spacing w:line="480" w:lineRule="auto"/>
        <w:rPr>
          <w:rFonts w:ascii="Times New Roman" w:hAnsi="Times New Roman" w:cs="Times New Roman"/>
        </w:rPr>
      </w:pPr>
      <w:r w:rsidRPr="00C145D0">
        <w:rPr>
          <w:rFonts w:ascii="Times New Roman" w:hAnsi="Times New Roman" w:cs="Times New Roman"/>
        </w:rPr>
        <w:t xml:space="preserve">Through a neo-Weberian lens, this paper explores the nature of the perceived role boundaries between the nursing and allied health professions when working in the diabetes educator role and seeks to answer the research question: </w:t>
      </w:r>
      <w:r w:rsidR="001F7050" w:rsidRPr="00CA7490">
        <w:rPr>
          <w:rFonts w:ascii="Times New Roman" w:hAnsi="Times New Roman" w:cs="Times New Roman"/>
          <w:color w:val="4F81BD" w:themeColor="accent1"/>
        </w:rPr>
        <w:t xml:space="preserve"> </w:t>
      </w:r>
      <w:r w:rsidR="001F7050" w:rsidRPr="00BB3B74">
        <w:rPr>
          <w:rFonts w:ascii="Times New Roman" w:hAnsi="Times New Roman" w:cs="Times New Roman"/>
        </w:rPr>
        <w:t>how have the roles</w:t>
      </w:r>
      <w:r w:rsidR="00C8578E" w:rsidRPr="00BB3B74">
        <w:rPr>
          <w:rFonts w:ascii="Times New Roman" w:hAnsi="Times New Roman" w:cs="Times New Roman"/>
        </w:rPr>
        <w:t>,</w:t>
      </w:r>
      <w:r w:rsidR="001F7050" w:rsidRPr="00BB3B74">
        <w:rPr>
          <w:rFonts w:ascii="Times New Roman" w:hAnsi="Times New Roman" w:cs="Times New Roman"/>
        </w:rPr>
        <w:t xml:space="preserve"> boundaries and scopes of practice of diabetes educators from nursing and allied health backgrounds been constructed and reinforced</w:t>
      </w:r>
      <w:r w:rsidR="00820321" w:rsidRPr="00BB3B74">
        <w:rPr>
          <w:rFonts w:ascii="Times New Roman" w:hAnsi="Times New Roman" w:cs="Times New Roman"/>
        </w:rPr>
        <w:t xml:space="preserve"> in Australia</w:t>
      </w:r>
      <w:r w:rsidR="001F7050" w:rsidRPr="00BB3B74">
        <w:rPr>
          <w:rFonts w:ascii="Times New Roman" w:hAnsi="Times New Roman" w:cs="Times New Roman"/>
        </w:rPr>
        <w:t xml:space="preserve">?  </w:t>
      </w:r>
    </w:p>
    <w:p w14:paraId="486A9909" w14:textId="77777777" w:rsidR="00AC1F48" w:rsidRPr="00C145D0" w:rsidRDefault="00AC1F48" w:rsidP="00AC1F48">
      <w:pPr>
        <w:pStyle w:val="Heading2"/>
      </w:pPr>
      <w:r w:rsidRPr="00C145D0">
        <w:t xml:space="preserve">Study design </w:t>
      </w:r>
    </w:p>
    <w:p w14:paraId="3C7DC81C" w14:textId="57678C1C" w:rsidR="00C7696D" w:rsidRPr="00C145D0" w:rsidRDefault="00274D17" w:rsidP="00214DB9">
      <w:pPr>
        <w:spacing w:line="480" w:lineRule="auto"/>
        <w:rPr>
          <w:rFonts w:ascii="Times New Roman" w:hAnsi="Times New Roman" w:cs="Times New Roman"/>
        </w:rPr>
      </w:pPr>
      <w:r w:rsidRPr="00C145D0">
        <w:rPr>
          <w:rFonts w:ascii="Times New Roman" w:hAnsi="Times New Roman" w:cs="Times New Roman"/>
        </w:rPr>
        <w:t xml:space="preserve">This </w:t>
      </w:r>
      <w:r w:rsidR="007B114D" w:rsidRPr="00C145D0">
        <w:rPr>
          <w:rFonts w:ascii="Times New Roman" w:hAnsi="Times New Roman" w:cs="Times New Roman"/>
        </w:rPr>
        <w:t xml:space="preserve">qualitative study is underpinned by an interpretivist epistemology which </w:t>
      </w:r>
      <w:r w:rsidR="002A0321" w:rsidRPr="00C145D0">
        <w:rPr>
          <w:rFonts w:ascii="Times New Roman" w:hAnsi="Times New Roman" w:cs="Times New Roman"/>
        </w:rPr>
        <w:t xml:space="preserve">is </w:t>
      </w:r>
      <w:r w:rsidR="00C63ED7" w:rsidRPr="00C145D0">
        <w:rPr>
          <w:rFonts w:ascii="Times New Roman" w:hAnsi="Times New Roman" w:cs="Times New Roman"/>
        </w:rPr>
        <w:t>based on the assumption</w:t>
      </w:r>
      <w:r w:rsidR="007B114D" w:rsidRPr="00C145D0">
        <w:rPr>
          <w:rFonts w:ascii="Times New Roman" w:hAnsi="Times New Roman" w:cs="Times New Roman"/>
        </w:rPr>
        <w:t xml:space="preserve"> that reality is subjective</w:t>
      </w:r>
      <w:r w:rsidR="00C63ED7" w:rsidRPr="00C145D0">
        <w:rPr>
          <w:rFonts w:ascii="Times New Roman" w:hAnsi="Times New Roman" w:cs="Times New Roman"/>
        </w:rPr>
        <w:t>,</w:t>
      </w:r>
      <w:r w:rsidR="007B114D" w:rsidRPr="00C145D0">
        <w:rPr>
          <w:rFonts w:ascii="Times New Roman" w:hAnsi="Times New Roman" w:cs="Times New Roman"/>
        </w:rPr>
        <w:t xml:space="preserve"> </w:t>
      </w:r>
      <w:r w:rsidR="00C63ED7" w:rsidRPr="00C145D0">
        <w:rPr>
          <w:rFonts w:ascii="Times New Roman" w:hAnsi="Times New Roman" w:cs="Times New Roman"/>
        </w:rPr>
        <w:t>evolv</w:t>
      </w:r>
      <w:r w:rsidR="007B114D" w:rsidRPr="00C145D0">
        <w:rPr>
          <w:rFonts w:ascii="Times New Roman" w:hAnsi="Times New Roman" w:cs="Times New Roman"/>
        </w:rPr>
        <w:t xml:space="preserve">ing and that there is no single or ultimate way of knowing </w:t>
      </w:r>
      <w:r w:rsidR="008E7E46">
        <w:rPr>
          <w:rFonts w:ascii="Times New Roman" w:hAnsi="Times New Roman" w:cs="Times New Roman"/>
        </w:rPr>
        <w:t>(</w:t>
      </w:r>
      <w:r w:rsidR="00731DF6">
        <w:rPr>
          <w:rFonts w:ascii="Times New Roman" w:hAnsi="Times New Roman" w:cs="Times New Roman"/>
        </w:rPr>
        <w:t>Bunniss</w:t>
      </w:r>
      <w:r w:rsidR="008E7E46">
        <w:rPr>
          <w:rFonts w:ascii="Times New Roman" w:hAnsi="Times New Roman" w:cs="Times New Roman"/>
        </w:rPr>
        <w:t xml:space="preserve"> &amp; Kelly</w:t>
      </w:r>
      <w:r w:rsidR="00731DF6">
        <w:rPr>
          <w:rFonts w:ascii="Times New Roman" w:hAnsi="Times New Roman" w:cs="Times New Roman"/>
        </w:rPr>
        <w:t>, 2010</w:t>
      </w:r>
      <w:r w:rsidR="008E7E46">
        <w:rPr>
          <w:rFonts w:ascii="Times New Roman" w:hAnsi="Times New Roman" w:cs="Times New Roman"/>
        </w:rPr>
        <w:t>)</w:t>
      </w:r>
      <w:r w:rsidR="00076962" w:rsidRPr="00C145D0">
        <w:rPr>
          <w:rFonts w:ascii="Times New Roman" w:hAnsi="Times New Roman" w:cs="Times New Roman"/>
        </w:rPr>
        <w:t>.</w:t>
      </w:r>
      <w:r w:rsidR="007B114D" w:rsidRPr="00C145D0">
        <w:rPr>
          <w:rFonts w:ascii="Times New Roman" w:hAnsi="Times New Roman" w:cs="Times New Roman"/>
        </w:rPr>
        <w:t xml:space="preserve"> </w:t>
      </w:r>
      <w:r w:rsidR="00B80D2A" w:rsidRPr="00C145D0">
        <w:rPr>
          <w:rFonts w:ascii="Times New Roman" w:hAnsi="Times New Roman" w:cs="Times New Roman"/>
        </w:rPr>
        <w:t>Data were collected via three methods: a</w:t>
      </w:r>
      <w:r w:rsidR="00C7696D" w:rsidRPr="00C145D0">
        <w:rPr>
          <w:rFonts w:ascii="Times New Roman" w:hAnsi="Times New Roman" w:cs="Times New Roman"/>
        </w:rPr>
        <w:t xml:space="preserve"> systematic review of the literature pertaining to professional role</w:t>
      </w:r>
      <w:r w:rsidR="0073093C" w:rsidRPr="00C145D0">
        <w:rPr>
          <w:rFonts w:ascii="Times New Roman" w:hAnsi="Times New Roman" w:cs="Times New Roman"/>
        </w:rPr>
        <w:t xml:space="preserve"> boundary competition in </w:t>
      </w:r>
      <w:r w:rsidR="0073093C" w:rsidRPr="00C145D0">
        <w:rPr>
          <w:rFonts w:ascii="Times New Roman" w:hAnsi="Times New Roman" w:cs="Times New Roman"/>
        </w:rPr>
        <w:lastRenderedPageBreak/>
        <w:t>health</w:t>
      </w:r>
      <w:r w:rsidR="00C7696D" w:rsidRPr="00C145D0">
        <w:rPr>
          <w:rFonts w:ascii="Times New Roman" w:hAnsi="Times New Roman" w:cs="Times New Roman"/>
        </w:rPr>
        <w:t xml:space="preserve">care; a documentary analysis which traced the history of the ADEA and diabetes educators’ roles and scopes of practice; and interviews with key stakeholders </w:t>
      </w:r>
      <w:r w:rsidR="005518AD" w:rsidRPr="00C145D0">
        <w:rPr>
          <w:rFonts w:ascii="Times New Roman" w:hAnsi="Times New Roman" w:cs="Times New Roman"/>
        </w:rPr>
        <w:t>in the diabetes educator field.</w:t>
      </w:r>
      <w:r w:rsidR="00C7696D" w:rsidRPr="00C145D0">
        <w:rPr>
          <w:rFonts w:ascii="Times New Roman" w:hAnsi="Times New Roman" w:cs="Times New Roman"/>
        </w:rPr>
        <w:t xml:space="preserve"> </w:t>
      </w:r>
      <w:r w:rsidR="00DC6453" w:rsidRPr="00C145D0">
        <w:rPr>
          <w:rFonts w:ascii="Times New Roman" w:hAnsi="Times New Roman" w:cs="Times New Roman"/>
        </w:rPr>
        <w:t>The findings of the former two methods have been published elsewhere</w:t>
      </w:r>
      <w:r w:rsidR="00BE6402" w:rsidRPr="00C145D0">
        <w:rPr>
          <w:rFonts w:ascii="Times New Roman" w:hAnsi="Times New Roman" w:cs="Times New Roman"/>
        </w:rPr>
        <w:t xml:space="preserve"> (</w:t>
      </w:r>
      <w:r w:rsidR="00BB3B74">
        <w:rPr>
          <w:rFonts w:ascii="Times New Roman" w:hAnsi="Times New Roman" w:cs="Times New Roman"/>
        </w:rPr>
        <w:t>King, Nancarrow, Borthwick &amp; Grace, 2015; King et al., 2017</w:t>
      </w:r>
      <w:r w:rsidR="00BE6402" w:rsidRPr="00C145D0">
        <w:rPr>
          <w:rFonts w:ascii="Times New Roman" w:hAnsi="Times New Roman" w:cs="Times New Roman"/>
        </w:rPr>
        <w:t>)</w:t>
      </w:r>
      <w:r w:rsidR="00DC6453" w:rsidRPr="00C145D0">
        <w:rPr>
          <w:rFonts w:ascii="Times New Roman" w:hAnsi="Times New Roman" w:cs="Times New Roman"/>
        </w:rPr>
        <w:t>, hence this</w:t>
      </w:r>
      <w:r w:rsidR="00C7696D" w:rsidRPr="00C145D0">
        <w:rPr>
          <w:rFonts w:ascii="Times New Roman" w:hAnsi="Times New Roman" w:cs="Times New Roman"/>
        </w:rPr>
        <w:t xml:space="preserve"> paper </w:t>
      </w:r>
      <w:r w:rsidR="00876061" w:rsidRPr="00C145D0">
        <w:rPr>
          <w:rFonts w:ascii="Times New Roman" w:hAnsi="Times New Roman" w:cs="Times New Roman"/>
        </w:rPr>
        <w:t>presents</w:t>
      </w:r>
      <w:r w:rsidR="00C7696D" w:rsidRPr="00C145D0">
        <w:rPr>
          <w:rFonts w:ascii="Times New Roman" w:hAnsi="Times New Roman" w:cs="Times New Roman"/>
        </w:rPr>
        <w:t xml:space="preserve"> </w:t>
      </w:r>
      <w:r w:rsidR="00EA3DE6" w:rsidRPr="00C145D0">
        <w:rPr>
          <w:rFonts w:ascii="Times New Roman" w:hAnsi="Times New Roman" w:cs="Times New Roman"/>
        </w:rPr>
        <w:t>the</w:t>
      </w:r>
      <w:r w:rsidR="00876061" w:rsidRPr="00C145D0">
        <w:rPr>
          <w:rFonts w:ascii="Times New Roman" w:hAnsi="Times New Roman" w:cs="Times New Roman"/>
        </w:rPr>
        <w:t xml:space="preserve"> findings</w:t>
      </w:r>
      <w:r w:rsidR="00C7696D" w:rsidRPr="00C145D0">
        <w:rPr>
          <w:rFonts w:ascii="Times New Roman" w:hAnsi="Times New Roman" w:cs="Times New Roman"/>
        </w:rPr>
        <w:t xml:space="preserve"> from</w:t>
      </w:r>
      <w:r w:rsidR="00876061" w:rsidRPr="00C145D0">
        <w:rPr>
          <w:rFonts w:ascii="Times New Roman" w:hAnsi="Times New Roman" w:cs="Times New Roman"/>
        </w:rPr>
        <w:t xml:space="preserve"> the stakeholder interviews</w:t>
      </w:r>
      <w:r w:rsidR="00C7696D" w:rsidRPr="00C145D0">
        <w:rPr>
          <w:rFonts w:ascii="Times New Roman" w:hAnsi="Times New Roman" w:cs="Times New Roman"/>
        </w:rPr>
        <w:t>.</w:t>
      </w:r>
    </w:p>
    <w:p w14:paraId="4072ABD8" w14:textId="77777777" w:rsidR="00ED083D" w:rsidRPr="00C145D0" w:rsidRDefault="00446DC2" w:rsidP="000A1764">
      <w:pPr>
        <w:pStyle w:val="Heading3"/>
        <w:spacing w:line="480" w:lineRule="auto"/>
        <w:rPr>
          <w:color w:val="auto"/>
        </w:rPr>
      </w:pPr>
      <w:r w:rsidRPr="00C145D0">
        <w:rPr>
          <w:color w:val="auto"/>
        </w:rPr>
        <w:t>Participant recruitment</w:t>
      </w:r>
    </w:p>
    <w:p w14:paraId="0A3756DD" w14:textId="3DD26E02" w:rsidR="005B632B" w:rsidRPr="00C145D0" w:rsidRDefault="00457E98" w:rsidP="00214DB9">
      <w:pPr>
        <w:spacing w:line="480" w:lineRule="auto"/>
        <w:rPr>
          <w:rFonts w:ascii="Times New Roman" w:hAnsi="Times New Roman" w:cs="Times New Roman"/>
        </w:rPr>
      </w:pPr>
      <w:r w:rsidRPr="00C145D0">
        <w:rPr>
          <w:rFonts w:ascii="Times New Roman" w:hAnsi="Times New Roman" w:cs="Times New Roman"/>
        </w:rPr>
        <w:t>Key stakeholder group types were identified prior to participant recruitment as: clinicians working in the diabetes care area, relevant professional associations or executives, postgraduate educators, regulators and policy-makers.</w:t>
      </w:r>
      <w:r w:rsidR="005B632B" w:rsidRPr="00C145D0">
        <w:rPr>
          <w:rFonts w:ascii="Times New Roman" w:hAnsi="Times New Roman" w:cs="Times New Roman"/>
        </w:rPr>
        <w:t xml:space="preserve"> This ensured that the perspectives of the range of groups with an interest or influence in the field of diabetes education practice were canvassed</w:t>
      </w:r>
      <w:r w:rsidR="000D1CBD" w:rsidRPr="00C145D0">
        <w:rPr>
          <w:rFonts w:ascii="Times New Roman" w:hAnsi="Times New Roman" w:cs="Times New Roman"/>
        </w:rPr>
        <w:t xml:space="preserve"> </w:t>
      </w:r>
      <w:r w:rsidR="008E7E46">
        <w:rPr>
          <w:rFonts w:ascii="Times New Roman" w:hAnsi="Times New Roman" w:cs="Times New Roman"/>
        </w:rPr>
        <w:t>(</w:t>
      </w:r>
      <w:r w:rsidR="00731DF6">
        <w:rPr>
          <w:rFonts w:ascii="Times New Roman" w:hAnsi="Times New Roman" w:cs="Times New Roman"/>
        </w:rPr>
        <w:t>Patton, 2002</w:t>
      </w:r>
      <w:r w:rsidR="008E7E46">
        <w:rPr>
          <w:rFonts w:ascii="Times New Roman" w:hAnsi="Times New Roman" w:cs="Times New Roman"/>
        </w:rPr>
        <w:t>)</w:t>
      </w:r>
      <w:r w:rsidR="005B632B" w:rsidRPr="00C145D0">
        <w:rPr>
          <w:rFonts w:ascii="Times New Roman" w:hAnsi="Times New Roman" w:cs="Times New Roman"/>
        </w:rPr>
        <w:t xml:space="preserve">. </w:t>
      </w:r>
    </w:p>
    <w:p w14:paraId="080C0427" w14:textId="77777777" w:rsidR="00446DC2" w:rsidRPr="00C145D0" w:rsidRDefault="00457E98" w:rsidP="00214DB9">
      <w:pPr>
        <w:spacing w:line="480" w:lineRule="auto"/>
        <w:rPr>
          <w:rFonts w:ascii="Times New Roman" w:hAnsi="Times New Roman" w:cs="Times New Roman"/>
        </w:rPr>
      </w:pPr>
      <w:r w:rsidRPr="00C145D0">
        <w:rPr>
          <w:rFonts w:ascii="Times New Roman" w:hAnsi="Times New Roman" w:cs="Times New Roman"/>
        </w:rPr>
        <w:t xml:space="preserve">A sample of stakeholders was initially recruited </w:t>
      </w:r>
      <w:r w:rsidR="005574AB" w:rsidRPr="00C145D0">
        <w:rPr>
          <w:rFonts w:ascii="Times New Roman" w:hAnsi="Times New Roman" w:cs="Times New Roman"/>
        </w:rPr>
        <w:t xml:space="preserve">strategically </w:t>
      </w:r>
      <w:r w:rsidRPr="00C145D0">
        <w:rPr>
          <w:rFonts w:ascii="Times New Roman" w:hAnsi="Times New Roman" w:cs="Times New Roman"/>
        </w:rPr>
        <w:t>via the lead researcher’s professio</w:t>
      </w:r>
      <w:r w:rsidR="00C66C6F" w:rsidRPr="00C145D0">
        <w:rPr>
          <w:rFonts w:ascii="Times New Roman" w:hAnsi="Times New Roman" w:cs="Times New Roman"/>
        </w:rPr>
        <w:t>nal network. Subsequently, snow</w:t>
      </w:r>
      <w:r w:rsidRPr="00C145D0">
        <w:rPr>
          <w:rFonts w:ascii="Times New Roman" w:hAnsi="Times New Roman" w:cs="Times New Roman"/>
        </w:rPr>
        <w:t xml:space="preserve">ball sampling was employed and the researcher sought confirming and disconfirming cases. </w:t>
      </w:r>
    </w:p>
    <w:p w14:paraId="5007F18E" w14:textId="77777777" w:rsidR="00ED083D" w:rsidRPr="00C145D0" w:rsidRDefault="00446DC2" w:rsidP="009A60ED">
      <w:pPr>
        <w:pStyle w:val="Heading3"/>
        <w:spacing w:line="480" w:lineRule="auto"/>
        <w:rPr>
          <w:rFonts w:cs="Times New Roman"/>
          <w:color w:val="auto"/>
        </w:rPr>
      </w:pPr>
      <w:r w:rsidRPr="00C145D0">
        <w:rPr>
          <w:color w:val="auto"/>
        </w:rPr>
        <w:t xml:space="preserve">Data collection </w:t>
      </w:r>
    </w:p>
    <w:p w14:paraId="5BCAC6ED" w14:textId="0CFC723C" w:rsidR="002F7B47" w:rsidRPr="00C145D0" w:rsidRDefault="00457E98" w:rsidP="009A60ED">
      <w:pPr>
        <w:spacing w:line="480" w:lineRule="auto"/>
        <w:rPr>
          <w:rFonts w:ascii="Times New Roman" w:hAnsi="Times New Roman" w:cs="Times New Roman"/>
        </w:rPr>
      </w:pPr>
      <w:r w:rsidRPr="00C145D0">
        <w:rPr>
          <w:rFonts w:ascii="Times New Roman" w:hAnsi="Times New Roman" w:cs="Times New Roman"/>
        </w:rPr>
        <w:t xml:space="preserve">With ethics approval via the Southern Cross University Human Research Ethics Committee, interviews with </w:t>
      </w:r>
      <w:r w:rsidR="00DE322F">
        <w:rPr>
          <w:rFonts w:ascii="Times New Roman" w:hAnsi="Times New Roman" w:cs="Times New Roman"/>
        </w:rPr>
        <w:t xml:space="preserve">purposively sampled, </w:t>
      </w:r>
      <w:r w:rsidRPr="00C145D0">
        <w:rPr>
          <w:rFonts w:ascii="Times New Roman" w:hAnsi="Times New Roman" w:cs="Times New Roman"/>
        </w:rPr>
        <w:t xml:space="preserve">key stakeholders in the diabetes educator field were </w:t>
      </w:r>
      <w:r w:rsidR="00A7731E" w:rsidRPr="00C145D0">
        <w:rPr>
          <w:rFonts w:ascii="Times New Roman" w:hAnsi="Times New Roman" w:cs="Times New Roman"/>
        </w:rPr>
        <w:t>conducted from September 2014 to September 2016</w:t>
      </w:r>
      <w:r w:rsidRPr="00C145D0">
        <w:rPr>
          <w:rFonts w:ascii="Times New Roman" w:hAnsi="Times New Roman" w:cs="Times New Roman"/>
        </w:rPr>
        <w:t>. A total of 19 interviews were conducted</w:t>
      </w:r>
      <w:bookmarkStart w:id="4" w:name="_Hlk530917330"/>
      <w:r w:rsidR="002F7B47" w:rsidRPr="00C145D0">
        <w:rPr>
          <w:rFonts w:ascii="Times New Roman" w:hAnsi="Times New Roman" w:cs="Times New Roman"/>
        </w:rPr>
        <w:t xml:space="preserve"> with 10 clinicians working in the diabetes field (five nurse diabetes educators, </w:t>
      </w:r>
      <w:r w:rsidR="00031808" w:rsidRPr="00BB3B74">
        <w:rPr>
          <w:rFonts w:ascii="Times New Roman" w:hAnsi="Times New Roman" w:cs="Times New Roman"/>
        </w:rPr>
        <w:t>two allied health diabetes educators, two</w:t>
      </w:r>
      <w:r w:rsidR="002F7B47" w:rsidRPr="00BB3B74">
        <w:rPr>
          <w:rFonts w:ascii="Times New Roman" w:hAnsi="Times New Roman" w:cs="Times New Roman"/>
        </w:rPr>
        <w:t xml:space="preserve"> allied health professionals with an interest in diabetes, one chronic disease nurse); one advanced practice nurse with a special interest in nursing scope of practice and legislation</w:t>
      </w:r>
      <w:r w:rsidR="002857D1" w:rsidRPr="00BB3B74">
        <w:rPr>
          <w:rFonts w:ascii="Times New Roman" w:hAnsi="Times New Roman" w:cs="Times New Roman"/>
        </w:rPr>
        <w:t>;</w:t>
      </w:r>
      <w:r w:rsidR="002F7B47" w:rsidRPr="00BB3B74">
        <w:rPr>
          <w:rFonts w:ascii="Times New Roman" w:hAnsi="Times New Roman" w:cs="Times New Roman"/>
        </w:rPr>
        <w:t xml:space="preserve"> two </w:t>
      </w:r>
      <w:r w:rsidR="002F7B47" w:rsidRPr="00C145D0">
        <w:rPr>
          <w:rFonts w:ascii="Times New Roman" w:hAnsi="Times New Roman" w:cs="Times New Roman"/>
        </w:rPr>
        <w:t xml:space="preserve">ADEA representatives; one senior podiatry </w:t>
      </w:r>
      <w:r w:rsidR="002F7B47" w:rsidRPr="00C145D0">
        <w:rPr>
          <w:rFonts w:ascii="Times New Roman" w:hAnsi="Times New Roman" w:cs="Times New Roman"/>
        </w:rPr>
        <w:lastRenderedPageBreak/>
        <w:t xml:space="preserve">executive; one nurse union representative, two postgraduate course coordinators; one policy-maker and one allied health regulator. </w:t>
      </w:r>
    </w:p>
    <w:bookmarkEnd w:id="4"/>
    <w:p w14:paraId="0D3E52FC" w14:textId="1F3DDA90" w:rsidR="00457E98" w:rsidRPr="00C145D0" w:rsidRDefault="00457E98" w:rsidP="00214DB9">
      <w:pPr>
        <w:spacing w:line="480" w:lineRule="auto"/>
        <w:rPr>
          <w:rFonts w:ascii="Times New Roman" w:hAnsi="Times New Roman" w:cs="Times New Roman"/>
        </w:rPr>
      </w:pPr>
      <w:r w:rsidRPr="00C145D0">
        <w:rPr>
          <w:rFonts w:ascii="Times New Roman" w:hAnsi="Times New Roman" w:cs="Times New Roman"/>
        </w:rPr>
        <w:t xml:space="preserve">A </w:t>
      </w:r>
      <w:r w:rsidR="00A24995" w:rsidRPr="00C145D0">
        <w:rPr>
          <w:rFonts w:ascii="Times New Roman" w:hAnsi="Times New Roman" w:cs="Times New Roman"/>
        </w:rPr>
        <w:t xml:space="preserve">semi-structured </w:t>
      </w:r>
      <w:r w:rsidRPr="00C145D0">
        <w:rPr>
          <w:rFonts w:ascii="Times New Roman" w:hAnsi="Times New Roman" w:cs="Times New Roman"/>
        </w:rPr>
        <w:t xml:space="preserve">interview guide was </w:t>
      </w:r>
      <w:r w:rsidR="00A24995" w:rsidRPr="00C145D0">
        <w:rPr>
          <w:rFonts w:ascii="Times New Roman" w:hAnsi="Times New Roman" w:cs="Times New Roman"/>
        </w:rPr>
        <w:t xml:space="preserve">used to </w:t>
      </w:r>
      <w:r w:rsidRPr="00C145D0">
        <w:rPr>
          <w:rFonts w:ascii="Times New Roman" w:hAnsi="Times New Roman" w:cs="Times New Roman"/>
        </w:rPr>
        <w:t>ensure the relevant information was obtained</w:t>
      </w:r>
      <w:r w:rsidR="000D1CBD" w:rsidRPr="00C145D0">
        <w:rPr>
          <w:rFonts w:ascii="Times New Roman" w:hAnsi="Times New Roman" w:cs="Times New Roman"/>
        </w:rPr>
        <w:t xml:space="preserve"> while maintaining a level of exploratory flexibility </w:t>
      </w:r>
      <w:r w:rsidR="008E7E46">
        <w:rPr>
          <w:rFonts w:ascii="Times New Roman" w:hAnsi="Times New Roman" w:cs="Times New Roman"/>
        </w:rPr>
        <w:t>(</w:t>
      </w:r>
      <w:r w:rsidR="00731DF6">
        <w:rPr>
          <w:rFonts w:ascii="Times New Roman" w:hAnsi="Times New Roman" w:cs="Times New Roman"/>
        </w:rPr>
        <w:t>Liamputtong</w:t>
      </w:r>
      <w:r w:rsidR="008E7E46">
        <w:rPr>
          <w:rFonts w:ascii="Times New Roman" w:hAnsi="Times New Roman" w:cs="Times New Roman"/>
        </w:rPr>
        <w:t xml:space="preserve"> &amp; Ezzy</w:t>
      </w:r>
      <w:r w:rsidR="00731DF6">
        <w:rPr>
          <w:rFonts w:ascii="Times New Roman" w:hAnsi="Times New Roman" w:cs="Times New Roman"/>
        </w:rPr>
        <w:t>, 2005</w:t>
      </w:r>
      <w:r w:rsidR="008E7E46">
        <w:rPr>
          <w:rFonts w:ascii="Times New Roman" w:hAnsi="Times New Roman" w:cs="Times New Roman"/>
        </w:rPr>
        <w:t>)</w:t>
      </w:r>
      <w:r w:rsidRPr="00C145D0">
        <w:rPr>
          <w:rFonts w:ascii="Times New Roman" w:hAnsi="Times New Roman" w:cs="Times New Roman"/>
        </w:rPr>
        <w:t xml:space="preserve">. The interviews sought to </w:t>
      </w:r>
      <w:r w:rsidR="000A1764" w:rsidRPr="00C145D0">
        <w:rPr>
          <w:rFonts w:ascii="Times New Roman" w:hAnsi="Times New Roman" w:cs="Times New Roman"/>
        </w:rPr>
        <w:t>understand</w:t>
      </w:r>
      <w:r w:rsidRPr="00C145D0">
        <w:rPr>
          <w:rFonts w:ascii="Times New Roman" w:hAnsi="Times New Roman" w:cs="Times New Roman"/>
        </w:rPr>
        <w:t xml:space="preserve"> participants’ perceptions of the</w:t>
      </w:r>
      <w:r w:rsidR="00C021C9" w:rsidRPr="00C145D0">
        <w:rPr>
          <w:rFonts w:ascii="Times New Roman" w:hAnsi="Times New Roman" w:cs="Times New Roman"/>
        </w:rPr>
        <w:t xml:space="preserve"> </w:t>
      </w:r>
      <w:r w:rsidR="000A1764" w:rsidRPr="00C145D0">
        <w:rPr>
          <w:rFonts w:ascii="Times New Roman" w:hAnsi="Times New Roman" w:cs="Times New Roman"/>
        </w:rPr>
        <w:t>roles</w:t>
      </w:r>
      <w:r w:rsidR="00C021C9" w:rsidRPr="00C145D0">
        <w:rPr>
          <w:rFonts w:ascii="Times New Roman" w:hAnsi="Times New Roman" w:cs="Times New Roman"/>
        </w:rPr>
        <w:t xml:space="preserve"> of </w:t>
      </w:r>
      <w:r w:rsidR="000A1764" w:rsidRPr="00C145D0">
        <w:rPr>
          <w:rFonts w:ascii="Times New Roman" w:hAnsi="Times New Roman" w:cs="Times New Roman"/>
        </w:rPr>
        <w:t>nurse and allied health</w:t>
      </w:r>
      <w:r w:rsidR="00C021C9" w:rsidRPr="00C145D0">
        <w:rPr>
          <w:rFonts w:ascii="Times New Roman" w:hAnsi="Times New Roman" w:cs="Times New Roman"/>
        </w:rPr>
        <w:t xml:space="preserve"> diabetes </w:t>
      </w:r>
      <w:r w:rsidR="000A1764" w:rsidRPr="00C145D0">
        <w:rPr>
          <w:rFonts w:ascii="Times New Roman" w:hAnsi="Times New Roman" w:cs="Times New Roman"/>
        </w:rPr>
        <w:t>educators</w:t>
      </w:r>
      <w:r w:rsidR="000376FF" w:rsidRPr="00C145D0">
        <w:rPr>
          <w:rFonts w:ascii="Times New Roman" w:hAnsi="Times New Roman" w:cs="Times New Roman"/>
        </w:rPr>
        <w:t>;</w:t>
      </w:r>
      <w:r w:rsidR="00806DFC" w:rsidRPr="00C145D0">
        <w:rPr>
          <w:rFonts w:ascii="Times New Roman" w:hAnsi="Times New Roman" w:cs="Times New Roman"/>
        </w:rPr>
        <w:t xml:space="preserve"> differences in these roles</w:t>
      </w:r>
      <w:r w:rsidR="000A1764" w:rsidRPr="00C145D0">
        <w:rPr>
          <w:rFonts w:ascii="Times New Roman" w:hAnsi="Times New Roman" w:cs="Times New Roman"/>
        </w:rPr>
        <w:t xml:space="preserve"> </w:t>
      </w:r>
      <w:r w:rsidR="00806DFC" w:rsidRPr="00C145D0">
        <w:rPr>
          <w:rFonts w:ascii="Times New Roman" w:hAnsi="Times New Roman" w:cs="Times New Roman"/>
        </w:rPr>
        <w:t>(i.e.</w:t>
      </w:r>
      <w:r w:rsidR="00C021C9" w:rsidRPr="00C145D0">
        <w:rPr>
          <w:rFonts w:ascii="Times New Roman" w:hAnsi="Times New Roman" w:cs="Times New Roman"/>
        </w:rPr>
        <w:t xml:space="preserve"> the presence </w:t>
      </w:r>
      <w:r w:rsidR="000A1764" w:rsidRPr="00C145D0">
        <w:rPr>
          <w:rFonts w:ascii="Times New Roman" w:hAnsi="Times New Roman" w:cs="Times New Roman"/>
        </w:rPr>
        <w:t>of any role boundaries</w:t>
      </w:r>
      <w:r w:rsidR="00806DFC" w:rsidRPr="00C145D0">
        <w:rPr>
          <w:rFonts w:ascii="Times New Roman" w:hAnsi="Times New Roman" w:cs="Times New Roman"/>
        </w:rPr>
        <w:t>)</w:t>
      </w:r>
      <w:r w:rsidR="000376FF" w:rsidRPr="00C145D0">
        <w:rPr>
          <w:rFonts w:ascii="Times New Roman" w:hAnsi="Times New Roman" w:cs="Times New Roman"/>
        </w:rPr>
        <w:t>;</w:t>
      </w:r>
      <w:r w:rsidR="000A1764" w:rsidRPr="00C145D0">
        <w:rPr>
          <w:rFonts w:ascii="Times New Roman" w:hAnsi="Times New Roman" w:cs="Times New Roman"/>
        </w:rPr>
        <w:t xml:space="preserve"> </w:t>
      </w:r>
      <w:r w:rsidR="00C021C9" w:rsidRPr="00C145D0">
        <w:rPr>
          <w:rFonts w:ascii="Times New Roman" w:hAnsi="Times New Roman" w:cs="Times New Roman"/>
        </w:rPr>
        <w:t xml:space="preserve">and </w:t>
      </w:r>
      <w:r w:rsidR="000A1764" w:rsidRPr="00C145D0">
        <w:rPr>
          <w:rFonts w:ascii="Times New Roman" w:hAnsi="Times New Roman" w:cs="Times New Roman"/>
        </w:rPr>
        <w:t xml:space="preserve">the </w:t>
      </w:r>
      <w:r w:rsidR="00C021C9" w:rsidRPr="00C145D0">
        <w:rPr>
          <w:rFonts w:ascii="Times New Roman" w:hAnsi="Times New Roman" w:cs="Times New Roman"/>
        </w:rPr>
        <w:t>nature of any</w:t>
      </w:r>
      <w:r w:rsidRPr="00C145D0">
        <w:rPr>
          <w:rFonts w:ascii="Times New Roman" w:hAnsi="Times New Roman" w:cs="Times New Roman"/>
        </w:rPr>
        <w:t xml:space="preserve"> </w:t>
      </w:r>
      <w:r w:rsidR="000A1764" w:rsidRPr="00C145D0">
        <w:rPr>
          <w:rFonts w:ascii="Times New Roman" w:hAnsi="Times New Roman" w:cs="Times New Roman"/>
        </w:rPr>
        <w:t>perceived</w:t>
      </w:r>
      <w:r w:rsidRPr="00C145D0">
        <w:rPr>
          <w:rFonts w:ascii="Times New Roman" w:hAnsi="Times New Roman" w:cs="Times New Roman"/>
        </w:rPr>
        <w:t xml:space="preserve"> role boundaries </w:t>
      </w:r>
      <w:r w:rsidR="00806DFC" w:rsidRPr="00C145D0">
        <w:rPr>
          <w:rFonts w:ascii="Times New Roman" w:hAnsi="Times New Roman" w:cs="Times New Roman"/>
        </w:rPr>
        <w:t>between</w:t>
      </w:r>
      <w:r w:rsidR="00C021C9" w:rsidRPr="00C145D0">
        <w:rPr>
          <w:rFonts w:ascii="Times New Roman" w:hAnsi="Times New Roman" w:cs="Times New Roman"/>
        </w:rPr>
        <w:t xml:space="preserve"> diabetes educators from different primary professions</w:t>
      </w:r>
      <w:r w:rsidRPr="00C145D0">
        <w:rPr>
          <w:rFonts w:ascii="Times New Roman" w:hAnsi="Times New Roman" w:cs="Times New Roman"/>
        </w:rPr>
        <w:t xml:space="preserve">. </w:t>
      </w:r>
    </w:p>
    <w:p w14:paraId="2B023BB4" w14:textId="77777777" w:rsidR="00341124" w:rsidRPr="00C145D0" w:rsidRDefault="00341124" w:rsidP="00341124">
      <w:pPr>
        <w:pStyle w:val="Heading3"/>
        <w:spacing w:line="480" w:lineRule="auto"/>
        <w:rPr>
          <w:color w:val="auto"/>
        </w:rPr>
      </w:pPr>
      <w:r w:rsidRPr="00C145D0">
        <w:rPr>
          <w:color w:val="auto"/>
        </w:rPr>
        <w:t>Researcher reflexivity</w:t>
      </w:r>
    </w:p>
    <w:p w14:paraId="0FB93E09" w14:textId="083A0C15" w:rsidR="00CC026D" w:rsidRPr="00C145D0" w:rsidRDefault="00341124" w:rsidP="00341124">
      <w:pPr>
        <w:spacing w:line="480" w:lineRule="auto"/>
        <w:rPr>
          <w:rFonts w:ascii="Times New Roman" w:hAnsi="Times New Roman" w:cs="Times New Roman"/>
        </w:rPr>
      </w:pPr>
      <w:r w:rsidRPr="00C145D0">
        <w:rPr>
          <w:rFonts w:ascii="Times New Roman" w:hAnsi="Times New Roman" w:cs="Times New Roman"/>
        </w:rPr>
        <w:t xml:space="preserve">The lead researcher held a role as a healthcare professional and had previously worked in the diabetes </w:t>
      </w:r>
      <w:r w:rsidRPr="00422EFE">
        <w:rPr>
          <w:rFonts w:ascii="Times New Roman" w:hAnsi="Times New Roman" w:cs="Times New Roman"/>
        </w:rPr>
        <w:t>education field</w:t>
      </w:r>
      <w:r w:rsidR="00CD2FDC" w:rsidRPr="00422EFE">
        <w:rPr>
          <w:rFonts w:ascii="Times New Roman" w:hAnsi="Times New Roman" w:cs="Times New Roman"/>
        </w:rPr>
        <w:t xml:space="preserve"> and</w:t>
      </w:r>
      <w:r w:rsidR="00CC026D" w:rsidRPr="00422EFE">
        <w:rPr>
          <w:rFonts w:ascii="Times New Roman" w:hAnsi="Times New Roman" w:cs="Times New Roman"/>
        </w:rPr>
        <w:t xml:space="preserve"> </w:t>
      </w:r>
      <w:r w:rsidR="00055A14" w:rsidRPr="00422EFE">
        <w:rPr>
          <w:rFonts w:ascii="Times New Roman" w:hAnsi="Times New Roman" w:cs="Times New Roman"/>
        </w:rPr>
        <w:t>therefore br</w:t>
      </w:r>
      <w:r w:rsidR="00CD2FDC" w:rsidRPr="00422EFE">
        <w:rPr>
          <w:rFonts w:ascii="Times New Roman" w:hAnsi="Times New Roman" w:cs="Times New Roman"/>
        </w:rPr>
        <w:t>ought</w:t>
      </w:r>
      <w:r w:rsidR="00055A14" w:rsidRPr="00422EFE">
        <w:rPr>
          <w:rFonts w:ascii="Times New Roman" w:hAnsi="Times New Roman" w:cs="Times New Roman"/>
        </w:rPr>
        <w:t xml:space="preserve"> important insights to this study</w:t>
      </w:r>
      <w:r w:rsidR="00CC026D" w:rsidRPr="00422EFE">
        <w:rPr>
          <w:rFonts w:ascii="Times New Roman" w:hAnsi="Times New Roman" w:cs="Times New Roman"/>
        </w:rPr>
        <w:t xml:space="preserve">. </w:t>
      </w:r>
      <w:r w:rsidR="00C60285" w:rsidRPr="00422EFE">
        <w:rPr>
          <w:rFonts w:ascii="Times New Roman" w:hAnsi="Times New Roman" w:cs="Times New Roman"/>
        </w:rPr>
        <w:t xml:space="preserve">Researcher reflexivity was </w:t>
      </w:r>
      <w:r w:rsidR="00CC026D" w:rsidRPr="00C145D0">
        <w:rPr>
          <w:rFonts w:ascii="Times New Roman" w:hAnsi="Times New Roman" w:cs="Times New Roman"/>
        </w:rPr>
        <w:t xml:space="preserve">maintained </w:t>
      </w:r>
      <w:r w:rsidR="00C60285" w:rsidRPr="00C145D0">
        <w:rPr>
          <w:rFonts w:ascii="Times New Roman" w:hAnsi="Times New Roman" w:cs="Times New Roman"/>
        </w:rPr>
        <w:t>through journaling</w:t>
      </w:r>
      <w:r w:rsidR="00C8578E">
        <w:rPr>
          <w:rFonts w:ascii="Times New Roman" w:hAnsi="Times New Roman" w:cs="Times New Roman"/>
        </w:rPr>
        <w:t xml:space="preserve"> and</w:t>
      </w:r>
      <w:r w:rsidR="009314BA">
        <w:rPr>
          <w:rFonts w:ascii="Times New Roman" w:hAnsi="Times New Roman" w:cs="Times New Roman"/>
        </w:rPr>
        <w:t xml:space="preserve"> </w:t>
      </w:r>
      <w:r w:rsidR="00C60285" w:rsidRPr="00C145D0">
        <w:rPr>
          <w:rFonts w:ascii="Times New Roman" w:hAnsi="Times New Roman" w:cs="Times New Roman"/>
        </w:rPr>
        <w:t>critical discussions by the research team</w:t>
      </w:r>
      <w:r w:rsidR="00CC026D" w:rsidRPr="00C145D0">
        <w:rPr>
          <w:rFonts w:ascii="Times New Roman" w:hAnsi="Times New Roman" w:cs="Times New Roman"/>
        </w:rPr>
        <w:t xml:space="preserve"> throughout the entire study</w:t>
      </w:r>
      <w:r w:rsidR="00C8578E">
        <w:rPr>
          <w:rFonts w:ascii="Times New Roman" w:hAnsi="Times New Roman" w:cs="Times New Roman"/>
        </w:rPr>
        <w:t xml:space="preserve">, </w:t>
      </w:r>
      <w:r w:rsidR="00CC026D" w:rsidRPr="00C145D0">
        <w:rPr>
          <w:rFonts w:ascii="Times New Roman" w:hAnsi="Times New Roman" w:cs="Times New Roman"/>
        </w:rPr>
        <w:t xml:space="preserve">particularly </w:t>
      </w:r>
      <w:r w:rsidR="00C60285" w:rsidRPr="00C145D0">
        <w:rPr>
          <w:rFonts w:ascii="Times New Roman" w:hAnsi="Times New Roman" w:cs="Times New Roman"/>
        </w:rPr>
        <w:t xml:space="preserve">during </w:t>
      </w:r>
      <w:r w:rsidR="00CC026D" w:rsidRPr="00C145D0">
        <w:rPr>
          <w:rFonts w:ascii="Times New Roman" w:hAnsi="Times New Roman" w:cs="Times New Roman"/>
        </w:rPr>
        <w:t xml:space="preserve">the data collection and analysis processes </w:t>
      </w:r>
      <w:r w:rsidR="008E7E46">
        <w:rPr>
          <w:rFonts w:ascii="Times New Roman" w:hAnsi="Times New Roman" w:cs="Times New Roman"/>
        </w:rPr>
        <w:t>(</w:t>
      </w:r>
      <w:r w:rsidR="00731DF6">
        <w:rPr>
          <w:rFonts w:ascii="Times New Roman" w:hAnsi="Times New Roman" w:cs="Times New Roman"/>
        </w:rPr>
        <w:t>Patton, 2002</w:t>
      </w:r>
      <w:r w:rsidR="008E7E46">
        <w:rPr>
          <w:rFonts w:ascii="Times New Roman" w:hAnsi="Times New Roman" w:cs="Times New Roman"/>
        </w:rPr>
        <w:t>)</w:t>
      </w:r>
      <w:r w:rsidR="00CC026D" w:rsidRPr="00C145D0">
        <w:rPr>
          <w:rFonts w:ascii="Times New Roman" w:hAnsi="Times New Roman" w:cs="Times New Roman"/>
        </w:rPr>
        <w:t xml:space="preserve">. </w:t>
      </w:r>
    </w:p>
    <w:p w14:paraId="508DAA59" w14:textId="77777777" w:rsidR="0049720F" w:rsidRPr="00C145D0" w:rsidRDefault="0049720F" w:rsidP="00DF57DD">
      <w:pPr>
        <w:pStyle w:val="Heading3"/>
        <w:spacing w:line="480" w:lineRule="auto"/>
        <w:rPr>
          <w:color w:val="auto"/>
        </w:rPr>
      </w:pPr>
      <w:r w:rsidRPr="00C145D0">
        <w:rPr>
          <w:color w:val="auto"/>
        </w:rPr>
        <w:t>Data analysis</w:t>
      </w:r>
    </w:p>
    <w:p w14:paraId="65CCF252" w14:textId="2D7CFA32" w:rsidR="00341124" w:rsidRPr="00C145D0" w:rsidRDefault="00D23054" w:rsidP="00DF57DD">
      <w:pPr>
        <w:spacing w:line="480" w:lineRule="auto"/>
        <w:rPr>
          <w:rFonts w:ascii="Times New Roman" w:hAnsi="Times New Roman" w:cs="Times New Roman"/>
        </w:rPr>
      </w:pPr>
      <w:r w:rsidRPr="00C145D0">
        <w:rPr>
          <w:rFonts w:ascii="Times New Roman" w:hAnsi="Times New Roman" w:cs="Times New Roman"/>
        </w:rPr>
        <w:t xml:space="preserve">The flexible seven stage template analysis technique described by </w:t>
      </w:r>
      <w:r w:rsidR="008E7E46">
        <w:rPr>
          <w:rFonts w:ascii="Times New Roman" w:hAnsi="Times New Roman" w:cs="Times New Roman"/>
        </w:rPr>
        <w:t>(</w:t>
      </w:r>
      <w:r w:rsidR="00731DF6">
        <w:rPr>
          <w:rFonts w:ascii="Times New Roman" w:hAnsi="Times New Roman" w:cs="Times New Roman"/>
        </w:rPr>
        <w:t>King, 2012</w:t>
      </w:r>
      <w:r w:rsidR="008E7E46">
        <w:rPr>
          <w:rFonts w:ascii="Times New Roman" w:hAnsi="Times New Roman" w:cs="Times New Roman"/>
        </w:rPr>
        <w:t>)</w:t>
      </w:r>
      <w:r w:rsidR="00076962" w:rsidRPr="00C145D0">
        <w:rPr>
          <w:rFonts w:ascii="Times New Roman" w:hAnsi="Times New Roman" w:cs="Times New Roman"/>
        </w:rPr>
        <w:t xml:space="preserve"> </w:t>
      </w:r>
      <w:r w:rsidR="000830CC" w:rsidRPr="00C145D0">
        <w:rPr>
          <w:rFonts w:ascii="Times New Roman" w:hAnsi="Times New Roman" w:cs="Times New Roman"/>
        </w:rPr>
        <w:t xml:space="preserve">was </w:t>
      </w:r>
      <w:r w:rsidR="00716F8D" w:rsidRPr="00C145D0">
        <w:rPr>
          <w:rFonts w:ascii="Times New Roman" w:hAnsi="Times New Roman" w:cs="Times New Roman"/>
        </w:rPr>
        <w:t>utilised</w:t>
      </w:r>
      <w:r w:rsidR="000830CC" w:rsidRPr="00C145D0">
        <w:rPr>
          <w:rFonts w:ascii="Times New Roman" w:hAnsi="Times New Roman" w:cs="Times New Roman"/>
        </w:rPr>
        <w:t xml:space="preserve"> throughout the</w:t>
      </w:r>
      <w:r w:rsidR="00C8578E">
        <w:rPr>
          <w:rFonts w:ascii="Times New Roman" w:hAnsi="Times New Roman" w:cs="Times New Roman"/>
        </w:rPr>
        <w:t xml:space="preserve"> process of</w:t>
      </w:r>
      <w:r w:rsidR="000830CC" w:rsidRPr="00C145D0">
        <w:rPr>
          <w:rFonts w:ascii="Times New Roman" w:hAnsi="Times New Roman" w:cs="Times New Roman"/>
        </w:rPr>
        <w:t xml:space="preserve"> data analysis</w:t>
      </w:r>
      <w:r w:rsidR="00446DC2" w:rsidRPr="00C145D0">
        <w:rPr>
          <w:rFonts w:ascii="Times New Roman" w:hAnsi="Times New Roman" w:cs="Times New Roman"/>
        </w:rPr>
        <w:t xml:space="preserve">. In line with this technique, the researchers’ insights into the diabetes education field in Australia and neo-Weberian theory informed </w:t>
      </w:r>
      <w:r w:rsidR="00341124" w:rsidRPr="00C145D0">
        <w:rPr>
          <w:rFonts w:ascii="Times New Roman" w:hAnsi="Times New Roman" w:cs="Times New Roman"/>
        </w:rPr>
        <w:t>a</w:t>
      </w:r>
      <w:r w:rsidR="00341124" w:rsidRPr="00C145D0">
        <w:rPr>
          <w:rFonts w:ascii="Times New Roman" w:hAnsi="Times New Roman" w:cs="Times New Roman"/>
          <w:i/>
        </w:rPr>
        <w:t xml:space="preserve"> </w:t>
      </w:r>
      <w:r w:rsidR="00341124" w:rsidRPr="00C145D0">
        <w:rPr>
          <w:rFonts w:ascii="Times New Roman" w:hAnsi="Times New Roman" w:cs="Times New Roman"/>
        </w:rPr>
        <w:t xml:space="preserve">priori themes. </w:t>
      </w:r>
      <w:r w:rsidR="00446DC2" w:rsidRPr="00C145D0">
        <w:rPr>
          <w:rFonts w:ascii="Times New Roman" w:hAnsi="Times New Roman" w:cs="Times New Roman"/>
        </w:rPr>
        <w:t xml:space="preserve"> </w:t>
      </w:r>
      <w:r w:rsidR="00341124" w:rsidRPr="00C145D0">
        <w:rPr>
          <w:rFonts w:ascii="Times New Roman" w:hAnsi="Times New Roman" w:cs="Times New Roman"/>
        </w:rPr>
        <w:t>Interviews were transcribed</w:t>
      </w:r>
      <w:r w:rsidR="00446DC2" w:rsidRPr="00C145D0">
        <w:rPr>
          <w:rFonts w:ascii="Times New Roman" w:hAnsi="Times New Roman" w:cs="Times New Roman"/>
        </w:rPr>
        <w:t xml:space="preserve"> </w:t>
      </w:r>
      <w:r w:rsidR="00716F8D" w:rsidRPr="00C145D0">
        <w:rPr>
          <w:rFonts w:ascii="Times New Roman" w:hAnsi="Times New Roman" w:cs="Times New Roman"/>
        </w:rPr>
        <w:t>verbatim a</w:t>
      </w:r>
      <w:r w:rsidR="00341124" w:rsidRPr="00C145D0">
        <w:rPr>
          <w:rFonts w:ascii="Times New Roman" w:hAnsi="Times New Roman" w:cs="Times New Roman"/>
        </w:rPr>
        <w:t xml:space="preserve">nd the lead researcher became </w:t>
      </w:r>
      <w:r w:rsidR="00446DC2" w:rsidRPr="00C145D0">
        <w:rPr>
          <w:rFonts w:ascii="Times New Roman" w:hAnsi="Times New Roman" w:cs="Times New Roman"/>
        </w:rPr>
        <w:t>familiar with the data</w:t>
      </w:r>
      <w:r w:rsidR="00341124" w:rsidRPr="00C145D0">
        <w:rPr>
          <w:rFonts w:ascii="Times New Roman" w:hAnsi="Times New Roman" w:cs="Times New Roman"/>
        </w:rPr>
        <w:t>. I</w:t>
      </w:r>
      <w:r w:rsidR="00446DC2" w:rsidRPr="00C145D0">
        <w:rPr>
          <w:rFonts w:ascii="Times New Roman" w:hAnsi="Times New Roman" w:cs="Times New Roman"/>
        </w:rPr>
        <w:t xml:space="preserve">nitial </w:t>
      </w:r>
      <w:r w:rsidR="00341124" w:rsidRPr="00C145D0">
        <w:rPr>
          <w:rFonts w:ascii="Times New Roman" w:hAnsi="Times New Roman" w:cs="Times New Roman"/>
        </w:rPr>
        <w:t xml:space="preserve">inductive </w:t>
      </w:r>
      <w:r w:rsidR="00446DC2" w:rsidRPr="00C145D0">
        <w:rPr>
          <w:rFonts w:ascii="Times New Roman" w:hAnsi="Times New Roman" w:cs="Times New Roman"/>
        </w:rPr>
        <w:t>coding</w:t>
      </w:r>
      <w:r w:rsidR="00341124" w:rsidRPr="00C145D0">
        <w:rPr>
          <w:rFonts w:ascii="Times New Roman" w:hAnsi="Times New Roman" w:cs="Times New Roman"/>
          <w:i/>
        </w:rPr>
        <w:t xml:space="preserve"> </w:t>
      </w:r>
      <w:r w:rsidR="00446DC2" w:rsidRPr="00C145D0">
        <w:rPr>
          <w:rFonts w:ascii="Times New Roman" w:hAnsi="Times New Roman" w:cs="Times New Roman"/>
        </w:rPr>
        <w:t>of a sub-set of the data</w:t>
      </w:r>
      <w:r w:rsidR="00341124" w:rsidRPr="00C145D0">
        <w:rPr>
          <w:rFonts w:ascii="Times New Roman" w:hAnsi="Times New Roman" w:cs="Times New Roman"/>
        </w:rPr>
        <w:t xml:space="preserve"> was undertaken in order to </w:t>
      </w:r>
      <w:r w:rsidR="00446DC2" w:rsidRPr="00C145D0">
        <w:rPr>
          <w:rFonts w:ascii="Times New Roman" w:hAnsi="Times New Roman" w:cs="Times New Roman"/>
        </w:rPr>
        <w:t>establis</w:t>
      </w:r>
      <w:r w:rsidR="00341124" w:rsidRPr="00C145D0">
        <w:rPr>
          <w:rFonts w:ascii="Times New Roman" w:hAnsi="Times New Roman" w:cs="Times New Roman"/>
        </w:rPr>
        <w:t>h</w:t>
      </w:r>
      <w:r w:rsidR="00446DC2" w:rsidRPr="00C145D0">
        <w:rPr>
          <w:rFonts w:ascii="Times New Roman" w:hAnsi="Times New Roman" w:cs="Times New Roman"/>
        </w:rPr>
        <w:t xml:space="preserve"> the initial template</w:t>
      </w:r>
      <w:r w:rsidR="00341124" w:rsidRPr="00C145D0">
        <w:rPr>
          <w:rFonts w:ascii="Times New Roman" w:hAnsi="Times New Roman" w:cs="Times New Roman"/>
        </w:rPr>
        <w:t xml:space="preserve">, which involved a clustering </w:t>
      </w:r>
      <w:r w:rsidR="00716F8D" w:rsidRPr="00C145D0">
        <w:rPr>
          <w:rFonts w:ascii="Times New Roman" w:hAnsi="Times New Roman" w:cs="Times New Roman"/>
        </w:rPr>
        <w:t>the initial codes</w:t>
      </w:r>
      <w:r w:rsidR="00341124" w:rsidRPr="00C145D0">
        <w:rPr>
          <w:rFonts w:ascii="Times New Roman" w:hAnsi="Times New Roman" w:cs="Times New Roman"/>
        </w:rPr>
        <w:t xml:space="preserve"> into</w:t>
      </w:r>
      <w:r w:rsidR="00B13C29" w:rsidRPr="00C145D0">
        <w:rPr>
          <w:rFonts w:ascii="Times New Roman" w:hAnsi="Times New Roman" w:cs="Times New Roman"/>
        </w:rPr>
        <w:t xml:space="preserve"> cursory</w:t>
      </w:r>
      <w:r w:rsidR="00341124" w:rsidRPr="00C145D0">
        <w:rPr>
          <w:rFonts w:ascii="Times New Roman" w:hAnsi="Times New Roman" w:cs="Times New Roman"/>
        </w:rPr>
        <w:t xml:space="preserve"> higher order themes.</w:t>
      </w:r>
      <w:r w:rsidR="00446DC2" w:rsidRPr="00C145D0">
        <w:rPr>
          <w:rFonts w:ascii="Times New Roman" w:hAnsi="Times New Roman" w:cs="Times New Roman"/>
        </w:rPr>
        <w:t xml:space="preserve"> </w:t>
      </w:r>
      <w:r w:rsidR="00B13C29" w:rsidRPr="00C145D0">
        <w:rPr>
          <w:rFonts w:ascii="Times New Roman" w:hAnsi="Times New Roman" w:cs="Times New Roman"/>
        </w:rPr>
        <w:t xml:space="preserve">The researchers returned to the sociology of the professions literature and employed an abductive approach to determine the paradigm which resonated </w:t>
      </w:r>
      <w:r w:rsidR="00B13C29" w:rsidRPr="00C145D0">
        <w:rPr>
          <w:rFonts w:ascii="Times New Roman" w:hAnsi="Times New Roman" w:cs="Times New Roman"/>
        </w:rPr>
        <w:lastRenderedPageBreak/>
        <w:t>most closely with the data: neo-Weberian (</w:t>
      </w:r>
      <w:r w:rsidR="00B13C29" w:rsidRPr="00C145D0">
        <w:rPr>
          <w:rFonts w:ascii="Times New Roman" w:hAnsi="Times New Roman" w:cs="Times New Roman"/>
          <w:i/>
        </w:rPr>
        <w:t xml:space="preserve">social closure) </w:t>
      </w:r>
      <w:r w:rsidR="00B13C29" w:rsidRPr="00C145D0">
        <w:rPr>
          <w:rFonts w:ascii="Times New Roman" w:hAnsi="Times New Roman" w:cs="Times New Roman"/>
        </w:rPr>
        <w:t xml:space="preserve">theory </w:t>
      </w:r>
      <w:r w:rsidR="008E7E46">
        <w:rPr>
          <w:rFonts w:ascii="Times New Roman" w:hAnsi="Times New Roman" w:cs="Times New Roman"/>
        </w:rPr>
        <w:t>(</w:t>
      </w:r>
      <w:r w:rsidR="00731DF6">
        <w:rPr>
          <w:rFonts w:ascii="Times New Roman" w:hAnsi="Times New Roman" w:cs="Times New Roman"/>
        </w:rPr>
        <w:t>Parkin, 1979;</w:t>
      </w:r>
      <w:r w:rsidR="008E7E46">
        <w:rPr>
          <w:rFonts w:ascii="Times New Roman" w:hAnsi="Times New Roman" w:cs="Times New Roman"/>
        </w:rPr>
        <w:t xml:space="preserve"> </w:t>
      </w:r>
      <w:r w:rsidR="00731DF6">
        <w:rPr>
          <w:rFonts w:ascii="Times New Roman" w:hAnsi="Times New Roman" w:cs="Times New Roman"/>
        </w:rPr>
        <w:t>Witz, 1992</w:t>
      </w:r>
      <w:r w:rsidR="008E7E46">
        <w:rPr>
          <w:rFonts w:ascii="Times New Roman" w:hAnsi="Times New Roman" w:cs="Times New Roman"/>
        </w:rPr>
        <w:t>)</w:t>
      </w:r>
      <w:r w:rsidR="00B13C29" w:rsidRPr="00C145D0">
        <w:rPr>
          <w:rFonts w:ascii="Times New Roman" w:hAnsi="Times New Roman" w:cs="Times New Roman"/>
        </w:rPr>
        <w:t xml:space="preserve"> which provided the basis for the template. </w:t>
      </w:r>
      <w:r w:rsidR="00341124" w:rsidRPr="00C145D0">
        <w:rPr>
          <w:rFonts w:ascii="Times New Roman" w:hAnsi="Times New Roman" w:cs="Times New Roman"/>
        </w:rPr>
        <w:t>The template</w:t>
      </w:r>
      <w:r w:rsidR="002857D1" w:rsidRPr="00C145D0">
        <w:rPr>
          <w:rFonts w:ascii="Times New Roman" w:hAnsi="Times New Roman" w:cs="Times New Roman"/>
        </w:rPr>
        <w:t xml:space="preserve"> was</w:t>
      </w:r>
      <w:r w:rsidR="00341124" w:rsidRPr="00C145D0">
        <w:rPr>
          <w:rFonts w:ascii="Times New Roman" w:hAnsi="Times New Roman" w:cs="Times New Roman"/>
        </w:rPr>
        <w:t xml:space="preserve"> </w:t>
      </w:r>
      <w:r w:rsidR="00B13C29" w:rsidRPr="00C145D0">
        <w:rPr>
          <w:rFonts w:ascii="Times New Roman" w:hAnsi="Times New Roman" w:cs="Times New Roman"/>
        </w:rPr>
        <w:t>applied</w:t>
      </w:r>
      <w:r w:rsidR="00446DC2" w:rsidRPr="00C145D0">
        <w:rPr>
          <w:rFonts w:ascii="Times New Roman" w:hAnsi="Times New Roman" w:cs="Times New Roman"/>
        </w:rPr>
        <w:t xml:space="preserve"> to the full dataset</w:t>
      </w:r>
      <w:r w:rsidR="00B13C29" w:rsidRPr="00C145D0">
        <w:rPr>
          <w:rFonts w:ascii="Times New Roman" w:hAnsi="Times New Roman" w:cs="Times New Roman"/>
        </w:rPr>
        <w:t xml:space="preserve"> and was used to interpret</w:t>
      </w:r>
      <w:r w:rsidR="00716F8D" w:rsidRPr="00C145D0">
        <w:rPr>
          <w:rFonts w:ascii="Times New Roman" w:hAnsi="Times New Roman" w:cs="Times New Roman"/>
        </w:rPr>
        <w:t xml:space="preserve"> the findings</w:t>
      </w:r>
      <w:r w:rsidR="00446DC2" w:rsidRPr="00C145D0">
        <w:rPr>
          <w:rFonts w:ascii="Times New Roman" w:hAnsi="Times New Roman" w:cs="Times New Roman"/>
        </w:rPr>
        <w:t xml:space="preserve">. Throughout the aforementioned stages, researcher reflexivity </w:t>
      </w:r>
      <w:r w:rsidR="00341124" w:rsidRPr="00C145D0">
        <w:rPr>
          <w:rFonts w:ascii="Times New Roman" w:hAnsi="Times New Roman" w:cs="Times New Roman"/>
        </w:rPr>
        <w:t>wa</w:t>
      </w:r>
      <w:r w:rsidR="00446DC2" w:rsidRPr="00C145D0">
        <w:rPr>
          <w:rFonts w:ascii="Times New Roman" w:hAnsi="Times New Roman" w:cs="Times New Roman"/>
        </w:rPr>
        <w:t xml:space="preserve">s observed by ensuring the data analysis </w:t>
      </w:r>
      <w:r w:rsidRPr="00C145D0">
        <w:rPr>
          <w:rFonts w:ascii="Times New Roman" w:hAnsi="Times New Roman" w:cs="Times New Roman"/>
        </w:rPr>
        <w:t>wa</w:t>
      </w:r>
      <w:r w:rsidR="00AC031B" w:rsidRPr="00C145D0">
        <w:rPr>
          <w:rFonts w:ascii="Times New Roman" w:hAnsi="Times New Roman" w:cs="Times New Roman"/>
        </w:rPr>
        <w:t>s</w:t>
      </w:r>
      <w:r w:rsidR="00446DC2" w:rsidRPr="00C145D0">
        <w:rPr>
          <w:rFonts w:ascii="Times New Roman" w:hAnsi="Times New Roman" w:cs="Times New Roman"/>
        </w:rPr>
        <w:t xml:space="preserve"> not skewed by researchers’ assumption or biases</w:t>
      </w:r>
      <w:r w:rsidR="00076962" w:rsidRPr="00C145D0">
        <w:rPr>
          <w:rFonts w:ascii="Times New Roman" w:hAnsi="Times New Roman" w:cs="Times New Roman"/>
        </w:rPr>
        <w:t xml:space="preserve"> </w:t>
      </w:r>
      <w:r w:rsidR="008E7E46">
        <w:rPr>
          <w:rFonts w:ascii="Times New Roman" w:hAnsi="Times New Roman" w:cs="Times New Roman"/>
        </w:rPr>
        <w:t>(</w:t>
      </w:r>
      <w:r w:rsidR="00731DF6">
        <w:rPr>
          <w:rFonts w:ascii="Times New Roman" w:hAnsi="Times New Roman" w:cs="Times New Roman"/>
        </w:rPr>
        <w:t>King, 2012</w:t>
      </w:r>
      <w:r w:rsidR="008E7E46">
        <w:rPr>
          <w:rFonts w:ascii="Times New Roman" w:hAnsi="Times New Roman" w:cs="Times New Roman"/>
        </w:rPr>
        <w:t>)</w:t>
      </w:r>
      <w:r w:rsidR="00446DC2" w:rsidRPr="00C145D0">
        <w:rPr>
          <w:rFonts w:ascii="Times New Roman" w:hAnsi="Times New Roman" w:cs="Times New Roman"/>
        </w:rPr>
        <w:t xml:space="preserve">. </w:t>
      </w:r>
    </w:p>
    <w:p w14:paraId="02791367" w14:textId="77777777" w:rsidR="00E005D9" w:rsidRPr="00C145D0" w:rsidRDefault="00E005D9" w:rsidP="00AC1F48">
      <w:pPr>
        <w:pStyle w:val="Heading2"/>
      </w:pPr>
      <w:r w:rsidRPr="00C145D0">
        <w:t>Results</w:t>
      </w:r>
    </w:p>
    <w:p w14:paraId="44F130E9" w14:textId="35EE2AFE" w:rsidR="006A3E38" w:rsidRDefault="00ED083D" w:rsidP="00214DB9">
      <w:pPr>
        <w:spacing w:line="480" w:lineRule="auto"/>
        <w:rPr>
          <w:rFonts w:ascii="Times New Roman" w:hAnsi="Times New Roman" w:cs="Times New Roman"/>
        </w:rPr>
      </w:pPr>
      <w:r w:rsidRPr="00C145D0">
        <w:rPr>
          <w:rFonts w:ascii="Times New Roman" w:hAnsi="Times New Roman" w:cs="Times New Roman"/>
        </w:rPr>
        <w:t xml:space="preserve">The results are presented according to five key themes </w:t>
      </w:r>
      <w:r w:rsidR="00C8578E">
        <w:rPr>
          <w:rFonts w:ascii="Times New Roman" w:hAnsi="Times New Roman" w:cs="Times New Roman"/>
        </w:rPr>
        <w:t>identified in</w:t>
      </w:r>
      <w:r w:rsidRPr="00C145D0">
        <w:rPr>
          <w:rFonts w:ascii="Times New Roman" w:hAnsi="Times New Roman" w:cs="Times New Roman"/>
        </w:rPr>
        <w:t xml:space="preserve"> the interview data:  </w:t>
      </w:r>
    </w:p>
    <w:p w14:paraId="6AAD69AA" w14:textId="502CD776" w:rsidR="006A3E38" w:rsidRPr="009314BA" w:rsidRDefault="0064132A" w:rsidP="00B56E21">
      <w:pPr>
        <w:pStyle w:val="ListParagraph"/>
        <w:numPr>
          <w:ilvl w:val="0"/>
          <w:numId w:val="2"/>
        </w:numPr>
        <w:spacing w:line="480" w:lineRule="auto"/>
        <w:rPr>
          <w:rFonts w:ascii="Times New Roman" w:hAnsi="Times New Roman" w:cs="Times New Roman"/>
        </w:rPr>
      </w:pPr>
      <w:r w:rsidRPr="009314BA">
        <w:rPr>
          <w:rFonts w:ascii="Times New Roman" w:hAnsi="Times New Roman" w:cs="Times New Roman"/>
        </w:rPr>
        <w:t>recogni</w:t>
      </w:r>
      <w:r w:rsidR="00BE6402" w:rsidRPr="009314BA">
        <w:rPr>
          <w:rFonts w:ascii="Times New Roman" w:hAnsi="Times New Roman" w:cs="Times New Roman"/>
        </w:rPr>
        <w:t>tion</w:t>
      </w:r>
      <w:r w:rsidR="00ED083D" w:rsidRPr="009314BA">
        <w:rPr>
          <w:rFonts w:ascii="Times New Roman" w:hAnsi="Times New Roman" w:cs="Times New Roman"/>
        </w:rPr>
        <w:t xml:space="preserve"> of </w:t>
      </w:r>
      <w:r w:rsidR="00BE6402" w:rsidRPr="009314BA">
        <w:rPr>
          <w:rFonts w:ascii="Times New Roman" w:hAnsi="Times New Roman" w:cs="Times New Roman"/>
        </w:rPr>
        <w:t xml:space="preserve">diabetes education as a formalised nursing sub-speciality; </w:t>
      </w:r>
    </w:p>
    <w:p w14:paraId="710294A1" w14:textId="77777777" w:rsidR="006A3E38" w:rsidRPr="009314BA" w:rsidRDefault="0064132A" w:rsidP="00B56E21">
      <w:pPr>
        <w:pStyle w:val="ListParagraph"/>
        <w:numPr>
          <w:ilvl w:val="0"/>
          <w:numId w:val="2"/>
        </w:numPr>
        <w:spacing w:line="480" w:lineRule="auto"/>
        <w:rPr>
          <w:rFonts w:ascii="Times New Roman" w:hAnsi="Times New Roman" w:cs="Times New Roman"/>
        </w:rPr>
      </w:pPr>
      <w:r w:rsidRPr="009314BA">
        <w:rPr>
          <w:rFonts w:ascii="Times New Roman" w:hAnsi="Times New Roman" w:cs="Times New Roman"/>
        </w:rPr>
        <w:t xml:space="preserve">protected </w:t>
      </w:r>
      <w:r w:rsidR="00BE6402" w:rsidRPr="009314BA">
        <w:rPr>
          <w:rFonts w:ascii="Times New Roman" w:hAnsi="Times New Roman" w:cs="Times New Roman"/>
        </w:rPr>
        <w:t xml:space="preserve">access to education and credentialing for diabetes educators; </w:t>
      </w:r>
    </w:p>
    <w:p w14:paraId="6120C8A9" w14:textId="77777777" w:rsidR="006A3E38" w:rsidRPr="009314BA" w:rsidRDefault="00BE6402" w:rsidP="00B56E21">
      <w:pPr>
        <w:pStyle w:val="ListParagraph"/>
        <w:numPr>
          <w:ilvl w:val="0"/>
          <w:numId w:val="2"/>
        </w:numPr>
        <w:spacing w:line="480" w:lineRule="auto"/>
        <w:rPr>
          <w:rFonts w:ascii="Times New Roman" w:hAnsi="Times New Roman" w:cs="Times New Roman"/>
        </w:rPr>
      </w:pPr>
      <w:r w:rsidRPr="009314BA">
        <w:rPr>
          <w:rFonts w:ascii="Times New Roman" w:hAnsi="Times New Roman" w:cs="Times New Roman"/>
        </w:rPr>
        <w:t>perceived legisl</w:t>
      </w:r>
      <w:r w:rsidR="0064132A" w:rsidRPr="009314BA">
        <w:rPr>
          <w:rFonts w:ascii="Times New Roman" w:hAnsi="Times New Roman" w:cs="Times New Roman"/>
        </w:rPr>
        <w:t xml:space="preserve">ative boundaries; </w:t>
      </w:r>
    </w:p>
    <w:p w14:paraId="0DCA4210" w14:textId="77777777" w:rsidR="006A3E38" w:rsidRPr="009314BA" w:rsidRDefault="0064132A" w:rsidP="00B56E21">
      <w:pPr>
        <w:pStyle w:val="ListParagraph"/>
        <w:numPr>
          <w:ilvl w:val="0"/>
          <w:numId w:val="2"/>
        </w:numPr>
        <w:spacing w:line="480" w:lineRule="auto"/>
        <w:rPr>
          <w:rFonts w:ascii="Times New Roman" w:hAnsi="Times New Roman" w:cs="Times New Roman"/>
        </w:rPr>
      </w:pPr>
      <w:r w:rsidRPr="009314BA">
        <w:rPr>
          <w:rFonts w:ascii="Times New Roman" w:hAnsi="Times New Roman" w:cs="Times New Roman"/>
        </w:rPr>
        <w:t>indeterminate</w:t>
      </w:r>
      <w:r w:rsidR="00BE6402" w:rsidRPr="009314BA">
        <w:rPr>
          <w:rFonts w:ascii="Times New Roman" w:hAnsi="Times New Roman" w:cs="Times New Roman"/>
        </w:rPr>
        <w:t xml:space="preserve"> qualities inherent</w:t>
      </w:r>
      <w:r w:rsidR="00ED083D" w:rsidRPr="009314BA">
        <w:rPr>
          <w:rFonts w:ascii="Times New Roman" w:hAnsi="Times New Roman" w:cs="Times New Roman"/>
        </w:rPr>
        <w:t xml:space="preserve"> of </w:t>
      </w:r>
      <w:r w:rsidR="00BE6402" w:rsidRPr="009314BA">
        <w:rPr>
          <w:rFonts w:ascii="Times New Roman" w:hAnsi="Times New Roman" w:cs="Times New Roman"/>
        </w:rPr>
        <w:t>nursing values;</w:t>
      </w:r>
      <w:r w:rsidR="00ED083D" w:rsidRPr="009314BA">
        <w:rPr>
          <w:rFonts w:ascii="Times New Roman" w:hAnsi="Times New Roman" w:cs="Times New Roman"/>
        </w:rPr>
        <w:t xml:space="preserve"> and </w:t>
      </w:r>
    </w:p>
    <w:p w14:paraId="2D0409BF" w14:textId="468BD543" w:rsidR="006A3E38" w:rsidRPr="00422EFE" w:rsidRDefault="00BE6402" w:rsidP="00422EFE">
      <w:pPr>
        <w:pStyle w:val="ListParagraph"/>
        <w:numPr>
          <w:ilvl w:val="0"/>
          <w:numId w:val="2"/>
        </w:numPr>
        <w:spacing w:line="480" w:lineRule="auto"/>
        <w:rPr>
          <w:rFonts w:ascii="Times New Roman" w:hAnsi="Times New Roman" w:cs="Times New Roman"/>
        </w:rPr>
      </w:pPr>
      <w:bookmarkStart w:id="5" w:name="_Hlk4354980"/>
      <w:r w:rsidRPr="009314BA">
        <w:rPr>
          <w:rFonts w:ascii="Times New Roman" w:hAnsi="Times New Roman" w:cs="Times New Roman"/>
        </w:rPr>
        <w:t>threats to exclusive access to employment for nurse</w:t>
      </w:r>
      <w:r w:rsidR="00ED083D" w:rsidRPr="009314BA">
        <w:rPr>
          <w:rFonts w:ascii="Times New Roman" w:hAnsi="Times New Roman" w:cs="Times New Roman"/>
        </w:rPr>
        <w:t xml:space="preserve"> diabetes </w:t>
      </w:r>
      <w:r w:rsidRPr="009314BA">
        <w:rPr>
          <w:rFonts w:ascii="Times New Roman" w:hAnsi="Times New Roman" w:cs="Times New Roman"/>
        </w:rPr>
        <w:t>educators</w:t>
      </w:r>
      <w:bookmarkEnd w:id="5"/>
      <w:r w:rsidR="00ED083D" w:rsidRPr="009314BA">
        <w:rPr>
          <w:rFonts w:ascii="Times New Roman" w:hAnsi="Times New Roman" w:cs="Times New Roman"/>
        </w:rPr>
        <w:t>.</w:t>
      </w:r>
      <w:r w:rsidR="0066739A" w:rsidRPr="009314BA">
        <w:rPr>
          <w:rFonts w:ascii="Times New Roman" w:hAnsi="Times New Roman" w:cs="Times New Roman"/>
        </w:rPr>
        <w:t xml:space="preserve"> </w:t>
      </w:r>
    </w:p>
    <w:p w14:paraId="79EA0133" w14:textId="38D2C59E" w:rsidR="0066739A" w:rsidRPr="00B56E21" w:rsidRDefault="007C1DD8" w:rsidP="006A3E38">
      <w:pPr>
        <w:spacing w:line="480" w:lineRule="auto"/>
        <w:rPr>
          <w:rFonts w:ascii="Times New Roman" w:hAnsi="Times New Roman" w:cs="Times New Roman"/>
        </w:rPr>
      </w:pPr>
      <w:r w:rsidRPr="009314BA">
        <w:rPr>
          <w:rFonts w:ascii="Times New Roman" w:hAnsi="Times New Roman" w:cs="Times New Roman"/>
        </w:rPr>
        <w:t>Included p</w:t>
      </w:r>
      <w:r w:rsidR="0074248B" w:rsidRPr="009314BA">
        <w:rPr>
          <w:rFonts w:ascii="Times New Roman" w:hAnsi="Times New Roman" w:cs="Times New Roman"/>
        </w:rPr>
        <w:t xml:space="preserve">articipant </w:t>
      </w:r>
      <w:r w:rsidR="0074248B" w:rsidRPr="00B56E21">
        <w:rPr>
          <w:rFonts w:ascii="Times New Roman" w:hAnsi="Times New Roman" w:cs="Times New Roman"/>
        </w:rPr>
        <w:t xml:space="preserve">quotes have been </w:t>
      </w:r>
      <w:r w:rsidR="00BE6402" w:rsidRPr="00B56E21">
        <w:rPr>
          <w:rFonts w:ascii="Times New Roman" w:hAnsi="Times New Roman" w:cs="Times New Roman"/>
        </w:rPr>
        <w:t xml:space="preserve">lightly </w:t>
      </w:r>
      <w:r w:rsidR="0074248B" w:rsidRPr="00B56E21">
        <w:rPr>
          <w:rFonts w:ascii="Times New Roman" w:hAnsi="Times New Roman" w:cs="Times New Roman"/>
        </w:rPr>
        <w:t>edited for brevity</w:t>
      </w:r>
      <w:r w:rsidR="00BE6402" w:rsidRPr="00B56E21">
        <w:rPr>
          <w:rFonts w:ascii="Times New Roman" w:hAnsi="Times New Roman" w:cs="Times New Roman"/>
        </w:rPr>
        <w:t xml:space="preserve">, but retain the participants’ intended meaning. Ellipses </w:t>
      </w:r>
      <w:r w:rsidR="00D64E76" w:rsidRPr="00B56E21">
        <w:rPr>
          <w:rFonts w:ascii="Times New Roman" w:hAnsi="Times New Roman" w:cs="Times New Roman"/>
        </w:rPr>
        <w:t xml:space="preserve">(…) </w:t>
      </w:r>
      <w:r w:rsidR="00BE6402" w:rsidRPr="00B56E21">
        <w:rPr>
          <w:rFonts w:ascii="Times New Roman" w:hAnsi="Times New Roman" w:cs="Times New Roman"/>
        </w:rPr>
        <w:t xml:space="preserve">indicate where </w:t>
      </w:r>
      <w:r w:rsidR="00556B6F" w:rsidRPr="00B56E21">
        <w:rPr>
          <w:rFonts w:ascii="Times New Roman" w:hAnsi="Times New Roman" w:cs="Times New Roman"/>
        </w:rPr>
        <w:t>words</w:t>
      </w:r>
      <w:r w:rsidR="00BE6402" w:rsidRPr="00B56E21">
        <w:rPr>
          <w:rFonts w:ascii="Times New Roman" w:hAnsi="Times New Roman" w:cs="Times New Roman"/>
        </w:rPr>
        <w:t xml:space="preserve"> </w:t>
      </w:r>
      <w:r w:rsidR="00556B6F" w:rsidRPr="00B56E21">
        <w:rPr>
          <w:rFonts w:ascii="Times New Roman" w:hAnsi="Times New Roman" w:cs="Times New Roman"/>
        </w:rPr>
        <w:t>were</w:t>
      </w:r>
      <w:r w:rsidR="00BE6402" w:rsidRPr="00B56E21">
        <w:rPr>
          <w:rFonts w:ascii="Times New Roman" w:hAnsi="Times New Roman" w:cs="Times New Roman"/>
        </w:rPr>
        <w:t xml:space="preserve"> removed</w:t>
      </w:r>
      <w:r w:rsidR="00D64E76" w:rsidRPr="00B56E21">
        <w:rPr>
          <w:rFonts w:ascii="Times New Roman" w:hAnsi="Times New Roman" w:cs="Times New Roman"/>
        </w:rPr>
        <w:t xml:space="preserve"> and square brackets []</w:t>
      </w:r>
      <w:r w:rsidR="00BE6402" w:rsidRPr="00B56E21">
        <w:rPr>
          <w:rFonts w:ascii="Times New Roman" w:hAnsi="Times New Roman" w:cs="Times New Roman"/>
        </w:rPr>
        <w:t xml:space="preserve"> </w:t>
      </w:r>
      <w:r w:rsidR="002857D1" w:rsidRPr="00B56E21">
        <w:rPr>
          <w:rFonts w:ascii="Times New Roman" w:hAnsi="Times New Roman" w:cs="Times New Roman"/>
        </w:rPr>
        <w:t>around</w:t>
      </w:r>
      <w:r w:rsidR="00D64E76" w:rsidRPr="00B56E21">
        <w:rPr>
          <w:rFonts w:ascii="Times New Roman" w:hAnsi="Times New Roman" w:cs="Times New Roman"/>
        </w:rPr>
        <w:t xml:space="preserve"> words</w:t>
      </w:r>
      <w:r w:rsidR="002857D1" w:rsidRPr="00B56E21">
        <w:rPr>
          <w:rFonts w:ascii="Times New Roman" w:hAnsi="Times New Roman" w:cs="Times New Roman"/>
        </w:rPr>
        <w:t xml:space="preserve"> indicate they</w:t>
      </w:r>
      <w:r w:rsidR="00D64E76" w:rsidRPr="00B56E21">
        <w:rPr>
          <w:rFonts w:ascii="Times New Roman" w:hAnsi="Times New Roman" w:cs="Times New Roman"/>
        </w:rPr>
        <w:t xml:space="preserve"> have been inserted to add context </w:t>
      </w:r>
      <w:r w:rsidR="002857D1" w:rsidRPr="00B56E21">
        <w:rPr>
          <w:rFonts w:ascii="Times New Roman" w:hAnsi="Times New Roman" w:cs="Times New Roman"/>
        </w:rPr>
        <w:t>s</w:t>
      </w:r>
      <w:r w:rsidR="00D64E76" w:rsidRPr="00B56E21">
        <w:rPr>
          <w:rFonts w:ascii="Times New Roman" w:hAnsi="Times New Roman" w:cs="Times New Roman"/>
        </w:rPr>
        <w:t xml:space="preserve">o </w:t>
      </w:r>
      <w:r w:rsidR="00D23054" w:rsidRPr="00B56E21">
        <w:rPr>
          <w:rFonts w:ascii="Times New Roman" w:hAnsi="Times New Roman" w:cs="Times New Roman"/>
        </w:rPr>
        <w:t xml:space="preserve">that </w:t>
      </w:r>
      <w:r w:rsidR="00D64E76" w:rsidRPr="00B56E21">
        <w:rPr>
          <w:rFonts w:ascii="Times New Roman" w:hAnsi="Times New Roman" w:cs="Times New Roman"/>
        </w:rPr>
        <w:t>the quote makes sense</w:t>
      </w:r>
      <w:r w:rsidR="00C022CD" w:rsidRPr="00B56E21">
        <w:rPr>
          <w:rFonts w:ascii="Times New Roman" w:hAnsi="Times New Roman" w:cs="Times New Roman"/>
        </w:rPr>
        <w:t>.</w:t>
      </w:r>
      <w:r w:rsidR="0074248B" w:rsidRPr="00B56E21">
        <w:rPr>
          <w:rFonts w:ascii="Times New Roman" w:hAnsi="Times New Roman" w:cs="Times New Roman"/>
        </w:rPr>
        <w:t xml:space="preserve"> </w:t>
      </w:r>
    </w:p>
    <w:p w14:paraId="4372F1F1" w14:textId="77777777" w:rsidR="009314BA" w:rsidRDefault="009314BA" w:rsidP="009A60ED">
      <w:pPr>
        <w:pStyle w:val="Heading3"/>
        <w:spacing w:line="480" w:lineRule="auto"/>
      </w:pPr>
      <w:r>
        <w:t>R</w:t>
      </w:r>
      <w:r w:rsidRPr="002D2482">
        <w:t>ecognition of diabetes education as a formalised nursing sub-speciality</w:t>
      </w:r>
      <w:r w:rsidRPr="00C145D0" w:rsidDel="009314BA">
        <w:rPr>
          <w:color w:val="auto"/>
        </w:rPr>
        <w:t xml:space="preserve"> </w:t>
      </w:r>
    </w:p>
    <w:p w14:paraId="3AD77E70" w14:textId="609807DF" w:rsidR="00A40723" w:rsidRPr="009314BA" w:rsidRDefault="00BE6402" w:rsidP="009A60ED">
      <w:pPr>
        <w:spacing w:line="480" w:lineRule="auto"/>
        <w:rPr>
          <w:rFonts w:ascii="Times New Roman" w:hAnsi="Times New Roman" w:cs="Times New Roman"/>
        </w:rPr>
      </w:pPr>
      <w:r w:rsidRPr="00C145D0">
        <w:rPr>
          <w:rFonts w:ascii="Times New Roman" w:hAnsi="Times New Roman" w:cs="Times New Roman"/>
          <w:lang w:val="en-US"/>
        </w:rPr>
        <w:t>The diabetes educator</w:t>
      </w:r>
      <w:r w:rsidR="007D49D3" w:rsidRPr="00C145D0">
        <w:rPr>
          <w:rFonts w:ascii="Times New Roman" w:hAnsi="Times New Roman" w:cs="Times New Roman"/>
        </w:rPr>
        <w:t xml:space="preserve"> role </w:t>
      </w:r>
      <w:r w:rsidRPr="00C145D0">
        <w:rPr>
          <w:rFonts w:ascii="Times New Roman" w:hAnsi="Times New Roman" w:cs="Times New Roman"/>
          <w:lang w:val="en-US"/>
        </w:rPr>
        <w:t xml:space="preserve">is </w:t>
      </w:r>
      <w:r w:rsidR="00875A43" w:rsidRPr="00C145D0">
        <w:rPr>
          <w:rFonts w:ascii="Times New Roman" w:hAnsi="Times New Roman" w:cs="Times New Roman"/>
          <w:lang w:val="en-US"/>
        </w:rPr>
        <w:t xml:space="preserve">a </w:t>
      </w:r>
      <w:r w:rsidR="0064132A" w:rsidRPr="00C145D0">
        <w:rPr>
          <w:rFonts w:ascii="Times New Roman" w:hAnsi="Times New Roman" w:cs="Times New Roman"/>
          <w:lang w:val="en-US"/>
        </w:rPr>
        <w:t xml:space="preserve">recognised </w:t>
      </w:r>
      <w:r w:rsidRPr="00C145D0">
        <w:rPr>
          <w:rFonts w:ascii="Times New Roman" w:hAnsi="Times New Roman" w:cs="Times New Roman"/>
          <w:lang w:val="en-US"/>
        </w:rPr>
        <w:t>nursin</w:t>
      </w:r>
      <w:r w:rsidR="00AE7DDF" w:rsidRPr="00C145D0">
        <w:rPr>
          <w:rFonts w:ascii="Times New Roman" w:hAnsi="Times New Roman" w:cs="Times New Roman"/>
          <w:lang w:val="en-US"/>
        </w:rPr>
        <w:t>g sub-specialty or</w:t>
      </w:r>
      <w:r w:rsidRPr="00C145D0">
        <w:rPr>
          <w:rFonts w:ascii="Times New Roman" w:hAnsi="Times New Roman" w:cs="Times New Roman"/>
          <w:lang w:val="en-US"/>
        </w:rPr>
        <w:t xml:space="preserve"> an extension</w:t>
      </w:r>
      <w:r w:rsidR="00AE7DDF" w:rsidRPr="00C145D0">
        <w:rPr>
          <w:rFonts w:ascii="Times New Roman" w:hAnsi="Times New Roman" w:cs="Times New Roman"/>
          <w:lang w:val="en-US"/>
        </w:rPr>
        <w:t xml:space="preserve"> of nursing practice</w:t>
      </w:r>
      <w:r w:rsidR="0064132A" w:rsidRPr="00C145D0">
        <w:rPr>
          <w:rFonts w:ascii="Times New Roman" w:hAnsi="Times New Roman" w:cs="Times New Roman"/>
          <w:lang w:val="en-US"/>
        </w:rPr>
        <w:t>. Both nurse and non-nurse</w:t>
      </w:r>
      <w:r w:rsidR="00836B8A" w:rsidRPr="00C145D0">
        <w:rPr>
          <w:rFonts w:ascii="Times New Roman" w:hAnsi="Times New Roman" w:cs="Times New Roman"/>
        </w:rPr>
        <w:t xml:space="preserve"> participants </w:t>
      </w:r>
      <w:r w:rsidR="0064132A" w:rsidRPr="00C145D0">
        <w:rPr>
          <w:rFonts w:ascii="Times New Roman" w:hAnsi="Times New Roman" w:cs="Times New Roman"/>
          <w:lang w:val="en-US"/>
        </w:rPr>
        <w:t xml:space="preserve">acknowledged that </w:t>
      </w:r>
      <w:r w:rsidR="00836B8A" w:rsidRPr="00C145D0">
        <w:rPr>
          <w:rFonts w:ascii="Times New Roman" w:hAnsi="Times New Roman" w:cs="Times New Roman"/>
        </w:rPr>
        <w:t xml:space="preserve">the </w:t>
      </w:r>
      <w:r w:rsidR="0064132A" w:rsidRPr="00C145D0">
        <w:rPr>
          <w:rFonts w:ascii="Times New Roman" w:hAnsi="Times New Roman" w:cs="Times New Roman"/>
          <w:lang w:val="en-US"/>
        </w:rPr>
        <w:t>diabetes educator</w:t>
      </w:r>
      <w:r w:rsidR="0066739A" w:rsidRPr="00C145D0">
        <w:rPr>
          <w:rFonts w:ascii="Times New Roman" w:hAnsi="Times New Roman" w:cs="Times New Roman"/>
        </w:rPr>
        <w:t xml:space="preserve"> role </w:t>
      </w:r>
      <w:r w:rsidR="0064132A" w:rsidRPr="00C145D0">
        <w:rPr>
          <w:rFonts w:ascii="Times New Roman" w:hAnsi="Times New Roman" w:cs="Times New Roman"/>
          <w:lang w:val="en-US"/>
        </w:rPr>
        <w:t xml:space="preserve">was perceived to be part of </w:t>
      </w:r>
      <w:r w:rsidR="00836B8A" w:rsidRPr="00C145D0">
        <w:rPr>
          <w:rFonts w:ascii="Times New Roman" w:hAnsi="Times New Roman" w:cs="Times New Roman"/>
        </w:rPr>
        <w:t>t</w:t>
      </w:r>
      <w:r w:rsidR="007D49D3" w:rsidRPr="00C145D0">
        <w:rPr>
          <w:rFonts w:ascii="Times New Roman" w:hAnsi="Times New Roman" w:cs="Times New Roman"/>
        </w:rPr>
        <w:t xml:space="preserve">he nursing profession’s </w:t>
      </w:r>
      <w:r w:rsidR="0064132A" w:rsidRPr="00C145D0">
        <w:rPr>
          <w:rFonts w:ascii="Times New Roman" w:hAnsi="Times New Roman" w:cs="Times New Roman"/>
          <w:lang w:val="en-US"/>
        </w:rPr>
        <w:t xml:space="preserve">remit, </w:t>
      </w:r>
      <w:r w:rsidRPr="00C145D0">
        <w:rPr>
          <w:rFonts w:ascii="Times New Roman" w:hAnsi="Times New Roman" w:cs="Times New Roman"/>
          <w:lang w:val="en-US"/>
        </w:rPr>
        <w:t xml:space="preserve">having “grown out of the nurse role.” </w:t>
      </w:r>
      <w:r w:rsidRPr="00C145D0">
        <w:rPr>
          <w:rFonts w:ascii="Times New Roman" w:hAnsi="Times New Roman" w:cs="Times New Roman"/>
        </w:rPr>
        <w:t xml:space="preserve">The nurse participant quoted below expressed concern that </w:t>
      </w:r>
      <w:r w:rsidR="002857D1" w:rsidRPr="00C145D0">
        <w:rPr>
          <w:rFonts w:ascii="Times New Roman" w:hAnsi="Times New Roman" w:cs="Times New Roman"/>
        </w:rPr>
        <w:t>other</w:t>
      </w:r>
      <w:r w:rsidRPr="00C145D0">
        <w:rPr>
          <w:rFonts w:ascii="Times New Roman" w:hAnsi="Times New Roman" w:cs="Times New Roman"/>
        </w:rPr>
        <w:t xml:space="preserve"> members of healthcare workforce (e.g. referring general practitioners [GPs]) assume diabetes </w:t>
      </w:r>
      <w:r w:rsidRPr="00C145D0">
        <w:rPr>
          <w:rFonts w:ascii="Times New Roman" w:hAnsi="Times New Roman" w:cs="Times New Roman"/>
        </w:rPr>
        <w:lastRenderedPageBreak/>
        <w:t>educators are nurses, reflecting the</w:t>
      </w:r>
      <w:r w:rsidR="002857D1" w:rsidRPr="00C145D0">
        <w:rPr>
          <w:rFonts w:ascii="Times New Roman" w:hAnsi="Times New Roman" w:cs="Times New Roman"/>
        </w:rPr>
        <w:t xml:space="preserve"> wider</w:t>
      </w:r>
      <w:r w:rsidRPr="00C145D0">
        <w:rPr>
          <w:rFonts w:ascii="Times New Roman" w:hAnsi="Times New Roman" w:cs="Times New Roman"/>
        </w:rPr>
        <w:t xml:space="preserve"> belief that</w:t>
      </w:r>
      <w:r w:rsidR="007D49D3" w:rsidRPr="00C145D0">
        <w:rPr>
          <w:rFonts w:ascii="Times New Roman" w:hAnsi="Times New Roman" w:cs="Times New Roman"/>
        </w:rPr>
        <w:t xml:space="preserve"> </w:t>
      </w:r>
      <w:r w:rsidR="00836B8A" w:rsidRPr="00C145D0">
        <w:rPr>
          <w:rFonts w:ascii="Times New Roman" w:hAnsi="Times New Roman" w:cs="Times New Roman"/>
        </w:rPr>
        <w:t xml:space="preserve">the field </w:t>
      </w:r>
      <w:r w:rsidR="002A711A" w:rsidRPr="00C145D0">
        <w:rPr>
          <w:rFonts w:ascii="Times New Roman" w:hAnsi="Times New Roman" w:cs="Times New Roman"/>
        </w:rPr>
        <w:t xml:space="preserve">of diabetes education </w:t>
      </w:r>
      <w:r w:rsidRPr="00C145D0">
        <w:rPr>
          <w:rFonts w:ascii="Times New Roman" w:hAnsi="Times New Roman" w:cs="Times New Roman"/>
        </w:rPr>
        <w:t xml:space="preserve">is indeed </w:t>
      </w:r>
      <w:r w:rsidR="004B474E" w:rsidRPr="00C145D0">
        <w:rPr>
          <w:rFonts w:ascii="Times New Roman" w:hAnsi="Times New Roman" w:cs="Times New Roman"/>
        </w:rPr>
        <w:t>synonymous</w:t>
      </w:r>
      <w:r w:rsidR="002A711A" w:rsidRPr="00C145D0">
        <w:rPr>
          <w:rFonts w:ascii="Times New Roman" w:hAnsi="Times New Roman" w:cs="Times New Roman"/>
        </w:rPr>
        <w:t xml:space="preserve"> with </w:t>
      </w:r>
      <w:r w:rsidR="007D49D3" w:rsidRPr="00C145D0">
        <w:rPr>
          <w:rFonts w:ascii="Times New Roman" w:hAnsi="Times New Roman" w:cs="Times New Roman"/>
        </w:rPr>
        <w:t xml:space="preserve">the </w:t>
      </w:r>
      <w:r w:rsidRPr="00C145D0">
        <w:rPr>
          <w:rFonts w:ascii="Times New Roman" w:hAnsi="Times New Roman" w:cs="Times New Roman"/>
        </w:rPr>
        <w:t xml:space="preserve">nursing </w:t>
      </w:r>
      <w:r w:rsidRPr="009314BA">
        <w:rPr>
          <w:rFonts w:ascii="Times New Roman" w:hAnsi="Times New Roman" w:cs="Times New Roman"/>
        </w:rPr>
        <w:t>profession</w:t>
      </w:r>
      <w:r w:rsidR="00673778" w:rsidRPr="009314BA">
        <w:rPr>
          <w:rFonts w:ascii="Times New Roman" w:hAnsi="Times New Roman" w:cs="Times New Roman"/>
        </w:rPr>
        <w:t>, rather th</w:t>
      </w:r>
      <w:r w:rsidR="00BE348C" w:rsidRPr="009314BA">
        <w:rPr>
          <w:rFonts w:ascii="Times New Roman" w:hAnsi="Times New Roman" w:cs="Times New Roman"/>
        </w:rPr>
        <w:t>an constituting an area of post</w:t>
      </w:r>
      <w:r w:rsidR="00673778" w:rsidRPr="009314BA">
        <w:rPr>
          <w:rFonts w:ascii="Times New Roman" w:hAnsi="Times New Roman" w:cs="Times New Roman"/>
        </w:rPr>
        <w:t>professional practice</w:t>
      </w:r>
      <w:r w:rsidRPr="009314BA">
        <w:rPr>
          <w:rFonts w:ascii="Times New Roman" w:hAnsi="Times New Roman" w:cs="Times New Roman"/>
        </w:rPr>
        <w:t xml:space="preserve">: </w:t>
      </w:r>
    </w:p>
    <w:p w14:paraId="72A88CEE" w14:textId="0028778D" w:rsidR="00246DA0" w:rsidRPr="009314BA" w:rsidRDefault="007D49D3" w:rsidP="00214DB9">
      <w:pPr>
        <w:spacing w:line="480" w:lineRule="auto"/>
        <w:ind w:left="720"/>
        <w:rPr>
          <w:rFonts w:ascii="Times New Roman" w:hAnsi="Times New Roman" w:cs="Times New Roman"/>
        </w:rPr>
      </w:pPr>
      <w:r w:rsidRPr="009314BA">
        <w:rPr>
          <w:rFonts w:ascii="Times New Roman" w:hAnsi="Times New Roman" w:cs="Times New Roman"/>
        </w:rPr>
        <w:t>T</w:t>
      </w:r>
      <w:r w:rsidR="005D26D6" w:rsidRPr="009314BA">
        <w:rPr>
          <w:rFonts w:ascii="Times New Roman" w:hAnsi="Times New Roman" w:cs="Times New Roman"/>
        </w:rPr>
        <w:t xml:space="preserve">he ADEA, although I believe started with nurses, has </w:t>
      </w:r>
      <w:r w:rsidRPr="009314BA">
        <w:rPr>
          <w:rFonts w:ascii="Times New Roman" w:hAnsi="Times New Roman" w:cs="Times New Roman"/>
        </w:rPr>
        <w:t xml:space="preserve">evolved into more </w:t>
      </w:r>
      <w:r w:rsidR="005D26D6" w:rsidRPr="009314BA">
        <w:rPr>
          <w:rFonts w:ascii="Times New Roman" w:hAnsi="Times New Roman" w:cs="Times New Roman"/>
        </w:rPr>
        <w:t>of a business model and is</w:t>
      </w:r>
      <w:r w:rsidRPr="009314BA">
        <w:rPr>
          <w:rFonts w:ascii="Times New Roman" w:hAnsi="Times New Roman" w:cs="Times New Roman"/>
        </w:rPr>
        <w:t xml:space="preserve"> much more i</w:t>
      </w:r>
      <w:r w:rsidR="00ED083D" w:rsidRPr="009314BA">
        <w:rPr>
          <w:rFonts w:ascii="Times New Roman" w:hAnsi="Times New Roman" w:cs="Times New Roman"/>
        </w:rPr>
        <w:t>nclusive of other groups ...</w:t>
      </w:r>
      <w:r w:rsidRPr="009314BA">
        <w:rPr>
          <w:rFonts w:ascii="Times New Roman" w:hAnsi="Times New Roman" w:cs="Times New Roman"/>
        </w:rPr>
        <w:t xml:space="preserve"> I think it has grown out of the nurse role and </w:t>
      </w:r>
      <w:r w:rsidR="00BE6402" w:rsidRPr="009314BA">
        <w:rPr>
          <w:rFonts w:ascii="Times New Roman" w:hAnsi="Times New Roman" w:cs="Times New Roman"/>
        </w:rPr>
        <w:t>... without</w:t>
      </w:r>
      <w:r w:rsidRPr="009314BA">
        <w:rPr>
          <w:rFonts w:ascii="Times New Roman" w:hAnsi="Times New Roman" w:cs="Times New Roman"/>
        </w:rPr>
        <w:t xml:space="preserve"> wanting to be too territorial about it I think primarily in hospitals GPs referring to diabetes educators often assume they’re referring to a nurse, but in fact could be an exercise physiologist</w:t>
      </w:r>
      <w:r w:rsidR="005D26D6" w:rsidRPr="009314BA">
        <w:rPr>
          <w:rFonts w:ascii="Times New Roman" w:hAnsi="Times New Roman" w:cs="Times New Roman"/>
        </w:rPr>
        <w:t xml:space="preserve"> ...</w:t>
      </w:r>
      <w:r w:rsidRPr="009314BA">
        <w:rPr>
          <w:rFonts w:ascii="Times New Roman" w:hAnsi="Times New Roman" w:cs="Times New Roman"/>
        </w:rPr>
        <w:t xml:space="preserve"> (R</w:t>
      </w:r>
      <w:r w:rsidR="00A76095" w:rsidRPr="009314BA">
        <w:rPr>
          <w:rFonts w:ascii="Times New Roman" w:hAnsi="Times New Roman" w:cs="Times New Roman"/>
        </w:rPr>
        <w:t xml:space="preserve">egistered </w:t>
      </w:r>
      <w:r w:rsidRPr="009314BA">
        <w:rPr>
          <w:rFonts w:ascii="Times New Roman" w:hAnsi="Times New Roman" w:cs="Times New Roman"/>
        </w:rPr>
        <w:t>N</w:t>
      </w:r>
      <w:r w:rsidR="00A76095" w:rsidRPr="009314BA">
        <w:rPr>
          <w:rFonts w:ascii="Times New Roman" w:hAnsi="Times New Roman" w:cs="Times New Roman"/>
        </w:rPr>
        <w:t>urse</w:t>
      </w:r>
      <w:r w:rsidRPr="009314BA">
        <w:rPr>
          <w:rFonts w:ascii="Times New Roman" w:hAnsi="Times New Roman" w:cs="Times New Roman"/>
        </w:rPr>
        <w:t xml:space="preserve"> CDE 2)</w:t>
      </w:r>
    </w:p>
    <w:p w14:paraId="2557552D" w14:textId="77777777" w:rsidR="00782AD7" w:rsidRPr="00C145D0" w:rsidRDefault="00F871FB" w:rsidP="00214DB9">
      <w:pPr>
        <w:spacing w:line="480" w:lineRule="auto"/>
        <w:rPr>
          <w:rFonts w:ascii="Times New Roman" w:hAnsi="Times New Roman" w:cs="Times New Roman"/>
        </w:rPr>
      </w:pPr>
      <w:r w:rsidRPr="009314BA">
        <w:rPr>
          <w:rFonts w:ascii="Times New Roman" w:hAnsi="Times New Roman" w:cs="Times New Roman"/>
        </w:rPr>
        <w:t xml:space="preserve">The characteristics of a </w:t>
      </w:r>
      <w:r w:rsidR="00963218" w:rsidRPr="009314BA">
        <w:rPr>
          <w:rFonts w:ascii="Times New Roman" w:hAnsi="Times New Roman" w:cs="Times New Roman"/>
        </w:rPr>
        <w:t>recognised professional</w:t>
      </w:r>
      <w:r w:rsidR="00076962" w:rsidRPr="009314BA">
        <w:rPr>
          <w:rFonts w:ascii="Times New Roman" w:hAnsi="Times New Roman" w:cs="Times New Roman"/>
        </w:rPr>
        <w:t xml:space="preserve"> </w:t>
      </w:r>
      <w:r w:rsidRPr="009314BA">
        <w:rPr>
          <w:rFonts w:ascii="Times New Roman" w:hAnsi="Times New Roman" w:cs="Times New Roman"/>
        </w:rPr>
        <w:t>sub-specialty</w:t>
      </w:r>
      <w:r w:rsidR="000D22D3" w:rsidRPr="009314BA">
        <w:rPr>
          <w:rFonts w:ascii="Times New Roman" w:hAnsi="Times New Roman" w:cs="Times New Roman"/>
        </w:rPr>
        <w:t>, such as established systems of education and credentialing,</w:t>
      </w:r>
      <w:r w:rsidRPr="009314BA">
        <w:rPr>
          <w:rFonts w:ascii="Times New Roman" w:hAnsi="Times New Roman" w:cs="Times New Roman"/>
        </w:rPr>
        <w:t xml:space="preserve"> were highlighted </w:t>
      </w:r>
      <w:r w:rsidR="00963218" w:rsidRPr="009314BA">
        <w:rPr>
          <w:rFonts w:ascii="Times New Roman" w:hAnsi="Times New Roman" w:cs="Times New Roman"/>
        </w:rPr>
        <w:t>in this study. The participant</w:t>
      </w:r>
      <w:r w:rsidRPr="009314BA">
        <w:rPr>
          <w:rFonts w:ascii="Times New Roman" w:hAnsi="Times New Roman" w:cs="Times New Roman"/>
        </w:rPr>
        <w:t xml:space="preserve"> quote</w:t>
      </w:r>
      <w:r w:rsidR="00963218" w:rsidRPr="009314BA">
        <w:rPr>
          <w:rFonts w:ascii="Times New Roman" w:hAnsi="Times New Roman" w:cs="Times New Roman"/>
        </w:rPr>
        <w:t xml:space="preserve">d below </w:t>
      </w:r>
      <w:r w:rsidR="00963218" w:rsidRPr="00C145D0">
        <w:rPr>
          <w:rFonts w:ascii="Times New Roman" w:hAnsi="Times New Roman" w:cs="Times New Roman"/>
        </w:rPr>
        <w:t>placed</w:t>
      </w:r>
      <w:r w:rsidRPr="00C145D0">
        <w:rPr>
          <w:rFonts w:ascii="Times New Roman" w:hAnsi="Times New Roman" w:cs="Times New Roman"/>
        </w:rPr>
        <w:t xml:space="preserve"> emphasis on</w:t>
      </w:r>
      <w:r w:rsidR="00AE7DDF" w:rsidRPr="00C145D0">
        <w:rPr>
          <w:rFonts w:ascii="Times New Roman" w:hAnsi="Times New Roman" w:cs="Times New Roman"/>
        </w:rPr>
        <w:t xml:space="preserve"> </w:t>
      </w:r>
      <w:r w:rsidR="00BE6402" w:rsidRPr="00C145D0">
        <w:rPr>
          <w:rFonts w:ascii="Times New Roman" w:hAnsi="Times New Roman" w:cs="Times New Roman"/>
        </w:rPr>
        <w:t xml:space="preserve">the </w:t>
      </w:r>
      <w:r w:rsidR="00F708C2" w:rsidRPr="00C145D0">
        <w:rPr>
          <w:rFonts w:ascii="Times New Roman" w:hAnsi="Times New Roman" w:cs="Times New Roman"/>
        </w:rPr>
        <w:t xml:space="preserve">professional </w:t>
      </w:r>
      <w:r w:rsidR="00963218" w:rsidRPr="00C145D0">
        <w:rPr>
          <w:rFonts w:ascii="Times New Roman" w:hAnsi="Times New Roman" w:cs="Times New Roman"/>
        </w:rPr>
        <w:t>framework established</w:t>
      </w:r>
      <w:r w:rsidR="00BE6402" w:rsidRPr="00C145D0">
        <w:rPr>
          <w:rFonts w:ascii="Times New Roman" w:hAnsi="Times New Roman" w:cs="Times New Roman"/>
        </w:rPr>
        <w:t xml:space="preserve"> </w:t>
      </w:r>
      <w:r w:rsidR="00AE7DDF" w:rsidRPr="00C145D0">
        <w:rPr>
          <w:rFonts w:ascii="Times New Roman" w:hAnsi="Times New Roman" w:cs="Times New Roman"/>
        </w:rPr>
        <w:t>for nurses seeking to specialise in di</w:t>
      </w:r>
      <w:r w:rsidR="00963218" w:rsidRPr="00C145D0">
        <w:rPr>
          <w:rFonts w:ascii="Times New Roman" w:hAnsi="Times New Roman" w:cs="Times New Roman"/>
        </w:rPr>
        <w:t>abetes education</w:t>
      </w:r>
      <w:r w:rsidRPr="00C145D0">
        <w:rPr>
          <w:rFonts w:ascii="Times New Roman" w:hAnsi="Times New Roman" w:cs="Times New Roman"/>
        </w:rPr>
        <w:t>.</w:t>
      </w:r>
      <w:r w:rsidR="00872D49">
        <w:rPr>
          <w:rFonts w:ascii="Times New Roman" w:hAnsi="Times New Roman" w:cs="Times New Roman"/>
        </w:rPr>
        <w:t xml:space="preserve"> </w:t>
      </w:r>
      <w:r w:rsidR="00963218" w:rsidRPr="00C145D0">
        <w:rPr>
          <w:rFonts w:ascii="Times New Roman" w:hAnsi="Times New Roman" w:cs="Times New Roman"/>
        </w:rPr>
        <w:t xml:space="preserve">She also </w:t>
      </w:r>
      <w:r w:rsidR="00F708C2" w:rsidRPr="00C145D0">
        <w:rPr>
          <w:rFonts w:ascii="Times New Roman" w:hAnsi="Times New Roman" w:cs="Times New Roman"/>
        </w:rPr>
        <w:t xml:space="preserve">highlighted </w:t>
      </w:r>
      <w:r w:rsidR="00AE7DDF" w:rsidRPr="00C145D0">
        <w:rPr>
          <w:rFonts w:ascii="Times New Roman" w:hAnsi="Times New Roman" w:cs="Times New Roman"/>
        </w:rPr>
        <w:t xml:space="preserve">the lack of </w:t>
      </w:r>
      <w:r w:rsidR="00963218" w:rsidRPr="00C145D0">
        <w:rPr>
          <w:rFonts w:ascii="Times New Roman" w:hAnsi="Times New Roman" w:cs="Times New Roman"/>
        </w:rPr>
        <w:t xml:space="preserve">a formalised </w:t>
      </w:r>
      <w:r w:rsidR="00AE7DDF" w:rsidRPr="00C145D0">
        <w:rPr>
          <w:rFonts w:ascii="Times New Roman" w:hAnsi="Times New Roman" w:cs="Times New Roman"/>
        </w:rPr>
        <w:t>framework for the “other health professions”</w:t>
      </w:r>
      <w:r w:rsidR="00BE6402" w:rsidRPr="00C145D0">
        <w:rPr>
          <w:rFonts w:ascii="Times New Roman" w:hAnsi="Times New Roman" w:cs="Times New Roman"/>
          <w:lang w:val="en-GB" w:eastAsia="en-GB"/>
        </w:rPr>
        <w:t>:</w:t>
      </w:r>
    </w:p>
    <w:p w14:paraId="226B7764" w14:textId="77777777" w:rsidR="00AE7DDF" w:rsidRPr="00C145D0" w:rsidRDefault="007D49D3" w:rsidP="00D64E76">
      <w:pPr>
        <w:spacing w:line="480" w:lineRule="auto"/>
        <w:ind w:left="720"/>
        <w:rPr>
          <w:rFonts w:ascii="Times New Roman" w:hAnsi="Times New Roman" w:cs="Times New Roman"/>
        </w:rPr>
      </w:pPr>
      <w:r w:rsidRPr="00C145D0">
        <w:rPr>
          <w:rFonts w:ascii="Times New Roman" w:hAnsi="Times New Roman" w:cs="Times New Roman"/>
        </w:rPr>
        <w:t>They’ve</w:t>
      </w:r>
      <w:r w:rsidR="00520580" w:rsidRPr="00C145D0">
        <w:rPr>
          <w:rFonts w:ascii="Times New Roman" w:hAnsi="Times New Roman" w:cs="Times New Roman"/>
        </w:rPr>
        <w:t xml:space="preserve"> [nurse </w:t>
      </w:r>
      <w:r w:rsidR="00776D0D" w:rsidRPr="00C145D0">
        <w:rPr>
          <w:rFonts w:ascii="Times New Roman" w:hAnsi="Times New Roman" w:cs="Times New Roman"/>
        </w:rPr>
        <w:t xml:space="preserve">diabetes </w:t>
      </w:r>
      <w:r w:rsidR="00520580" w:rsidRPr="00C145D0">
        <w:rPr>
          <w:rFonts w:ascii="Times New Roman" w:hAnsi="Times New Roman" w:cs="Times New Roman"/>
        </w:rPr>
        <w:t>educator</w:t>
      </w:r>
      <w:r w:rsidR="00B26E25" w:rsidRPr="00C145D0">
        <w:rPr>
          <w:rFonts w:ascii="Times New Roman" w:hAnsi="Times New Roman" w:cs="Times New Roman"/>
        </w:rPr>
        <w:t>s</w:t>
      </w:r>
      <w:r w:rsidR="00520580" w:rsidRPr="00C145D0">
        <w:rPr>
          <w:rFonts w:ascii="Times New Roman" w:hAnsi="Times New Roman" w:cs="Times New Roman"/>
        </w:rPr>
        <w:t>]</w:t>
      </w:r>
      <w:r w:rsidRPr="00C145D0">
        <w:rPr>
          <w:rFonts w:ascii="Times New Roman" w:hAnsi="Times New Roman" w:cs="Times New Roman"/>
        </w:rPr>
        <w:t xml:space="preserve"> done a Bachelor Degree and they’ve done a </w:t>
      </w:r>
      <w:r w:rsidR="00032C4A" w:rsidRPr="00C145D0">
        <w:rPr>
          <w:rFonts w:ascii="Times New Roman" w:hAnsi="Times New Roman" w:cs="Times New Roman"/>
        </w:rPr>
        <w:t>postgraduate c</w:t>
      </w:r>
      <w:r w:rsidRPr="00C145D0">
        <w:rPr>
          <w:rFonts w:ascii="Times New Roman" w:hAnsi="Times New Roman" w:cs="Times New Roman"/>
        </w:rPr>
        <w:t>ertificate in</w:t>
      </w:r>
      <w:r w:rsidR="00032C4A" w:rsidRPr="00C145D0">
        <w:rPr>
          <w:rFonts w:ascii="Times New Roman" w:hAnsi="Times New Roman" w:cs="Times New Roman"/>
        </w:rPr>
        <w:t xml:space="preserve"> diabetes nurse e</w:t>
      </w:r>
      <w:r w:rsidRPr="00C145D0">
        <w:rPr>
          <w:rFonts w:ascii="Times New Roman" w:hAnsi="Times New Roman" w:cs="Times New Roman"/>
        </w:rPr>
        <w:t xml:space="preserve">ducation, which builds on what they’ve already got. </w:t>
      </w:r>
      <w:r w:rsidR="00BE6402" w:rsidRPr="00C145D0">
        <w:rPr>
          <w:rFonts w:ascii="Times New Roman" w:hAnsi="Times New Roman" w:cs="Times New Roman"/>
        </w:rPr>
        <w:t>They may have already had considerable experience. …</w:t>
      </w:r>
      <w:r w:rsidRPr="00C145D0">
        <w:rPr>
          <w:rFonts w:ascii="Times New Roman" w:hAnsi="Times New Roman" w:cs="Times New Roman"/>
        </w:rPr>
        <w:t xml:space="preserve"> Then they do their accreditation process </w:t>
      </w:r>
      <w:r w:rsidR="00032C4A" w:rsidRPr="00C145D0">
        <w:rPr>
          <w:rFonts w:ascii="Times New Roman" w:hAnsi="Times New Roman" w:cs="Times New Roman"/>
        </w:rPr>
        <w:t>…</w:t>
      </w:r>
      <w:r w:rsidRPr="00C145D0">
        <w:rPr>
          <w:rFonts w:ascii="Times New Roman" w:hAnsi="Times New Roman" w:cs="Times New Roman"/>
        </w:rPr>
        <w:t xml:space="preserve"> now that they’ve extended their scope of practice so that they’re getting into an advanced pra</w:t>
      </w:r>
      <w:r w:rsidR="00DE7181" w:rsidRPr="00C145D0">
        <w:rPr>
          <w:rFonts w:ascii="Times New Roman" w:hAnsi="Times New Roman" w:cs="Times New Roman"/>
        </w:rPr>
        <w:t>ctice nurse [role]. If they</w:t>
      </w:r>
      <w:r w:rsidRPr="00C145D0">
        <w:rPr>
          <w:rFonts w:ascii="Times New Roman" w:hAnsi="Times New Roman" w:cs="Times New Roman"/>
        </w:rPr>
        <w:t xml:space="preserve"> choose to, they can go on and do a Masters in Nurse Practitioner </w:t>
      </w:r>
      <w:r w:rsidR="00032C4A" w:rsidRPr="00C145D0">
        <w:rPr>
          <w:rFonts w:ascii="Times New Roman" w:hAnsi="Times New Roman" w:cs="Times New Roman"/>
        </w:rPr>
        <w:t xml:space="preserve">and be a Nurse Practitioner in </w:t>
      </w:r>
      <w:r w:rsidR="00B26E25" w:rsidRPr="00C145D0">
        <w:rPr>
          <w:rFonts w:ascii="Times New Roman" w:hAnsi="Times New Roman" w:cs="Times New Roman"/>
        </w:rPr>
        <w:t>D</w:t>
      </w:r>
      <w:r w:rsidR="00032C4A" w:rsidRPr="00C145D0">
        <w:rPr>
          <w:rFonts w:ascii="Times New Roman" w:hAnsi="Times New Roman" w:cs="Times New Roman"/>
        </w:rPr>
        <w:t xml:space="preserve">iabetes </w:t>
      </w:r>
      <w:r w:rsidR="00B26E25" w:rsidRPr="00C145D0">
        <w:rPr>
          <w:rFonts w:ascii="Times New Roman" w:hAnsi="Times New Roman" w:cs="Times New Roman"/>
        </w:rPr>
        <w:t>N</w:t>
      </w:r>
      <w:r w:rsidR="00032C4A" w:rsidRPr="00C145D0">
        <w:rPr>
          <w:rFonts w:ascii="Times New Roman" w:hAnsi="Times New Roman" w:cs="Times New Roman"/>
        </w:rPr>
        <w:t xml:space="preserve">urse </w:t>
      </w:r>
      <w:r w:rsidR="00B26E25" w:rsidRPr="00C145D0">
        <w:rPr>
          <w:rFonts w:ascii="Times New Roman" w:hAnsi="Times New Roman" w:cs="Times New Roman"/>
        </w:rPr>
        <w:t>E</w:t>
      </w:r>
      <w:r w:rsidR="00DE7181" w:rsidRPr="00C145D0">
        <w:rPr>
          <w:rFonts w:ascii="Times New Roman" w:hAnsi="Times New Roman" w:cs="Times New Roman"/>
        </w:rPr>
        <w:t xml:space="preserve">ducation. </w:t>
      </w:r>
      <w:r w:rsidR="00AE7DDF" w:rsidRPr="00C145D0">
        <w:rPr>
          <w:rFonts w:ascii="Times New Roman" w:hAnsi="Times New Roman" w:cs="Times New Roman"/>
        </w:rPr>
        <w:t xml:space="preserve">So this example is showing how nursing has a very set framework which is put out by the Nursing and Midwifery Board of Australia. ... So I would suggest that other health professionals, if they </w:t>
      </w:r>
      <w:r w:rsidR="00AE7DDF" w:rsidRPr="00C145D0">
        <w:rPr>
          <w:rFonts w:ascii="Times New Roman" w:hAnsi="Times New Roman" w:cs="Times New Roman"/>
        </w:rPr>
        <w:lastRenderedPageBreak/>
        <w:t xml:space="preserve">wish to advance, build on what their current scope of practice is. </w:t>
      </w:r>
      <w:r w:rsidR="00BE6402" w:rsidRPr="00C145D0">
        <w:rPr>
          <w:rFonts w:ascii="Times New Roman" w:hAnsi="Times New Roman" w:cs="Times New Roman"/>
        </w:rPr>
        <w:t>(Australian Nursing and Midwifery Federation Representative)</w:t>
      </w:r>
    </w:p>
    <w:p w14:paraId="0FCFFB37" w14:textId="77777777" w:rsidR="007D49D3" w:rsidRPr="00C145D0" w:rsidRDefault="009B580C" w:rsidP="00214DB9">
      <w:pPr>
        <w:spacing w:line="480" w:lineRule="auto"/>
        <w:rPr>
          <w:rFonts w:ascii="Times New Roman" w:hAnsi="Times New Roman" w:cs="Times New Roman"/>
        </w:rPr>
      </w:pPr>
      <w:r w:rsidRPr="00C145D0">
        <w:rPr>
          <w:rFonts w:ascii="Times New Roman" w:hAnsi="Times New Roman" w:cs="Times New Roman"/>
        </w:rPr>
        <w:t xml:space="preserve">The comparative lack of employment </w:t>
      </w:r>
      <w:r w:rsidR="00DB0426" w:rsidRPr="00C145D0">
        <w:rPr>
          <w:rFonts w:ascii="Times New Roman" w:hAnsi="Times New Roman" w:cs="Times New Roman"/>
        </w:rPr>
        <w:t xml:space="preserve">opportunities for allied health diabetes educators was considered to be both a factor influencing perceived role boundaries </w:t>
      </w:r>
      <w:r w:rsidR="00931DE4" w:rsidRPr="00C145D0">
        <w:rPr>
          <w:rFonts w:ascii="Times New Roman" w:hAnsi="Times New Roman" w:cs="Times New Roman"/>
        </w:rPr>
        <w:t>in diabetes education</w:t>
      </w:r>
      <w:r w:rsidR="0026694B" w:rsidRPr="00C145D0">
        <w:rPr>
          <w:rFonts w:ascii="Times New Roman" w:hAnsi="Times New Roman" w:cs="Times New Roman"/>
        </w:rPr>
        <w:t xml:space="preserve"> </w:t>
      </w:r>
      <w:r w:rsidR="00DB0426" w:rsidRPr="00C145D0">
        <w:rPr>
          <w:rFonts w:ascii="Times New Roman" w:hAnsi="Times New Roman" w:cs="Times New Roman"/>
        </w:rPr>
        <w:t>and also an outcome. As</w:t>
      </w:r>
      <w:r w:rsidR="007D49D3" w:rsidRPr="00C145D0">
        <w:rPr>
          <w:rFonts w:ascii="Times New Roman" w:hAnsi="Times New Roman" w:cs="Times New Roman"/>
        </w:rPr>
        <w:t xml:space="preserve"> the </w:t>
      </w:r>
      <w:r w:rsidR="004B474E" w:rsidRPr="00C145D0">
        <w:rPr>
          <w:rFonts w:ascii="Times New Roman" w:hAnsi="Times New Roman" w:cs="Times New Roman"/>
        </w:rPr>
        <w:t>following</w:t>
      </w:r>
      <w:r w:rsidR="007D49D3" w:rsidRPr="00C145D0">
        <w:rPr>
          <w:rFonts w:ascii="Times New Roman" w:hAnsi="Times New Roman" w:cs="Times New Roman"/>
        </w:rPr>
        <w:t xml:space="preserve"> participant </w:t>
      </w:r>
      <w:r w:rsidR="00DB0426" w:rsidRPr="00C145D0">
        <w:rPr>
          <w:rFonts w:ascii="Times New Roman" w:hAnsi="Times New Roman" w:cs="Times New Roman"/>
        </w:rPr>
        <w:t>observed, diabetes educator role</w:t>
      </w:r>
      <w:r w:rsidR="009237FE" w:rsidRPr="00C145D0">
        <w:rPr>
          <w:rFonts w:ascii="Times New Roman" w:hAnsi="Times New Roman" w:cs="Times New Roman"/>
        </w:rPr>
        <w:t>s</w:t>
      </w:r>
      <w:r w:rsidR="00DB0426" w:rsidRPr="00C145D0">
        <w:rPr>
          <w:rFonts w:ascii="Times New Roman" w:hAnsi="Times New Roman" w:cs="Times New Roman"/>
        </w:rPr>
        <w:t xml:space="preserve"> are often earmarked for nurses: </w:t>
      </w:r>
    </w:p>
    <w:p w14:paraId="560552A5" w14:textId="77777777" w:rsidR="002D2482" w:rsidRPr="009314BA" w:rsidRDefault="007D49D3" w:rsidP="002D2482">
      <w:pPr>
        <w:spacing w:line="480" w:lineRule="auto"/>
        <w:ind w:left="720"/>
        <w:rPr>
          <w:rFonts w:ascii="Times New Roman" w:hAnsi="Times New Roman" w:cs="Times New Roman"/>
        </w:rPr>
      </w:pPr>
      <w:r w:rsidRPr="00C145D0">
        <w:rPr>
          <w:rFonts w:ascii="Times New Roman" w:hAnsi="Times New Roman" w:cs="Times New Roman"/>
        </w:rPr>
        <w:t xml:space="preserve">One of the bigger issues is that most hospitals employ </w:t>
      </w:r>
      <w:r w:rsidR="004B474E" w:rsidRPr="00C145D0">
        <w:rPr>
          <w:rFonts w:ascii="Times New Roman" w:hAnsi="Times New Roman" w:cs="Times New Roman"/>
        </w:rPr>
        <w:t>“</w:t>
      </w:r>
      <w:r w:rsidR="00BE6402" w:rsidRPr="00C145D0">
        <w:rPr>
          <w:rFonts w:ascii="Times New Roman" w:hAnsi="Times New Roman" w:cs="Times New Roman"/>
        </w:rPr>
        <w:t>nurse diabetes educators</w:t>
      </w:r>
      <w:r w:rsidR="004B474E" w:rsidRPr="00C145D0">
        <w:rPr>
          <w:rFonts w:ascii="Times New Roman" w:hAnsi="Times New Roman" w:cs="Times New Roman"/>
        </w:rPr>
        <w:t>”</w:t>
      </w:r>
      <w:r w:rsidR="00BE6402" w:rsidRPr="00C145D0">
        <w:rPr>
          <w:rFonts w:ascii="Times New Roman" w:hAnsi="Times New Roman" w:cs="Times New Roman"/>
        </w:rPr>
        <w:t xml:space="preserve"> rather than a </w:t>
      </w:r>
      <w:r w:rsidR="004B474E" w:rsidRPr="00C145D0">
        <w:rPr>
          <w:rFonts w:ascii="Times New Roman" w:hAnsi="Times New Roman" w:cs="Times New Roman"/>
        </w:rPr>
        <w:t>“</w:t>
      </w:r>
      <w:r w:rsidR="00BE6402" w:rsidRPr="00C145D0">
        <w:rPr>
          <w:rFonts w:ascii="Times New Roman" w:hAnsi="Times New Roman" w:cs="Times New Roman"/>
        </w:rPr>
        <w:t>diabetes educator</w:t>
      </w:r>
      <w:r w:rsidR="002D4403" w:rsidRPr="00C145D0">
        <w:rPr>
          <w:rFonts w:ascii="Times New Roman" w:hAnsi="Times New Roman" w:cs="Times New Roman"/>
        </w:rPr>
        <w:t>”</w:t>
      </w:r>
      <w:r w:rsidR="00BE6402" w:rsidRPr="00C145D0">
        <w:rPr>
          <w:rFonts w:ascii="Times New Roman" w:hAnsi="Times New Roman" w:cs="Times New Roman"/>
        </w:rPr>
        <w:t>. The roles are set up as nursing roles from the outset.</w:t>
      </w:r>
      <w:r w:rsidRPr="00C145D0">
        <w:rPr>
          <w:rFonts w:ascii="Times New Roman" w:hAnsi="Times New Roman" w:cs="Times New Roman"/>
        </w:rPr>
        <w:t xml:space="preserve"> The podiatrists that end up in the diabetes educator roles often tend to develop the role themselves where they are </w:t>
      </w:r>
      <w:r w:rsidRPr="009314BA">
        <w:rPr>
          <w:rFonts w:ascii="Times New Roman" w:hAnsi="Times New Roman" w:cs="Times New Roman"/>
        </w:rPr>
        <w:t xml:space="preserve">already working. (Podiatrist) </w:t>
      </w:r>
    </w:p>
    <w:p w14:paraId="4C5C94AC" w14:textId="260CD99E" w:rsidR="00673778" w:rsidRPr="009314BA" w:rsidRDefault="00D36277" w:rsidP="007C1DD8">
      <w:pPr>
        <w:spacing w:line="480" w:lineRule="auto"/>
        <w:rPr>
          <w:rFonts w:ascii="Times New Roman" w:hAnsi="Times New Roman" w:cs="Times New Roman"/>
        </w:rPr>
      </w:pPr>
      <w:r w:rsidRPr="009314BA">
        <w:rPr>
          <w:rFonts w:ascii="Times New Roman" w:hAnsi="Times New Roman" w:cs="Times New Roman"/>
        </w:rPr>
        <w:t>This systematic reservation of employment opportunities for nurses, rather than diabetes educators</w:t>
      </w:r>
      <w:r w:rsidR="008605D9" w:rsidRPr="009314BA">
        <w:rPr>
          <w:rFonts w:ascii="Times New Roman" w:hAnsi="Times New Roman" w:cs="Times New Roman"/>
        </w:rPr>
        <w:t xml:space="preserve"> excludes allied health diabetes educators, facilitates</w:t>
      </w:r>
      <w:r w:rsidRPr="009314BA">
        <w:rPr>
          <w:rFonts w:ascii="Times New Roman" w:hAnsi="Times New Roman" w:cs="Times New Roman"/>
        </w:rPr>
        <w:t xml:space="preserve"> employment securit</w:t>
      </w:r>
      <w:r w:rsidR="00747521" w:rsidRPr="009314BA">
        <w:rPr>
          <w:rFonts w:ascii="Times New Roman" w:hAnsi="Times New Roman" w:cs="Times New Roman"/>
        </w:rPr>
        <w:t>y for nurse diabetes educators</w:t>
      </w:r>
      <w:r w:rsidR="008605D9" w:rsidRPr="009314BA">
        <w:rPr>
          <w:rFonts w:ascii="Times New Roman" w:hAnsi="Times New Roman" w:cs="Times New Roman"/>
        </w:rPr>
        <w:t xml:space="preserve"> </w:t>
      </w:r>
      <w:r w:rsidR="00747521" w:rsidRPr="009314BA">
        <w:rPr>
          <w:rFonts w:ascii="Times New Roman" w:hAnsi="Times New Roman" w:cs="Times New Roman"/>
        </w:rPr>
        <w:t>and further challenges</w:t>
      </w:r>
      <w:r w:rsidRPr="009314BA">
        <w:rPr>
          <w:rFonts w:ascii="Times New Roman" w:hAnsi="Times New Roman" w:cs="Times New Roman"/>
        </w:rPr>
        <w:t xml:space="preserve"> the postprofessional nature of the role. </w:t>
      </w:r>
    </w:p>
    <w:p w14:paraId="248DD853" w14:textId="7A287271" w:rsidR="009314BA" w:rsidRDefault="009314BA" w:rsidP="009A60ED">
      <w:pPr>
        <w:pStyle w:val="Heading3"/>
        <w:spacing w:line="480" w:lineRule="auto"/>
      </w:pPr>
      <w:r>
        <w:t>P</w:t>
      </w:r>
      <w:r w:rsidRPr="002D2482">
        <w:t>rotected access to education and credentialing for diabetes educators</w:t>
      </w:r>
      <w:r w:rsidRPr="00C145D0" w:rsidDel="009314BA">
        <w:rPr>
          <w:color w:val="auto"/>
        </w:rPr>
        <w:t xml:space="preserve"> </w:t>
      </w:r>
    </w:p>
    <w:p w14:paraId="06C6DA3B" w14:textId="2D40A886" w:rsidR="00E80E6C" w:rsidRPr="00C145D0" w:rsidRDefault="00BE6402" w:rsidP="009A60ED">
      <w:pPr>
        <w:spacing w:line="480" w:lineRule="auto"/>
        <w:rPr>
          <w:rFonts w:ascii="Times New Roman" w:hAnsi="Times New Roman" w:cs="Times New Roman"/>
          <w:lang w:val="en-GB" w:eastAsia="en-GB"/>
        </w:rPr>
      </w:pPr>
      <w:r w:rsidRPr="00C145D0">
        <w:rPr>
          <w:rFonts w:ascii="Times New Roman" w:hAnsi="Times New Roman" w:cs="Times New Roman"/>
        </w:rPr>
        <w:t>The data indicate</w:t>
      </w:r>
      <w:r w:rsidR="00D23054" w:rsidRPr="00C145D0">
        <w:rPr>
          <w:rFonts w:ascii="Times New Roman" w:hAnsi="Times New Roman" w:cs="Times New Roman"/>
        </w:rPr>
        <w:t>d</w:t>
      </w:r>
      <w:r w:rsidRPr="00C145D0">
        <w:rPr>
          <w:rFonts w:ascii="Times New Roman" w:hAnsi="Times New Roman" w:cs="Times New Roman"/>
        </w:rPr>
        <w:t xml:space="preserve"> that the systems of </w:t>
      </w:r>
      <w:r w:rsidRPr="00BB3B74">
        <w:rPr>
          <w:rFonts w:ascii="Times New Roman" w:hAnsi="Times New Roman" w:cs="Times New Roman"/>
        </w:rPr>
        <w:t xml:space="preserve">education and credentialing have been used </w:t>
      </w:r>
      <w:r w:rsidR="00ED37D7" w:rsidRPr="00BB3B74">
        <w:rPr>
          <w:rFonts w:ascii="Times New Roman" w:hAnsi="Times New Roman" w:cs="Times New Roman"/>
        </w:rPr>
        <w:t xml:space="preserve">to </w:t>
      </w:r>
      <w:r w:rsidRPr="00BB3B74">
        <w:rPr>
          <w:rFonts w:ascii="Times New Roman" w:hAnsi="Times New Roman" w:cs="Times New Roman"/>
        </w:rPr>
        <w:t xml:space="preserve">construct professional </w:t>
      </w:r>
      <w:r w:rsidR="002A4164" w:rsidRPr="00BB3B74">
        <w:rPr>
          <w:rFonts w:ascii="Times New Roman" w:hAnsi="Times New Roman" w:cs="Times New Roman"/>
        </w:rPr>
        <w:t>role boundaries</w:t>
      </w:r>
      <w:r w:rsidR="006B708F" w:rsidRPr="00BB3B74">
        <w:rPr>
          <w:rFonts w:ascii="Times New Roman" w:hAnsi="Times New Roman" w:cs="Times New Roman"/>
        </w:rPr>
        <w:t xml:space="preserve"> in diabetes education</w:t>
      </w:r>
      <w:r w:rsidR="00747521" w:rsidRPr="00BB3B74">
        <w:rPr>
          <w:rFonts w:ascii="Times New Roman" w:hAnsi="Times New Roman" w:cs="Times New Roman"/>
        </w:rPr>
        <w:t xml:space="preserve"> and to control the entry of CDEs into the workforce</w:t>
      </w:r>
      <w:r w:rsidR="00C5472F" w:rsidRPr="00BB3B74">
        <w:rPr>
          <w:rFonts w:ascii="Times New Roman" w:hAnsi="Times New Roman" w:cs="Times New Roman"/>
        </w:rPr>
        <w:t xml:space="preserve"> in a number of ways</w:t>
      </w:r>
      <w:r w:rsidR="002A4164" w:rsidRPr="00BB3B74">
        <w:rPr>
          <w:rFonts w:ascii="Times New Roman" w:hAnsi="Times New Roman" w:cs="Times New Roman"/>
        </w:rPr>
        <w:t xml:space="preserve">. </w:t>
      </w:r>
      <w:r w:rsidRPr="00BB3B74">
        <w:rPr>
          <w:rFonts w:ascii="Times New Roman" w:hAnsi="Times New Roman" w:cs="Times New Roman"/>
          <w:lang w:val="en-GB" w:eastAsia="en-GB"/>
        </w:rPr>
        <w:t>Some allied health</w:t>
      </w:r>
      <w:r w:rsidR="00E80E6C" w:rsidRPr="00BB3B74">
        <w:rPr>
          <w:rFonts w:ascii="Times New Roman" w:hAnsi="Times New Roman" w:cs="Times New Roman"/>
        </w:rPr>
        <w:t xml:space="preserve"> diabetes educators were </w:t>
      </w:r>
      <w:r w:rsidRPr="00BB3B74">
        <w:rPr>
          <w:rFonts w:ascii="Times New Roman" w:hAnsi="Times New Roman" w:cs="Times New Roman"/>
          <w:lang w:val="en-GB" w:eastAsia="en-GB"/>
        </w:rPr>
        <w:t>denied opportunities to develop</w:t>
      </w:r>
      <w:r w:rsidR="004C08DE" w:rsidRPr="00BB3B74">
        <w:rPr>
          <w:rFonts w:ascii="Times New Roman" w:hAnsi="Times New Roman" w:cs="Times New Roman"/>
        </w:rPr>
        <w:t xml:space="preserve"> their </w:t>
      </w:r>
      <w:r w:rsidRPr="00BB3B74">
        <w:rPr>
          <w:rFonts w:ascii="Times New Roman" w:hAnsi="Times New Roman" w:cs="Times New Roman"/>
          <w:lang w:val="en-GB" w:eastAsia="en-GB"/>
        </w:rPr>
        <w:t>competencies</w:t>
      </w:r>
      <w:r w:rsidR="00E80E6C" w:rsidRPr="00BB3B74">
        <w:rPr>
          <w:rFonts w:ascii="Times New Roman" w:hAnsi="Times New Roman" w:cs="Times New Roman"/>
          <w:lang w:val="en-GB" w:eastAsia="en-GB"/>
        </w:rPr>
        <w:t xml:space="preserve"> </w:t>
      </w:r>
      <w:r w:rsidR="002A4164" w:rsidRPr="00BB3B74">
        <w:rPr>
          <w:rFonts w:ascii="Times New Roman" w:hAnsi="Times New Roman" w:cs="Times New Roman"/>
          <w:lang w:val="en-GB" w:eastAsia="en-GB"/>
        </w:rPr>
        <w:t xml:space="preserve">during </w:t>
      </w:r>
      <w:r w:rsidRPr="00BB3B74">
        <w:rPr>
          <w:rFonts w:ascii="Times New Roman" w:hAnsi="Times New Roman" w:cs="Times New Roman"/>
          <w:lang w:val="en-GB" w:eastAsia="en-GB"/>
        </w:rPr>
        <w:t>their postgraduate training. As</w:t>
      </w:r>
      <w:r w:rsidR="00E80E6C" w:rsidRPr="00BB3B74">
        <w:rPr>
          <w:rFonts w:ascii="Times New Roman" w:hAnsi="Times New Roman" w:cs="Times New Roman"/>
          <w:lang w:val="en-GB" w:eastAsia="en-GB"/>
        </w:rPr>
        <w:t xml:space="preserve"> th</w:t>
      </w:r>
      <w:r w:rsidR="00FB1B24" w:rsidRPr="00BB3B74">
        <w:rPr>
          <w:rFonts w:ascii="Times New Roman" w:hAnsi="Times New Roman" w:cs="Times New Roman"/>
          <w:lang w:val="en-GB" w:eastAsia="en-GB"/>
        </w:rPr>
        <w:t>e</w:t>
      </w:r>
      <w:r w:rsidR="00E80E6C" w:rsidRPr="00BB3B74">
        <w:rPr>
          <w:rFonts w:ascii="Times New Roman" w:hAnsi="Times New Roman" w:cs="Times New Roman"/>
          <w:lang w:val="en-GB" w:eastAsia="en-GB"/>
        </w:rPr>
        <w:t xml:space="preserve"> participant</w:t>
      </w:r>
      <w:r w:rsidR="00FB1B24" w:rsidRPr="00BB3B74">
        <w:rPr>
          <w:rFonts w:ascii="Times New Roman" w:hAnsi="Times New Roman" w:cs="Times New Roman"/>
          <w:lang w:val="en-GB" w:eastAsia="en-GB"/>
        </w:rPr>
        <w:t xml:space="preserve"> below</w:t>
      </w:r>
      <w:r w:rsidR="00E80E6C" w:rsidRPr="00BB3B74">
        <w:rPr>
          <w:rFonts w:ascii="Times New Roman" w:hAnsi="Times New Roman" w:cs="Times New Roman"/>
          <w:lang w:val="en-GB" w:eastAsia="en-GB"/>
        </w:rPr>
        <w:t xml:space="preserve"> explains, there </w:t>
      </w:r>
      <w:r w:rsidR="00F708C2" w:rsidRPr="00BB3B74">
        <w:rPr>
          <w:rFonts w:ascii="Times New Roman" w:hAnsi="Times New Roman" w:cs="Times New Roman"/>
          <w:lang w:val="en-GB" w:eastAsia="en-GB"/>
        </w:rPr>
        <w:t xml:space="preserve">are </w:t>
      </w:r>
      <w:r w:rsidRPr="00BB3B74">
        <w:rPr>
          <w:rFonts w:ascii="Times New Roman" w:hAnsi="Times New Roman" w:cs="Times New Roman"/>
          <w:lang w:val="en-GB" w:eastAsia="en-GB"/>
        </w:rPr>
        <w:t>inequit</w:t>
      </w:r>
      <w:r w:rsidR="00F708C2" w:rsidRPr="00BB3B74">
        <w:rPr>
          <w:rFonts w:ascii="Times New Roman" w:hAnsi="Times New Roman" w:cs="Times New Roman"/>
          <w:lang w:val="en-GB" w:eastAsia="en-GB"/>
        </w:rPr>
        <w:t>ies</w:t>
      </w:r>
      <w:r w:rsidRPr="00BB3B74">
        <w:rPr>
          <w:rFonts w:ascii="Times New Roman" w:hAnsi="Times New Roman" w:cs="Times New Roman"/>
          <w:lang w:val="en-GB" w:eastAsia="en-GB"/>
        </w:rPr>
        <w:t xml:space="preserve"> </w:t>
      </w:r>
      <w:r w:rsidR="000C1E1D" w:rsidRPr="00BB3B74">
        <w:rPr>
          <w:rFonts w:ascii="Times New Roman" w:hAnsi="Times New Roman" w:cs="Times New Roman"/>
          <w:lang w:val="en-GB" w:eastAsia="en-GB"/>
        </w:rPr>
        <w:t>around</w:t>
      </w:r>
      <w:r w:rsidR="00E80E6C" w:rsidRPr="00BB3B74">
        <w:rPr>
          <w:rFonts w:ascii="Times New Roman" w:hAnsi="Times New Roman" w:cs="Times New Roman"/>
          <w:lang w:val="en-GB" w:eastAsia="en-GB"/>
        </w:rPr>
        <w:t xml:space="preserve"> postgraduate </w:t>
      </w:r>
      <w:r w:rsidR="000C1E1D" w:rsidRPr="00BB3B74">
        <w:rPr>
          <w:rFonts w:ascii="Times New Roman" w:hAnsi="Times New Roman" w:cs="Times New Roman"/>
          <w:lang w:val="en-GB" w:eastAsia="en-GB"/>
        </w:rPr>
        <w:t xml:space="preserve">training which </w:t>
      </w:r>
      <w:r w:rsidR="000C1E1D" w:rsidRPr="00C145D0">
        <w:rPr>
          <w:rFonts w:ascii="Times New Roman" w:hAnsi="Times New Roman" w:cs="Times New Roman"/>
          <w:lang w:val="en-GB" w:eastAsia="en-GB"/>
        </w:rPr>
        <w:t>can reinforce</w:t>
      </w:r>
      <w:r w:rsidR="00E80E6C" w:rsidRPr="00C145D0">
        <w:rPr>
          <w:rFonts w:ascii="Times New Roman" w:hAnsi="Times New Roman" w:cs="Times New Roman"/>
          <w:lang w:val="en-GB" w:eastAsia="en-GB"/>
        </w:rPr>
        <w:t xml:space="preserve"> professional </w:t>
      </w:r>
      <w:r w:rsidR="000C1E1D" w:rsidRPr="00C145D0">
        <w:rPr>
          <w:rFonts w:ascii="Times New Roman" w:hAnsi="Times New Roman" w:cs="Times New Roman"/>
          <w:lang w:val="en-GB" w:eastAsia="en-GB"/>
        </w:rPr>
        <w:t>stereotypes rather than draw on the interdisciplinary role of the diabetes educator</w:t>
      </w:r>
      <w:r w:rsidRPr="00C145D0">
        <w:rPr>
          <w:rFonts w:ascii="Times New Roman" w:hAnsi="Times New Roman" w:cs="Times New Roman"/>
          <w:lang w:val="en-GB" w:eastAsia="en-GB"/>
        </w:rPr>
        <w:t xml:space="preserve">:  </w:t>
      </w:r>
    </w:p>
    <w:p w14:paraId="15AEB844" w14:textId="77777777" w:rsidR="00E80E6C" w:rsidRPr="00C145D0" w:rsidRDefault="00CF5821" w:rsidP="00214DB9">
      <w:pPr>
        <w:spacing w:line="480" w:lineRule="auto"/>
        <w:ind w:left="720"/>
        <w:rPr>
          <w:rFonts w:ascii="Times New Roman" w:hAnsi="Times New Roman" w:cs="Times New Roman"/>
          <w:lang w:val="en-GB" w:eastAsia="en-GB"/>
        </w:rPr>
      </w:pPr>
      <w:r w:rsidRPr="00C145D0">
        <w:rPr>
          <w:rFonts w:ascii="Times New Roman" w:hAnsi="Times New Roman" w:cs="Times New Roman"/>
          <w:lang w:val="en-GB" w:eastAsia="en-GB"/>
        </w:rPr>
        <w:t>When</w:t>
      </w:r>
      <w:r w:rsidR="00E80E6C" w:rsidRPr="00C145D0">
        <w:rPr>
          <w:rFonts w:ascii="Times New Roman" w:hAnsi="Times New Roman" w:cs="Times New Roman"/>
          <w:lang w:val="en-GB" w:eastAsia="en-GB"/>
        </w:rPr>
        <w:t xml:space="preserve"> I was on placement, I was not being seen as equal by the nurse educators and it was constantly said to me, “you’re a podiatrist and we have to rework our </w:t>
      </w:r>
      <w:r w:rsidR="00E80E6C" w:rsidRPr="00C145D0">
        <w:rPr>
          <w:rFonts w:ascii="Times New Roman" w:hAnsi="Times New Roman" w:cs="Times New Roman"/>
          <w:lang w:val="en-GB" w:eastAsia="en-GB"/>
        </w:rPr>
        <w:lastRenderedPageBreak/>
        <w:t>student training for you because we’ve never had a podiatrist going through before”. And I was often given the role of the foot care education</w:t>
      </w:r>
      <w:r w:rsidR="003E5BA2" w:rsidRPr="00C145D0">
        <w:rPr>
          <w:rFonts w:ascii="Times New Roman" w:hAnsi="Times New Roman" w:cs="Times New Roman"/>
          <w:lang w:val="en-GB" w:eastAsia="en-GB"/>
        </w:rPr>
        <w:t xml:space="preserve"> …</w:t>
      </w:r>
      <w:r w:rsidR="00E80E6C" w:rsidRPr="00C145D0">
        <w:rPr>
          <w:rFonts w:ascii="Times New Roman" w:hAnsi="Times New Roman" w:cs="Times New Roman"/>
          <w:lang w:val="en-GB" w:eastAsia="en-GB"/>
        </w:rPr>
        <w:t xml:space="preserve"> (Podiatrist Diabetes Educator)</w:t>
      </w:r>
    </w:p>
    <w:p w14:paraId="6ADFD055" w14:textId="273735A9" w:rsidR="00E80E6C" w:rsidRPr="009314BA" w:rsidRDefault="002F15FB" w:rsidP="00214DB9">
      <w:pPr>
        <w:spacing w:line="480" w:lineRule="auto"/>
        <w:rPr>
          <w:rFonts w:ascii="Times New Roman" w:hAnsi="Times New Roman" w:cs="Times New Roman"/>
          <w:lang w:eastAsia="en-GB"/>
        </w:rPr>
      </w:pPr>
      <w:r w:rsidRPr="009314BA">
        <w:rPr>
          <w:rFonts w:ascii="Times New Roman" w:hAnsi="Times New Roman" w:cs="Times New Roman"/>
          <w:lang w:eastAsia="en-GB"/>
        </w:rPr>
        <w:t xml:space="preserve">The ADEA credentialing process </w:t>
      </w:r>
      <w:r w:rsidR="00D36277" w:rsidRPr="009314BA">
        <w:rPr>
          <w:rFonts w:ascii="Times New Roman" w:hAnsi="Times New Roman" w:cs="Times New Roman"/>
          <w:lang w:eastAsia="en-GB"/>
        </w:rPr>
        <w:t>prevented</w:t>
      </w:r>
      <w:r w:rsidRPr="009314BA">
        <w:rPr>
          <w:rFonts w:ascii="Times New Roman" w:hAnsi="Times New Roman" w:cs="Times New Roman"/>
          <w:lang w:eastAsia="en-GB"/>
        </w:rPr>
        <w:t xml:space="preserve"> aspiring CDEs with an allied health background</w:t>
      </w:r>
      <w:r w:rsidR="00D36277" w:rsidRPr="009314BA">
        <w:rPr>
          <w:rFonts w:ascii="Times New Roman" w:hAnsi="Times New Roman" w:cs="Times New Roman"/>
          <w:lang w:eastAsia="en-GB"/>
        </w:rPr>
        <w:t xml:space="preserve"> from pursuing a career in diabetes education. Profession-based </w:t>
      </w:r>
      <w:r w:rsidR="00747521" w:rsidRPr="009314BA">
        <w:rPr>
          <w:rFonts w:ascii="Times New Roman" w:hAnsi="Times New Roman" w:cs="Times New Roman"/>
          <w:lang w:eastAsia="en-GB"/>
        </w:rPr>
        <w:t>ineligibility</w:t>
      </w:r>
      <w:r w:rsidR="00D36277" w:rsidRPr="009314BA">
        <w:rPr>
          <w:rFonts w:ascii="Times New Roman" w:hAnsi="Times New Roman" w:cs="Times New Roman"/>
          <w:lang w:eastAsia="en-GB"/>
        </w:rPr>
        <w:t xml:space="preserve"> </w:t>
      </w:r>
      <w:r w:rsidR="00747521" w:rsidRPr="009314BA">
        <w:rPr>
          <w:rFonts w:ascii="Times New Roman" w:hAnsi="Times New Roman" w:cs="Times New Roman"/>
          <w:lang w:eastAsia="en-GB"/>
        </w:rPr>
        <w:t xml:space="preserve">led </w:t>
      </w:r>
      <w:r w:rsidR="00D36277" w:rsidRPr="009314BA">
        <w:rPr>
          <w:rFonts w:ascii="Times New Roman" w:hAnsi="Times New Roman" w:cs="Times New Roman"/>
          <w:lang w:eastAsia="en-GB"/>
        </w:rPr>
        <w:t>t</w:t>
      </w:r>
      <w:r w:rsidR="00BE6402" w:rsidRPr="009314BA">
        <w:rPr>
          <w:rFonts w:ascii="Times New Roman" w:hAnsi="Times New Roman" w:cs="Times New Roman"/>
          <w:lang w:eastAsia="en-GB"/>
        </w:rPr>
        <w:t xml:space="preserve">he participant below </w:t>
      </w:r>
      <w:r w:rsidR="00D36277" w:rsidRPr="009314BA">
        <w:rPr>
          <w:rFonts w:ascii="Times New Roman" w:hAnsi="Times New Roman" w:cs="Times New Roman"/>
          <w:lang w:val="en-GB" w:eastAsia="en-GB"/>
        </w:rPr>
        <w:t>to</w:t>
      </w:r>
      <w:r w:rsidR="00BE6402" w:rsidRPr="009314BA">
        <w:rPr>
          <w:rFonts w:ascii="Times New Roman" w:hAnsi="Times New Roman" w:cs="Times New Roman"/>
          <w:lang w:val="en-GB" w:eastAsia="en-GB"/>
        </w:rPr>
        <w:t xml:space="preserve"> abandon</w:t>
      </w:r>
      <w:r w:rsidR="00D36277" w:rsidRPr="009314BA">
        <w:rPr>
          <w:rFonts w:ascii="Times New Roman" w:hAnsi="Times New Roman" w:cs="Times New Roman"/>
          <w:lang w:val="en-GB" w:eastAsia="en-GB"/>
        </w:rPr>
        <w:t xml:space="preserve"> her postgraduate study</w:t>
      </w:r>
      <w:r w:rsidR="00747521" w:rsidRPr="009314BA">
        <w:rPr>
          <w:rFonts w:ascii="Times New Roman" w:hAnsi="Times New Roman" w:cs="Times New Roman"/>
          <w:lang w:val="en-GB" w:eastAsia="en-GB"/>
        </w:rPr>
        <w:t>:</w:t>
      </w:r>
      <w:r w:rsidR="00D36277" w:rsidRPr="009314BA">
        <w:rPr>
          <w:rFonts w:ascii="Times New Roman" w:hAnsi="Times New Roman" w:cs="Times New Roman"/>
          <w:lang w:val="en-GB" w:eastAsia="en-GB"/>
        </w:rPr>
        <w:t xml:space="preserve"> </w:t>
      </w:r>
    </w:p>
    <w:p w14:paraId="27483F99" w14:textId="77777777" w:rsidR="00E80E6C" w:rsidRPr="00C145D0" w:rsidRDefault="00E80E6C" w:rsidP="00214DB9">
      <w:pPr>
        <w:spacing w:line="480" w:lineRule="auto"/>
        <w:ind w:left="720"/>
        <w:rPr>
          <w:rFonts w:ascii="Times New Roman" w:hAnsi="Times New Roman" w:cs="Times New Roman"/>
          <w:lang w:val="en-GB" w:eastAsia="en-GB"/>
        </w:rPr>
      </w:pPr>
      <w:r w:rsidRPr="00C145D0">
        <w:rPr>
          <w:rFonts w:ascii="Times New Roman" w:hAnsi="Times New Roman" w:cs="Times New Roman"/>
          <w:lang w:val="en-GB" w:eastAsia="en-GB"/>
        </w:rPr>
        <w:t>I did actually enrol in the course but I was told that even though I would complete the course the likelihood of me becoming a credentialled diabetes educator would be virtually none. (Exercise Physiologist with an interest in diabetes)</w:t>
      </w:r>
    </w:p>
    <w:p w14:paraId="19BC87A8" w14:textId="09A3B1BE" w:rsidR="0083484E" w:rsidRPr="00C145D0" w:rsidRDefault="00BE6402" w:rsidP="0083484E">
      <w:pPr>
        <w:spacing w:line="480" w:lineRule="auto"/>
        <w:rPr>
          <w:rFonts w:ascii="Times New Roman" w:hAnsi="Times New Roman" w:cs="Times New Roman"/>
          <w:lang w:val="en-GB" w:eastAsia="en-GB"/>
        </w:rPr>
      </w:pPr>
      <w:r w:rsidRPr="00C145D0">
        <w:rPr>
          <w:rFonts w:ascii="Times New Roman" w:hAnsi="Times New Roman" w:cs="Times New Roman"/>
          <w:lang w:val="en-GB" w:eastAsia="en-GB"/>
        </w:rPr>
        <w:t xml:space="preserve">Similarly, the participant quoted below was unable to maximise his career prospects in diabetes education due to his profession-based (pharmacy) ineligibility. </w:t>
      </w:r>
      <w:r w:rsidRPr="00C145D0">
        <w:rPr>
          <w:rFonts w:ascii="Times New Roman" w:hAnsi="Times New Roman" w:cs="Times New Roman"/>
        </w:rPr>
        <w:t>This participant quoted below use</w:t>
      </w:r>
      <w:r w:rsidR="00D23054" w:rsidRPr="00C145D0">
        <w:rPr>
          <w:rFonts w:ascii="Times New Roman" w:hAnsi="Times New Roman" w:cs="Times New Roman"/>
        </w:rPr>
        <w:t>d</w:t>
      </w:r>
      <w:r w:rsidRPr="00C145D0">
        <w:rPr>
          <w:rFonts w:ascii="Times New Roman" w:hAnsi="Times New Roman" w:cs="Times New Roman"/>
        </w:rPr>
        <w:t xml:space="preserve"> terms such as “protecting turf” and “level playing field”, emphasising the competitive nature of interprofessional relations </w:t>
      </w:r>
      <w:r w:rsidR="008E7E46">
        <w:rPr>
          <w:rFonts w:ascii="Times New Roman" w:hAnsi="Times New Roman" w:cs="Times New Roman"/>
        </w:rPr>
        <w:t>(</w:t>
      </w:r>
      <w:r w:rsidR="00731DF6">
        <w:rPr>
          <w:rFonts w:ascii="Times New Roman" w:hAnsi="Times New Roman" w:cs="Times New Roman"/>
        </w:rPr>
        <w:t>Abbott, 1988</w:t>
      </w:r>
      <w:r w:rsidR="00143806">
        <w:rPr>
          <w:rFonts w:ascii="Times New Roman" w:hAnsi="Times New Roman" w:cs="Times New Roman"/>
        </w:rPr>
        <w:t xml:space="preserve">; </w:t>
      </w:r>
      <w:r w:rsidR="00731DF6">
        <w:rPr>
          <w:rFonts w:ascii="Times New Roman" w:hAnsi="Times New Roman" w:cs="Times New Roman"/>
        </w:rPr>
        <w:t>King</w:t>
      </w:r>
      <w:r w:rsidR="00BB3B74">
        <w:rPr>
          <w:rFonts w:ascii="Times New Roman" w:hAnsi="Times New Roman" w:cs="Times New Roman"/>
        </w:rPr>
        <w:t xml:space="preserve"> et al.,</w:t>
      </w:r>
      <w:r w:rsidR="00731DF6">
        <w:rPr>
          <w:rFonts w:ascii="Times New Roman" w:hAnsi="Times New Roman" w:cs="Times New Roman"/>
        </w:rPr>
        <w:t xml:space="preserve"> 201</w:t>
      </w:r>
      <w:r w:rsidR="00143806">
        <w:rPr>
          <w:rFonts w:ascii="Times New Roman" w:hAnsi="Times New Roman" w:cs="Times New Roman"/>
        </w:rPr>
        <w:t>5</w:t>
      </w:r>
      <w:r w:rsidR="008E7E46">
        <w:rPr>
          <w:rFonts w:ascii="Times New Roman" w:hAnsi="Times New Roman" w:cs="Times New Roman"/>
        </w:rPr>
        <w:t>)</w:t>
      </w:r>
      <w:r w:rsidR="00963218" w:rsidRPr="00C145D0">
        <w:rPr>
          <w:rFonts w:ascii="Times New Roman" w:hAnsi="Times New Roman" w:cs="Times New Roman"/>
        </w:rPr>
        <w:t xml:space="preserve">. </w:t>
      </w:r>
      <w:r w:rsidR="002F15FB" w:rsidRPr="00C145D0">
        <w:rPr>
          <w:rFonts w:ascii="Times New Roman" w:hAnsi="Times New Roman" w:cs="Times New Roman"/>
          <w:lang w:val="en-GB" w:eastAsia="en-GB"/>
        </w:rPr>
        <w:t>E</w:t>
      </w:r>
      <w:r w:rsidRPr="00C145D0">
        <w:rPr>
          <w:rFonts w:ascii="Times New Roman" w:hAnsi="Times New Roman" w:cs="Times New Roman"/>
          <w:lang w:val="en-GB" w:eastAsia="en-GB"/>
        </w:rPr>
        <w:t>ventually, pharmacists were deemed eligible to pursue CDE status,</w:t>
      </w:r>
      <w:r w:rsidR="002F15FB" w:rsidRPr="00C145D0">
        <w:rPr>
          <w:rFonts w:ascii="Times New Roman" w:hAnsi="Times New Roman" w:cs="Times New Roman"/>
          <w:lang w:val="en-GB" w:eastAsia="en-GB"/>
        </w:rPr>
        <w:t xml:space="preserve"> however</w:t>
      </w:r>
      <w:r w:rsidRPr="00C145D0">
        <w:rPr>
          <w:rFonts w:ascii="Times New Roman" w:hAnsi="Times New Roman" w:cs="Times New Roman"/>
          <w:lang w:val="en-GB" w:eastAsia="en-GB"/>
        </w:rPr>
        <w:t xml:space="preserve"> the slow and “frustrating”</w:t>
      </w:r>
      <w:r w:rsidR="002F15FB" w:rsidRPr="00C145D0">
        <w:rPr>
          <w:rFonts w:ascii="Times New Roman" w:hAnsi="Times New Roman" w:cs="Times New Roman"/>
          <w:lang w:val="en-GB" w:eastAsia="en-GB"/>
        </w:rPr>
        <w:t xml:space="preserve"> </w:t>
      </w:r>
      <w:r w:rsidR="0049715E">
        <w:rPr>
          <w:rFonts w:ascii="Times New Roman" w:hAnsi="Times New Roman" w:cs="Times New Roman"/>
          <w:lang w:val="en-GB" w:eastAsia="en-GB"/>
        </w:rPr>
        <w:t xml:space="preserve">process </w:t>
      </w:r>
      <w:r w:rsidR="002F15FB" w:rsidRPr="00C145D0">
        <w:rPr>
          <w:rFonts w:ascii="Times New Roman" w:hAnsi="Times New Roman" w:cs="Times New Roman"/>
          <w:lang w:val="en-GB" w:eastAsia="en-GB"/>
        </w:rPr>
        <w:t>discouraged this participant from persisting</w:t>
      </w:r>
      <w:r w:rsidRPr="00C145D0">
        <w:rPr>
          <w:rFonts w:ascii="Times New Roman" w:hAnsi="Times New Roman" w:cs="Times New Roman"/>
          <w:lang w:val="en-GB" w:eastAsia="en-GB"/>
        </w:rPr>
        <w:t xml:space="preserve">: </w:t>
      </w:r>
    </w:p>
    <w:p w14:paraId="70ACFEE9" w14:textId="77777777" w:rsidR="00E80E6C" w:rsidRPr="00C145D0" w:rsidRDefault="00E80E6C" w:rsidP="0083484E">
      <w:pPr>
        <w:spacing w:line="480" w:lineRule="auto"/>
        <w:ind w:left="720"/>
        <w:rPr>
          <w:rFonts w:ascii="Times New Roman" w:hAnsi="Times New Roman" w:cs="Times New Roman"/>
          <w:lang w:val="en-GB" w:eastAsia="en-GB"/>
        </w:rPr>
      </w:pPr>
      <w:r w:rsidRPr="00C145D0">
        <w:rPr>
          <w:rFonts w:ascii="Times New Roman" w:eastAsia="Times New Roman" w:hAnsi="Times New Roman" w:cs="Times New Roman"/>
          <w:lang w:eastAsia="en-AU"/>
        </w:rPr>
        <w:t xml:space="preserve">… I loved my work in diabetes, but was somewhat limited by the lack of income for providing education to patients. I emailed the ADEA asking about the process. I remember being promptly informed not to bother, as pharmacists at that time were not on the ‘list’ of people who could apply for </w:t>
      </w:r>
      <w:r w:rsidR="00BE6402" w:rsidRPr="00C145D0">
        <w:rPr>
          <w:rFonts w:ascii="Times New Roman" w:eastAsia="Times New Roman" w:hAnsi="Times New Roman" w:cs="Times New Roman"/>
          <w:lang w:eastAsia="en-AU"/>
        </w:rPr>
        <w:t>credentialing.</w:t>
      </w:r>
      <w:r w:rsidRPr="00C145D0">
        <w:rPr>
          <w:rFonts w:ascii="Times New Roman" w:eastAsia="Times New Roman" w:hAnsi="Times New Roman" w:cs="Times New Roman"/>
          <w:lang w:eastAsia="en-AU"/>
        </w:rPr>
        <w:t xml:space="preserve"> … a number of other national bodies began to lobby for pharmacists to be added to the list. It took some time, and there was a lot of resistance, particularly from nurse CDEs, but with continued pushing ... it finally happened. But it was not a quick process ... The experience was extremely frustrating in that I believed the </w:t>
      </w:r>
      <w:r w:rsidRPr="00C145D0">
        <w:rPr>
          <w:rFonts w:ascii="Times New Roman" w:eastAsia="Times New Roman" w:hAnsi="Times New Roman" w:cs="Times New Roman"/>
          <w:lang w:eastAsia="en-AU"/>
        </w:rPr>
        <w:lastRenderedPageBreak/>
        <w:t xml:space="preserve">delays were very political and more about </w:t>
      </w:r>
      <w:r w:rsidR="00001277" w:rsidRPr="00C145D0">
        <w:rPr>
          <w:rFonts w:ascii="Times New Roman" w:eastAsia="Times New Roman" w:hAnsi="Times New Roman" w:cs="Times New Roman"/>
          <w:lang w:eastAsia="en-AU"/>
        </w:rPr>
        <w:t>“</w:t>
      </w:r>
      <w:r w:rsidRPr="00C145D0">
        <w:rPr>
          <w:rFonts w:ascii="Times New Roman" w:eastAsia="Times New Roman" w:hAnsi="Times New Roman" w:cs="Times New Roman"/>
          <w:lang w:eastAsia="en-AU"/>
        </w:rPr>
        <w:t xml:space="preserve">protecting </w:t>
      </w:r>
      <w:r w:rsidR="00BE6402" w:rsidRPr="00C145D0">
        <w:rPr>
          <w:rFonts w:ascii="Times New Roman" w:eastAsia="Times New Roman" w:hAnsi="Times New Roman" w:cs="Times New Roman"/>
          <w:lang w:eastAsia="en-AU"/>
        </w:rPr>
        <w:t>turf</w:t>
      </w:r>
      <w:r w:rsidR="00001277" w:rsidRPr="00C145D0">
        <w:rPr>
          <w:rFonts w:ascii="Times New Roman" w:eastAsia="Times New Roman" w:hAnsi="Times New Roman" w:cs="Times New Roman"/>
          <w:lang w:eastAsia="en-AU"/>
        </w:rPr>
        <w:t>”</w:t>
      </w:r>
      <w:r w:rsidRPr="00C145D0">
        <w:rPr>
          <w:rFonts w:ascii="Times New Roman" w:eastAsia="Times New Roman" w:hAnsi="Times New Roman" w:cs="Times New Roman"/>
          <w:lang w:eastAsia="en-AU"/>
        </w:rPr>
        <w:t xml:space="preserve"> rather having a fair and equitable playing field. (Pharmacist with a special interest in diabetes)</w:t>
      </w:r>
    </w:p>
    <w:p w14:paraId="37BC2A67" w14:textId="0086F464" w:rsidR="0043305C" w:rsidRPr="009314BA" w:rsidRDefault="002F15FB" w:rsidP="00214DB9">
      <w:pPr>
        <w:spacing w:before="100" w:beforeAutospacing="1" w:after="100" w:afterAutospacing="1" w:line="480" w:lineRule="auto"/>
        <w:rPr>
          <w:rFonts w:ascii="Times New Roman" w:eastAsia="Times New Roman" w:hAnsi="Times New Roman" w:cs="Times New Roman"/>
          <w:lang w:eastAsia="en-AU"/>
        </w:rPr>
      </w:pPr>
      <w:r w:rsidRPr="00C145D0">
        <w:rPr>
          <w:rFonts w:ascii="Times New Roman" w:hAnsi="Times New Roman" w:cs="Times New Roman"/>
        </w:rPr>
        <w:t>There wa</w:t>
      </w:r>
      <w:r w:rsidR="00BE6402" w:rsidRPr="00C145D0">
        <w:rPr>
          <w:rFonts w:ascii="Times New Roman" w:hAnsi="Times New Roman" w:cs="Times New Roman"/>
        </w:rPr>
        <w:t xml:space="preserve">s evidence </w:t>
      </w:r>
      <w:r w:rsidR="00860113" w:rsidRPr="00C145D0">
        <w:rPr>
          <w:rFonts w:ascii="Times New Roman" w:hAnsi="Times New Roman" w:cs="Times New Roman"/>
        </w:rPr>
        <w:t xml:space="preserve">that even </w:t>
      </w:r>
      <w:r w:rsidR="00BE6402" w:rsidRPr="00C145D0">
        <w:rPr>
          <w:rFonts w:ascii="Times New Roman" w:hAnsi="Times New Roman" w:cs="Times New Roman"/>
        </w:rPr>
        <w:t xml:space="preserve">allied health professionals aspiring to become diabetes educators </w:t>
      </w:r>
      <w:r w:rsidR="00860113" w:rsidRPr="00C145D0">
        <w:rPr>
          <w:rFonts w:ascii="Times New Roman" w:hAnsi="Times New Roman" w:cs="Times New Roman"/>
        </w:rPr>
        <w:t xml:space="preserve">perceived </w:t>
      </w:r>
      <w:r w:rsidR="00BE6402" w:rsidRPr="00C145D0">
        <w:rPr>
          <w:rFonts w:ascii="Times New Roman" w:hAnsi="Times New Roman" w:cs="Times New Roman"/>
        </w:rPr>
        <w:t>that they must first become a qualified nurse: “there are still mixed messages out there”</w:t>
      </w:r>
      <w:r w:rsidR="00BE6402" w:rsidRPr="00C145D0">
        <w:rPr>
          <w:rFonts w:ascii="Times New Roman" w:hAnsi="Times New Roman" w:cs="Times New Roman"/>
          <w:lang w:val="en-GB" w:eastAsia="en-GB"/>
        </w:rPr>
        <w:t xml:space="preserve"> (Professional Services Manager, ADEA). </w:t>
      </w:r>
      <w:r w:rsidR="00E80E6C" w:rsidRPr="00C145D0">
        <w:rPr>
          <w:rFonts w:ascii="Times New Roman" w:eastAsia="Times New Roman" w:hAnsi="Times New Roman" w:cs="Times New Roman"/>
          <w:lang w:eastAsia="en-AU"/>
        </w:rPr>
        <w:t xml:space="preserve">Control over the systems and criteria for </w:t>
      </w:r>
      <w:r w:rsidR="00BE6402" w:rsidRPr="00C145D0">
        <w:rPr>
          <w:rFonts w:ascii="Times New Roman" w:eastAsia="Times New Roman" w:hAnsi="Times New Roman" w:cs="Times New Roman"/>
          <w:lang w:eastAsia="en-AU"/>
        </w:rPr>
        <w:t>credentialing</w:t>
      </w:r>
      <w:r w:rsidR="00E80E6C" w:rsidRPr="00C145D0">
        <w:rPr>
          <w:rFonts w:ascii="Times New Roman" w:eastAsia="Times New Roman" w:hAnsi="Times New Roman" w:cs="Times New Roman"/>
          <w:lang w:eastAsia="en-AU"/>
        </w:rPr>
        <w:t xml:space="preserve"> has facilitated the monitoring and protection of the field of diabetes education.</w:t>
      </w:r>
      <w:r w:rsidR="0043305C" w:rsidRPr="00C145D0">
        <w:rPr>
          <w:rFonts w:ascii="Times New Roman" w:eastAsia="Times New Roman" w:hAnsi="Times New Roman" w:cs="Times New Roman"/>
          <w:lang w:eastAsia="en-AU"/>
        </w:rPr>
        <w:t xml:space="preserve"> </w:t>
      </w:r>
      <w:r w:rsidR="00BE6402" w:rsidRPr="00C145D0">
        <w:rPr>
          <w:rFonts w:ascii="Times New Roman" w:eastAsia="Times New Roman" w:hAnsi="Times New Roman" w:cs="Times New Roman"/>
          <w:lang w:eastAsia="en-AU"/>
        </w:rPr>
        <w:t xml:space="preserve">Some </w:t>
      </w:r>
      <w:r w:rsidRPr="00C145D0">
        <w:rPr>
          <w:rFonts w:ascii="Times New Roman" w:eastAsia="Times New Roman" w:hAnsi="Times New Roman" w:cs="Times New Roman"/>
          <w:lang w:eastAsia="en-AU"/>
        </w:rPr>
        <w:t>confused and / or misinformed aspiring</w:t>
      </w:r>
      <w:r w:rsidR="0043305C" w:rsidRPr="00C145D0">
        <w:rPr>
          <w:rFonts w:ascii="Times New Roman" w:eastAsia="Times New Roman" w:hAnsi="Times New Roman" w:cs="Times New Roman"/>
          <w:lang w:eastAsia="en-AU"/>
        </w:rPr>
        <w:t xml:space="preserve"> allied health diabetes educators have been delayed, discouraged or precluded from achieving CDE status as a result of the profession-based ex</w:t>
      </w:r>
      <w:r w:rsidR="00AD0D4B" w:rsidRPr="00C145D0">
        <w:rPr>
          <w:rFonts w:ascii="Times New Roman" w:eastAsia="Times New Roman" w:hAnsi="Times New Roman" w:cs="Times New Roman"/>
          <w:lang w:eastAsia="en-AU"/>
        </w:rPr>
        <w:t>clusionary protection of the</w:t>
      </w:r>
      <w:r w:rsidR="0043305C" w:rsidRPr="00C145D0">
        <w:rPr>
          <w:rFonts w:ascii="Times New Roman" w:eastAsia="Times New Roman" w:hAnsi="Times New Roman" w:cs="Times New Roman"/>
          <w:lang w:eastAsia="en-AU"/>
        </w:rPr>
        <w:t xml:space="preserve"> title</w:t>
      </w:r>
      <w:r w:rsidR="00C81F19">
        <w:rPr>
          <w:rFonts w:ascii="Times New Roman" w:eastAsia="Times New Roman" w:hAnsi="Times New Roman" w:cs="Times New Roman"/>
          <w:lang w:eastAsia="en-AU"/>
        </w:rPr>
        <w:t xml:space="preserve">, </w:t>
      </w:r>
      <w:r w:rsidR="00C81F19" w:rsidRPr="009314BA">
        <w:rPr>
          <w:rFonts w:ascii="Times New Roman" w:eastAsia="Times New Roman" w:hAnsi="Times New Roman" w:cs="Times New Roman"/>
          <w:lang w:eastAsia="en-AU"/>
        </w:rPr>
        <w:t>therefore reinforcing the nursing profession’s pre-eminence in the field and detracting from the ADEA’</w:t>
      </w:r>
      <w:r w:rsidR="00BE348C" w:rsidRPr="009314BA">
        <w:rPr>
          <w:rFonts w:ascii="Times New Roman" w:eastAsia="Times New Roman" w:hAnsi="Times New Roman" w:cs="Times New Roman"/>
          <w:lang w:eastAsia="en-AU"/>
        </w:rPr>
        <w:t>s vision of a post</w:t>
      </w:r>
      <w:r w:rsidR="00C81F19" w:rsidRPr="009314BA">
        <w:rPr>
          <w:rFonts w:ascii="Times New Roman" w:eastAsia="Times New Roman" w:hAnsi="Times New Roman" w:cs="Times New Roman"/>
          <w:lang w:eastAsia="en-AU"/>
        </w:rPr>
        <w:t>professional role</w:t>
      </w:r>
      <w:r w:rsidR="00136CEE" w:rsidRPr="009314BA">
        <w:rPr>
          <w:rFonts w:ascii="Times New Roman" w:eastAsia="Times New Roman" w:hAnsi="Times New Roman" w:cs="Times New Roman"/>
          <w:lang w:eastAsia="en-AU"/>
        </w:rPr>
        <w:t>.</w:t>
      </w:r>
    </w:p>
    <w:p w14:paraId="04091F35" w14:textId="5E8B6A2A" w:rsidR="009314BA" w:rsidRPr="00C145D0" w:rsidRDefault="009314BA" w:rsidP="00BB3B74">
      <w:pPr>
        <w:pStyle w:val="Heading3"/>
        <w:spacing w:line="480" w:lineRule="auto"/>
        <w:rPr>
          <w:color w:val="auto"/>
        </w:rPr>
      </w:pPr>
      <w:r>
        <w:rPr>
          <w:rFonts w:cs="Times New Roman"/>
        </w:rPr>
        <w:t>P</w:t>
      </w:r>
      <w:r w:rsidRPr="002D2482">
        <w:rPr>
          <w:rFonts w:cs="Times New Roman"/>
        </w:rPr>
        <w:t>erceived legislative boundaries</w:t>
      </w:r>
      <w:r w:rsidRPr="00C145D0" w:rsidDel="009314BA">
        <w:rPr>
          <w:color w:val="auto"/>
        </w:rPr>
        <w:t xml:space="preserve"> </w:t>
      </w:r>
    </w:p>
    <w:p w14:paraId="2BE96987" w14:textId="189164EC" w:rsidR="00B960A2" w:rsidRPr="009314BA" w:rsidRDefault="00860113" w:rsidP="00BB3B74">
      <w:pPr>
        <w:spacing w:line="480" w:lineRule="auto"/>
        <w:rPr>
          <w:rFonts w:ascii="Times New Roman" w:hAnsi="Times New Roman" w:cs="Times New Roman"/>
        </w:rPr>
      </w:pPr>
      <w:r w:rsidRPr="00C145D0">
        <w:rPr>
          <w:rFonts w:ascii="Times New Roman" w:hAnsi="Times New Roman" w:cs="Times New Roman"/>
        </w:rPr>
        <w:t xml:space="preserve">An important finding of this study was </w:t>
      </w:r>
      <w:r w:rsidR="00577688" w:rsidRPr="00C145D0">
        <w:rPr>
          <w:rFonts w:ascii="Times New Roman" w:hAnsi="Times New Roman" w:cs="Times New Roman"/>
        </w:rPr>
        <w:t xml:space="preserve">that nurse educators were widely perceived to have unique legislative rights to access aspects of practice in diabetes care that were not available to allied health educators, specifically in the area of medication management. This misconception was a strong driver </w:t>
      </w:r>
      <w:r w:rsidR="00577688" w:rsidRPr="009314BA">
        <w:rPr>
          <w:rFonts w:ascii="Times New Roman" w:hAnsi="Times New Roman" w:cs="Times New Roman"/>
        </w:rPr>
        <w:t>of the reinforcement of role boundaries between nurse and allied health educators, from both parties</w:t>
      </w:r>
      <w:r w:rsidR="007C1DD8" w:rsidRPr="009314BA">
        <w:rPr>
          <w:rFonts w:ascii="Times New Roman" w:hAnsi="Times New Roman" w:cs="Times New Roman"/>
        </w:rPr>
        <w:t xml:space="preserve">, as illustrated by the incorrect assumptions </w:t>
      </w:r>
      <w:r w:rsidR="00A734D4" w:rsidRPr="009314BA">
        <w:rPr>
          <w:rFonts w:ascii="Times New Roman" w:hAnsi="Times New Roman" w:cs="Times New Roman"/>
        </w:rPr>
        <w:t xml:space="preserve">stated </w:t>
      </w:r>
      <w:r w:rsidR="007C1DD8" w:rsidRPr="009314BA">
        <w:rPr>
          <w:rFonts w:ascii="Times New Roman" w:hAnsi="Times New Roman" w:cs="Times New Roman"/>
        </w:rPr>
        <w:t>in the quote below</w:t>
      </w:r>
      <w:r w:rsidR="00577688" w:rsidRPr="009314BA">
        <w:rPr>
          <w:rFonts w:ascii="Times New Roman" w:hAnsi="Times New Roman" w:cs="Times New Roman"/>
        </w:rPr>
        <w:t xml:space="preserve">. Yet, there are no legislative boundaries between nursing and allied health practice in any aspect of diabetes management. </w:t>
      </w:r>
    </w:p>
    <w:p w14:paraId="3482304B" w14:textId="77777777" w:rsidR="00B960A2" w:rsidRPr="009314BA" w:rsidRDefault="00B960A2" w:rsidP="00214DB9">
      <w:pPr>
        <w:spacing w:line="480" w:lineRule="auto"/>
        <w:ind w:left="720"/>
        <w:rPr>
          <w:rFonts w:ascii="Times New Roman" w:hAnsi="Times New Roman" w:cs="Times New Roman"/>
        </w:rPr>
      </w:pPr>
      <w:r w:rsidRPr="009314BA">
        <w:rPr>
          <w:rFonts w:ascii="Times New Roman" w:hAnsi="Times New Roman" w:cs="Times New Roman"/>
        </w:rPr>
        <w:t xml:space="preserve">It says quite clearly in the law at the moment that doctors prescribe, pharmacists dispense, </w:t>
      </w:r>
      <w:r w:rsidR="00B009F2" w:rsidRPr="009314BA">
        <w:rPr>
          <w:rFonts w:ascii="Times New Roman" w:hAnsi="Times New Roman" w:cs="Times New Roman"/>
        </w:rPr>
        <w:t xml:space="preserve">registered nurses </w:t>
      </w:r>
      <w:r w:rsidRPr="009314BA">
        <w:rPr>
          <w:rFonts w:ascii="Times New Roman" w:hAnsi="Times New Roman" w:cs="Times New Roman"/>
        </w:rPr>
        <w:t xml:space="preserve">and </w:t>
      </w:r>
      <w:r w:rsidR="00B009F2" w:rsidRPr="009314BA">
        <w:rPr>
          <w:rFonts w:ascii="Times New Roman" w:hAnsi="Times New Roman" w:cs="Times New Roman"/>
        </w:rPr>
        <w:t xml:space="preserve">medication endorsed nurses </w:t>
      </w:r>
      <w:r w:rsidRPr="009314BA">
        <w:rPr>
          <w:rFonts w:ascii="Times New Roman" w:hAnsi="Times New Roman" w:cs="Times New Roman"/>
        </w:rPr>
        <w:t>administer – that’s it, that’s the law. It doesn’t say that anyone else can do it. (Australian Nursing and Midwifery Federation Representative)</w:t>
      </w:r>
    </w:p>
    <w:p w14:paraId="01837555" w14:textId="67DAB2C9" w:rsidR="00B85BEA" w:rsidRPr="009314BA" w:rsidRDefault="002F15FB" w:rsidP="00B85BEA">
      <w:pPr>
        <w:spacing w:line="480" w:lineRule="auto"/>
        <w:rPr>
          <w:rFonts w:ascii="Times New Roman" w:hAnsi="Times New Roman" w:cs="Times New Roman"/>
        </w:rPr>
      </w:pPr>
      <w:r w:rsidRPr="009314BA">
        <w:rPr>
          <w:rFonts w:ascii="Times New Roman" w:hAnsi="Times New Roman" w:cs="Times New Roman"/>
        </w:rPr>
        <w:lastRenderedPageBreak/>
        <w:t>The above excerpt reflects the decisiveness associated with legislative closure</w:t>
      </w:r>
      <w:r w:rsidR="00313F34" w:rsidRPr="009314BA">
        <w:rPr>
          <w:rFonts w:ascii="Times New Roman" w:hAnsi="Times New Roman" w:cs="Times New Roman"/>
        </w:rPr>
        <w:t xml:space="preserve"> (“that’s it, that’s the law”)</w:t>
      </w:r>
      <w:r w:rsidR="00963218" w:rsidRPr="009314BA">
        <w:rPr>
          <w:rFonts w:ascii="Times New Roman" w:hAnsi="Times New Roman" w:cs="Times New Roman"/>
        </w:rPr>
        <w:t xml:space="preserve"> </w:t>
      </w:r>
      <w:r w:rsidR="008E7E46" w:rsidRPr="009314BA">
        <w:rPr>
          <w:rFonts w:ascii="Times New Roman" w:hAnsi="Times New Roman" w:cs="Times New Roman"/>
        </w:rPr>
        <w:t>(</w:t>
      </w:r>
      <w:r w:rsidR="00731DF6" w:rsidRPr="009314BA">
        <w:rPr>
          <w:rFonts w:ascii="Times New Roman" w:hAnsi="Times New Roman" w:cs="Times New Roman"/>
        </w:rPr>
        <w:t xml:space="preserve">Borthwick, </w:t>
      </w:r>
      <w:r w:rsidR="00143806" w:rsidRPr="009314BA">
        <w:rPr>
          <w:rFonts w:ascii="Times New Roman" w:hAnsi="Times New Roman" w:cs="Times New Roman"/>
        </w:rPr>
        <w:t xml:space="preserve">Nancarrow, Vernon &amp; Walker, </w:t>
      </w:r>
      <w:r w:rsidR="00731DF6" w:rsidRPr="009314BA">
        <w:rPr>
          <w:rFonts w:ascii="Times New Roman" w:hAnsi="Times New Roman" w:cs="Times New Roman"/>
        </w:rPr>
        <w:t>2009;</w:t>
      </w:r>
      <w:r w:rsidR="00143806" w:rsidRPr="009314BA">
        <w:rPr>
          <w:rFonts w:ascii="Times New Roman" w:hAnsi="Times New Roman" w:cs="Times New Roman"/>
        </w:rPr>
        <w:t xml:space="preserve"> </w:t>
      </w:r>
      <w:r w:rsidR="00F1605A" w:rsidRPr="009314BA">
        <w:rPr>
          <w:rFonts w:ascii="Times New Roman" w:hAnsi="Times New Roman" w:cs="Times New Roman"/>
        </w:rPr>
        <w:t xml:space="preserve">Borthwick, Short, Nancarrow &amp; Boyce, 2010; King et al., 2018; Parkin, 1979; </w:t>
      </w:r>
      <w:r w:rsidR="00731DF6" w:rsidRPr="009314BA">
        <w:rPr>
          <w:rFonts w:ascii="Times New Roman" w:hAnsi="Times New Roman" w:cs="Times New Roman"/>
        </w:rPr>
        <w:t>Saks, 2013</w:t>
      </w:r>
      <w:r w:rsidR="008E7E46" w:rsidRPr="009314BA">
        <w:rPr>
          <w:rFonts w:ascii="Times New Roman" w:hAnsi="Times New Roman" w:cs="Times New Roman"/>
        </w:rPr>
        <w:t>)</w:t>
      </w:r>
      <w:r w:rsidRPr="009314BA">
        <w:rPr>
          <w:rFonts w:ascii="Times New Roman" w:hAnsi="Times New Roman" w:cs="Times New Roman"/>
        </w:rPr>
        <w:t xml:space="preserve">. </w:t>
      </w:r>
      <w:r w:rsidR="00860113" w:rsidRPr="009314BA">
        <w:rPr>
          <w:rFonts w:ascii="Times New Roman" w:hAnsi="Times New Roman" w:cs="Times New Roman"/>
        </w:rPr>
        <w:t>The misconception that nurse diabetes educators had exclusive authority to practice medication management was reinforced by several nursing and allied health diabetes educators</w:t>
      </w:r>
      <w:r w:rsidR="00A734D4" w:rsidRPr="009314BA">
        <w:rPr>
          <w:rFonts w:ascii="Times New Roman" w:hAnsi="Times New Roman" w:cs="Times New Roman"/>
        </w:rPr>
        <w:t xml:space="preserve"> and drove behaviour that reinforced this misconception</w:t>
      </w:r>
      <w:r w:rsidR="00860113" w:rsidRPr="009314BA">
        <w:rPr>
          <w:rFonts w:ascii="Times New Roman" w:hAnsi="Times New Roman" w:cs="Times New Roman"/>
        </w:rPr>
        <w:t>:</w:t>
      </w:r>
    </w:p>
    <w:p w14:paraId="2B38E751" w14:textId="77777777" w:rsidR="00D012E5" w:rsidRPr="00C145D0" w:rsidRDefault="00B85BEA" w:rsidP="00830F2B">
      <w:pPr>
        <w:spacing w:line="480" w:lineRule="auto"/>
        <w:ind w:left="720"/>
        <w:rPr>
          <w:rFonts w:ascii="Times New Roman" w:hAnsi="Times New Roman" w:cs="Times New Roman"/>
        </w:rPr>
      </w:pPr>
      <w:r w:rsidRPr="009314BA">
        <w:rPr>
          <w:rFonts w:ascii="Times New Roman" w:hAnsi="Times New Roman" w:cs="Times New Roman"/>
          <w:lang w:val="en-GB" w:eastAsia="en-GB"/>
        </w:rPr>
        <w:t xml:space="preserve">If we [podiatrist and dietitian diabetes educators] felt that somebody needed to have </w:t>
      </w:r>
      <w:r w:rsidRPr="00C145D0">
        <w:rPr>
          <w:rFonts w:ascii="Times New Roman" w:hAnsi="Times New Roman" w:cs="Times New Roman"/>
          <w:lang w:val="en-GB" w:eastAsia="en-GB"/>
        </w:rPr>
        <w:t xml:space="preserve">their dose adjusted, we would have to run it past the nurse diabetes educator first before we could actually adjust it. … In some respects it did get a little bit difficult, so I just thought, “I’ll just refer them off to the nurse diabetes educator”. (Podiatrist </w:t>
      </w:r>
      <w:r w:rsidR="00001277" w:rsidRPr="00C145D0">
        <w:rPr>
          <w:rFonts w:ascii="Times New Roman" w:hAnsi="Times New Roman" w:cs="Times New Roman"/>
          <w:lang w:val="en-GB" w:eastAsia="en-GB"/>
        </w:rPr>
        <w:t>Diabetes Educator</w:t>
      </w:r>
      <w:r w:rsidRPr="00C145D0">
        <w:rPr>
          <w:rFonts w:ascii="Times New Roman" w:hAnsi="Times New Roman" w:cs="Times New Roman"/>
          <w:lang w:val="en-GB" w:eastAsia="en-GB"/>
        </w:rPr>
        <w:t>)</w:t>
      </w:r>
    </w:p>
    <w:p w14:paraId="1D440FC0" w14:textId="478A0A4D" w:rsidR="00246DA0" w:rsidRPr="009D4507" w:rsidRDefault="00D012E5" w:rsidP="00214DB9">
      <w:pPr>
        <w:spacing w:line="480" w:lineRule="auto"/>
        <w:rPr>
          <w:rFonts w:ascii="Times New Roman" w:hAnsi="Times New Roman" w:cs="Times New Roman"/>
          <w:lang w:val="en-GB" w:eastAsia="en-GB"/>
        </w:rPr>
      </w:pPr>
      <w:r w:rsidRPr="00C145D0">
        <w:rPr>
          <w:rFonts w:ascii="Times New Roman" w:hAnsi="Times New Roman" w:cs="Times New Roman"/>
        </w:rPr>
        <w:t xml:space="preserve">In </w:t>
      </w:r>
      <w:r w:rsidR="00A35151" w:rsidRPr="00C145D0">
        <w:rPr>
          <w:rFonts w:ascii="Times New Roman" w:hAnsi="Times New Roman" w:cs="Times New Roman"/>
          <w:lang w:val="en-GB" w:eastAsia="en-GB"/>
        </w:rPr>
        <w:t xml:space="preserve">the case above, the </w:t>
      </w:r>
      <w:r w:rsidR="00A35151" w:rsidRPr="009314BA">
        <w:rPr>
          <w:rFonts w:ascii="Times New Roman" w:hAnsi="Times New Roman" w:cs="Times New Roman"/>
          <w:lang w:val="en-GB" w:eastAsia="en-GB"/>
        </w:rPr>
        <w:t>perceived role boundaries between nurse and allied health diabetes educators resulted in inefficient practices and eventually the p</w:t>
      </w:r>
      <w:r w:rsidR="00001277" w:rsidRPr="009314BA">
        <w:rPr>
          <w:rFonts w:ascii="Times New Roman" w:hAnsi="Times New Roman" w:cs="Times New Roman"/>
          <w:lang w:val="en-GB" w:eastAsia="en-GB"/>
        </w:rPr>
        <w:t>odiatrist</w:t>
      </w:r>
      <w:r w:rsidR="00A35151" w:rsidRPr="009314BA">
        <w:rPr>
          <w:rFonts w:ascii="Times New Roman" w:hAnsi="Times New Roman" w:cs="Times New Roman"/>
          <w:lang w:val="en-GB" w:eastAsia="en-GB"/>
        </w:rPr>
        <w:t xml:space="preserve"> ceased working in the area of diabetes education</w:t>
      </w:r>
      <w:r w:rsidR="000D22D3" w:rsidRPr="009314BA">
        <w:rPr>
          <w:rFonts w:ascii="Times New Roman" w:hAnsi="Times New Roman" w:cs="Times New Roman"/>
          <w:lang w:val="en-GB" w:eastAsia="en-GB"/>
        </w:rPr>
        <w:t xml:space="preserve">, </w:t>
      </w:r>
      <w:r w:rsidR="00C81F19" w:rsidRPr="009314BA">
        <w:rPr>
          <w:rFonts w:ascii="Times New Roman" w:hAnsi="Times New Roman" w:cs="Times New Roman"/>
          <w:lang w:val="en-GB" w:eastAsia="en-GB"/>
        </w:rPr>
        <w:t>further</w:t>
      </w:r>
      <w:r w:rsidR="00246DA0" w:rsidRPr="009314BA">
        <w:rPr>
          <w:rFonts w:ascii="Times New Roman" w:hAnsi="Times New Roman" w:cs="Times New Roman"/>
          <w:lang w:val="en-GB" w:eastAsia="en-GB"/>
        </w:rPr>
        <w:t xml:space="preserve"> </w:t>
      </w:r>
      <w:r w:rsidR="000D22D3" w:rsidRPr="009314BA">
        <w:rPr>
          <w:rFonts w:ascii="Times New Roman" w:hAnsi="Times New Roman" w:cs="Times New Roman"/>
          <w:lang w:val="en-GB" w:eastAsia="en-GB"/>
        </w:rPr>
        <w:t xml:space="preserve">reinforcing the boundaries between nurse and non-nurse diabetes educators. </w:t>
      </w:r>
    </w:p>
    <w:p w14:paraId="70C3DA79" w14:textId="4AEB78F9" w:rsidR="00A40723" w:rsidRPr="00C145D0" w:rsidRDefault="00577688" w:rsidP="00214DB9">
      <w:pPr>
        <w:spacing w:line="480" w:lineRule="auto"/>
        <w:rPr>
          <w:rFonts w:ascii="Times New Roman" w:hAnsi="Times New Roman" w:cs="Times New Roman"/>
        </w:rPr>
      </w:pPr>
      <w:r w:rsidRPr="00C145D0">
        <w:rPr>
          <w:rFonts w:ascii="Times New Roman" w:hAnsi="Times New Roman" w:cs="Times New Roman"/>
        </w:rPr>
        <w:t xml:space="preserve">Contrary </w:t>
      </w:r>
      <w:r w:rsidR="00BE6402" w:rsidRPr="00C145D0">
        <w:rPr>
          <w:rFonts w:ascii="Times New Roman" w:hAnsi="Times New Roman" w:cs="Times New Roman"/>
        </w:rPr>
        <w:t xml:space="preserve">to the </w:t>
      </w:r>
      <w:r w:rsidR="00A35151" w:rsidRPr="00C145D0">
        <w:rPr>
          <w:rFonts w:ascii="Times New Roman" w:hAnsi="Times New Roman" w:cs="Times New Roman"/>
        </w:rPr>
        <w:t>widely-</w:t>
      </w:r>
      <w:r w:rsidR="00BE6402" w:rsidRPr="00C145D0">
        <w:rPr>
          <w:rFonts w:ascii="Times New Roman" w:hAnsi="Times New Roman" w:cs="Times New Roman"/>
        </w:rPr>
        <w:t xml:space="preserve">held </w:t>
      </w:r>
      <w:r w:rsidR="00A35151" w:rsidRPr="00C145D0">
        <w:rPr>
          <w:rFonts w:ascii="Times New Roman" w:hAnsi="Times New Roman" w:cs="Times New Roman"/>
        </w:rPr>
        <w:t>belief</w:t>
      </w:r>
      <w:r w:rsidR="00B15967" w:rsidRPr="00C145D0">
        <w:rPr>
          <w:rFonts w:ascii="Times New Roman" w:hAnsi="Times New Roman" w:cs="Times New Roman"/>
        </w:rPr>
        <w:t xml:space="preserve"> that legislation delineates the boundaries between nurse and allied health diabetes educators, from the ADEA’s perspective</w:t>
      </w:r>
      <w:r w:rsidR="00933E0D">
        <w:rPr>
          <w:rFonts w:ascii="Times New Roman" w:hAnsi="Times New Roman" w:cs="Times New Roman"/>
        </w:rPr>
        <w:t>,</w:t>
      </w:r>
      <w:r w:rsidR="00B15967" w:rsidRPr="00C145D0">
        <w:rPr>
          <w:rFonts w:ascii="Times New Roman" w:hAnsi="Times New Roman" w:cs="Times New Roman"/>
        </w:rPr>
        <w:t xml:space="preserve"> </w:t>
      </w:r>
      <w:r w:rsidR="00A00529" w:rsidRPr="00C145D0">
        <w:rPr>
          <w:rFonts w:ascii="Times New Roman" w:hAnsi="Times New Roman" w:cs="Times New Roman"/>
        </w:rPr>
        <w:t xml:space="preserve">all diabetes educators, regardless of their primary profession, are able to </w:t>
      </w:r>
      <w:r w:rsidR="00BE6402" w:rsidRPr="00C145D0">
        <w:rPr>
          <w:rFonts w:ascii="Times New Roman" w:hAnsi="Times New Roman" w:cs="Times New Roman"/>
        </w:rPr>
        <w:t>practi</w:t>
      </w:r>
      <w:r w:rsidR="00001277" w:rsidRPr="00C145D0">
        <w:rPr>
          <w:rFonts w:ascii="Times New Roman" w:hAnsi="Times New Roman" w:cs="Times New Roman"/>
        </w:rPr>
        <w:t>s</w:t>
      </w:r>
      <w:r w:rsidR="00BE6402" w:rsidRPr="00C145D0">
        <w:rPr>
          <w:rFonts w:ascii="Times New Roman" w:hAnsi="Times New Roman" w:cs="Times New Roman"/>
        </w:rPr>
        <w:t>e</w:t>
      </w:r>
      <w:r w:rsidR="00A00529" w:rsidRPr="00C145D0">
        <w:rPr>
          <w:rFonts w:ascii="Times New Roman" w:hAnsi="Times New Roman" w:cs="Times New Roman"/>
        </w:rPr>
        <w:t xml:space="preserve"> to the same scope</w:t>
      </w:r>
      <w:r w:rsidR="00BE6402" w:rsidRPr="00C145D0">
        <w:rPr>
          <w:rFonts w:ascii="Times New Roman" w:hAnsi="Times New Roman" w:cs="Times New Roman"/>
        </w:rPr>
        <w:t xml:space="preserve">, particularly with regard to medication management: </w:t>
      </w:r>
    </w:p>
    <w:p w14:paraId="5AD629D9" w14:textId="25407263" w:rsidR="000D22D3" w:rsidRDefault="007D49D3" w:rsidP="002D2482">
      <w:pPr>
        <w:spacing w:line="480" w:lineRule="auto"/>
        <w:ind w:left="720"/>
        <w:rPr>
          <w:rFonts w:ascii="Times New Roman" w:hAnsi="Times New Roman" w:cs="Times New Roman"/>
        </w:rPr>
      </w:pPr>
      <w:r w:rsidRPr="00C145D0">
        <w:rPr>
          <w:rFonts w:ascii="Times New Roman" w:hAnsi="Times New Roman" w:cs="Times New Roman"/>
        </w:rPr>
        <w:t>At the moment the ADEA Board would recognise that in actual fact everyone is in line</w:t>
      </w:r>
      <w:r w:rsidR="00480570" w:rsidRPr="00C145D0">
        <w:rPr>
          <w:rFonts w:ascii="Times New Roman" w:hAnsi="Times New Roman" w:cs="Times New Roman"/>
        </w:rPr>
        <w:t xml:space="preserve"> [to </w:t>
      </w:r>
      <w:r w:rsidR="00E27DCF" w:rsidRPr="00C145D0">
        <w:rPr>
          <w:rFonts w:ascii="Times New Roman" w:hAnsi="Times New Roman" w:cs="Times New Roman"/>
        </w:rPr>
        <w:t>manage</w:t>
      </w:r>
      <w:r w:rsidR="00480570" w:rsidRPr="00C145D0">
        <w:rPr>
          <w:rFonts w:ascii="Times New Roman" w:hAnsi="Times New Roman" w:cs="Times New Roman"/>
        </w:rPr>
        <w:t xml:space="preserve"> medication]</w:t>
      </w:r>
      <w:r w:rsidRPr="00C145D0">
        <w:rPr>
          <w:rFonts w:ascii="Times New Roman" w:hAnsi="Times New Roman" w:cs="Times New Roman"/>
        </w:rPr>
        <w:t xml:space="preserve">. They wouldn’t actually say that CDE RNs can be involved in medicine management and someone else can’t be. </w:t>
      </w:r>
      <w:r w:rsidR="007E264E" w:rsidRPr="00C145D0">
        <w:rPr>
          <w:rFonts w:ascii="Times New Roman" w:hAnsi="Times New Roman" w:cs="Times New Roman"/>
        </w:rPr>
        <w:t xml:space="preserve">... </w:t>
      </w:r>
      <w:r w:rsidRPr="00C145D0">
        <w:rPr>
          <w:rFonts w:ascii="Times New Roman" w:hAnsi="Times New Roman" w:cs="Times New Roman"/>
        </w:rPr>
        <w:t xml:space="preserve">from an ADEA point of view, they would say that everyone does have the same scope of practice </w:t>
      </w:r>
      <w:r w:rsidRPr="00C145D0">
        <w:rPr>
          <w:rFonts w:ascii="Times New Roman" w:hAnsi="Times New Roman" w:cs="Times New Roman"/>
        </w:rPr>
        <w:lastRenderedPageBreak/>
        <w:t xml:space="preserve">at the moment and that medicine management in a sense is an extension of that scope of practice for any of the individuals. (ADEA Board Representative) </w:t>
      </w:r>
    </w:p>
    <w:p w14:paraId="65104099" w14:textId="3E4D42B6" w:rsidR="00A40723" w:rsidRPr="00C145D0" w:rsidRDefault="00933E0D" w:rsidP="00AC1F48">
      <w:pPr>
        <w:spacing w:line="480" w:lineRule="auto"/>
        <w:rPr>
          <w:rFonts w:ascii="Times New Roman" w:hAnsi="Times New Roman" w:cs="Times New Roman"/>
          <w:lang w:val="en-GB" w:eastAsia="en-GB"/>
        </w:rPr>
      </w:pPr>
      <w:r w:rsidRPr="009314BA">
        <w:rPr>
          <w:rFonts w:ascii="Times New Roman" w:hAnsi="Times New Roman" w:cs="Times New Roman"/>
          <w:lang w:eastAsia="en-GB"/>
        </w:rPr>
        <w:t>As the following quote illustrates, t</w:t>
      </w:r>
      <w:r w:rsidR="00895EFE" w:rsidRPr="009314BA">
        <w:rPr>
          <w:rFonts w:ascii="Times New Roman" w:hAnsi="Times New Roman" w:cs="Times New Roman"/>
          <w:lang w:eastAsia="en-GB"/>
        </w:rPr>
        <w:t>he</w:t>
      </w:r>
      <w:r w:rsidR="00B15967" w:rsidRPr="009314BA">
        <w:rPr>
          <w:rFonts w:ascii="Times New Roman" w:hAnsi="Times New Roman" w:cs="Times New Roman"/>
          <w:lang w:val="en-GB" w:eastAsia="en-GB"/>
        </w:rPr>
        <w:t xml:space="preserve"> </w:t>
      </w:r>
      <w:r w:rsidRPr="009314BA">
        <w:rPr>
          <w:rFonts w:ascii="Times New Roman" w:hAnsi="Times New Roman" w:cs="Times New Roman"/>
          <w:lang w:val="en-GB" w:eastAsia="en-GB"/>
        </w:rPr>
        <w:t xml:space="preserve">legacy of the </w:t>
      </w:r>
      <w:r w:rsidR="00B15967" w:rsidRPr="009314BA">
        <w:rPr>
          <w:rFonts w:ascii="Times New Roman" w:hAnsi="Times New Roman" w:cs="Times New Roman"/>
          <w:lang w:val="en-GB" w:eastAsia="en-GB"/>
        </w:rPr>
        <w:t xml:space="preserve">perceived </w:t>
      </w:r>
      <w:r w:rsidR="00895EFE" w:rsidRPr="009314BA">
        <w:rPr>
          <w:rFonts w:ascii="Times New Roman" w:hAnsi="Times New Roman" w:cs="Times New Roman"/>
          <w:lang w:eastAsia="en-GB"/>
        </w:rPr>
        <w:t xml:space="preserve">legislative </w:t>
      </w:r>
      <w:r w:rsidR="00B15967" w:rsidRPr="009314BA">
        <w:rPr>
          <w:rFonts w:ascii="Times New Roman" w:hAnsi="Times New Roman" w:cs="Times New Roman"/>
          <w:lang w:val="en-GB" w:eastAsia="en-GB"/>
        </w:rPr>
        <w:t xml:space="preserve">boundaries between nurse </w:t>
      </w:r>
      <w:r w:rsidR="00B15967" w:rsidRPr="00C145D0">
        <w:rPr>
          <w:rFonts w:ascii="Times New Roman" w:hAnsi="Times New Roman" w:cs="Times New Roman"/>
          <w:lang w:val="en-GB" w:eastAsia="en-GB"/>
        </w:rPr>
        <w:t>and allied health diabetes educators</w:t>
      </w:r>
      <w:r>
        <w:rPr>
          <w:rFonts w:ascii="Times New Roman" w:hAnsi="Times New Roman" w:cs="Times New Roman"/>
          <w:lang w:val="en-GB" w:eastAsia="en-GB"/>
        </w:rPr>
        <w:t xml:space="preserve"> that</w:t>
      </w:r>
      <w:r w:rsidR="00B15967" w:rsidRPr="00C145D0">
        <w:rPr>
          <w:rFonts w:ascii="Times New Roman" w:hAnsi="Times New Roman" w:cs="Times New Roman"/>
          <w:lang w:val="en-GB" w:eastAsia="en-GB"/>
        </w:rPr>
        <w:t xml:space="preserve"> </w:t>
      </w:r>
      <w:r w:rsidR="00895EFE" w:rsidRPr="00C145D0">
        <w:rPr>
          <w:rFonts w:ascii="Times New Roman" w:hAnsi="Times New Roman" w:cs="Times New Roman"/>
          <w:lang w:eastAsia="en-GB"/>
        </w:rPr>
        <w:t>were thought to emanate from</w:t>
      </w:r>
      <w:r w:rsidR="00B15967" w:rsidRPr="00C145D0">
        <w:rPr>
          <w:rFonts w:ascii="Times New Roman" w:hAnsi="Times New Roman" w:cs="Times New Roman"/>
          <w:lang w:val="en-GB" w:eastAsia="en-GB"/>
        </w:rPr>
        <w:t xml:space="preserve"> historical practices in diabetes education in the 1980s and 1990s, when insulin was a Schedule 3 (pharmacy only) drug. </w:t>
      </w:r>
      <w:r w:rsidR="00FB1B24" w:rsidRPr="00C145D0">
        <w:rPr>
          <w:rFonts w:ascii="Times New Roman" w:hAnsi="Times New Roman" w:cs="Times New Roman"/>
          <w:lang w:val="en-GB" w:eastAsia="en-GB"/>
        </w:rPr>
        <w:t>The following</w:t>
      </w:r>
      <w:r w:rsidR="00B15967" w:rsidRPr="00C145D0">
        <w:rPr>
          <w:rFonts w:ascii="Times New Roman" w:hAnsi="Times New Roman" w:cs="Times New Roman"/>
          <w:lang w:val="en-GB" w:eastAsia="en-GB"/>
        </w:rPr>
        <w:t xml:space="preserve"> </w:t>
      </w:r>
      <w:r w:rsidR="007D49D3" w:rsidRPr="00C145D0">
        <w:rPr>
          <w:rFonts w:ascii="Times New Roman" w:hAnsi="Times New Roman" w:cs="Times New Roman"/>
          <w:lang w:val="en-GB" w:eastAsia="en-GB"/>
        </w:rPr>
        <w:t xml:space="preserve">participant described the </w:t>
      </w:r>
      <w:r w:rsidR="00313F34" w:rsidRPr="00C145D0">
        <w:rPr>
          <w:rFonts w:ascii="Times New Roman" w:hAnsi="Times New Roman" w:cs="Times New Roman"/>
          <w:lang w:val="en-GB" w:eastAsia="en-GB"/>
        </w:rPr>
        <w:t>circumstance</w:t>
      </w:r>
      <w:r w:rsidR="009237FE" w:rsidRPr="00C145D0">
        <w:rPr>
          <w:rFonts w:ascii="Times New Roman" w:hAnsi="Times New Roman" w:cs="Times New Roman"/>
          <w:lang w:val="en-GB" w:eastAsia="en-GB"/>
        </w:rPr>
        <w:t>s</w:t>
      </w:r>
      <w:r w:rsidR="00313F34" w:rsidRPr="00C145D0">
        <w:rPr>
          <w:rFonts w:ascii="Times New Roman" w:hAnsi="Times New Roman" w:cs="Times New Roman"/>
          <w:lang w:val="en-GB" w:eastAsia="en-GB"/>
        </w:rPr>
        <w:t xml:space="preserve"> surrounding the</w:t>
      </w:r>
      <w:r w:rsidR="00BE6402" w:rsidRPr="00C145D0">
        <w:rPr>
          <w:rFonts w:ascii="Times New Roman" w:hAnsi="Times New Roman" w:cs="Times New Roman"/>
          <w:lang w:val="en-GB" w:eastAsia="en-GB"/>
        </w:rPr>
        <w:t xml:space="preserve"> </w:t>
      </w:r>
      <w:r w:rsidR="00D656FE" w:rsidRPr="00C145D0">
        <w:rPr>
          <w:rFonts w:ascii="Times New Roman" w:hAnsi="Times New Roman" w:cs="Times New Roman"/>
          <w:lang w:val="en-GB" w:eastAsia="en-GB"/>
        </w:rPr>
        <w:t>rescheduling of insulin</w:t>
      </w:r>
      <w:r w:rsidR="007D49D3" w:rsidRPr="00C145D0">
        <w:rPr>
          <w:rFonts w:ascii="Times New Roman" w:hAnsi="Times New Roman" w:cs="Times New Roman"/>
          <w:lang w:val="en-GB" w:eastAsia="en-GB"/>
        </w:rPr>
        <w:t xml:space="preserve"> to a Schedule 4 (m</w:t>
      </w:r>
      <w:r w:rsidR="00B15967" w:rsidRPr="00C145D0">
        <w:rPr>
          <w:rFonts w:ascii="Times New Roman" w:hAnsi="Times New Roman" w:cs="Times New Roman"/>
          <w:lang w:val="en-GB" w:eastAsia="en-GB"/>
        </w:rPr>
        <w:t>edical prescription only) drug</w:t>
      </w:r>
      <w:r w:rsidR="00313F34" w:rsidRPr="00C145D0">
        <w:rPr>
          <w:rFonts w:ascii="Times New Roman" w:hAnsi="Times New Roman" w:cs="Times New Roman"/>
          <w:lang w:val="en-GB" w:eastAsia="en-GB"/>
        </w:rPr>
        <w:t xml:space="preserve"> and the impacts this had on nurses working in the field at that time and beyond</w:t>
      </w:r>
      <w:r w:rsidR="00BE6402" w:rsidRPr="00C145D0">
        <w:rPr>
          <w:rFonts w:ascii="Times New Roman" w:hAnsi="Times New Roman" w:cs="Times New Roman"/>
          <w:lang w:val="en-GB" w:eastAsia="en-GB"/>
        </w:rPr>
        <w:t>:</w:t>
      </w:r>
    </w:p>
    <w:p w14:paraId="0D8551FB" w14:textId="7D814793" w:rsidR="00136CEE" w:rsidRPr="00C145D0" w:rsidRDefault="007D49D3" w:rsidP="00422EFE">
      <w:pPr>
        <w:spacing w:line="480" w:lineRule="auto"/>
        <w:ind w:left="720"/>
        <w:rPr>
          <w:rFonts w:ascii="Times New Roman" w:hAnsi="Times New Roman" w:cs="Times New Roman"/>
          <w:lang w:val="en-GB" w:eastAsia="en-GB"/>
        </w:rPr>
      </w:pPr>
      <w:r w:rsidRPr="00C145D0">
        <w:rPr>
          <w:rFonts w:ascii="Times New Roman" w:hAnsi="Times New Roman" w:cs="Times New Roman"/>
          <w:lang w:val="en-GB" w:eastAsia="en-GB"/>
        </w:rPr>
        <w:t>In the late 90s it</w:t>
      </w:r>
      <w:r w:rsidR="005B3D6D" w:rsidRPr="00C145D0">
        <w:rPr>
          <w:rFonts w:ascii="Times New Roman" w:hAnsi="Times New Roman" w:cs="Times New Roman"/>
          <w:lang w:val="en-GB" w:eastAsia="en-GB"/>
        </w:rPr>
        <w:t xml:space="preserve"> [insulin]</w:t>
      </w:r>
      <w:r w:rsidR="00A62FAF" w:rsidRPr="00C145D0">
        <w:rPr>
          <w:rFonts w:ascii="Times New Roman" w:hAnsi="Times New Roman" w:cs="Times New Roman"/>
          <w:lang w:val="en-GB" w:eastAsia="en-GB"/>
        </w:rPr>
        <w:t xml:space="preserve"> became a Schedule 4 ... </w:t>
      </w:r>
      <w:r w:rsidR="00003F6D" w:rsidRPr="00C145D0">
        <w:rPr>
          <w:rFonts w:ascii="Times New Roman" w:hAnsi="Times New Roman" w:cs="Times New Roman"/>
          <w:lang w:val="en-GB" w:eastAsia="en-GB"/>
        </w:rPr>
        <w:t>that meant</w:t>
      </w:r>
      <w:r w:rsidRPr="00C145D0">
        <w:rPr>
          <w:rFonts w:ascii="Times New Roman" w:hAnsi="Times New Roman" w:cs="Times New Roman"/>
          <w:lang w:val="en-GB" w:eastAsia="en-GB"/>
        </w:rPr>
        <w:t xml:space="preserve"> nationally registered nurses who were CDEs could not adjust doses. So up until that time we could adjust doses. </w:t>
      </w:r>
      <w:r w:rsidR="00510206" w:rsidRPr="00C145D0">
        <w:rPr>
          <w:rFonts w:ascii="Times New Roman" w:hAnsi="Times New Roman" w:cs="Times New Roman"/>
          <w:lang w:val="en-GB" w:eastAsia="en-GB"/>
        </w:rPr>
        <w:t xml:space="preserve">... </w:t>
      </w:r>
      <w:r w:rsidRPr="00C145D0">
        <w:rPr>
          <w:rFonts w:ascii="Times New Roman" w:hAnsi="Times New Roman" w:cs="Times New Roman"/>
          <w:lang w:val="en-GB" w:eastAsia="en-GB"/>
        </w:rPr>
        <w:t xml:space="preserve">It was just a convention that if you were a nurse who did the diabetes course, you could adjust doses. Then it became a Schedule 4 and that changed everything. </w:t>
      </w:r>
      <w:r w:rsidR="00510206" w:rsidRPr="00C145D0">
        <w:rPr>
          <w:rFonts w:ascii="Times New Roman" w:hAnsi="Times New Roman" w:cs="Times New Roman"/>
          <w:lang w:val="en-GB" w:eastAsia="en-GB"/>
        </w:rPr>
        <w:t xml:space="preserve">... </w:t>
      </w:r>
      <w:r w:rsidRPr="00C145D0">
        <w:rPr>
          <w:rFonts w:ascii="Times New Roman" w:hAnsi="Times New Roman" w:cs="Times New Roman"/>
          <w:lang w:val="en-GB" w:eastAsia="en-GB"/>
        </w:rPr>
        <w:t>because it was then realised that there was a different scope of practice</w:t>
      </w:r>
      <w:r w:rsidR="00A62FAF" w:rsidRPr="00C145D0">
        <w:rPr>
          <w:rFonts w:ascii="Times New Roman" w:hAnsi="Times New Roman" w:cs="Times New Roman"/>
          <w:lang w:val="en-GB" w:eastAsia="en-GB"/>
        </w:rPr>
        <w:t xml:space="preserve"> in terms of legal requirement ... </w:t>
      </w:r>
      <w:r w:rsidRPr="00C145D0">
        <w:rPr>
          <w:rFonts w:ascii="Times New Roman" w:hAnsi="Times New Roman" w:cs="Times New Roman"/>
          <w:lang w:val="en-GB" w:eastAsia="en-GB"/>
        </w:rPr>
        <w:t>nurses are not allowed to change Schedule 4 unless there is a policy or some sort of standing order. So there’s still a hangover effect that allied health CDEs still feel exists because any of the old timers remember a time when there were no restrictions around that. (N</w:t>
      </w:r>
      <w:r w:rsidR="00AD2EC7" w:rsidRPr="00C145D0">
        <w:rPr>
          <w:rFonts w:ascii="Times New Roman" w:hAnsi="Times New Roman" w:cs="Times New Roman"/>
          <w:lang w:val="en-GB" w:eastAsia="en-GB"/>
        </w:rPr>
        <w:t xml:space="preserve">urse </w:t>
      </w:r>
      <w:r w:rsidRPr="00C145D0">
        <w:rPr>
          <w:rFonts w:ascii="Times New Roman" w:hAnsi="Times New Roman" w:cs="Times New Roman"/>
          <w:lang w:val="en-GB" w:eastAsia="en-GB"/>
        </w:rPr>
        <w:t>P</w:t>
      </w:r>
      <w:r w:rsidR="00AD2EC7" w:rsidRPr="00C145D0">
        <w:rPr>
          <w:rFonts w:ascii="Times New Roman" w:hAnsi="Times New Roman" w:cs="Times New Roman"/>
          <w:lang w:val="en-GB" w:eastAsia="en-GB"/>
        </w:rPr>
        <w:t>ractitioner</w:t>
      </w:r>
      <w:r w:rsidRPr="00C145D0">
        <w:rPr>
          <w:rFonts w:ascii="Times New Roman" w:hAnsi="Times New Roman" w:cs="Times New Roman"/>
          <w:lang w:val="en-GB" w:eastAsia="en-GB"/>
        </w:rPr>
        <w:t>)</w:t>
      </w:r>
    </w:p>
    <w:p w14:paraId="53E815A5" w14:textId="57E8F795" w:rsidR="00A40723" w:rsidRPr="00BB3B74" w:rsidRDefault="00933E0D" w:rsidP="00AC1F48">
      <w:pPr>
        <w:spacing w:line="480" w:lineRule="auto"/>
        <w:rPr>
          <w:rFonts w:ascii="Times New Roman" w:hAnsi="Times New Roman" w:cs="Times New Roman"/>
          <w:lang w:val="en-GB" w:eastAsia="en-GB"/>
        </w:rPr>
      </w:pPr>
      <w:r w:rsidRPr="00BB3B74">
        <w:rPr>
          <w:rFonts w:ascii="Times New Roman" w:hAnsi="Times New Roman" w:cs="Times New Roman"/>
          <w:lang w:val="en-GB" w:eastAsia="en-GB"/>
        </w:rPr>
        <w:t xml:space="preserve">Several other participants </w:t>
      </w:r>
      <w:r w:rsidR="003270E5" w:rsidRPr="00BB3B74">
        <w:rPr>
          <w:rFonts w:ascii="Times New Roman" w:hAnsi="Times New Roman" w:cs="Times New Roman"/>
          <w:lang w:val="en-GB" w:eastAsia="en-GB"/>
        </w:rPr>
        <w:t xml:space="preserve">highlighted the ambiguity </w:t>
      </w:r>
      <w:r w:rsidR="007D49D3" w:rsidRPr="00BB3B74">
        <w:rPr>
          <w:rFonts w:ascii="Times New Roman" w:hAnsi="Times New Roman" w:cs="Times New Roman"/>
          <w:lang w:val="en-GB" w:eastAsia="en-GB"/>
        </w:rPr>
        <w:t>over the relevance of legislation and regulation in diabetes education practi</w:t>
      </w:r>
      <w:r w:rsidR="00AD0D4B" w:rsidRPr="00BB3B74">
        <w:rPr>
          <w:rFonts w:ascii="Times New Roman" w:hAnsi="Times New Roman" w:cs="Times New Roman"/>
          <w:lang w:val="en-GB" w:eastAsia="en-GB"/>
        </w:rPr>
        <w:t>ce</w:t>
      </w:r>
      <w:r w:rsidR="00313F34" w:rsidRPr="00BB3B74">
        <w:rPr>
          <w:rFonts w:ascii="Times New Roman" w:hAnsi="Times New Roman" w:cs="Times New Roman"/>
          <w:lang w:val="en-GB" w:eastAsia="en-GB"/>
        </w:rPr>
        <w:t xml:space="preserve">, including the following </w:t>
      </w:r>
      <w:r w:rsidR="005273B8" w:rsidRPr="00BB3B74">
        <w:rPr>
          <w:rFonts w:ascii="Times New Roman" w:hAnsi="Times New Roman" w:cs="Times New Roman"/>
          <w:lang w:val="en-GB" w:eastAsia="en-GB"/>
        </w:rPr>
        <w:t xml:space="preserve">participant </w:t>
      </w:r>
      <w:r w:rsidR="00313F34" w:rsidRPr="00BB3B74">
        <w:rPr>
          <w:rFonts w:ascii="Times New Roman" w:hAnsi="Times New Roman" w:cs="Times New Roman"/>
          <w:lang w:val="en-GB" w:eastAsia="en-GB"/>
        </w:rPr>
        <w:t>who</w:t>
      </w:r>
      <w:r w:rsidR="00AD0D4B" w:rsidRPr="00BB3B74">
        <w:rPr>
          <w:rFonts w:ascii="Times New Roman" w:hAnsi="Times New Roman" w:cs="Times New Roman"/>
          <w:lang w:val="en-GB" w:eastAsia="en-GB"/>
        </w:rPr>
        <w:t xml:space="preserve"> provided</w:t>
      </w:r>
      <w:r w:rsidR="007D49D3" w:rsidRPr="00BB3B74">
        <w:rPr>
          <w:rFonts w:ascii="Times New Roman" w:hAnsi="Times New Roman" w:cs="Times New Roman"/>
          <w:lang w:val="en-GB" w:eastAsia="en-GB"/>
        </w:rPr>
        <w:t xml:space="preserve"> insight into legislation impacting nurse diabetes educator practice:</w:t>
      </w:r>
    </w:p>
    <w:p w14:paraId="099343FF" w14:textId="77777777" w:rsidR="007D49D3" w:rsidRPr="00C145D0" w:rsidRDefault="007D49D3" w:rsidP="00214DB9">
      <w:pPr>
        <w:spacing w:line="480" w:lineRule="auto"/>
        <w:ind w:left="720"/>
        <w:rPr>
          <w:rFonts w:ascii="Times New Roman" w:hAnsi="Times New Roman" w:cs="Times New Roman"/>
          <w:lang w:val="en-GB" w:eastAsia="en-GB"/>
        </w:rPr>
      </w:pPr>
      <w:r w:rsidRPr="00BB3B74">
        <w:rPr>
          <w:rFonts w:ascii="Times New Roman" w:hAnsi="Times New Roman" w:cs="Times New Roman"/>
          <w:lang w:val="en-GB" w:eastAsia="en-GB"/>
        </w:rPr>
        <w:t>I’m not aware of any legislation that either allows nurses to become nurse educators or prohibits them from</w:t>
      </w:r>
      <w:r w:rsidR="00480570" w:rsidRPr="00BB3B74">
        <w:rPr>
          <w:rFonts w:ascii="Times New Roman" w:hAnsi="Times New Roman" w:cs="Times New Roman"/>
          <w:lang w:val="en-GB" w:eastAsia="en-GB"/>
        </w:rPr>
        <w:t xml:space="preserve"> [it]</w:t>
      </w:r>
      <w:r w:rsidRPr="00BB3B74">
        <w:rPr>
          <w:rFonts w:ascii="Times New Roman" w:hAnsi="Times New Roman" w:cs="Times New Roman"/>
          <w:lang w:val="en-GB" w:eastAsia="en-GB"/>
        </w:rPr>
        <w:t xml:space="preserve"> ... I don’t know that diabetes education or titrating </w:t>
      </w:r>
      <w:r w:rsidRPr="00BB3B74">
        <w:rPr>
          <w:rFonts w:ascii="Times New Roman" w:hAnsi="Times New Roman" w:cs="Times New Roman"/>
          <w:lang w:val="en-GB" w:eastAsia="en-GB"/>
        </w:rPr>
        <w:lastRenderedPageBreak/>
        <w:t xml:space="preserve">insulin would </w:t>
      </w:r>
      <w:r w:rsidRPr="00C145D0">
        <w:rPr>
          <w:rFonts w:ascii="Times New Roman" w:hAnsi="Times New Roman" w:cs="Times New Roman"/>
          <w:lang w:val="en-GB" w:eastAsia="en-GB"/>
        </w:rPr>
        <w:t>actually come under regulation unless you were to have it specified by your employer. (Advanced Practice Nurse with an interest in nursing regulations and scope of practice)</w:t>
      </w:r>
    </w:p>
    <w:p w14:paraId="71A43412" w14:textId="401F2088" w:rsidR="00BE6402" w:rsidRPr="009314BA" w:rsidRDefault="00BE6402" w:rsidP="00313F34">
      <w:pPr>
        <w:spacing w:line="480" w:lineRule="auto"/>
        <w:rPr>
          <w:rFonts w:ascii="Times New Roman" w:hAnsi="Times New Roman" w:cs="Times New Roman"/>
          <w:lang w:val="en-GB" w:eastAsia="en-GB"/>
        </w:rPr>
      </w:pPr>
      <w:r w:rsidRPr="00C145D0">
        <w:rPr>
          <w:rFonts w:ascii="Times New Roman" w:hAnsi="Times New Roman" w:cs="Times New Roman"/>
          <w:lang w:val="en-GB" w:eastAsia="en-GB"/>
        </w:rPr>
        <w:t>This highlights th</w:t>
      </w:r>
      <w:r w:rsidR="00313F34" w:rsidRPr="00C145D0">
        <w:rPr>
          <w:rFonts w:ascii="Times New Roman" w:hAnsi="Times New Roman" w:cs="Times New Roman"/>
          <w:lang w:val="en-GB" w:eastAsia="en-GB"/>
        </w:rPr>
        <w:t xml:space="preserve">e ambiguity around the scopes of practice of those working in this field </w:t>
      </w:r>
      <w:r w:rsidRPr="00C145D0">
        <w:rPr>
          <w:rFonts w:ascii="Times New Roman" w:hAnsi="Times New Roman" w:cs="Times New Roman"/>
          <w:lang w:val="en-GB" w:eastAsia="en-GB"/>
        </w:rPr>
        <w:t>and</w:t>
      </w:r>
      <w:r w:rsidR="00313F34" w:rsidRPr="00C145D0">
        <w:rPr>
          <w:rFonts w:ascii="Times New Roman" w:hAnsi="Times New Roman" w:cs="Times New Roman"/>
          <w:lang w:val="en-GB" w:eastAsia="en-GB"/>
        </w:rPr>
        <w:t xml:space="preserve"> challenges the foundations upon which</w:t>
      </w:r>
      <w:r w:rsidRPr="00C145D0">
        <w:rPr>
          <w:rFonts w:ascii="Times New Roman" w:hAnsi="Times New Roman" w:cs="Times New Roman"/>
          <w:lang w:val="en-GB" w:eastAsia="en-GB"/>
        </w:rPr>
        <w:t xml:space="preserve"> the role boundaries which have been constructed. </w:t>
      </w:r>
      <w:r w:rsidR="00C81F19" w:rsidRPr="009314BA">
        <w:rPr>
          <w:rFonts w:ascii="Times New Roman" w:hAnsi="Times New Roman" w:cs="Times New Roman"/>
          <w:lang w:val="en-GB" w:eastAsia="en-GB"/>
        </w:rPr>
        <w:t>However it is also clear that at the micro-level, the</w:t>
      </w:r>
      <w:r w:rsidR="003270E5" w:rsidRPr="009314BA">
        <w:rPr>
          <w:rFonts w:ascii="Times New Roman" w:hAnsi="Times New Roman" w:cs="Times New Roman"/>
          <w:lang w:val="en-GB" w:eastAsia="en-GB"/>
        </w:rPr>
        <w:t>re is a persistent</w:t>
      </w:r>
      <w:r w:rsidR="00C81F19" w:rsidRPr="009314BA">
        <w:rPr>
          <w:rFonts w:ascii="Times New Roman" w:hAnsi="Times New Roman" w:cs="Times New Roman"/>
          <w:lang w:val="en-GB" w:eastAsia="en-GB"/>
        </w:rPr>
        <w:t xml:space="preserve"> belief that nurse diabetes educators have a wider scope of practice with regard to medi</w:t>
      </w:r>
      <w:r w:rsidR="003270E5" w:rsidRPr="009314BA">
        <w:rPr>
          <w:rFonts w:ascii="Times New Roman" w:hAnsi="Times New Roman" w:cs="Times New Roman"/>
          <w:lang w:val="en-GB" w:eastAsia="en-GB"/>
        </w:rPr>
        <w:t>c</w:t>
      </w:r>
      <w:r w:rsidR="00C81F19" w:rsidRPr="009314BA">
        <w:rPr>
          <w:rFonts w:ascii="Times New Roman" w:hAnsi="Times New Roman" w:cs="Times New Roman"/>
          <w:lang w:val="en-GB" w:eastAsia="en-GB"/>
        </w:rPr>
        <w:t xml:space="preserve">ation management </w:t>
      </w:r>
      <w:r w:rsidR="003270E5" w:rsidRPr="009314BA">
        <w:rPr>
          <w:rFonts w:ascii="Times New Roman" w:hAnsi="Times New Roman" w:cs="Times New Roman"/>
          <w:lang w:val="en-GB" w:eastAsia="en-GB"/>
        </w:rPr>
        <w:t xml:space="preserve">which </w:t>
      </w:r>
      <w:r w:rsidR="00C81F19" w:rsidRPr="009314BA">
        <w:rPr>
          <w:rFonts w:ascii="Times New Roman" w:hAnsi="Times New Roman" w:cs="Times New Roman"/>
          <w:lang w:val="en-GB" w:eastAsia="en-GB"/>
        </w:rPr>
        <w:t xml:space="preserve">is reinforced by nurses and </w:t>
      </w:r>
      <w:r w:rsidR="003270E5" w:rsidRPr="009314BA">
        <w:rPr>
          <w:rFonts w:ascii="Times New Roman" w:hAnsi="Times New Roman" w:cs="Times New Roman"/>
          <w:lang w:val="en-GB" w:eastAsia="en-GB"/>
        </w:rPr>
        <w:t xml:space="preserve">accepted </w:t>
      </w:r>
      <w:r w:rsidR="00C81F19" w:rsidRPr="009314BA">
        <w:rPr>
          <w:rFonts w:ascii="Times New Roman" w:hAnsi="Times New Roman" w:cs="Times New Roman"/>
          <w:lang w:val="en-GB" w:eastAsia="en-GB"/>
        </w:rPr>
        <w:t xml:space="preserve">by the allied health diabetes educators. </w:t>
      </w:r>
    </w:p>
    <w:p w14:paraId="710D0134" w14:textId="77777777" w:rsidR="009314BA" w:rsidRDefault="009314BA" w:rsidP="00BB3B74">
      <w:pPr>
        <w:pStyle w:val="Heading3"/>
        <w:spacing w:line="480" w:lineRule="auto"/>
      </w:pPr>
      <w:r>
        <w:t>I</w:t>
      </w:r>
      <w:r w:rsidRPr="002D2482">
        <w:t>ndeterminate qualities inherent of nursing values</w:t>
      </w:r>
      <w:r w:rsidRPr="00C145D0" w:rsidDel="009314BA">
        <w:rPr>
          <w:color w:val="auto"/>
        </w:rPr>
        <w:t xml:space="preserve"> </w:t>
      </w:r>
    </w:p>
    <w:p w14:paraId="05A51CAC" w14:textId="2484C8F4" w:rsidR="00A40723" w:rsidRPr="00BB3B74" w:rsidRDefault="00786568" w:rsidP="00BB3B74">
      <w:pPr>
        <w:spacing w:line="480" w:lineRule="auto"/>
        <w:rPr>
          <w:rFonts w:ascii="Times New Roman" w:hAnsi="Times New Roman" w:cs="Times New Roman"/>
        </w:rPr>
      </w:pPr>
      <w:r w:rsidRPr="009314BA">
        <w:rPr>
          <w:rFonts w:ascii="Times New Roman" w:hAnsi="Times New Roman" w:cs="Times New Roman"/>
        </w:rPr>
        <w:t xml:space="preserve">Boundary reinforcement strategies also took a discursive form. </w:t>
      </w:r>
      <w:r w:rsidR="00BE6402" w:rsidRPr="009314BA">
        <w:rPr>
          <w:rFonts w:ascii="Times New Roman" w:hAnsi="Times New Roman" w:cs="Times New Roman"/>
        </w:rPr>
        <w:t xml:space="preserve">Nurse participants frequently </w:t>
      </w:r>
      <w:r w:rsidR="00BE6402" w:rsidRPr="00C145D0">
        <w:rPr>
          <w:rFonts w:ascii="Times New Roman" w:hAnsi="Times New Roman" w:cs="Times New Roman"/>
        </w:rPr>
        <w:t xml:space="preserve">emphasised </w:t>
      </w:r>
      <w:r w:rsidR="00AB31DD" w:rsidRPr="00C145D0">
        <w:rPr>
          <w:rFonts w:ascii="Times New Roman" w:hAnsi="Times New Roman" w:cs="Times New Roman"/>
        </w:rPr>
        <w:t>the</w:t>
      </w:r>
      <w:r w:rsidR="0073457C" w:rsidRPr="00C145D0">
        <w:rPr>
          <w:rFonts w:ascii="Times New Roman" w:hAnsi="Times New Roman" w:cs="Times New Roman"/>
        </w:rPr>
        <w:t xml:space="preserve"> qualities inherent </w:t>
      </w:r>
      <w:r w:rsidR="008F3A9A" w:rsidRPr="00C145D0">
        <w:rPr>
          <w:rFonts w:ascii="Times New Roman" w:hAnsi="Times New Roman" w:cs="Times New Roman"/>
        </w:rPr>
        <w:t>in</w:t>
      </w:r>
      <w:r w:rsidR="0073457C" w:rsidRPr="00C145D0">
        <w:rPr>
          <w:rFonts w:ascii="Times New Roman" w:hAnsi="Times New Roman" w:cs="Times New Roman"/>
        </w:rPr>
        <w:t xml:space="preserve"> </w:t>
      </w:r>
      <w:r w:rsidR="00BE6402" w:rsidRPr="00C145D0">
        <w:rPr>
          <w:rFonts w:ascii="Times New Roman" w:hAnsi="Times New Roman" w:cs="Times New Roman"/>
        </w:rPr>
        <w:t>nursing values</w:t>
      </w:r>
      <w:r w:rsidR="0073457C" w:rsidRPr="00C145D0">
        <w:rPr>
          <w:rFonts w:ascii="Times New Roman" w:hAnsi="Times New Roman" w:cs="Times New Roman"/>
        </w:rPr>
        <w:t xml:space="preserve"> </w:t>
      </w:r>
      <w:r w:rsidR="00BB6E9A" w:rsidRPr="00C145D0">
        <w:rPr>
          <w:rFonts w:ascii="Times New Roman" w:hAnsi="Times New Roman" w:cs="Times New Roman"/>
        </w:rPr>
        <w:t>such as</w:t>
      </w:r>
      <w:r w:rsidR="007D49D3" w:rsidRPr="00C145D0">
        <w:rPr>
          <w:rFonts w:ascii="Times New Roman" w:hAnsi="Times New Roman" w:cs="Times New Roman"/>
        </w:rPr>
        <w:t xml:space="preserve"> </w:t>
      </w:r>
      <w:r w:rsidR="00BE6402" w:rsidRPr="00C145D0">
        <w:rPr>
          <w:rFonts w:ascii="Times New Roman" w:hAnsi="Times New Roman" w:cs="Times New Roman"/>
        </w:rPr>
        <w:t xml:space="preserve">a high level of </w:t>
      </w:r>
      <w:r w:rsidR="007D49D3" w:rsidRPr="00C145D0">
        <w:rPr>
          <w:rFonts w:ascii="Times New Roman" w:hAnsi="Times New Roman" w:cs="Times New Roman"/>
        </w:rPr>
        <w:t>commitment</w:t>
      </w:r>
      <w:r w:rsidR="007D49D3" w:rsidRPr="00C145D0">
        <w:rPr>
          <w:rFonts w:ascii="Times New Roman" w:hAnsi="Times New Roman" w:cs="Times New Roman"/>
          <w:i/>
          <w:iCs/>
        </w:rPr>
        <w:t xml:space="preserve"> </w:t>
      </w:r>
      <w:r w:rsidR="007D49D3" w:rsidRPr="00C145D0">
        <w:rPr>
          <w:rFonts w:ascii="Times New Roman" w:hAnsi="Times New Roman" w:cs="Times New Roman"/>
        </w:rPr>
        <w:t xml:space="preserve">to </w:t>
      </w:r>
      <w:r w:rsidR="00BE6402" w:rsidRPr="00C145D0">
        <w:rPr>
          <w:rFonts w:ascii="Times New Roman" w:hAnsi="Times New Roman" w:cs="Times New Roman"/>
        </w:rPr>
        <w:t>patient care and taking an holistic approach. These values were perceived</w:t>
      </w:r>
      <w:r w:rsidR="007D49D3" w:rsidRPr="00C145D0">
        <w:rPr>
          <w:rFonts w:ascii="Times New Roman" w:hAnsi="Times New Roman" w:cs="Times New Roman"/>
        </w:rPr>
        <w:t xml:space="preserve"> as being central to their ability to provide </w:t>
      </w:r>
      <w:r w:rsidR="00C23CF7" w:rsidRPr="00C145D0">
        <w:rPr>
          <w:rFonts w:ascii="Times New Roman" w:hAnsi="Times New Roman" w:cs="Times New Roman"/>
        </w:rPr>
        <w:t xml:space="preserve">more </w:t>
      </w:r>
      <w:r w:rsidR="00C23CF7" w:rsidRPr="00BB3B74">
        <w:rPr>
          <w:rFonts w:ascii="Times New Roman" w:hAnsi="Times New Roman" w:cs="Times New Roman"/>
        </w:rPr>
        <w:t>informed and</w:t>
      </w:r>
      <w:r w:rsidR="007D49D3" w:rsidRPr="00BB3B74">
        <w:rPr>
          <w:rFonts w:ascii="Times New Roman" w:hAnsi="Times New Roman" w:cs="Times New Roman"/>
        </w:rPr>
        <w:t xml:space="preserve"> comprehensive diabetes education services</w:t>
      </w:r>
      <w:r w:rsidR="00313F34" w:rsidRPr="00BB3B74">
        <w:rPr>
          <w:rFonts w:ascii="Times New Roman" w:hAnsi="Times New Roman" w:cs="Times New Roman"/>
        </w:rPr>
        <w:t xml:space="preserve"> than those of allied health background.</w:t>
      </w:r>
      <w:r w:rsidRPr="00BB3B74">
        <w:rPr>
          <w:rFonts w:ascii="Times New Roman" w:hAnsi="Times New Roman" w:cs="Times New Roman"/>
        </w:rPr>
        <w:t xml:space="preserve"> The</w:t>
      </w:r>
      <w:r w:rsidR="00C23CF7" w:rsidRPr="00BB3B74">
        <w:rPr>
          <w:rFonts w:ascii="Times New Roman" w:hAnsi="Times New Roman" w:cs="Times New Roman"/>
        </w:rPr>
        <w:t xml:space="preserve"> next participant</w:t>
      </w:r>
      <w:r w:rsidRPr="00BB3B74">
        <w:rPr>
          <w:rFonts w:ascii="Times New Roman" w:hAnsi="Times New Roman" w:cs="Times New Roman"/>
        </w:rPr>
        <w:t xml:space="preserve"> frame</w:t>
      </w:r>
      <w:r w:rsidR="00C8578E" w:rsidRPr="00BB3B74">
        <w:rPr>
          <w:rFonts w:ascii="Times New Roman" w:hAnsi="Times New Roman" w:cs="Times New Roman"/>
        </w:rPr>
        <w:t>d</w:t>
      </w:r>
      <w:r w:rsidR="00C23CF7" w:rsidRPr="00BB3B74">
        <w:rPr>
          <w:rFonts w:ascii="Times New Roman" w:hAnsi="Times New Roman" w:cs="Times New Roman"/>
        </w:rPr>
        <w:t xml:space="preserve"> nurse diabetes educators</w:t>
      </w:r>
      <w:r w:rsidRPr="00BB3B74">
        <w:rPr>
          <w:rFonts w:ascii="Times New Roman" w:hAnsi="Times New Roman" w:cs="Times New Roman"/>
        </w:rPr>
        <w:t xml:space="preserve"> as “caring” and suggest</w:t>
      </w:r>
      <w:r w:rsidR="00C8578E" w:rsidRPr="00BB3B74">
        <w:rPr>
          <w:rFonts w:ascii="Times New Roman" w:hAnsi="Times New Roman" w:cs="Times New Roman"/>
        </w:rPr>
        <w:t>ed</w:t>
      </w:r>
      <w:r w:rsidRPr="00BB3B74">
        <w:rPr>
          <w:rFonts w:ascii="Times New Roman" w:hAnsi="Times New Roman" w:cs="Times New Roman"/>
        </w:rPr>
        <w:t xml:space="preserve"> they</w:t>
      </w:r>
      <w:r w:rsidR="00C23CF7" w:rsidRPr="00BB3B74">
        <w:rPr>
          <w:rFonts w:ascii="Times New Roman" w:hAnsi="Times New Roman" w:cs="Times New Roman"/>
        </w:rPr>
        <w:t xml:space="preserve"> h</w:t>
      </w:r>
      <w:r w:rsidR="008B1341" w:rsidRPr="00BB3B74">
        <w:rPr>
          <w:rFonts w:ascii="Times New Roman" w:hAnsi="Times New Roman" w:cs="Times New Roman"/>
        </w:rPr>
        <w:t>ave a responsibility</w:t>
      </w:r>
      <w:r w:rsidR="00C23CF7" w:rsidRPr="00BB3B74">
        <w:rPr>
          <w:rFonts w:ascii="Times New Roman" w:hAnsi="Times New Roman" w:cs="Times New Roman"/>
        </w:rPr>
        <w:t xml:space="preserve"> to their patients that</w:t>
      </w:r>
      <w:r w:rsidR="008B1341" w:rsidRPr="00BB3B74">
        <w:rPr>
          <w:rFonts w:ascii="Times New Roman" w:hAnsi="Times New Roman" w:cs="Times New Roman"/>
        </w:rPr>
        <w:t xml:space="preserve"> allied health professionals</w:t>
      </w:r>
      <w:r w:rsidR="00AB31DD" w:rsidRPr="00BB3B74">
        <w:rPr>
          <w:rFonts w:ascii="Times New Roman" w:hAnsi="Times New Roman" w:cs="Times New Roman"/>
        </w:rPr>
        <w:t xml:space="preserve"> do not</w:t>
      </w:r>
      <w:r w:rsidR="008B1341" w:rsidRPr="00BB3B74">
        <w:rPr>
          <w:rFonts w:ascii="Times New Roman" w:hAnsi="Times New Roman" w:cs="Times New Roman"/>
        </w:rPr>
        <w:t xml:space="preserve">: </w:t>
      </w:r>
    </w:p>
    <w:p w14:paraId="2A49A5E3" w14:textId="77777777" w:rsidR="00C4647F" w:rsidRPr="00C145D0" w:rsidRDefault="007D49D3" w:rsidP="00AC1F48">
      <w:pPr>
        <w:spacing w:line="480" w:lineRule="auto"/>
        <w:ind w:left="720"/>
        <w:rPr>
          <w:rFonts w:ascii="Times New Roman" w:hAnsi="Times New Roman" w:cs="Times New Roman"/>
        </w:rPr>
      </w:pPr>
      <w:r w:rsidRPr="00C145D0">
        <w:rPr>
          <w:rFonts w:ascii="Times New Roman" w:hAnsi="Times New Roman" w:cs="Times New Roman"/>
        </w:rPr>
        <w:t>Whereas the nurse is not as educationally prepared to the depth of any one allied health group, they have a unique body of knowledge. They have a very</w:t>
      </w:r>
      <w:r w:rsidR="00B238D5" w:rsidRPr="00C145D0">
        <w:rPr>
          <w:rFonts w:ascii="Times New Roman" w:hAnsi="Times New Roman" w:cs="Times New Roman"/>
        </w:rPr>
        <w:t>,</w:t>
      </w:r>
      <w:r w:rsidRPr="00C145D0">
        <w:rPr>
          <w:rFonts w:ascii="Times New Roman" w:hAnsi="Times New Roman" w:cs="Times New Roman"/>
        </w:rPr>
        <w:t xml:space="preserve"> very broad understanding of many health issues that relate to patients. From psychosocial, to reproductive, to children, their education is right across the lifespan and I think that’s what they bring to diabetes education. So those counselling skills, the reassurance, the trust, the caring - just the general caring role. Nurses have a </w:t>
      </w:r>
      <w:r w:rsidRPr="00C145D0">
        <w:rPr>
          <w:rFonts w:ascii="Times New Roman" w:hAnsi="Times New Roman" w:cs="Times New Roman"/>
        </w:rPr>
        <w:lastRenderedPageBreak/>
        <w:t>responsibility to care that other allied health groups don’t have. (R</w:t>
      </w:r>
      <w:r w:rsidR="002A4164" w:rsidRPr="00C145D0">
        <w:rPr>
          <w:rFonts w:ascii="Times New Roman" w:hAnsi="Times New Roman" w:cs="Times New Roman"/>
        </w:rPr>
        <w:t xml:space="preserve">egistered </w:t>
      </w:r>
      <w:r w:rsidRPr="00C145D0">
        <w:rPr>
          <w:rFonts w:ascii="Times New Roman" w:hAnsi="Times New Roman" w:cs="Times New Roman"/>
        </w:rPr>
        <w:t>N</w:t>
      </w:r>
      <w:r w:rsidR="002A4164" w:rsidRPr="00C145D0">
        <w:rPr>
          <w:rFonts w:ascii="Times New Roman" w:hAnsi="Times New Roman" w:cs="Times New Roman"/>
        </w:rPr>
        <w:t>urse</w:t>
      </w:r>
      <w:r w:rsidRPr="00C145D0">
        <w:rPr>
          <w:rFonts w:ascii="Times New Roman" w:hAnsi="Times New Roman" w:cs="Times New Roman"/>
        </w:rPr>
        <w:t xml:space="preserve"> CDE 2) </w:t>
      </w:r>
    </w:p>
    <w:p w14:paraId="666DC02B" w14:textId="228A8815" w:rsidR="00A00529" w:rsidRPr="00C145D0" w:rsidRDefault="008B1341" w:rsidP="00214DB9">
      <w:pPr>
        <w:spacing w:line="480" w:lineRule="auto"/>
        <w:rPr>
          <w:rFonts w:ascii="Times New Roman" w:hAnsi="Times New Roman" w:cs="Times New Roman"/>
        </w:rPr>
      </w:pPr>
      <w:r w:rsidRPr="00C145D0">
        <w:rPr>
          <w:rFonts w:ascii="Times New Roman" w:hAnsi="Times New Roman" w:cs="Times New Roman"/>
        </w:rPr>
        <w:t xml:space="preserve">The participant quoted above also </w:t>
      </w:r>
      <w:r w:rsidR="00313F34" w:rsidRPr="00C145D0">
        <w:rPr>
          <w:rFonts w:ascii="Times New Roman" w:hAnsi="Times New Roman" w:cs="Times New Roman"/>
        </w:rPr>
        <w:t>emphasised</w:t>
      </w:r>
      <w:r w:rsidRPr="00C145D0">
        <w:rPr>
          <w:rFonts w:ascii="Times New Roman" w:hAnsi="Times New Roman" w:cs="Times New Roman"/>
        </w:rPr>
        <w:t xml:space="preserve"> the capacity of the nurse to counsel, reassure, gain trust and care for the people they work with. Th</w:t>
      </w:r>
      <w:r w:rsidR="003127FF" w:rsidRPr="00C145D0">
        <w:rPr>
          <w:rFonts w:ascii="Times New Roman" w:hAnsi="Times New Roman" w:cs="Times New Roman"/>
        </w:rPr>
        <w:t xml:space="preserve">ese </w:t>
      </w:r>
      <w:r w:rsidR="00BB6E9A" w:rsidRPr="00C145D0">
        <w:rPr>
          <w:rFonts w:ascii="Times New Roman" w:hAnsi="Times New Roman" w:cs="Times New Roman"/>
        </w:rPr>
        <w:t>indeterminate</w:t>
      </w:r>
      <w:r w:rsidR="00C4647F" w:rsidRPr="00C145D0">
        <w:rPr>
          <w:rFonts w:ascii="Times New Roman" w:hAnsi="Times New Roman" w:cs="Times New Roman"/>
        </w:rPr>
        <w:t xml:space="preserve"> </w:t>
      </w:r>
      <w:r w:rsidR="003127FF" w:rsidRPr="00C145D0">
        <w:rPr>
          <w:rFonts w:ascii="Times New Roman" w:hAnsi="Times New Roman" w:cs="Times New Roman"/>
        </w:rPr>
        <w:t xml:space="preserve">attributes </w:t>
      </w:r>
      <w:r w:rsidR="00C8578E">
        <w:rPr>
          <w:rFonts w:ascii="Times New Roman" w:hAnsi="Times New Roman" w:cs="Times New Roman"/>
        </w:rPr>
        <w:t>were</w:t>
      </w:r>
      <w:r w:rsidR="00C8578E" w:rsidRPr="00C145D0">
        <w:rPr>
          <w:rFonts w:ascii="Times New Roman" w:hAnsi="Times New Roman" w:cs="Times New Roman"/>
        </w:rPr>
        <w:t xml:space="preserve"> </w:t>
      </w:r>
      <w:r w:rsidR="00E27DCF" w:rsidRPr="00C145D0">
        <w:rPr>
          <w:rFonts w:ascii="Times New Roman" w:hAnsi="Times New Roman" w:cs="Times New Roman"/>
        </w:rPr>
        <w:t xml:space="preserve">perceived </w:t>
      </w:r>
      <w:r w:rsidR="00CF54A4" w:rsidRPr="00C145D0">
        <w:rPr>
          <w:rFonts w:ascii="Times New Roman" w:hAnsi="Times New Roman" w:cs="Times New Roman"/>
        </w:rPr>
        <w:t>to be beyond</w:t>
      </w:r>
      <w:r w:rsidR="00E27DCF" w:rsidRPr="00C145D0">
        <w:rPr>
          <w:rFonts w:ascii="Times New Roman" w:hAnsi="Times New Roman" w:cs="Times New Roman"/>
        </w:rPr>
        <w:t xml:space="preserve"> the repertoire of </w:t>
      </w:r>
      <w:r w:rsidR="00C4647F" w:rsidRPr="009D4507">
        <w:rPr>
          <w:rFonts w:ascii="Times New Roman" w:hAnsi="Times New Roman" w:cs="Times New Roman"/>
        </w:rPr>
        <w:t>those</w:t>
      </w:r>
      <w:r w:rsidR="003127FF" w:rsidRPr="009D4507">
        <w:rPr>
          <w:rFonts w:ascii="Times New Roman" w:hAnsi="Times New Roman" w:cs="Times New Roman"/>
        </w:rPr>
        <w:t xml:space="preserve"> </w:t>
      </w:r>
      <w:r w:rsidR="003270E5" w:rsidRPr="009D4507">
        <w:rPr>
          <w:rFonts w:ascii="Times New Roman" w:hAnsi="Times New Roman" w:cs="Times New Roman"/>
        </w:rPr>
        <w:t xml:space="preserve">outside </w:t>
      </w:r>
      <w:r w:rsidR="00C4647F" w:rsidRPr="009D4507">
        <w:rPr>
          <w:rFonts w:ascii="Times New Roman" w:hAnsi="Times New Roman" w:cs="Times New Roman"/>
        </w:rPr>
        <w:t>the nursing profession</w:t>
      </w:r>
      <w:r w:rsidR="00136CEE" w:rsidRPr="009D4507">
        <w:rPr>
          <w:rFonts w:ascii="Times New Roman" w:hAnsi="Times New Roman" w:cs="Times New Roman"/>
        </w:rPr>
        <w:t xml:space="preserve"> (Allen, 2000; Larson, 1979)</w:t>
      </w:r>
      <w:r w:rsidR="00AB31DD" w:rsidRPr="009D4507">
        <w:rPr>
          <w:rFonts w:ascii="Times New Roman" w:hAnsi="Times New Roman" w:cs="Times New Roman"/>
          <w:b/>
          <w:bCs/>
        </w:rPr>
        <w:t xml:space="preserve"> </w:t>
      </w:r>
      <w:r w:rsidR="00290A1C" w:rsidRPr="009D4507">
        <w:rPr>
          <w:rFonts w:ascii="Times New Roman" w:hAnsi="Times New Roman" w:cs="Times New Roman"/>
        </w:rPr>
        <w:t xml:space="preserve">and therefore contributed to </w:t>
      </w:r>
      <w:r w:rsidR="00C5472F" w:rsidRPr="009D4507">
        <w:rPr>
          <w:rFonts w:ascii="Times New Roman" w:hAnsi="Times New Roman" w:cs="Times New Roman"/>
        </w:rPr>
        <w:t>the preservation of the nursing profession’s pre-eminence in diabetes education practice</w:t>
      </w:r>
      <w:r w:rsidRPr="009D4507">
        <w:rPr>
          <w:rFonts w:ascii="Times New Roman" w:hAnsi="Times New Roman" w:cs="Times New Roman"/>
        </w:rPr>
        <w:t xml:space="preserve">. </w:t>
      </w:r>
      <w:r w:rsidR="00BE6402" w:rsidRPr="009D4507">
        <w:rPr>
          <w:rFonts w:ascii="Times New Roman" w:hAnsi="Times New Roman" w:cs="Times New Roman"/>
        </w:rPr>
        <w:t>Similarly, for</w:t>
      </w:r>
      <w:r w:rsidR="00A00529" w:rsidRPr="009D4507">
        <w:rPr>
          <w:rFonts w:ascii="Times New Roman" w:hAnsi="Times New Roman" w:cs="Times New Roman"/>
        </w:rPr>
        <w:t xml:space="preserve"> the next participant, nurses’ broad experience and </w:t>
      </w:r>
      <w:r w:rsidR="006B6196" w:rsidRPr="009D4507">
        <w:rPr>
          <w:rFonts w:ascii="Times New Roman" w:hAnsi="Times New Roman" w:cs="Times New Roman"/>
        </w:rPr>
        <w:t xml:space="preserve">clinical </w:t>
      </w:r>
      <w:r w:rsidR="00A00529" w:rsidRPr="009D4507">
        <w:rPr>
          <w:rFonts w:ascii="Times New Roman" w:hAnsi="Times New Roman" w:cs="Times New Roman"/>
        </w:rPr>
        <w:t xml:space="preserve">exposure </w:t>
      </w:r>
      <w:r w:rsidR="00C8578E" w:rsidRPr="009D4507">
        <w:rPr>
          <w:rFonts w:ascii="Times New Roman" w:hAnsi="Times New Roman" w:cs="Times New Roman"/>
        </w:rPr>
        <w:t xml:space="preserve">were </w:t>
      </w:r>
      <w:r w:rsidR="00A00529" w:rsidRPr="009D4507">
        <w:rPr>
          <w:rFonts w:ascii="Times New Roman" w:hAnsi="Times New Roman" w:cs="Times New Roman"/>
        </w:rPr>
        <w:t xml:space="preserve">perceived to contribute to </w:t>
      </w:r>
      <w:r w:rsidR="00BE6402" w:rsidRPr="009D4507">
        <w:rPr>
          <w:rFonts w:ascii="Times New Roman" w:hAnsi="Times New Roman" w:cs="Times New Roman"/>
        </w:rPr>
        <w:t>a</w:t>
      </w:r>
      <w:r w:rsidR="00A00529" w:rsidRPr="009D4507">
        <w:rPr>
          <w:rFonts w:ascii="Times New Roman" w:hAnsi="Times New Roman" w:cs="Times New Roman"/>
        </w:rPr>
        <w:t xml:space="preserve"> higher level of suitability to the diabetes </w:t>
      </w:r>
      <w:r w:rsidR="00A00529" w:rsidRPr="00C145D0">
        <w:rPr>
          <w:rFonts w:ascii="Times New Roman" w:hAnsi="Times New Roman" w:cs="Times New Roman"/>
        </w:rPr>
        <w:t xml:space="preserve">educator role: </w:t>
      </w:r>
    </w:p>
    <w:p w14:paraId="1B720F22" w14:textId="77777777" w:rsidR="00DE7181" w:rsidRPr="00C145D0" w:rsidRDefault="00A00529" w:rsidP="00AC1F48">
      <w:pPr>
        <w:spacing w:line="480" w:lineRule="auto"/>
        <w:ind w:left="720"/>
        <w:rPr>
          <w:rFonts w:ascii="Times New Roman" w:hAnsi="Times New Roman" w:cs="Times New Roman"/>
          <w:lang w:val="en-GB" w:eastAsia="en-GB"/>
        </w:rPr>
      </w:pPr>
      <w:r w:rsidRPr="00C145D0">
        <w:rPr>
          <w:rFonts w:ascii="Times New Roman" w:hAnsi="Times New Roman" w:cs="Times New Roman"/>
          <w:lang w:val="en-GB" w:eastAsia="en-GB"/>
        </w:rPr>
        <w:t>They [nurses] have exposure to more medical conditions and to more clinical settings and diabetes is so different in those clinical</w:t>
      </w:r>
      <w:r w:rsidR="00AD2EC7" w:rsidRPr="00C145D0">
        <w:rPr>
          <w:rFonts w:ascii="Times New Roman" w:hAnsi="Times New Roman" w:cs="Times New Roman"/>
          <w:lang w:val="en-GB" w:eastAsia="en-GB"/>
        </w:rPr>
        <w:t xml:space="preserve"> settings </w:t>
      </w:r>
      <w:r w:rsidRPr="00C145D0">
        <w:rPr>
          <w:rFonts w:ascii="Times New Roman" w:hAnsi="Times New Roman" w:cs="Times New Roman"/>
          <w:lang w:val="en-GB" w:eastAsia="en-GB"/>
        </w:rPr>
        <w:t>... I think it’s possibly just sheer exposure. … you see people at their best and worst, where you deal with a number of dead and dying people, it gives you a greater sense of what might be happening outside in that person’s world, not just what you see in your office. (N</w:t>
      </w:r>
      <w:r w:rsidR="00AD2EC7" w:rsidRPr="00C145D0">
        <w:rPr>
          <w:rFonts w:ascii="Times New Roman" w:hAnsi="Times New Roman" w:cs="Times New Roman"/>
          <w:lang w:val="en-GB" w:eastAsia="en-GB"/>
        </w:rPr>
        <w:t xml:space="preserve">urse </w:t>
      </w:r>
      <w:r w:rsidRPr="00C145D0">
        <w:rPr>
          <w:rFonts w:ascii="Times New Roman" w:hAnsi="Times New Roman" w:cs="Times New Roman"/>
          <w:lang w:val="en-GB" w:eastAsia="en-GB"/>
        </w:rPr>
        <w:t>P</w:t>
      </w:r>
      <w:r w:rsidR="00AD2EC7" w:rsidRPr="00C145D0">
        <w:rPr>
          <w:rFonts w:ascii="Times New Roman" w:hAnsi="Times New Roman" w:cs="Times New Roman"/>
          <w:lang w:val="en-GB" w:eastAsia="en-GB"/>
        </w:rPr>
        <w:t>ractitioner</w:t>
      </w:r>
      <w:r w:rsidRPr="00C145D0">
        <w:rPr>
          <w:rFonts w:ascii="Times New Roman" w:hAnsi="Times New Roman" w:cs="Times New Roman"/>
          <w:lang w:val="en-GB" w:eastAsia="en-GB"/>
        </w:rPr>
        <w:t>)</w:t>
      </w:r>
    </w:p>
    <w:p w14:paraId="01BB5935" w14:textId="5326243C" w:rsidR="007D49D3" w:rsidRPr="009D4507" w:rsidRDefault="00BE6402" w:rsidP="00214DB9">
      <w:pPr>
        <w:spacing w:line="480" w:lineRule="auto"/>
        <w:rPr>
          <w:rFonts w:ascii="Times New Roman" w:hAnsi="Times New Roman" w:cs="Times New Roman"/>
          <w:lang w:val="en-GB" w:eastAsia="en-GB"/>
        </w:rPr>
      </w:pPr>
      <w:r w:rsidRPr="00C145D0">
        <w:rPr>
          <w:rFonts w:ascii="Times New Roman" w:hAnsi="Times New Roman" w:cs="Times New Roman"/>
          <w:lang w:val="en-GB" w:eastAsia="en-GB"/>
        </w:rPr>
        <w:t xml:space="preserve">The </w:t>
      </w:r>
      <w:r w:rsidRPr="009D4507">
        <w:rPr>
          <w:rFonts w:ascii="Times New Roman" w:hAnsi="Times New Roman" w:cs="Times New Roman"/>
          <w:lang w:val="en-GB" w:eastAsia="en-GB"/>
        </w:rPr>
        <w:t xml:space="preserve">above excerpt suggests that </w:t>
      </w:r>
      <w:r w:rsidR="00A732BB" w:rsidRPr="009D4507">
        <w:rPr>
          <w:rFonts w:ascii="Times New Roman" w:hAnsi="Times New Roman" w:cs="Times New Roman"/>
          <w:lang w:val="en-GB" w:eastAsia="en-GB"/>
        </w:rPr>
        <w:t xml:space="preserve">nurses have greater </w:t>
      </w:r>
      <w:r w:rsidRPr="009D4507">
        <w:rPr>
          <w:rFonts w:ascii="Times New Roman" w:hAnsi="Times New Roman" w:cs="Times New Roman"/>
          <w:lang w:val="en-GB" w:eastAsia="en-GB"/>
        </w:rPr>
        <w:t>insight into a person’s</w:t>
      </w:r>
      <w:r w:rsidR="00001277" w:rsidRPr="009D4507">
        <w:rPr>
          <w:rFonts w:ascii="Times New Roman" w:hAnsi="Times New Roman" w:cs="Times New Roman"/>
          <w:lang w:val="en-GB" w:eastAsia="en-GB"/>
        </w:rPr>
        <w:t xml:space="preserve"> health and</w:t>
      </w:r>
      <w:r w:rsidRPr="009D4507">
        <w:rPr>
          <w:rFonts w:ascii="Times New Roman" w:hAnsi="Times New Roman" w:cs="Times New Roman"/>
          <w:lang w:val="en-GB" w:eastAsia="en-GB"/>
        </w:rPr>
        <w:t xml:space="preserve"> </w:t>
      </w:r>
      <w:r w:rsidR="00001277" w:rsidRPr="009D4507">
        <w:rPr>
          <w:rFonts w:ascii="Times New Roman" w:hAnsi="Times New Roman" w:cs="Times New Roman"/>
          <w:lang w:val="en-GB" w:eastAsia="en-GB"/>
        </w:rPr>
        <w:t xml:space="preserve">state of being beyond </w:t>
      </w:r>
      <w:r w:rsidRPr="009D4507">
        <w:rPr>
          <w:rFonts w:ascii="Times New Roman" w:hAnsi="Times New Roman" w:cs="Times New Roman"/>
          <w:lang w:val="en-GB" w:eastAsia="en-GB"/>
        </w:rPr>
        <w:t>what they see within the confines of the “office”</w:t>
      </w:r>
      <w:r w:rsidR="00CF54A4" w:rsidRPr="009D4507">
        <w:rPr>
          <w:rFonts w:ascii="Times New Roman" w:hAnsi="Times New Roman" w:cs="Times New Roman"/>
          <w:lang w:val="en-GB" w:eastAsia="en-GB"/>
        </w:rPr>
        <w:t xml:space="preserve"> and therefore are </w:t>
      </w:r>
      <w:r w:rsidR="00A732BB" w:rsidRPr="009D4507">
        <w:rPr>
          <w:rFonts w:ascii="Times New Roman" w:hAnsi="Times New Roman" w:cs="Times New Roman"/>
          <w:lang w:val="en-GB" w:eastAsia="en-GB"/>
        </w:rPr>
        <w:t>more</w:t>
      </w:r>
      <w:r w:rsidR="00CF54A4" w:rsidRPr="009D4507">
        <w:rPr>
          <w:rFonts w:ascii="Times New Roman" w:hAnsi="Times New Roman" w:cs="Times New Roman"/>
          <w:lang w:val="en-GB" w:eastAsia="en-GB"/>
        </w:rPr>
        <w:t xml:space="preserve"> capable of approaching diabetes education holistically</w:t>
      </w:r>
      <w:r w:rsidRPr="009D4507">
        <w:rPr>
          <w:rFonts w:ascii="Times New Roman" w:hAnsi="Times New Roman" w:cs="Times New Roman"/>
          <w:lang w:val="en-GB" w:eastAsia="en-GB"/>
        </w:rPr>
        <w:t xml:space="preserve">. </w:t>
      </w:r>
      <w:r w:rsidR="003270E5" w:rsidRPr="009D4507">
        <w:rPr>
          <w:rFonts w:ascii="Times New Roman" w:hAnsi="Times New Roman" w:cs="Times New Roman"/>
          <w:lang w:val="en-GB" w:eastAsia="en-GB"/>
        </w:rPr>
        <w:t xml:space="preserve">The above quote implies </w:t>
      </w:r>
      <w:r w:rsidR="00E27DCF" w:rsidRPr="009D4507">
        <w:rPr>
          <w:rFonts w:ascii="Times New Roman" w:hAnsi="Times New Roman" w:cs="Times New Roman"/>
          <w:lang w:val="en-GB" w:eastAsia="en-GB"/>
        </w:rPr>
        <w:t>that these indeterminate</w:t>
      </w:r>
      <w:r w:rsidR="00DE7181" w:rsidRPr="009D4507">
        <w:rPr>
          <w:rFonts w:ascii="Times New Roman" w:hAnsi="Times New Roman" w:cs="Times New Roman"/>
          <w:lang w:val="en-GB" w:eastAsia="en-GB"/>
        </w:rPr>
        <w:t xml:space="preserve"> qualities </w:t>
      </w:r>
      <w:r w:rsidR="003270E5" w:rsidRPr="009D4507">
        <w:rPr>
          <w:rFonts w:ascii="Times New Roman" w:hAnsi="Times New Roman" w:cs="Times New Roman"/>
          <w:lang w:val="en-GB" w:eastAsia="en-GB"/>
        </w:rPr>
        <w:t xml:space="preserve">are values </w:t>
      </w:r>
      <w:r w:rsidR="00DE7181" w:rsidRPr="009D4507">
        <w:rPr>
          <w:rFonts w:ascii="Times New Roman" w:hAnsi="Times New Roman" w:cs="Times New Roman"/>
          <w:lang w:val="en-GB" w:eastAsia="en-GB"/>
        </w:rPr>
        <w:t xml:space="preserve">inherent </w:t>
      </w:r>
      <w:r w:rsidRPr="009D4507">
        <w:rPr>
          <w:rFonts w:ascii="Times New Roman" w:hAnsi="Times New Roman" w:cs="Times New Roman"/>
          <w:lang w:val="en-GB" w:eastAsia="en-GB"/>
        </w:rPr>
        <w:t xml:space="preserve">to nursing and not other professions, </w:t>
      </w:r>
      <w:r w:rsidR="003270E5" w:rsidRPr="009D4507">
        <w:rPr>
          <w:rFonts w:ascii="Times New Roman" w:hAnsi="Times New Roman" w:cs="Times New Roman"/>
          <w:lang w:val="en-GB" w:eastAsia="en-GB"/>
        </w:rPr>
        <w:t xml:space="preserve">and </w:t>
      </w:r>
      <w:r w:rsidRPr="009D4507">
        <w:rPr>
          <w:rFonts w:ascii="Times New Roman" w:hAnsi="Times New Roman" w:cs="Times New Roman"/>
          <w:lang w:val="en-GB" w:eastAsia="en-GB"/>
        </w:rPr>
        <w:t xml:space="preserve">must therefore be </w:t>
      </w:r>
      <w:r w:rsidR="00E27DCF" w:rsidRPr="009D4507">
        <w:rPr>
          <w:rFonts w:ascii="Times New Roman" w:hAnsi="Times New Roman" w:cs="Times New Roman"/>
          <w:lang w:val="en-GB" w:eastAsia="en-GB"/>
        </w:rPr>
        <w:t xml:space="preserve">learned by </w:t>
      </w:r>
      <w:r w:rsidRPr="009D4507">
        <w:rPr>
          <w:rFonts w:ascii="Times New Roman" w:hAnsi="Times New Roman" w:cs="Times New Roman"/>
          <w:lang w:val="en-GB" w:eastAsia="en-GB"/>
        </w:rPr>
        <w:t>non-nurses in order to effectively fulfil the diabetes educator role. These</w:t>
      </w:r>
      <w:r w:rsidR="007E264E" w:rsidRPr="009D4507">
        <w:rPr>
          <w:rFonts w:ascii="Times New Roman" w:hAnsi="Times New Roman" w:cs="Times New Roman"/>
          <w:lang w:val="en-GB" w:eastAsia="en-GB"/>
        </w:rPr>
        <w:t xml:space="preserve"> qualities</w:t>
      </w:r>
      <w:r w:rsidR="00E27DCF" w:rsidRPr="009D4507">
        <w:rPr>
          <w:rFonts w:ascii="Times New Roman" w:hAnsi="Times New Roman" w:cs="Times New Roman"/>
          <w:lang w:val="en-GB" w:eastAsia="en-GB"/>
        </w:rPr>
        <w:t xml:space="preserve"> serve to </w:t>
      </w:r>
      <w:r w:rsidR="00CF54A4" w:rsidRPr="009D4507">
        <w:rPr>
          <w:rFonts w:ascii="Times New Roman" w:hAnsi="Times New Roman" w:cs="Times New Roman"/>
          <w:lang w:val="en-GB" w:eastAsia="en-GB"/>
        </w:rPr>
        <w:t>distinguish nurse from</w:t>
      </w:r>
      <w:r w:rsidRPr="009D4507">
        <w:rPr>
          <w:rFonts w:ascii="Times New Roman" w:hAnsi="Times New Roman" w:cs="Times New Roman"/>
          <w:lang w:val="en-GB" w:eastAsia="en-GB"/>
        </w:rPr>
        <w:t xml:space="preserve"> allied health diabetes educators</w:t>
      </w:r>
      <w:r w:rsidR="00CF54A4" w:rsidRPr="009D4507">
        <w:rPr>
          <w:rFonts w:ascii="Times New Roman" w:hAnsi="Times New Roman" w:cs="Times New Roman"/>
          <w:lang w:val="en-GB" w:eastAsia="en-GB"/>
        </w:rPr>
        <w:t xml:space="preserve"> and </w:t>
      </w:r>
      <w:r w:rsidR="00E27DCF" w:rsidRPr="009D4507">
        <w:rPr>
          <w:rFonts w:ascii="Times New Roman" w:hAnsi="Times New Roman" w:cs="Times New Roman"/>
          <w:lang w:val="en-GB" w:eastAsia="en-GB"/>
        </w:rPr>
        <w:t xml:space="preserve">highlight the professional role boundaries. </w:t>
      </w:r>
    </w:p>
    <w:p w14:paraId="1438FED9" w14:textId="0A42CA3C" w:rsidR="00BE6402" w:rsidRPr="009D4507" w:rsidRDefault="009314BA" w:rsidP="00CF54A4">
      <w:pPr>
        <w:spacing w:line="480" w:lineRule="auto"/>
        <w:rPr>
          <w:rFonts w:ascii="Times New Roman" w:hAnsi="Times New Roman" w:cs="Times New Roman"/>
        </w:rPr>
      </w:pPr>
      <w:r w:rsidRPr="009D4507">
        <w:rPr>
          <w:rFonts w:ascii="Times New Roman" w:hAnsi="Times New Roman" w:cs="Times New Roman"/>
        </w:rPr>
        <w:t>Threats to exclusive access to employment for nurse diabetes educators</w:t>
      </w:r>
      <w:r w:rsidRPr="009D4507" w:rsidDel="009314BA">
        <w:t xml:space="preserve"> </w:t>
      </w:r>
      <w:r w:rsidR="00BE6402" w:rsidRPr="009D4507">
        <w:rPr>
          <w:rFonts w:ascii="Times New Roman" w:hAnsi="Times New Roman" w:cs="Times New Roman"/>
        </w:rPr>
        <w:t>The data indicated</w:t>
      </w:r>
      <w:r w:rsidR="007D49D3" w:rsidRPr="009D4507">
        <w:rPr>
          <w:rFonts w:ascii="Times New Roman" w:hAnsi="Times New Roman" w:cs="Times New Roman"/>
        </w:rPr>
        <w:t xml:space="preserve"> that </w:t>
      </w:r>
      <w:r w:rsidR="00BE6402" w:rsidRPr="009D4507">
        <w:rPr>
          <w:rFonts w:ascii="Times New Roman" w:hAnsi="Times New Roman" w:cs="Times New Roman"/>
        </w:rPr>
        <w:t>some</w:t>
      </w:r>
      <w:r w:rsidR="007D49D3" w:rsidRPr="009D4507">
        <w:rPr>
          <w:rFonts w:ascii="Times New Roman" w:hAnsi="Times New Roman" w:cs="Times New Roman"/>
        </w:rPr>
        <w:t xml:space="preserve"> nurses </w:t>
      </w:r>
      <w:r w:rsidR="00BE6402" w:rsidRPr="009D4507">
        <w:rPr>
          <w:rFonts w:ascii="Times New Roman" w:hAnsi="Times New Roman" w:cs="Times New Roman"/>
        </w:rPr>
        <w:t xml:space="preserve">felt threatened by </w:t>
      </w:r>
      <w:r w:rsidR="007D49D3" w:rsidRPr="009D4507">
        <w:rPr>
          <w:rFonts w:ascii="Times New Roman" w:hAnsi="Times New Roman" w:cs="Times New Roman"/>
        </w:rPr>
        <w:t xml:space="preserve">the </w:t>
      </w:r>
      <w:r w:rsidR="00BE6402" w:rsidRPr="009D4507">
        <w:rPr>
          <w:rFonts w:ascii="Times New Roman" w:hAnsi="Times New Roman" w:cs="Times New Roman"/>
        </w:rPr>
        <w:t>increasing interdisciplinarity</w:t>
      </w:r>
      <w:r w:rsidR="007D49D3" w:rsidRPr="009D4507">
        <w:rPr>
          <w:rFonts w:ascii="Times New Roman" w:hAnsi="Times New Roman" w:cs="Times New Roman"/>
        </w:rPr>
        <w:t xml:space="preserve"> of </w:t>
      </w:r>
      <w:r w:rsidR="00BE6402" w:rsidRPr="009D4507">
        <w:rPr>
          <w:rFonts w:ascii="Times New Roman" w:hAnsi="Times New Roman" w:cs="Times New Roman"/>
        </w:rPr>
        <w:t xml:space="preserve">the </w:t>
      </w:r>
      <w:r w:rsidR="007D49D3" w:rsidRPr="009D4507">
        <w:rPr>
          <w:rFonts w:ascii="Times New Roman" w:hAnsi="Times New Roman" w:cs="Times New Roman"/>
        </w:rPr>
        <w:t xml:space="preserve">diabetes </w:t>
      </w:r>
      <w:r w:rsidR="007D49D3" w:rsidRPr="009D4507">
        <w:rPr>
          <w:rFonts w:ascii="Times New Roman" w:hAnsi="Times New Roman" w:cs="Times New Roman"/>
        </w:rPr>
        <w:lastRenderedPageBreak/>
        <w:t xml:space="preserve">education </w:t>
      </w:r>
      <w:r w:rsidR="00BE6402" w:rsidRPr="009D4507">
        <w:rPr>
          <w:rFonts w:ascii="Times New Roman" w:hAnsi="Times New Roman" w:cs="Times New Roman"/>
        </w:rPr>
        <w:t>workforce and by the</w:t>
      </w:r>
      <w:r w:rsidR="00CF54A4" w:rsidRPr="009D4507">
        <w:rPr>
          <w:rFonts w:ascii="Times New Roman" w:hAnsi="Times New Roman" w:cs="Times New Roman"/>
        </w:rPr>
        <w:t xml:space="preserve"> potential impact</w:t>
      </w:r>
      <w:r w:rsidR="00BE6402" w:rsidRPr="009D4507">
        <w:rPr>
          <w:rFonts w:ascii="Times New Roman" w:hAnsi="Times New Roman" w:cs="Times New Roman"/>
        </w:rPr>
        <w:t xml:space="preserve"> on their access to employment. When additional</w:t>
      </w:r>
      <w:r w:rsidR="008C2D58" w:rsidRPr="009D4507">
        <w:rPr>
          <w:rFonts w:ascii="Times New Roman" w:hAnsi="Times New Roman" w:cs="Times New Roman"/>
        </w:rPr>
        <w:t xml:space="preserve"> professions</w:t>
      </w:r>
      <w:r w:rsidR="005F6B15" w:rsidRPr="009D4507">
        <w:rPr>
          <w:rFonts w:ascii="Times New Roman" w:hAnsi="Times New Roman" w:cs="Times New Roman"/>
        </w:rPr>
        <w:t xml:space="preserve"> </w:t>
      </w:r>
      <w:r w:rsidR="008C2D58" w:rsidRPr="009D4507">
        <w:rPr>
          <w:rFonts w:ascii="Times New Roman" w:hAnsi="Times New Roman" w:cs="Times New Roman"/>
        </w:rPr>
        <w:t xml:space="preserve">are </w:t>
      </w:r>
      <w:r w:rsidR="00BE6402" w:rsidRPr="009D4507">
        <w:rPr>
          <w:rFonts w:ascii="Times New Roman" w:hAnsi="Times New Roman" w:cs="Times New Roman"/>
        </w:rPr>
        <w:t>deemed eligible to pursue CDE status,</w:t>
      </w:r>
      <w:r w:rsidR="00786568" w:rsidRPr="009D4507">
        <w:rPr>
          <w:rFonts w:ascii="Times New Roman" w:hAnsi="Times New Roman" w:cs="Times New Roman"/>
        </w:rPr>
        <w:t xml:space="preserve"> the competitive nature of the professions becomes apparent. This raises concern for </w:t>
      </w:r>
      <w:r w:rsidR="00BE6402" w:rsidRPr="009D4507">
        <w:rPr>
          <w:rFonts w:ascii="Times New Roman" w:hAnsi="Times New Roman" w:cs="Times New Roman"/>
        </w:rPr>
        <w:t xml:space="preserve">some nurses about their </w:t>
      </w:r>
      <w:r w:rsidR="00CF54A4" w:rsidRPr="009D4507">
        <w:rPr>
          <w:rFonts w:ascii="Times New Roman" w:hAnsi="Times New Roman" w:cs="Times New Roman"/>
        </w:rPr>
        <w:t>employment</w:t>
      </w:r>
      <w:r w:rsidR="000E4812" w:rsidRPr="009D4507">
        <w:rPr>
          <w:rFonts w:ascii="Times New Roman" w:hAnsi="Times New Roman" w:cs="Times New Roman"/>
        </w:rPr>
        <w:t xml:space="preserve"> and economic</w:t>
      </w:r>
      <w:r w:rsidR="00BE6402" w:rsidRPr="009D4507">
        <w:rPr>
          <w:rFonts w:ascii="Times New Roman" w:hAnsi="Times New Roman" w:cs="Times New Roman"/>
        </w:rPr>
        <w:t xml:space="preserve"> security</w:t>
      </w:r>
      <w:r w:rsidR="00F244AA" w:rsidRPr="009D4507">
        <w:rPr>
          <w:rFonts w:ascii="Times New Roman" w:hAnsi="Times New Roman" w:cs="Times New Roman"/>
        </w:rPr>
        <w:t>,</w:t>
      </w:r>
      <w:r w:rsidR="00290A1C" w:rsidRPr="009D4507">
        <w:rPr>
          <w:rFonts w:ascii="Times New Roman" w:hAnsi="Times New Roman" w:cs="Times New Roman"/>
        </w:rPr>
        <w:t xml:space="preserve"> one of the most coveted benefits associate with professional closure</w:t>
      </w:r>
      <w:r w:rsidR="000E4812" w:rsidRPr="009D4507">
        <w:rPr>
          <w:rFonts w:ascii="Times New Roman" w:hAnsi="Times New Roman" w:cs="Times New Roman"/>
        </w:rPr>
        <w:t xml:space="preserve"> </w:t>
      </w:r>
      <w:r w:rsidR="008E7E46" w:rsidRPr="009D4507">
        <w:rPr>
          <w:rFonts w:ascii="Times New Roman" w:hAnsi="Times New Roman" w:cs="Times New Roman"/>
        </w:rPr>
        <w:t>(</w:t>
      </w:r>
      <w:r w:rsidR="00731DF6" w:rsidRPr="009D4507">
        <w:rPr>
          <w:rFonts w:ascii="Times New Roman" w:hAnsi="Times New Roman" w:cs="Times New Roman"/>
        </w:rPr>
        <w:t>Nancarrow</w:t>
      </w:r>
      <w:r w:rsidR="00143806" w:rsidRPr="009D4507">
        <w:rPr>
          <w:rFonts w:ascii="Times New Roman" w:hAnsi="Times New Roman" w:cs="Times New Roman"/>
        </w:rPr>
        <w:t xml:space="preserve"> &amp; Borthwick</w:t>
      </w:r>
      <w:r w:rsidR="00731DF6" w:rsidRPr="009D4507">
        <w:rPr>
          <w:rFonts w:ascii="Times New Roman" w:hAnsi="Times New Roman" w:cs="Times New Roman"/>
        </w:rPr>
        <w:t>, 2005;</w:t>
      </w:r>
      <w:r w:rsidR="00143806" w:rsidRPr="009D4507">
        <w:rPr>
          <w:rFonts w:ascii="Times New Roman" w:hAnsi="Times New Roman" w:cs="Times New Roman"/>
        </w:rPr>
        <w:t xml:space="preserve"> </w:t>
      </w:r>
      <w:r w:rsidR="00731DF6" w:rsidRPr="009D4507">
        <w:rPr>
          <w:rFonts w:ascii="Times New Roman" w:hAnsi="Times New Roman" w:cs="Times New Roman"/>
        </w:rPr>
        <w:t>Saks, 2013</w:t>
      </w:r>
      <w:r w:rsidR="008E7E46" w:rsidRPr="009D4507">
        <w:rPr>
          <w:rFonts w:ascii="Times New Roman" w:hAnsi="Times New Roman" w:cs="Times New Roman"/>
        </w:rPr>
        <w:t>)</w:t>
      </w:r>
      <w:r w:rsidR="000E4812" w:rsidRPr="009D4507">
        <w:rPr>
          <w:rFonts w:ascii="Times New Roman" w:hAnsi="Times New Roman" w:cs="Times New Roman"/>
        </w:rPr>
        <w:t xml:space="preserve"> </w:t>
      </w:r>
      <w:r w:rsidR="00BE6402" w:rsidRPr="009D4507">
        <w:rPr>
          <w:rFonts w:ascii="Times New Roman" w:hAnsi="Times New Roman" w:cs="Times New Roman"/>
        </w:rPr>
        <w:t>Such concerns have been expressed to the ADEA, as described by the participant below:</w:t>
      </w:r>
    </w:p>
    <w:p w14:paraId="6995741B" w14:textId="2182E404" w:rsidR="00554D56" w:rsidRPr="00C145D0" w:rsidRDefault="00BE6402" w:rsidP="005F6B15">
      <w:pPr>
        <w:spacing w:line="480" w:lineRule="auto"/>
        <w:ind w:left="720"/>
        <w:rPr>
          <w:rFonts w:ascii="Times New Roman" w:hAnsi="Times New Roman" w:cs="Times New Roman"/>
        </w:rPr>
      </w:pPr>
      <w:r w:rsidRPr="00C145D0">
        <w:rPr>
          <w:rFonts w:ascii="Times New Roman" w:hAnsi="Times New Roman" w:cs="Times New Roman"/>
        </w:rPr>
        <w:t>Lots of our CDEs are worried that their jobs are going</w:t>
      </w:r>
      <w:r w:rsidR="00E30F8E" w:rsidRPr="00C145D0">
        <w:rPr>
          <w:rFonts w:ascii="Times New Roman" w:hAnsi="Times New Roman" w:cs="Times New Roman"/>
        </w:rPr>
        <w:t xml:space="preserve"> to be </w:t>
      </w:r>
      <w:r w:rsidRPr="00C145D0">
        <w:rPr>
          <w:rFonts w:ascii="Times New Roman" w:hAnsi="Times New Roman" w:cs="Times New Roman"/>
        </w:rPr>
        <w:t xml:space="preserve">taken over by practice nurses, pharmacists, general nurses working in the community. And then obviously we do find that nurse CDEs probably are a bit worried about their job when the ADEA provides another eligibility for the CDE list. </w:t>
      </w:r>
      <w:r w:rsidRPr="00C145D0">
        <w:rPr>
          <w:rFonts w:ascii="Times New Roman" w:hAnsi="Times New Roman" w:cs="Times New Roman"/>
          <w:lang w:val="en-GB" w:eastAsia="en-GB"/>
        </w:rPr>
        <w:t>(Professional Services Manager, ADEA)</w:t>
      </w:r>
    </w:p>
    <w:p w14:paraId="259423FD" w14:textId="449B4CFE" w:rsidR="00A40723" w:rsidRPr="00C145D0" w:rsidRDefault="00CF54A4" w:rsidP="00214DB9">
      <w:pPr>
        <w:spacing w:line="480" w:lineRule="auto"/>
        <w:rPr>
          <w:rFonts w:ascii="Times New Roman" w:hAnsi="Times New Roman" w:cs="Times New Roman"/>
        </w:rPr>
      </w:pPr>
      <w:r w:rsidRPr="00C145D0">
        <w:rPr>
          <w:rFonts w:ascii="Times New Roman" w:hAnsi="Times New Roman" w:cs="Times New Roman"/>
        </w:rPr>
        <w:t>The nurse quoted below indicated</w:t>
      </w:r>
      <w:r w:rsidR="00BE6402" w:rsidRPr="00C145D0">
        <w:rPr>
          <w:rFonts w:ascii="Times New Roman" w:hAnsi="Times New Roman" w:cs="Times New Roman"/>
        </w:rPr>
        <w:t xml:space="preserve"> that whi</w:t>
      </w:r>
      <w:r w:rsidRPr="00C145D0">
        <w:rPr>
          <w:rFonts w:ascii="Times New Roman" w:hAnsi="Times New Roman" w:cs="Times New Roman"/>
        </w:rPr>
        <w:t>le she believe</w:t>
      </w:r>
      <w:r w:rsidR="00571F9E" w:rsidRPr="00C145D0">
        <w:rPr>
          <w:rFonts w:ascii="Times New Roman" w:hAnsi="Times New Roman" w:cs="Times New Roman"/>
        </w:rPr>
        <w:t>d that</w:t>
      </w:r>
      <w:r w:rsidR="00BE6402" w:rsidRPr="00C145D0">
        <w:rPr>
          <w:rFonts w:ascii="Times New Roman" w:hAnsi="Times New Roman" w:cs="Times New Roman"/>
        </w:rPr>
        <w:t xml:space="preserve"> the increased profession-based diversity in the diabetes educator workforce is advantageous, others in her network </w:t>
      </w:r>
      <w:r w:rsidR="00571F9E" w:rsidRPr="00C145D0">
        <w:rPr>
          <w:rFonts w:ascii="Times New Roman" w:hAnsi="Times New Roman" w:cs="Times New Roman"/>
        </w:rPr>
        <w:t>were</w:t>
      </w:r>
      <w:r w:rsidR="00BE6402" w:rsidRPr="00C145D0">
        <w:rPr>
          <w:rFonts w:ascii="Times New Roman" w:hAnsi="Times New Roman" w:cs="Times New Roman"/>
        </w:rPr>
        <w:t xml:space="preserve"> threatened by this and </w:t>
      </w:r>
      <w:r w:rsidR="00571F9E" w:rsidRPr="00C145D0">
        <w:rPr>
          <w:rFonts w:ascii="Times New Roman" w:hAnsi="Times New Roman" w:cs="Times New Roman"/>
        </w:rPr>
        <w:t xml:space="preserve">were </w:t>
      </w:r>
      <w:r w:rsidR="00BE6402" w:rsidRPr="00C145D0">
        <w:rPr>
          <w:rFonts w:ascii="Times New Roman" w:hAnsi="Times New Roman" w:cs="Times New Roman"/>
        </w:rPr>
        <w:t>concerned with protecting their “turf” rather than focusing on “the big picture” (i.e. increasing access to diabetes education services):</w:t>
      </w:r>
    </w:p>
    <w:p w14:paraId="3F35598E" w14:textId="77777777" w:rsidR="00BE6402" w:rsidRPr="00C145D0" w:rsidRDefault="007D49D3" w:rsidP="00BE6402">
      <w:pPr>
        <w:spacing w:line="480" w:lineRule="auto"/>
        <w:ind w:left="720"/>
        <w:rPr>
          <w:rFonts w:ascii="Times New Roman" w:hAnsi="Times New Roman" w:cs="Times New Roman"/>
        </w:rPr>
      </w:pPr>
      <w:r w:rsidRPr="00C145D0">
        <w:rPr>
          <w:rFonts w:ascii="Times New Roman" w:hAnsi="Times New Roman" w:cs="Times New Roman"/>
        </w:rPr>
        <w:t xml:space="preserve">I’ve been to meetings and have been in a big group </w:t>
      </w:r>
      <w:r w:rsidR="00F1774F" w:rsidRPr="00C145D0">
        <w:rPr>
          <w:rFonts w:ascii="Times New Roman" w:hAnsi="Times New Roman" w:cs="Times New Roman"/>
        </w:rPr>
        <w:t>of</w:t>
      </w:r>
      <w:r w:rsidRPr="00C145D0">
        <w:rPr>
          <w:rFonts w:ascii="Times New Roman" w:hAnsi="Times New Roman" w:cs="Times New Roman"/>
        </w:rPr>
        <w:t xml:space="preserve"> diabetes educators with nursing background and it can get quite a heated debate about it. And out of 15 only about two of us have a similar opinion to me. Everyone else is so busy looking after their turf that I feel they’ve lost the big picture. </w:t>
      </w:r>
      <w:r w:rsidR="00BE6402" w:rsidRPr="00C145D0">
        <w:rPr>
          <w:rFonts w:ascii="Times New Roman" w:hAnsi="Times New Roman" w:cs="Times New Roman"/>
        </w:rPr>
        <w:t xml:space="preserve">It’s not about us, it’s about the people, the clients. </w:t>
      </w:r>
      <w:r w:rsidR="00BE6402" w:rsidRPr="00C145D0">
        <w:rPr>
          <w:rFonts w:ascii="Times New Roman" w:hAnsi="Times New Roman" w:cs="Times New Roman"/>
          <w:lang w:val="en-GB" w:eastAsia="en-GB"/>
        </w:rPr>
        <w:t>It’s mostly been around pharmacists applying for diabetes educator jobs.</w:t>
      </w:r>
      <w:r w:rsidR="00BE6402" w:rsidRPr="00C145D0">
        <w:rPr>
          <w:rFonts w:ascii="Times New Roman" w:hAnsi="Times New Roman" w:cs="Times New Roman"/>
          <w:lang w:val="en-GB"/>
        </w:rPr>
        <w:t xml:space="preserve"> </w:t>
      </w:r>
      <w:r w:rsidR="00BE6402" w:rsidRPr="00C145D0">
        <w:rPr>
          <w:rFonts w:ascii="Times New Roman" w:hAnsi="Times New Roman" w:cs="Times New Roman"/>
        </w:rPr>
        <w:t xml:space="preserve">(Registered Nurse CDE 1) </w:t>
      </w:r>
      <w:r w:rsidR="00BE6402" w:rsidRPr="00C145D0">
        <w:rPr>
          <w:rFonts w:ascii="Times New Roman" w:hAnsi="Times New Roman" w:cs="Times New Roman"/>
        </w:rPr>
        <w:softHyphen/>
      </w:r>
      <w:r w:rsidR="00BE6402" w:rsidRPr="00C145D0">
        <w:rPr>
          <w:rFonts w:ascii="Times New Roman" w:hAnsi="Times New Roman" w:cs="Times New Roman"/>
        </w:rPr>
        <w:softHyphen/>
      </w:r>
    </w:p>
    <w:p w14:paraId="7CB982B6" w14:textId="77777777" w:rsidR="00FB6A6F" w:rsidRPr="00C145D0" w:rsidRDefault="00BE6402" w:rsidP="00CF54A4">
      <w:pPr>
        <w:spacing w:line="480" w:lineRule="auto"/>
        <w:rPr>
          <w:rFonts w:ascii="Times New Roman" w:hAnsi="Times New Roman" w:cs="Times New Roman"/>
        </w:rPr>
      </w:pPr>
      <w:r w:rsidRPr="00C145D0">
        <w:rPr>
          <w:rFonts w:ascii="Times New Roman" w:hAnsi="Times New Roman" w:cs="Times New Roman"/>
        </w:rPr>
        <w:t>Th</w:t>
      </w:r>
      <w:r w:rsidR="00CF54A4" w:rsidRPr="00C145D0">
        <w:rPr>
          <w:rFonts w:ascii="Times New Roman" w:hAnsi="Times New Roman" w:cs="Times New Roman"/>
        </w:rPr>
        <w:t xml:space="preserve">e above participant also draws attention to </w:t>
      </w:r>
      <w:r w:rsidRPr="00C145D0">
        <w:rPr>
          <w:rFonts w:ascii="Times New Roman" w:hAnsi="Times New Roman" w:cs="Times New Roman"/>
        </w:rPr>
        <w:t>nurses</w:t>
      </w:r>
      <w:r w:rsidR="00CF54A4" w:rsidRPr="00C145D0">
        <w:rPr>
          <w:rFonts w:ascii="Times New Roman" w:hAnsi="Times New Roman" w:cs="Times New Roman"/>
        </w:rPr>
        <w:t>’</w:t>
      </w:r>
      <w:r w:rsidRPr="00C145D0">
        <w:rPr>
          <w:rFonts w:ascii="Times New Roman" w:hAnsi="Times New Roman" w:cs="Times New Roman"/>
        </w:rPr>
        <w:t xml:space="preserve"> engage</w:t>
      </w:r>
      <w:r w:rsidR="00CF54A4" w:rsidRPr="00C145D0">
        <w:rPr>
          <w:rFonts w:ascii="Times New Roman" w:hAnsi="Times New Roman" w:cs="Times New Roman"/>
        </w:rPr>
        <w:t>ment</w:t>
      </w:r>
      <w:r w:rsidRPr="00C145D0">
        <w:rPr>
          <w:rFonts w:ascii="Times New Roman" w:hAnsi="Times New Roman" w:cs="Times New Roman"/>
        </w:rPr>
        <w:t xml:space="preserve"> in “heated debates” as a means to express their concerns about their employment security</w:t>
      </w:r>
      <w:r w:rsidR="00FB6A6F" w:rsidRPr="00C145D0">
        <w:rPr>
          <w:rFonts w:ascii="Times New Roman" w:hAnsi="Times New Roman" w:cs="Times New Roman"/>
        </w:rPr>
        <w:t xml:space="preserve">, which in turn may energise the nursing profession’s efforts to secure its pre-eminence in diabetes education. </w:t>
      </w:r>
    </w:p>
    <w:p w14:paraId="73D8700F" w14:textId="46AD19B8" w:rsidR="007D49D3" w:rsidRDefault="007D49D3" w:rsidP="00AC1F48">
      <w:pPr>
        <w:pStyle w:val="Heading2"/>
      </w:pPr>
      <w:r w:rsidRPr="00C145D0">
        <w:lastRenderedPageBreak/>
        <w:t>Discussion</w:t>
      </w:r>
    </w:p>
    <w:p w14:paraId="60708C69" w14:textId="21C8B39B" w:rsidR="00CA7490" w:rsidRPr="009D4507" w:rsidRDefault="00CA7490" w:rsidP="00CA7490">
      <w:pPr>
        <w:spacing w:line="480" w:lineRule="auto"/>
        <w:rPr>
          <w:rFonts w:ascii="Times New Roman" w:hAnsi="Times New Roman" w:cs="Times New Roman"/>
        </w:rPr>
      </w:pPr>
      <w:r w:rsidRPr="009D4507">
        <w:rPr>
          <w:rFonts w:ascii="Times New Roman" w:hAnsi="Times New Roman" w:cs="Times New Roman"/>
        </w:rPr>
        <w:t xml:space="preserve">This paper provides three important insights into the sociology of the professions. The first is the unique description of the emergence of ‘postprofessions’ which are a new species of profession emerging from existing professional groups, to form a new, recognised profession. Each member of that profession also retains their primary profession. Diabetes educators are one example of a postprofession. Others include mental health workers, which may incorporate nurses, social workers, psychologists, counsellors </w:t>
      </w:r>
      <w:r w:rsidR="008E7E46" w:rsidRPr="009D4507">
        <w:rPr>
          <w:rFonts w:ascii="Times New Roman" w:hAnsi="Times New Roman" w:cs="Times New Roman"/>
        </w:rPr>
        <w:t>(</w:t>
      </w:r>
      <w:r w:rsidR="00731DF6" w:rsidRPr="009D4507">
        <w:rPr>
          <w:rFonts w:ascii="Times New Roman" w:hAnsi="Times New Roman" w:cs="Times New Roman"/>
        </w:rPr>
        <w:t>Cosgrave,</w:t>
      </w:r>
      <w:r w:rsidR="00143806" w:rsidRPr="009D4507">
        <w:rPr>
          <w:rFonts w:ascii="Times New Roman" w:hAnsi="Times New Roman" w:cs="Times New Roman"/>
        </w:rPr>
        <w:t xml:space="preserve"> Hussain &amp; Maple,</w:t>
      </w:r>
      <w:r w:rsidR="00731DF6" w:rsidRPr="009D4507">
        <w:rPr>
          <w:rFonts w:ascii="Times New Roman" w:hAnsi="Times New Roman" w:cs="Times New Roman"/>
        </w:rPr>
        <w:t xml:space="preserve"> 2015</w:t>
      </w:r>
      <w:r w:rsidR="008E7E46" w:rsidRPr="009D4507">
        <w:rPr>
          <w:rFonts w:ascii="Times New Roman" w:hAnsi="Times New Roman" w:cs="Times New Roman"/>
        </w:rPr>
        <w:t>)</w:t>
      </w:r>
      <w:r w:rsidRPr="009D4507">
        <w:rPr>
          <w:rFonts w:ascii="Times New Roman" w:hAnsi="Times New Roman" w:cs="Times New Roman"/>
        </w:rPr>
        <w:t xml:space="preserve">. </w:t>
      </w:r>
    </w:p>
    <w:p w14:paraId="77B45379" w14:textId="122D1F6B" w:rsidR="00CA7490" w:rsidRPr="009D4507" w:rsidRDefault="00CA7490" w:rsidP="00CA7490">
      <w:pPr>
        <w:spacing w:line="480" w:lineRule="auto"/>
        <w:rPr>
          <w:rFonts w:ascii="Times New Roman" w:hAnsi="Times New Roman" w:cs="Times New Roman"/>
        </w:rPr>
      </w:pPr>
      <w:r w:rsidRPr="009D4507">
        <w:rPr>
          <w:rFonts w:ascii="Times New Roman" w:hAnsi="Times New Roman" w:cs="Times New Roman"/>
        </w:rPr>
        <w:t xml:space="preserve">This </w:t>
      </w:r>
      <w:r w:rsidRPr="009D4507">
        <w:rPr>
          <w:rFonts w:ascii="Times New Roman" w:hAnsi="Times New Roman" w:cs="Times New Roman"/>
          <w:lang w:val="en-US"/>
        </w:rPr>
        <w:t xml:space="preserve">paper </w:t>
      </w:r>
      <w:r w:rsidR="00C8578E" w:rsidRPr="009D4507">
        <w:rPr>
          <w:rFonts w:ascii="Times New Roman" w:hAnsi="Times New Roman" w:cs="Times New Roman"/>
          <w:lang w:val="en-US"/>
        </w:rPr>
        <w:t xml:space="preserve">also </w:t>
      </w:r>
      <w:r w:rsidRPr="009D4507">
        <w:rPr>
          <w:rFonts w:ascii="Times New Roman" w:hAnsi="Times New Roman" w:cs="Times New Roman"/>
          <w:lang w:val="en-US"/>
        </w:rPr>
        <w:t>highlights the</w:t>
      </w:r>
      <w:r w:rsidRPr="009D4507">
        <w:rPr>
          <w:rFonts w:ascii="Times New Roman" w:hAnsi="Times New Roman" w:cs="Times New Roman"/>
        </w:rPr>
        <w:t xml:space="preserve"> dissonance </w:t>
      </w:r>
      <w:r w:rsidRPr="009D4507">
        <w:rPr>
          <w:rFonts w:ascii="Times New Roman" w:hAnsi="Times New Roman" w:cs="Times New Roman"/>
          <w:lang w:val="en-US"/>
        </w:rPr>
        <w:t xml:space="preserve">between the broader impetus toward postprofessional practice in diabetes education and the </w:t>
      </w:r>
      <w:r w:rsidRPr="009D4507">
        <w:rPr>
          <w:rFonts w:ascii="Times New Roman" w:hAnsi="Times New Roman" w:cs="Times New Roman"/>
        </w:rPr>
        <w:t xml:space="preserve">perceptions </w:t>
      </w:r>
      <w:r w:rsidRPr="009D4507">
        <w:rPr>
          <w:rFonts w:ascii="Times New Roman" w:hAnsi="Times New Roman" w:cs="Times New Roman"/>
          <w:lang w:val="en-US"/>
        </w:rPr>
        <w:t xml:space="preserve">and experiences of diabetes educators </w:t>
      </w:r>
      <w:r w:rsidRPr="00C145D0">
        <w:rPr>
          <w:rFonts w:ascii="Times New Roman" w:hAnsi="Times New Roman" w:cs="Times New Roman"/>
          <w:lang w:val="en-US"/>
        </w:rPr>
        <w:t>working in the field. The field of</w:t>
      </w:r>
      <w:r w:rsidRPr="00C145D0">
        <w:rPr>
          <w:rFonts w:ascii="Times New Roman" w:hAnsi="Times New Roman" w:cs="Times New Roman"/>
        </w:rPr>
        <w:t xml:space="preserve"> diabetes education</w:t>
      </w:r>
      <w:r w:rsidRPr="00C145D0">
        <w:rPr>
          <w:rFonts w:ascii="Times New Roman" w:hAnsi="Times New Roman" w:cs="Times New Roman"/>
          <w:lang w:val="en-US"/>
        </w:rPr>
        <w:t xml:space="preserve"> was initially established by the nursing profession and was subsequently opened up to other professional groups over time. Despite the increased profession-based diversity of the diabetes educator workforce and the impetus </w:t>
      </w:r>
      <w:r w:rsidRPr="009D4507">
        <w:rPr>
          <w:rFonts w:ascii="Times New Roman" w:hAnsi="Times New Roman" w:cs="Times New Roman"/>
          <w:lang w:val="en-US"/>
        </w:rPr>
        <w:t xml:space="preserve">toward flexible approaches to healthcare delivery, the nursing profession’s pre-eminence in the field has persisted. The </w:t>
      </w:r>
      <w:r w:rsidRPr="009D4507">
        <w:rPr>
          <w:rFonts w:ascii="Times New Roman" w:hAnsi="Times New Roman" w:cs="Times New Roman"/>
        </w:rPr>
        <w:t>historical development of diabetes education as an extension of the nursing role has influenced the perceptions of the contemporary role and the role boundaries. Traditions such as employing only nurses in diabetes educator roles in most hospitals further reinforce the role boundaries between nurse and allied health diabetes educators by preventing allied health diabetes educators from accessing the benefits associated with professional closure in the field of diabetes education, including employment and income</w:t>
      </w:r>
      <w:r w:rsidR="000E4812" w:rsidRPr="009D4507">
        <w:rPr>
          <w:rFonts w:ascii="Times New Roman" w:hAnsi="Times New Roman" w:cs="Times New Roman"/>
        </w:rPr>
        <w:t xml:space="preserve"> </w:t>
      </w:r>
      <w:r w:rsidR="008E7E46" w:rsidRPr="009D4507">
        <w:rPr>
          <w:rFonts w:ascii="Times New Roman" w:hAnsi="Times New Roman" w:cs="Times New Roman"/>
        </w:rPr>
        <w:t>(</w:t>
      </w:r>
      <w:r w:rsidR="00FA364C" w:rsidRPr="009D4507">
        <w:rPr>
          <w:rFonts w:ascii="Times New Roman" w:hAnsi="Times New Roman" w:cs="Times New Roman"/>
        </w:rPr>
        <w:t>King et al., 2018; Nancarrow &amp; Borthwick, 2005;</w:t>
      </w:r>
      <w:r w:rsidR="00143806" w:rsidRPr="009D4507">
        <w:rPr>
          <w:rFonts w:ascii="Times New Roman" w:hAnsi="Times New Roman" w:cs="Times New Roman"/>
        </w:rPr>
        <w:t xml:space="preserve"> </w:t>
      </w:r>
      <w:r w:rsidR="00F1605A" w:rsidRPr="009D4507">
        <w:rPr>
          <w:rFonts w:ascii="Times New Roman" w:hAnsi="Times New Roman" w:cs="Times New Roman"/>
        </w:rPr>
        <w:t xml:space="preserve">Parkin, 1979; </w:t>
      </w:r>
      <w:r w:rsidR="00731DF6" w:rsidRPr="009D4507">
        <w:rPr>
          <w:rFonts w:ascii="Times New Roman" w:hAnsi="Times New Roman" w:cs="Times New Roman"/>
        </w:rPr>
        <w:t>Saks, 2013</w:t>
      </w:r>
      <w:r w:rsidR="008E7E46" w:rsidRPr="009D4507">
        <w:rPr>
          <w:rFonts w:ascii="Times New Roman" w:hAnsi="Times New Roman" w:cs="Times New Roman"/>
        </w:rPr>
        <w:t>)</w:t>
      </w:r>
      <w:r w:rsidRPr="009D4507">
        <w:rPr>
          <w:rFonts w:ascii="Times New Roman" w:hAnsi="Times New Roman" w:cs="Times New Roman"/>
        </w:rPr>
        <w:t xml:space="preserve">. </w:t>
      </w:r>
    </w:p>
    <w:p w14:paraId="5BF33F44" w14:textId="54A6B35D" w:rsidR="00CA7490" w:rsidRPr="009D4507" w:rsidRDefault="00CA7490" w:rsidP="00CA7490">
      <w:pPr>
        <w:spacing w:line="480" w:lineRule="auto"/>
        <w:rPr>
          <w:rFonts w:ascii="Times New Roman" w:hAnsi="Times New Roman" w:cs="Times New Roman"/>
        </w:rPr>
      </w:pPr>
      <w:r w:rsidRPr="009D4507">
        <w:rPr>
          <w:rFonts w:ascii="Times New Roman" w:hAnsi="Times New Roman" w:cs="Times New Roman"/>
        </w:rPr>
        <w:t xml:space="preserve">The second point emerges from the first, and that is </w:t>
      </w:r>
      <w:r w:rsidR="009B2ED8" w:rsidRPr="009D4507">
        <w:rPr>
          <w:rFonts w:ascii="Times New Roman" w:hAnsi="Times New Roman" w:cs="Times New Roman"/>
        </w:rPr>
        <w:t xml:space="preserve">that </w:t>
      </w:r>
      <w:r w:rsidRPr="009D4507">
        <w:rPr>
          <w:rFonts w:ascii="Times New Roman" w:hAnsi="Times New Roman" w:cs="Times New Roman"/>
        </w:rPr>
        <w:t xml:space="preserve">the challenges of creating a new profession which incorporates a range of disciplines which have their own professional </w:t>
      </w:r>
      <w:r w:rsidRPr="009D4507">
        <w:rPr>
          <w:rFonts w:ascii="Times New Roman" w:hAnsi="Times New Roman" w:cs="Times New Roman"/>
        </w:rPr>
        <w:lastRenderedPageBreak/>
        <w:t xml:space="preserve">identity, and within that, their own expectations and hierarchies. This paper examines the dynamics of those expectations when those professions have different traditions and experiences. </w:t>
      </w:r>
    </w:p>
    <w:p w14:paraId="2B27895F" w14:textId="5D59DAC7" w:rsidR="00CA7490" w:rsidRPr="00296B3F" w:rsidRDefault="00CA7490" w:rsidP="00CA7490">
      <w:pPr>
        <w:spacing w:line="480" w:lineRule="auto"/>
        <w:rPr>
          <w:rFonts w:ascii="Times New Roman" w:hAnsi="Times New Roman" w:cs="Times New Roman"/>
        </w:rPr>
      </w:pPr>
      <w:r w:rsidRPr="00C145D0">
        <w:rPr>
          <w:rFonts w:ascii="Times New Roman" w:hAnsi="Times New Roman" w:cs="Times New Roman"/>
          <w:lang w:val="en-US"/>
        </w:rPr>
        <w:t>References to the values inherent to nursing practice (</w:t>
      </w:r>
      <w:r w:rsidRPr="00C145D0">
        <w:rPr>
          <w:rFonts w:ascii="Times New Roman" w:hAnsi="Times New Roman" w:cs="Times New Roman"/>
        </w:rPr>
        <w:t>holism, commitment, exposure and experience</w:t>
      </w:r>
      <w:r w:rsidRPr="00C145D0">
        <w:rPr>
          <w:rFonts w:ascii="Times New Roman" w:hAnsi="Times New Roman" w:cs="Times New Roman"/>
          <w:lang w:val="en-US"/>
        </w:rPr>
        <w:t>) and their relevance to diabetes education</w:t>
      </w:r>
      <w:r>
        <w:rPr>
          <w:rFonts w:ascii="Times New Roman" w:hAnsi="Times New Roman" w:cs="Times New Roman"/>
          <w:lang w:val="en-US"/>
        </w:rPr>
        <w:t>,</w:t>
      </w:r>
      <w:r w:rsidRPr="00C145D0">
        <w:rPr>
          <w:rFonts w:ascii="Times New Roman" w:hAnsi="Times New Roman" w:cs="Times New Roman"/>
          <w:lang w:val="en-US"/>
        </w:rPr>
        <w:t xml:space="preserve"> </w:t>
      </w:r>
      <w:r w:rsidRPr="00C145D0">
        <w:rPr>
          <w:rFonts w:ascii="Times New Roman" w:hAnsi="Times New Roman" w:cs="Times New Roman"/>
        </w:rPr>
        <w:t xml:space="preserve">served to consolidate perceptions of role boundaries </w:t>
      </w:r>
      <w:r w:rsidR="008E7E46">
        <w:rPr>
          <w:rFonts w:ascii="Times New Roman" w:hAnsi="Times New Roman" w:cs="Times New Roman"/>
        </w:rPr>
        <w:t>(</w:t>
      </w:r>
      <w:r w:rsidR="00731DF6">
        <w:rPr>
          <w:rFonts w:ascii="Times New Roman" w:hAnsi="Times New Roman" w:cs="Times New Roman"/>
        </w:rPr>
        <w:t>Allen, 2000;</w:t>
      </w:r>
      <w:r w:rsidR="00143806">
        <w:rPr>
          <w:rFonts w:ascii="Times New Roman" w:hAnsi="Times New Roman" w:cs="Times New Roman"/>
        </w:rPr>
        <w:t xml:space="preserve"> </w:t>
      </w:r>
      <w:r w:rsidR="00731DF6">
        <w:rPr>
          <w:rFonts w:ascii="Times New Roman" w:hAnsi="Times New Roman" w:cs="Times New Roman"/>
        </w:rPr>
        <w:t>Bochatay, 2018;</w:t>
      </w:r>
      <w:r w:rsidR="00143806">
        <w:rPr>
          <w:rFonts w:ascii="Times New Roman" w:hAnsi="Times New Roman" w:cs="Times New Roman"/>
        </w:rPr>
        <w:t xml:space="preserve"> </w:t>
      </w:r>
      <w:r w:rsidR="00731DF6">
        <w:rPr>
          <w:rFonts w:ascii="Times New Roman" w:hAnsi="Times New Roman" w:cs="Times New Roman"/>
        </w:rPr>
        <w:t>Timmons</w:t>
      </w:r>
      <w:r w:rsidR="00143806">
        <w:rPr>
          <w:rFonts w:ascii="Times New Roman" w:hAnsi="Times New Roman" w:cs="Times New Roman"/>
        </w:rPr>
        <w:t xml:space="preserve"> &amp; Tanner</w:t>
      </w:r>
      <w:r w:rsidR="00731DF6">
        <w:rPr>
          <w:rFonts w:ascii="Times New Roman" w:hAnsi="Times New Roman" w:cs="Times New Roman"/>
        </w:rPr>
        <w:t>, 2004</w:t>
      </w:r>
      <w:r w:rsidR="008E7E46">
        <w:rPr>
          <w:rFonts w:ascii="Times New Roman" w:hAnsi="Times New Roman" w:cs="Times New Roman"/>
        </w:rPr>
        <w:t>)</w:t>
      </w:r>
      <w:r w:rsidRPr="00C145D0">
        <w:rPr>
          <w:rFonts w:ascii="Times New Roman" w:hAnsi="Times New Roman" w:cs="Times New Roman"/>
        </w:rPr>
        <w:t xml:space="preserve">. While these non-codifiable qualities are not exclusive to nurses, there is an implication that allied health diabetes educators may not practise in accordance with these values and in turn may not fulfil the role as effectively </w:t>
      </w:r>
      <w:r w:rsidR="008E7E46">
        <w:rPr>
          <w:rFonts w:ascii="Times New Roman" w:hAnsi="Times New Roman" w:cs="Times New Roman"/>
        </w:rPr>
        <w:t>(</w:t>
      </w:r>
      <w:r w:rsidR="00F1605A">
        <w:rPr>
          <w:rFonts w:ascii="Times New Roman" w:hAnsi="Times New Roman" w:cs="Times New Roman"/>
        </w:rPr>
        <w:t xml:space="preserve">Sanders &amp; Harrison, 2008; </w:t>
      </w:r>
      <w:r w:rsidR="00731DF6">
        <w:rPr>
          <w:rFonts w:ascii="Times New Roman" w:hAnsi="Times New Roman" w:cs="Times New Roman"/>
        </w:rPr>
        <w:t>Timmons</w:t>
      </w:r>
      <w:r w:rsidR="00143806">
        <w:rPr>
          <w:rFonts w:ascii="Times New Roman" w:hAnsi="Times New Roman" w:cs="Times New Roman"/>
        </w:rPr>
        <w:t xml:space="preserve"> &amp; Tanner</w:t>
      </w:r>
      <w:r w:rsidR="00731DF6">
        <w:rPr>
          <w:rFonts w:ascii="Times New Roman" w:hAnsi="Times New Roman" w:cs="Times New Roman"/>
        </w:rPr>
        <w:t>, 2004</w:t>
      </w:r>
      <w:r w:rsidR="008E7E46">
        <w:rPr>
          <w:rFonts w:ascii="Times New Roman" w:hAnsi="Times New Roman" w:cs="Times New Roman"/>
        </w:rPr>
        <w:t>)</w:t>
      </w:r>
      <w:r w:rsidRPr="00C145D0">
        <w:rPr>
          <w:rFonts w:ascii="Times New Roman" w:hAnsi="Times New Roman" w:cs="Times New Roman"/>
        </w:rPr>
        <w:t>.</w:t>
      </w:r>
    </w:p>
    <w:p w14:paraId="3E5FCBAB" w14:textId="066E8E2A" w:rsidR="00CA7490" w:rsidRPr="00296B3F" w:rsidRDefault="00CA7490" w:rsidP="00CA7490">
      <w:pPr>
        <w:spacing w:line="480" w:lineRule="auto"/>
        <w:rPr>
          <w:rFonts w:ascii="Times New Roman" w:hAnsi="Times New Roman" w:cs="Times New Roman"/>
          <w:lang w:val="en-US"/>
        </w:rPr>
      </w:pPr>
      <w:r>
        <w:rPr>
          <w:rFonts w:ascii="Times New Roman" w:hAnsi="Times New Roman" w:cs="Times New Roman"/>
          <w:lang w:val="en-US"/>
        </w:rPr>
        <w:t>Restrictions concerning profession-based</w:t>
      </w:r>
      <w:r w:rsidRPr="00C145D0">
        <w:rPr>
          <w:rFonts w:ascii="Times New Roman" w:hAnsi="Times New Roman" w:cs="Times New Roman"/>
          <w:lang w:val="en-US"/>
        </w:rPr>
        <w:t xml:space="preserve"> eligibility for CDE status </w:t>
      </w:r>
      <w:r>
        <w:rPr>
          <w:rFonts w:ascii="Times New Roman" w:hAnsi="Times New Roman" w:cs="Times New Roman"/>
          <w:lang w:val="en-US"/>
        </w:rPr>
        <w:t xml:space="preserve">has </w:t>
      </w:r>
      <w:r w:rsidRPr="00C145D0">
        <w:rPr>
          <w:rFonts w:ascii="Times New Roman" w:hAnsi="Times New Roman" w:cs="Times New Roman"/>
          <w:lang w:val="en-US"/>
        </w:rPr>
        <w:t xml:space="preserve">facilitated the monitoring and control of the diabetes educator </w:t>
      </w:r>
      <w:r w:rsidRPr="009D4507">
        <w:rPr>
          <w:rFonts w:ascii="Times New Roman" w:hAnsi="Times New Roman" w:cs="Times New Roman"/>
          <w:lang w:val="en-US"/>
        </w:rPr>
        <w:t xml:space="preserve">field by the nursing profession, and effectively excluded aspiring allied health diabetes educators from achieving CDE status. Moreover, aspiring allied health diabetes educators’ access to learning opportunities has been inhibited by nurses who were skeptical of their capacity to practise the same skills. Similarly, in their analysis of the barriers to sonographers gaining competency in performing ultrasound guided injection therapy and therefore expanding their </w:t>
      </w:r>
      <w:r w:rsidRPr="009D4507">
        <w:rPr>
          <w:rFonts w:ascii="Times New Roman" w:hAnsi="Times New Roman" w:cs="Times New Roman"/>
        </w:rPr>
        <w:t>scope of practice into an area historically dominated the medical profession</w:t>
      </w:r>
      <w:r w:rsidRPr="009D4507">
        <w:rPr>
          <w:rFonts w:ascii="Times New Roman" w:hAnsi="Times New Roman" w:cs="Times New Roman"/>
          <w:lang w:val="en-US"/>
        </w:rPr>
        <w:t xml:space="preserve">, </w:t>
      </w:r>
      <w:r w:rsidR="008E7E46" w:rsidRPr="009D4507">
        <w:rPr>
          <w:rFonts w:ascii="Times New Roman" w:hAnsi="Times New Roman" w:cs="Times New Roman"/>
          <w:lang w:val="en-US"/>
        </w:rPr>
        <w:t>(</w:t>
      </w:r>
      <w:r w:rsidR="00143806" w:rsidRPr="009D4507">
        <w:rPr>
          <w:rFonts w:ascii="Times New Roman" w:hAnsi="Times New Roman" w:cs="Times New Roman"/>
          <w:noProof/>
        </w:rPr>
        <w:t>Innes, Maybury</w:t>
      </w:r>
      <w:r w:rsidR="00143806" w:rsidRPr="00143806">
        <w:rPr>
          <w:rFonts w:ascii="Times New Roman" w:hAnsi="Times New Roman" w:cs="Times New Roman"/>
          <w:noProof/>
        </w:rPr>
        <w:t>, Hall &amp; Lumsden, 2015</w:t>
      </w:r>
      <w:r w:rsidR="008E7E46" w:rsidRPr="00143806">
        <w:rPr>
          <w:rFonts w:ascii="Times New Roman" w:hAnsi="Times New Roman" w:cs="Times New Roman"/>
          <w:lang w:val="en-US"/>
        </w:rPr>
        <w:t>)</w:t>
      </w:r>
      <w:r w:rsidRPr="00143806">
        <w:rPr>
          <w:rFonts w:ascii="Times New Roman" w:hAnsi="Times New Roman" w:cs="Times New Roman"/>
          <w:lang w:val="en-US"/>
        </w:rPr>
        <w:t xml:space="preserve"> noted restricted access to essential education and training</w:t>
      </w:r>
      <w:r w:rsidRPr="00C145D0">
        <w:rPr>
          <w:rFonts w:ascii="Times New Roman" w:hAnsi="Times New Roman" w:cs="Times New Roman"/>
          <w:lang w:val="en-US"/>
        </w:rPr>
        <w:t xml:space="preserve"> by non-medical healthcare professionals.</w:t>
      </w:r>
    </w:p>
    <w:p w14:paraId="7C1523AD" w14:textId="3F5DE441" w:rsidR="00CA7490" w:rsidRPr="009D4507" w:rsidRDefault="00CA7490" w:rsidP="00CA7490">
      <w:pPr>
        <w:spacing w:line="480" w:lineRule="auto"/>
        <w:rPr>
          <w:rFonts w:ascii="Times New Roman" w:hAnsi="Times New Roman" w:cs="Times New Roman"/>
        </w:rPr>
      </w:pPr>
      <w:r w:rsidRPr="009D4507">
        <w:rPr>
          <w:rFonts w:ascii="Times New Roman" w:hAnsi="Times New Roman" w:cs="Times New Roman"/>
        </w:rPr>
        <w:t xml:space="preserve">The third important contribution of this paper </w:t>
      </w:r>
      <w:r w:rsidR="009B2ED8" w:rsidRPr="009D4507">
        <w:rPr>
          <w:rFonts w:ascii="Times New Roman" w:hAnsi="Times New Roman" w:cs="Times New Roman"/>
        </w:rPr>
        <w:t xml:space="preserve">relates to </w:t>
      </w:r>
      <w:r w:rsidRPr="009D4507">
        <w:rPr>
          <w:rFonts w:ascii="Times New Roman" w:hAnsi="Times New Roman" w:cs="Times New Roman"/>
        </w:rPr>
        <w:t xml:space="preserve">the relatively unexplored issue of role boundaries between the allied health disciplines and nursing. The professions are normally examined in the context of their power relationships and influence over one another </w:t>
      </w:r>
      <w:r w:rsidR="008E7E46" w:rsidRPr="009D4507">
        <w:rPr>
          <w:rFonts w:ascii="Times New Roman" w:hAnsi="Times New Roman" w:cs="Times New Roman"/>
        </w:rPr>
        <w:t>(</w:t>
      </w:r>
      <w:r w:rsidR="00731DF6" w:rsidRPr="009D4507">
        <w:rPr>
          <w:rFonts w:ascii="Times New Roman" w:hAnsi="Times New Roman" w:cs="Times New Roman"/>
        </w:rPr>
        <w:t>Timmons</w:t>
      </w:r>
      <w:r w:rsidR="00965201" w:rsidRPr="009D4507">
        <w:rPr>
          <w:rFonts w:ascii="Times New Roman" w:hAnsi="Times New Roman" w:cs="Times New Roman"/>
        </w:rPr>
        <w:t xml:space="preserve"> &amp; Tanner</w:t>
      </w:r>
      <w:r w:rsidR="00731DF6" w:rsidRPr="009D4507">
        <w:rPr>
          <w:rFonts w:ascii="Times New Roman" w:hAnsi="Times New Roman" w:cs="Times New Roman"/>
        </w:rPr>
        <w:t>, 2004</w:t>
      </w:r>
      <w:r w:rsidR="008E7E46" w:rsidRPr="009D4507">
        <w:rPr>
          <w:rFonts w:ascii="Times New Roman" w:hAnsi="Times New Roman" w:cs="Times New Roman"/>
        </w:rPr>
        <w:t>)</w:t>
      </w:r>
      <w:r w:rsidRPr="009D4507">
        <w:rPr>
          <w:rFonts w:ascii="Times New Roman" w:hAnsi="Times New Roman" w:cs="Times New Roman"/>
        </w:rPr>
        <w:t xml:space="preserve">. Because it is relatively unusual for nurses and allied </w:t>
      </w:r>
      <w:r w:rsidRPr="009D4507">
        <w:rPr>
          <w:rFonts w:ascii="Times New Roman" w:hAnsi="Times New Roman" w:cs="Times New Roman"/>
        </w:rPr>
        <w:lastRenderedPageBreak/>
        <w:t xml:space="preserve">health professions to work within a structure in which one profession has authority over the other, the power relations between nurses and allied health are rarely examined. In this example of the diabetes educator role, while nurses have no formal or endorsed authority over the allied health disciplines, the history of the diabetes educator role and the hierarchical structures of nursing (that are absent in the allied health professions) have been emphasised. </w:t>
      </w:r>
    </w:p>
    <w:p w14:paraId="5206ABC4" w14:textId="100A71C0" w:rsidR="00CA7490" w:rsidRPr="00C145D0" w:rsidRDefault="00CA7490" w:rsidP="00CA7490">
      <w:pPr>
        <w:spacing w:line="480" w:lineRule="auto"/>
        <w:rPr>
          <w:rFonts w:ascii="Times New Roman" w:hAnsi="Times New Roman" w:cs="Times New Roman"/>
        </w:rPr>
      </w:pPr>
      <w:r w:rsidRPr="009D4507">
        <w:rPr>
          <w:rFonts w:ascii="Times New Roman" w:hAnsi="Times New Roman" w:cs="Times New Roman"/>
          <w:lang w:val="en-US"/>
        </w:rPr>
        <w:t>Legislation pertaining to medication management is broadly considered to be the foundation upon</w:t>
      </w:r>
      <w:r w:rsidRPr="009D4507">
        <w:rPr>
          <w:rFonts w:ascii="Times New Roman" w:hAnsi="Times New Roman" w:cs="Times New Roman"/>
        </w:rPr>
        <w:t xml:space="preserve"> which the</w:t>
      </w:r>
      <w:r w:rsidRPr="009D4507">
        <w:rPr>
          <w:rFonts w:ascii="Times New Roman" w:hAnsi="Times New Roman" w:cs="Times New Roman"/>
          <w:lang w:val="en-US"/>
        </w:rPr>
        <w:t xml:space="preserve"> perceived role</w:t>
      </w:r>
      <w:r w:rsidRPr="009D4507">
        <w:rPr>
          <w:rFonts w:ascii="Times New Roman" w:hAnsi="Times New Roman" w:cs="Times New Roman"/>
        </w:rPr>
        <w:t xml:space="preserve"> boundaries between </w:t>
      </w:r>
      <w:r w:rsidRPr="00C145D0">
        <w:rPr>
          <w:rFonts w:ascii="Times New Roman" w:hAnsi="Times New Roman" w:cs="Times New Roman"/>
        </w:rPr>
        <w:t>nurse and allied health diabetes educators</w:t>
      </w:r>
      <w:r w:rsidRPr="00C145D0">
        <w:rPr>
          <w:rFonts w:ascii="Times New Roman" w:hAnsi="Times New Roman" w:cs="Times New Roman"/>
          <w:lang w:val="en-US"/>
        </w:rPr>
        <w:t xml:space="preserve"> lie. However, the legitimacy and currency of this foundation has been brought into question.</w:t>
      </w:r>
      <w:r w:rsidRPr="00C145D0">
        <w:rPr>
          <w:rFonts w:ascii="Times New Roman" w:hAnsi="Times New Roman" w:cs="Times New Roman"/>
        </w:rPr>
        <w:t xml:space="preserve"> This paper highlights that although nurses appear to perceive legislation</w:t>
      </w:r>
      <w:r w:rsidRPr="00C145D0">
        <w:rPr>
          <w:rFonts w:ascii="Times New Roman" w:hAnsi="Times New Roman" w:cs="Times New Roman"/>
          <w:i/>
        </w:rPr>
        <w:t xml:space="preserve"> </w:t>
      </w:r>
      <w:r w:rsidR="009B2ED8">
        <w:rPr>
          <w:rFonts w:ascii="Times New Roman" w:hAnsi="Times New Roman" w:cs="Times New Roman"/>
        </w:rPr>
        <w:t>as</w:t>
      </w:r>
      <w:r w:rsidRPr="00C145D0">
        <w:rPr>
          <w:rFonts w:ascii="Times New Roman" w:hAnsi="Times New Roman" w:cs="Times New Roman"/>
        </w:rPr>
        <w:t xml:space="preserve"> the point of delineation between their scope of practice and that of allied health professionals working in the diabetes educator role, the current legislation neither explicitly supports nor precludes nurses or allied health professionals from engaging in medication management.</w:t>
      </w:r>
    </w:p>
    <w:p w14:paraId="29364E90" w14:textId="2F8481ED" w:rsidR="00CA7490" w:rsidRPr="00296B3F" w:rsidRDefault="00CA7490" w:rsidP="00CA7490">
      <w:pPr>
        <w:spacing w:line="480" w:lineRule="auto"/>
        <w:rPr>
          <w:rFonts w:ascii="Times New Roman" w:hAnsi="Times New Roman" w:cs="Times New Roman"/>
        </w:rPr>
      </w:pPr>
      <w:r w:rsidRPr="00C145D0">
        <w:rPr>
          <w:rFonts w:ascii="Times New Roman" w:hAnsi="Times New Roman" w:cs="Times New Roman"/>
          <w:lang w:val="en-US"/>
        </w:rPr>
        <w:t>Securing</w:t>
      </w:r>
      <w:r w:rsidRPr="00C145D0">
        <w:rPr>
          <w:rFonts w:ascii="Times New Roman" w:hAnsi="Times New Roman" w:cs="Times New Roman"/>
        </w:rPr>
        <w:t xml:space="preserve"> legislative </w:t>
      </w:r>
      <w:r w:rsidRPr="00C145D0">
        <w:rPr>
          <w:rFonts w:ascii="Times New Roman" w:hAnsi="Times New Roman" w:cs="Times New Roman"/>
          <w:lang w:val="en-US"/>
        </w:rPr>
        <w:t xml:space="preserve">role boundary reinforcement is considered the most decisive strategy of professional closure and is therefore commonly at the core of professional projects </w:t>
      </w:r>
      <w:r w:rsidR="008E7E46">
        <w:rPr>
          <w:rFonts w:ascii="Times New Roman" w:hAnsi="Times New Roman" w:cs="Times New Roman"/>
        </w:rPr>
        <w:t>(</w:t>
      </w:r>
      <w:r w:rsidR="00731DF6">
        <w:rPr>
          <w:rFonts w:ascii="Times New Roman" w:hAnsi="Times New Roman" w:cs="Times New Roman"/>
        </w:rPr>
        <w:t>Saks, 2010;</w:t>
      </w:r>
      <w:r w:rsidR="00143806">
        <w:rPr>
          <w:rFonts w:ascii="Times New Roman" w:hAnsi="Times New Roman" w:cs="Times New Roman"/>
        </w:rPr>
        <w:t xml:space="preserve"> </w:t>
      </w:r>
      <w:r w:rsidR="00731DF6">
        <w:rPr>
          <w:rFonts w:ascii="Times New Roman" w:hAnsi="Times New Roman" w:cs="Times New Roman"/>
        </w:rPr>
        <w:t>Saks, 201</w:t>
      </w:r>
      <w:r w:rsidR="00143806">
        <w:rPr>
          <w:rFonts w:ascii="Times New Roman" w:hAnsi="Times New Roman" w:cs="Times New Roman"/>
        </w:rPr>
        <w:t xml:space="preserve">2; </w:t>
      </w:r>
      <w:r w:rsidR="00731DF6">
        <w:rPr>
          <w:rFonts w:ascii="Times New Roman" w:hAnsi="Times New Roman" w:cs="Times New Roman"/>
        </w:rPr>
        <w:t>Saks, 201</w:t>
      </w:r>
      <w:r w:rsidR="00143806">
        <w:rPr>
          <w:rFonts w:ascii="Times New Roman" w:hAnsi="Times New Roman" w:cs="Times New Roman"/>
        </w:rPr>
        <w:t>3</w:t>
      </w:r>
      <w:r w:rsidR="008E7E46">
        <w:rPr>
          <w:rFonts w:ascii="Times New Roman" w:hAnsi="Times New Roman" w:cs="Times New Roman"/>
        </w:rPr>
        <w:t>)</w:t>
      </w:r>
      <w:r w:rsidRPr="00C145D0">
        <w:rPr>
          <w:rFonts w:ascii="Times New Roman" w:hAnsi="Times New Roman" w:cs="Times New Roman"/>
          <w:lang w:val="en-US"/>
        </w:rPr>
        <w:t xml:space="preserve">. However, attempts to secure legislative underwriting are often met with resistance </w:t>
      </w:r>
      <w:r w:rsidR="008E7E46">
        <w:rPr>
          <w:rFonts w:ascii="Times New Roman" w:hAnsi="Times New Roman" w:cs="Times New Roman"/>
          <w:lang w:val="en-US"/>
        </w:rPr>
        <w:t>(</w:t>
      </w:r>
      <w:r w:rsidR="00731DF6">
        <w:rPr>
          <w:rFonts w:ascii="Times New Roman" w:hAnsi="Times New Roman" w:cs="Times New Roman"/>
          <w:lang w:val="en-US"/>
        </w:rPr>
        <w:t>Borthwick</w:t>
      </w:r>
      <w:r w:rsidR="00143806">
        <w:rPr>
          <w:rFonts w:ascii="Times New Roman" w:hAnsi="Times New Roman" w:cs="Times New Roman"/>
          <w:lang w:val="en-US"/>
        </w:rPr>
        <w:t xml:space="preserve"> et al.</w:t>
      </w:r>
      <w:r w:rsidR="00731DF6">
        <w:rPr>
          <w:rFonts w:ascii="Times New Roman" w:hAnsi="Times New Roman" w:cs="Times New Roman"/>
          <w:lang w:val="en-US"/>
        </w:rPr>
        <w:t>, 2010</w:t>
      </w:r>
      <w:r w:rsidR="008E7E46">
        <w:rPr>
          <w:rFonts w:ascii="Times New Roman" w:hAnsi="Times New Roman" w:cs="Times New Roman"/>
          <w:lang w:val="en-US"/>
        </w:rPr>
        <w:t>)</w:t>
      </w:r>
      <w:r w:rsidRPr="00C145D0">
        <w:rPr>
          <w:rFonts w:ascii="Times New Roman" w:hAnsi="Times New Roman" w:cs="Times New Roman"/>
          <w:lang w:val="en-US"/>
        </w:rPr>
        <w:t xml:space="preserve"> and may be abandoned in favour of employing charismatic authority to establish a formalised sub-specialty, much like diabetes specialist podiatrists have done in the UK </w:t>
      </w:r>
      <w:r w:rsidR="008E7E46">
        <w:rPr>
          <w:rFonts w:ascii="Times New Roman" w:hAnsi="Times New Roman" w:cs="Times New Roman"/>
          <w:lang w:val="en-US"/>
        </w:rPr>
        <w:t>(</w:t>
      </w:r>
      <w:r w:rsidR="00731DF6">
        <w:rPr>
          <w:rFonts w:ascii="Times New Roman" w:hAnsi="Times New Roman" w:cs="Times New Roman"/>
          <w:lang w:val="en-US"/>
        </w:rPr>
        <w:t>Bacon</w:t>
      </w:r>
      <w:r w:rsidR="00143806">
        <w:rPr>
          <w:rFonts w:ascii="Times New Roman" w:hAnsi="Times New Roman" w:cs="Times New Roman"/>
          <w:lang w:val="en-US"/>
        </w:rPr>
        <w:t xml:space="preserve"> &amp; Borthwick</w:t>
      </w:r>
      <w:r w:rsidR="00731DF6">
        <w:rPr>
          <w:rFonts w:ascii="Times New Roman" w:hAnsi="Times New Roman" w:cs="Times New Roman"/>
          <w:lang w:val="en-US"/>
        </w:rPr>
        <w:t>, 2013</w:t>
      </w:r>
      <w:r w:rsidR="008E7E46">
        <w:rPr>
          <w:rFonts w:ascii="Times New Roman" w:hAnsi="Times New Roman" w:cs="Times New Roman"/>
          <w:lang w:val="en-US"/>
        </w:rPr>
        <w:t>)</w:t>
      </w:r>
      <w:r w:rsidRPr="00C145D0">
        <w:rPr>
          <w:rFonts w:ascii="Times New Roman" w:hAnsi="Times New Roman" w:cs="Times New Roman"/>
          <w:lang w:val="en-US"/>
        </w:rPr>
        <w:t>.</w:t>
      </w:r>
      <w:r w:rsidRPr="00C145D0">
        <w:rPr>
          <w:rFonts w:ascii="Times New Roman" w:hAnsi="Times New Roman" w:cs="Times New Roman"/>
        </w:rPr>
        <w:t xml:space="preserve"> This paper illustrates that by adopting an authoritative position and reinforcing the perception of the legislative nature of role boundaries, whether these are legitimate or not, can be an effective strategy of professional closure. It appears</w:t>
      </w:r>
      <w:r w:rsidRPr="00C145D0">
        <w:rPr>
          <w:rFonts w:ascii="Times New Roman" w:hAnsi="Times New Roman" w:cs="Times New Roman"/>
          <w:lang w:val="en-GB" w:eastAsia="en-GB"/>
        </w:rPr>
        <w:t xml:space="preserve"> that there is a myth being promulgated that only nurses can assist with medication management. Nurses seem to believe it, </w:t>
      </w:r>
      <w:r w:rsidRPr="00C145D0">
        <w:rPr>
          <w:rFonts w:ascii="Times New Roman" w:hAnsi="Times New Roman" w:cs="Times New Roman"/>
          <w:lang w:val="en-GB" w:eastAsia="en-GB"/>
        </w:rPr>
        <w:lastRenderedPageBreak/>
        <w:t>others are confused, and as the largest and dominant discipline in the diabetes educator field and the founding profession, nurses exert considerable authority over this myth.</w:t>
      </w:r>
    </w:p>
    <w:p w14:paraId="2370B086" w14:textId="53B50DE9" w:rsidR="00CA7490" w:rsidRPr="009D4507" w:rsidRDefault="00CA7490" w:rsidP="00CA7490">
      <w:pPr>
        <w:spacing w:line="480" w:lineRule="auto"/>
        <w:rPr>
          <w:rFonts w:ascii="Times New Roman" w:hAnsi="Times New Roman" w:cs="Times New Roman"/>
        </w:rPr>
      </w:pPr>
      <w:r w:rsidRPr="00C145D0">
        <w:rPr>
          <w:rFonts w:ascii="Times New Roman" w:hAnsi="Times New Roman" w:cs="Times New Roman"/>
          <w:lang w:val="en-US"/>
        </w:rPr>
        <w:t xml:space="preserve">The development of nursing sub-specialties such as critical care, genetics, cancer and theatre have contributed to an intra-professional hierarchy wherein those nurses who have attained a role in a recognised sub-specialty assume a higher position </w:t>
      </w:r>
      <w:r w:rsidR="008E7E46">
        <w:rPr>
          <w:rFonts w:ascii="Times New Roman" w:hAnsi="Times New Roman" w:cs="Times New Roman"/>
          <w:lang w:val="en-US"/>
        </w:rPr>
        <w:t>(</w:t>
      </w:r>
      <w:r w:rsidR="00731DF6">
        <w:rPr>
          <w:rFonts w:ascii="Times New Roman" w:hAnsi="Times New Roman" w:cs="Times New Roman"/>
          <w:lang w:val="en-US"/>
        </w:rPr>
        <w:t>Currie</w:t>
      </w:r>
      <w:r w:rsidR="00965201">
        <w:rPr>
          <w:rFonts w:ascii="Times New Roman" w:hAnsi="Times New Roman" w:cs="Times New Roman"/>
          <w:lang w:val="en-US"/>
        </w:rPr>
        <w:t xml:space="preserve"> et al.</w:t>
      </w:r>
      <w:r w:rsidR="00731DF6">
        <w:rPr>
          <w:rFonts w:ascii="Times New Roman" w:hAnsi="Times New Roman" w:cs="Times New Roman"/>
          <w:lang w:val="en-US"/>
        </w:rPr>
        <w:t>, 2012;</w:t>
      </w:r>
      <w:r w:rsidR="00965201">
        <w:rPr>
          <w:rFonts w:ascii="Times New Roman" w:hAnsi="Times New Roman" w:cs="Times New Roman"/>
          <w:lang w:val="en-US"/>
        </w:rPr>
        <w:t xml:space="preserve"> </w:t>
      </w:r>
      <w:r w:rsidR="00731DF6">
        <w:rPr>
          <w:rFonts w:ascii="Times New Roman" w:hAnsi="Times New Roman" w:cs="Times New Roman"/>
          <w:lang w:val="en-US"/>
        </w:rPr>
        <w:t>Timmons</w:t>
      </w:r>
      <w:r w:rsidR="00965201">
        <w:rPr>
          <w:rFonts w:ascii="Times New Roman" w:hAnsi="Times New Roman" w:cs="Times New Roman"/>
          <w:lang w:val="en-US"/>
        </w:rPr>
        <w:t xml:space="preserve"> &amp; Tanner</w:t>
      </w:r>
      <w:r w:rsidR="00731DF6">
        <w:rPr>
          <w:rFonts w:ascii="Times New Roman" w:hAnsi="Times New Roman" w:cs="Times New Roman"/>
          <w:lang w:val="en-US"/>
        </w:rPr>
        <w:t>, 2004</w:t>
      </w:r>
      <w:r w:rsidR="008E7E46">
        <w:rPr>
          <w:rFonts w:ascii="Times New Roman" w:hAnsi="Times New Roman" w:cs="Times New Roman"/>
          <w:lang w:val="en-US"/>
        </w:rPr>
        <w:t>)</w:t>
      </w:r>
      <w:r w:rsidRPr="00C145D0">
        <w:rPr>
          <w:rFonts w:ascii="Times New Roman" w:hAnsi="Times New Roman" w:cs="Times New Roman"/>
          <w:lang w:val="en-US"/>
        </w:rPr>
        <w:t xml:space="preserve">. </w:t>
      </w:r>
      <w:r w:rsidRPr="00C145D0">
        <w:rPr>
          <w:rFonts w:ascii="Times New Roman" w:hAnsi="Times New Roman" w:cs="Times New Roman"/>
        </w:rPr>
        <w:t xml:space="preserve">Programs of education and the ADEA’s credentialing system have aided in the consolidation of diabetes education as a nursing sub-specialty. </w:t>
      </w:r>
      <w:r w:rsidRPr="00C145D0">
        <w:rPr>
          <w:rFonts w:ascii="Times New Roman" w:hAnsi="Times New Roman" w:cs="Times New Roman"/>
          <w:lang w:val="en-US"/>
        </w:rPr>
        <w:t>Accordingly, nurse diabetes educators benefit from the enhanced status, employment opportunities and income associated with this area of clinical practice</w:t>
      </w:r>
      <w:r>
        <w:rPr>
          <w:rFonts w:ascii="Times New Roman" w:hAnsi="Times New Roman" w:cs="Times New Roman"/>
          <w:lang w:val="en-US"/>
        </w:rPr>
        <w:t xml:space="preserve"> </w:t>
      </w:r>
      <w:r w:rsidR="008E7E46">
        <w:rPr>
          <w:rFonts w:ascii="Times New Roman" w:hAnsi="Times New Roman" w:cs="Times New Roman"/>
          <w:lang w:val="en-US"/>
        </w:rPr>
        <w:t>(</w:t>
      </w:r>
      <w:r w:rsidR="00731DF6">
        <w:rPr>
          <w:rFonts w:ascii="Times New Roman" w:hAnsi="Times New Roman" w:cs="Times New Roman"/>
          <w:lang w:val="en-US"/>
        </w:rPr>
        <w:t>Nancarrow</w:t>
      </w:r>
      <w:r w:rsidR="00965201">
        <w:rPr>
          <w:rFonts w:ascii="Times New Roman" w:hAnsi="Times New Roman" w:cs="Times New Roman"/>
          <w:lang w:val="en-US"/>
        </w:rPr>
        <w:t xml:space="preserve"> &amp; Borthwick</w:t>
      </w:r>
      <w:r w:rsidR="00731DF6">
        <w:rPr>
          <w:rFonts w:ascii="Times New Roman" w:hAnsi="Times New Roman" w:cs="Times New Roman"/>
          <w:lang w:val="en-US"/>
        </w:rPr>
        <w:t>, 2005</w:t>
      </w:r>
      <w:r w:rsidR="008E7E46">
        <w:rPr>
          <w:rFonts w:ascii="Times New Roman" w:hAnsi="Times New Roman" w:cs="Times New Roman"/>
          <w:lang w:val="en-US"/>
        </w:rPr>
        <w:t>)</w:t>
      </w:r>
      <w:r w:rsidRPr="00C145D0">
        <w:rPr>
          <w:rFonts w:ascii="Times New Roman" w:hAnsi="Times New Roman" w:cs="Times New Roman"/>
          <w:lang w:val="en-US"/>
        </w:rPr>
        <w:t>, none of which are apparent for allied health professionals working in this area. This study shows that threats to the nursing profession’s exclusive access to these benefits has elicit</w:t>
      </w:r>
      <w:r>
        <w:rPr>
          <w:rFonts w:ascii="Times New Roman" w:hAnsi="Times New Roman" w:cs="Times New Roman"/>
          <w:lang w:val="en-US"/>
        </w:rPr>
        <w:t>ed</w:t>
      </w:r>
      <w:r w:rsidRPr="00C145D0">
        <w:rPr>
          <w:rFonts w:ascii="Times New Roman" w:hAnsi="Times New Roman" w:cs="Times New Roman"/>
          <w:lang w:val="en-US"/>
        </w:rPr>
        <w:t xml:space="preserve"> concerns, </w:t>
      </w:r>
      <w:r w:rsidRPr="00F1605A">
        <w:rPr>
          <w:rFonts w:ascii="Times New Roman" w:hAnsi="Times New Roman" w:cs="Times New Roman"/>
          <w:lang w:val="en-US"/>
        </w:rPr>
        <w:t xml:space="preserve">fear and insecurity among nurse diabetes educators and protectionist strategies and behaviours have ensued </w:t>
      </w:r>
      <w:r w:rsidR="008E7E46" w:rsidRPr="00F1605A">
        <w:rPr>
          <w:rFonts w:ascii="Times New Roman" w:hAnsi="Times New Roman" w:cs="Times New Roman"/>
          <w:lang w:val="en-US"/>
        </w:rPr>
        <w:t>(</w:t>
      </w:r>
      <w:r w:rsidR="00965201" w:rsidRPr="00F1605A">
        <w:rPr>
          <w:rFonts w:ascii="Times New Roman" w:hAnsi="Times New Roman" w:cs="Times New Roman"/>
          <w:noProof/>
        </w:rPr>
        <w:t>Baker, Egan-Lee, Martimianakis &amp; Reeves,</w:t>
      </w:r>
      <w:r w:rsidR="00965201" w:rsidRPr="00F1605A">
        <w:rPr>
          <w:rFonts w:ascii="Times New Roman" w:hAnsi="Times New Roman" w:cs="Times New Roman"/>
          <w:lang w:val="en-US"/>
        </w:rPr>
        <w:t xml:space="preserve"> </w:t>
      </w:r>
      <w:r w:rsidR="00731DF6" w:rsidRPr="00F1605A">
        <w:rPr>
          <w:rFonts w:ascii="Times New Roman" w:hAnsi="Times New Roman" w:cs="Times New Roman"/>
          <w:lang w:val="en-US"/>
        </w:rPr>
        <w:t>2011;</w:t>
      </w:r>
      <w:r w:rsidR="00965201" w:rsidRPr="00F1605A">
        <w:rPr>
          <w:rFonts w:ascii="Times New Roman" w:hAnsi="Times New Roman" w:cs="Times New Roman"/>
          <w:lang w:val="en-US"/>
        </w:rPr>
        <w:t xml:space="preserve"> </w:t>
      </w:r>
      <w:r w:rsidR="00731DF6" w:rsidRPr="00F1605A">
        <w:rPr>
          <w:rFonts w:ascii="Times New Roman" w:hAnsi="Times New Roman" w:cs="Times New Roman"/>
          <w:lang w:val="en-US"/>
        </w:rPr>
        <w:t>Martin,</w:t>
      </w:r>
      <w:r w:rsidR="00965201" w:rsidRPr="00F1605A">
        <w:rPr>
          <w:rFonts w:ascii="Times New Roman" w:hAnsi="Times New Roman" w:cs="Times New Roman"/>
          <w:lang w:val="en-US"/>
        </w:rPr>
        <w:t xml:space="preserve"> Currie &amp; Finn,</w:t>
      </w:r>
      <w:r w:rsidR="00731DF6" w:rsidRPr="00F1605A">
        <w:rPr>
          <w:rFonts w:ascii="Times New Roman" w:hAnsi="Times New Roman" w:cs="Times New Roman"/>
          <w:lang w:val="en-US"/>
        </w:rPr>
        <w:t xml:space="preserve"> 2009;</w:t>
      </w:r>
      <w:r w:rsidR="00965201" w:rsidRPr="00F1605A">
        <w:rPr>
          <w:rFonts w:ascii="Times New Roman" w:hAnsi="Times New Roman" w:cs="Times New Roman"/>
          <w:lang w:val="en-US"/>
        </w:rPr>
        <w:t xml:space="preserve"> </w:t>
      </w:r>
      <w:r w:rsidR="00731DF6" w:rsidRPr="00F1605A">
        <w:rPr>
          <w:rFonts w:ascii="Times New Roman" w:hAnsi="Times New Roman" w:cs="Times New Roman"/>
          <w:lang w:val="en-US"/>
        </w:rPr>
        <w:t>Saks, 2013</w:t>
      </w:r>
      <w:r w:rsidR="008E7E46" w:rsidRPr="00F1605A">
        <w:rPr>
          <w:rFonts w:ascii="Times New Roman" w:hAnsi="Times New Roman" w:cs="Times New Roman"/>
          <w:lang w:val="en-US"/>
        </w:rPr>
        <w:t>)</w:t>
      </w:r>
      <w:r w:rsidRPr="00F1605A">
        <w:rPr>
          <w:rFonts w:ascii="Times New Roman" w:hAnsi="Times New Roman" w:cs="Times New Roman"/>
          <w:lang w:val="en-US"/>
        </w:rPr>
        <w:t>. These strategies</w:t>
      </w:r>
      <w:r w:rsidRPr="00C145D0">
        <w:rPr>
          <w:rFonts w:ascii="Times New Roman" w:hAnsi="Times New Roman" w:cs="Times New Roman"/>
          <w:lang w:val="en-US"/>
        </w:rPr>
        <w:t xml:space="preserve"> appear to have undermined the impetus toward interdisciplinary care</w:t>
      </w:r>
      <w:r>
        <w:rPr>
          <w:rFonts w:ascii="Times New Roman" w:hAnsi="Times New Roman" w:cs="Times New Roman"/>
          <w:lang w:val="en-US"/>
        </w:rPr>
        <w:t>,</w:t>
      </w:r>
      <w:r w:rsidRPr="00C145D0">
        <w:rPr>
          <w:rFonts w:ascii="Times New Roman" w:hAnsi="Times New Roman" w:cs="Times New Roman"/>
          <w:lang w:val="en-US"/>
        </w:rPr>
        <w:t xml:space="preserve"> the potential for more efficient and effective diabetes education </w:t>
      </w:r>
      <w:r w:rsidR="008E7E46">
        <w:rPr>
          <w:rFonts w:ascii="Times New Roman" w:hAnsi="Times New Roman" w:cs="Times New Roman"/>
          <w:lang w:val="en-US"/>
        </w:rPr>
        <w:t>(</w:t>
      </w:r>
      <w:r w:rsidR="00731DF6">
        <w:rPr>
          <w:rFonts w:ascii="Times New Roman" w:hAnsi="Times New Roman" w:cs="Times New Roman"/>
          <w:lang w:val="en-US"/>
        </w:rPr>
        <w:t>Martin</w:t>
      </w:r>
      <w:r w:rsidR="00965201">
        <w:rPr>
          <w:rFonts w:ascii="Times New Roman" w:hAnsi="Times New Roman" w:cs="Times New Roman"/>
          <w:lang w:val="en-US"/>
        </w:rPr>
        <w:t xml:space="preserve"> et al.</w:t>
      </w:r>
      <w:r w:rsidR="00731DF6">
        <w:rPr>
          <w:rFonts w:ascii="Times New Roman" w:hAnsi="Times New Roman" w:cs="Times New Roman"/>
          <w:lang w:val="en-US"/>
        </w:rPr>
        <w:t>, 2009;</w:t>
      </w:r>
      <w:r w:rsidR="00965201">
        <w:rPr>
          <w:rFonts w:ascii="Times New Roman" w:hAnsi="Times New Roman" w:cs="Times New Roman"/>
          <w:lang w:val="en-US"/>
        </w:rPr>
        <w:t xml:space="preserve"> </w:t>
      </w:r>
      <w:r w:rsidR="00731DF6">
        <w:rPr>
          <w:rFonts w:ascii="Times New Roman" w:hAnsi="Times New Roman" w:cs="Times New Roman"/>
          <w:lang w:val="en-US"/>
        </w:rPr>
        <w:t>Nancarrow, 2015;</w:t>
      </w:r>
      <w:r w:rsidR="00965201">
        <w:rPr>
          <w:rFonts w:ascii="Times New Roman" w:hAnsi="Times New Roman" w:cs="Times New Roman"/>
          <w:lang w:val="en-US"/>
        </w:rPr>
        <w:t xml:space="preserve"> </w:t>
      </w:r>
      <w:r w:rsidR="00731DF6" w:rsidRPr="009D4507">
        <w:rPr>
          <w:rFonts w:ascii="Times New Roman" w:hAnsi="Times New Roman" w:cs="Times New Roman"/>
          <w:lang w:val="en-US"/>
        </w:rPr>
        <w:t>Nancarrow</w:t>
      </w:r>
      <w:r w:rsidR="00965201" w:rsidRPr="009D4507">
        <w:rPr>
          <w:rFonts w:ascii="Times New Roman" w:hAnsi="Times New Roman" w:cs="Times New Roman"/>
          <w:lang w:val="en-US"/>
        </w:rPr>
        <w:t xml:space="preserve"> &amp; Borthwick</w:t>
      </w:r>
      <w:r w:rsidR="00731DF6" w:rsidRPr="009D4507">
        <w:rPr>
          <w:rFonts w:ascii="Times New Roman" w:hAnsi="Times New Roman" w:cs="Times New Roman"/>
          <w:lang w:val="en-US"/>
        </w:rPr>
        <w:t>, 2005</w:t>
      </w:r>
      <w:r w:rsidR="008E7E46" w:rsidRPr="009D4507">
        <w:rPr>
          <w:rFonts w:ascii="Times New Roman" w:hAnsi="Times New Roman" w:cs="Times New Roman"/>
          <w:lang w:val="en-US"/>
        </w:rPr>
        <w:t>)</w:t>
      </w:r>
      <w:r w:rsidRPr="009D4507">
        <w:rPr>
          <w:rFonts w:ascii="Times New Roman" w:hAnsi="Times New Roman" w:cs="Times New Roman"/>
          <w:lang w:val="en-US"/>
        </w:rPr>
        <w:t xml:space="preserve"> and the realisation of diabetes education as a postprofessional role.</w:t>
      </w:r>
    </w:p>
    <w:p w14:paraId="755157E1" w14:textId="77777777" w:rsidR="00BE6402" w:rsidRPr="00C145D0" w:rsidRDefault="00BE6402" w:rsidP="00BE6402">
      <w:pPr>
        <w:pStyle w:val="Heading3"/>
        <w:spacing w:line="480" w:lineRule="auto"/>
        <w:rPr>
          <w:color w:val="auto"/>
          <w:shd w:val="clear" w:color="auto" w:fill="FFFFFF"/>
        </w:rPr>
      </w:pPr>
      <w:r w:rsidRPr="00C145D0">
        <w:rPr>
          <w:color w:val="auto"/>
          <w:shd w:val="clear" w:color="auto" w:fill="FFFFFF"/>
        </w:rPr>
        <w:t>Methodological limitations</w:t>
      </w:r>
      <w:r w:rsidR="00335770" w:rsidRPr="00C145D0">
        <w:rPr>
          <w:color w:val="auto"/>
          <w:shd w:val="clear" w:color="auto" w:fill="FFFFFF"/>
        </w:rPr>
        <w:t xml:space="preserve"> and further research </w:t>
      </w:r>
    </w:p>
    <w:p w14:paraId="4CA54F58" w14:textId="77777777" w:rsidR="00701CC7" w:rsidRPr="009D4507" w:rsidRDefault="00BE6402" w:rsidP="00214DB9">
      <w:pPr>
        <w:spacing w:line="480" w:lineRule="auto"/>
        <w:rPr>
          <w:rFonts w:ascii="Times New Roman" w:hAnsi="Times New Roman" w:cs="Times New Roman"/>
        </w:rPr>
      </w:pPr>
      <w:r w:rsidRPr="00C145D0">
        <w:rPr>
          <w:rFonts w:ascii="Times New Roman" w:hAnsi="Times New Roman" w:cs="Times New Roman"/>
        </w:rPr>
        <w:t>The</w:t>
      </w:r>
      <w:r w:rsidR="00701CC7" w:rsidRPr="00C145D0">
        <w:rPr>
          <w:rFonts w:ascii="Times New Roman" w:hAnsi="Times New Roman" w:cs="Times New Roman"/>
        </w:rPr>
        <w:t xml:space="preserve"> researchers </w:t>
      </w:r>
      <w:r w:rsidRPr="00C145D0">
        <w:rPr>
          <w:rFonts w:ascii="Times New Roman" w:hAnsi="Times New Roman" w:cs="Times New Roman"/>
        </w:rPr>
        <w:t>included a broad range of stakeholder</w:t>
      </w:r>
      <w:r w:rsidR="00701CC7" w:rsidRPr="00C145D0">
        <w:rPr>
          <w:rFonts w:ascii="Times New Roman" w:hAnsi="Times New Roman" w:cs="Times New Roman"/>
        </w:rPr>
        <w:t xml:space="preserve"> groups in the field of diabetes education</w:t>
      </w:r>
      <w:r w:rsidRPr="00C145D0">
        <w:rPr>
          <w:rFonts w:ascii="Times New Roman" w:hAnsi="Times New Roman" w:cs="Times New Roman"/>
        </w:rPr>
        <w:t xml:space="preserve"> in order to develop an understanding of the nature of the role boundaries from a range of perspective</w:t>
      </w:r>
      <w:r w:rsidR="00FC6007" w:rsidRPr="00C145D0">
        <w:rPr>
          <w:rFonts w:ascii="Times New Roman" w:hAnsi="Times New Roman" w:cs="Times New Roman"/>
        </w:rPr>
        <w:t>s,</w:t>
      </w:r>
      <w:r w:rsidRPr="00C145D0">
        <w:rPr>
          <w:rFonts w:ascii="Times New Roman" w:hAnsi="Times New Roman" w:cs="Times New Roman"/>
        </w:rPr>
        <w:t xml:space="preserve"> however</w:t>
      </w:r>
      <w:r w:rsidR="00C059FA" w:rsidRPr="00C145D0">
        <w:rPr>
          <w:rFonts w:ascii="Times New Roman" w:hAnsi="Times New Roman" w:cs="Times New Roman"/>
        </w:rPr>
        <w:t xml:space="preserve"> diabetes education</w:t>
      </w:r>
      <w:r w:rsidR="00701CC7" w:rsidRPr="00C145D0">
        <w:rPr>
          <w:rFonts w:ascii="Times New Roman" w:hAnsi="Times New Roman" w:cs="Times New Roman"/>
        </w:rPr>
        <w:t xml:space="preserve"> </w:t>
      </w:r>
      <w:r w:rsidR="00AD2EC7" w:rsidRPr="00C145D0">
        <w:rPr>
          <w:rFonts w:ascii="Times New Roman" w:hAnsi="Times New Roman" w:cs="Times New Roman"/>
        </w:rPr>
        <w:t>service users were not included in the interviews</w:t>
      </w:r>
      <w:r w:rsidR="00701CC7" w:rsidRPr="00C145D0">
        <w:rPr>
          <w:rFonts w:ascii="Times New Roman" w:hAnsi="Times New Roman" w:cs="Times New Roman"/>
        </w:rPr>
        <w:t xml:space="preserve">. Interviews with service users would have added valuable insight to the research and ought to be considered for future research </w:t>
      </w:r>
      <w:r w:rsidR="00701CC7" w:rsidRPr="009D4507">
        <w:rPr>
          <w:rFonts w:ascii="Times New Roman" w:hAnsi="Times New Roman" w:cs="Times New Roman"/>
        </w:rPr>
        <w:t xml:space="preserve">exploring role boundaries in the health professions. </w:t>
      </w:r>
      <w:r w:rsidR="00C832FE" w:rsidRPr="009D4507">
        <w:rPr>
          <w:rFonts w:ascii="Times New Roman" w:hAnsi="Times New Roman" w:cs="Times New Roman"/>
        </w:rPr>
        <w:t xml:space="preserve"> </w:t>
      </w:r>
    </w:p>
    <w:p w14:paraId="7CE1BF80" w14:textId="50F3F3A3" w:rsidR="00055A14" w:rsidRPr="009D4507" w:rsidRDefault="00055A14" w:rsidP="00214DB9">
      <w:pPr>
        <w:spacing w:line="480" w:lineRule="auto"/>
        <w:rPr>
          <w:rFonts w:ascii="Times New Roman" w:hAnsi="Times New Roman" w:cs="Times New Roman"/>
        </w:rPr>
      </w:pPr>
      <w:r w:rsidRPr="009D4507">
        <w:rPr>
          <w:rFonts w:ascii="Times New Roman" w:hAnsi="Times New Roman" w:cs="Times New Roman"/>
        </w:rPr>
        <w:lastRenderedPageBreak/>
        <w:t>A neo-Weberian framework provided the underpinning for the data analysis. Bourdieu’s symbolic closure, which draws upon the neo-Weberian concept social closure</w:t>
      </w:r>
      <w:r w:rsidR="009B2ED8" w:rsidRPr="009D4507">
        <w:rPr>
          <w:rFonts w:ascii="Times New Roman" w:hAnsi="Times New Roman" w:cs="Times New Roman"/>
        </w:rPr>
        <w:t>,</w:t>
      </w:r>
      <w:r w:rsidRPr="009D4507">
        <w:rPr>
          <w:rFonts w:ascii="Times New Roman" w:hAnsi="Times New Roman" w:cs="Times New Roman"/>
        </w:rPr>
        <w:t xml:space="preserve"> would have added additional and interesting insights to this study. </w:t>
      </w:r>
    </w:p>
    <w:p w14:paraId="7B7C9E36" w14:textId="77777777" w:rsidR="00631032" w:rsidRPr="00C145D0" w:rsidRDefault="00335770" w:rsidP="00631032">
      <w:pPr>
        <w:spacing w:line="480" w:lineRule="auto"/>
        <w:rPr>
          <w:rFonts w:ascii="Times New Roman" w:hAnsi="Times New Roman" w:cs="Times New Roman"/>
        </w:rPr>
      </w:pPr>
      <w:r w:rsidRPr="00C145D0">
        <w:rPr>
          <w:rFonts w:ascii="Times New Roman" w:hAnsi="Times New Roman" w:cs="Times New Roman"/>
        </w:rPr>
        <w:t>T</w:t>
      </w:r>
      <w:r w:rsidR="00631032" w:rsidRPr="00C145D0">
        <w:rPr>
          <w:rFonts w:ascii="Times New Roman" w:hAnsi="Times New Roman" w:cs="Times New Roman"/>
        </w:rPr>
        <w:t xml:space="preserve">his research was conducted in </w:t>
      </w:r>
      <w:r w:rsidR="00C059FA" w:rsidRPr="00C145D0">
        <w:rPr>
          <w:rFonts w:ascii="Times New Roman" w:hAnsi="Times New Roman" w:cs="Times New Roman"/>
        </w:rPr>
        <w:t xml:space="preserve">Australia </w:t>
      </w:r>
      <w:r w:rsidR="00631032" w:rsidRPr="00C145D0">
        <w:rPr>
          <w:rFonts w:ascii="Times New Roman" w:hAnsi="Times New Roman" w:cs="Times New Roman"/>
        </w:rPr>
        <w:t xml:space="preserve">and therefore contextualised by the </w:t>
      </w:r>
      <w:r w:rsidR="00C059FA" w:rsidRPr="00C145D0">
        <w:rPr>
          <w:rFonts w:ascii="Times New Roman" w:hAnsi="Times New Roman" w:cs="Times New Roman"/>
        </w:rPr>
        <w:t xml:space="preserve">nation’s unique and </w:t>
      </w:r>
      <w:r w:rsidR="00631032" w:rsidRPr="00C145D0">
        <w:rPr>
          <w:rFonts w:ascii="Times New Roman" w:hAnsi="Times New Roman" w:cs="Times New Roman"/>
        </w:rPr>
        <w:t>complex healthcare systems</w:t>
      </w:r>
      <w:r w:rsidRPr="00C145D0">
        <w:rPr>
          <w:rFonts w:ascii="Times New Roman" w:hAnsi="Times New Roman" w:cs="Times New Roman"/>
        </w:rPr>
        <w:t>. However,</w:t>
      </w:r>
      <w:r w:rsidR="00631032" w:rsidRPr="00C145D0">
        <w:rPr>
          <w:rFonts w:ascii="Times New Roman" w:hAnsi="Times New Roman" w:cs="Times New Roman"/>
        </w:rPr>
        <w:t xml:space="preserve"> the findings</w:t>
      </w:r>
      <w:r w:rsidRPr="00C145D0">
        <w:rPr>
          <w:rFonts w:ascii="Times New Roman" w:hAnsi="Times New Roman" w:cs="Times New Roman"/>
        </w:rPr>
        <w:t xml:space="preserve"> </w:t>
      </w:r>
      <w:r w:rsidR="00631032" w:rsidRPr="00C145D0">
        <w:rPr>
          <w:rFonts w:ascii="Times New Roman" w:hAnsi="Times New Roman" w:cs="Times New Roman"/>
        </w:rPr>
        <w:t>may</w:t>
      </w:r>
      <w:r w:rsidRPr="00C145D0">
        <w:rPr>
          <w:rFonts w:ascii="Times New Roman" w:hAnsi="Times New Roman" w:cs="Times New Roman"/>
        </w:rPr>
        <w:t xml:space="preserve"> still</w:t>
      </w:r>
      <w:r w:rsidR="00631032" w:rsidRPr="00C145D0">
        <w:rPr>
          <w:rFonts w:ascii="Times New Roman" w:hAnsi="Times New Roman" w:cs="Times New Roman"/>
        </w:rPr>
        <w:t xml:space="preserve"> be applicable to other countries in which </w:t>
      </w:r>
      <w:r w:rsidR="00C059FA" w:rsidRPr="00C145D0">
        <w:rPr>
          <w:rFonts w:ascii="Times New Roman" w:hAnsi="Times New Roman" w:cs="Times New Roman"/>
        </w:rPr>
        <w:t>an interdisciplinary diabetes educator workforce has been established</w:t>
      </w:r>
      <w:r w:rsidR="00895F39" w:rsidRPr="00C145D0">
        <w:rPr>
          <w:rFonts w:ascii="Times New Roman" w:hAnsi="Times New Roman" w:cs="Times New Roman"/>
        </w:rPr>
        <w:t xml:space="preserve"> (e.g. the UK, USA</w:t>
      </w:r>
      <w:r w:rsidR="00631032" w:rsidRPr="00C145D0">
        <w:rPr>
          <w:rFonts w:ascii="Times New Roman" w:hAnsi="Times New Roman" w:cs="Times New Roman"/>
        </w:rPr>
        <w:t xml:space="preserve"> and New Zealand). Th</w:t>
      </w:r>
      <w:r w:rsidRPr="00C145D0">
        <w:rPr>
          <w:rFonts w:ascii="Times New Roman" w:hAnsi="Times New Roman" w:cs="Times New Roman"/>
        </w:rPr>
        <w:t xml:space="preserve">e </w:t>
      </w:r>
      <w:r w:rsidR="00631032" w:rsidRPr="00C145D0">
        <w:rPr>
          <w:rFonts w:ascii="Times New Roman" w:hAnsi="Times New Roman" w:cs="Times New Roman"/>
        </w:rPr>
        <w:t>findings may also be relevant to other areas of healthcare in which multiple professions practi</w:t>
      </w:r>
      <w:r w:rsidR="00FC6007" w:rsidRPr="00C145D0">
        <w:rPr>
          <w:rFonts w:ascii="Times New Roman" w:hAnsi="Times New Roman" w:cs="Times New Roman"/>
        </w:rPr>
        <w:t>s</w:t>
      </w:r>
      <w:r w:rsidR="00631032" w:rsidRPr="00C145D0">
        <w:rPr>
          <w:rFonts w:ascii="Times New Roman" w:hAnsi="Times New Roman" w:cs="Times New Roman"/>
        </w:rPr>
        <w:t xml:space="preserve">e, such as mental health and rehabilitation.  </w:t>
      </w:r>
    </w:p>
    <w:p w14:paraId="76CE829D" w14:textId="50E90BBA" w:rsidR="00631032" w:rsidRPr="00C145D0" w:rsidRDefault="00631032" w:rsidP="00631032">
      <w:pPr>
        <w:spacing w:line="480" w:lineRule="auto"/>
        <w:rPr>
          <w:rFonts w:ascii="Times New Roman" w:hAnsi="Times New Roman" w:cs="Times New Roman"/>
        </w:rPr>
      </w:pPr>
      <w:r w:rsidRPr="00C145D0">
        <w:rPr>
          <w:rFonts w:ascii="Times New Roman" w:hAnsi="Times New Roman" w:cs="Times New Roman"/>
        </w:rPr>
        <w:t>This research found the legislation pertaining to medication management in diabetes education to be dubious, however with</w:t>
      </w:r>
      <w:r w:rsidR="00FC6007" w:rsidRPr="00C145D0">
        <w:rPr>
          <w:rFonts w:ascii="Times New Roman" w:hAnsi="Times New Roman" w:cs="Times New Roman"/>
        </w:rPr>
        <w:t xml:space="preserve"> the</w:t>
      </w:r>
      <w:r w:rsidRPr="00C145D0">
        <w:rPr>
          <w:rFonts w:ascii="Times New Roman" w:hAnsi="Times New Roman" w:cs="Times New Roman"/>
        </w:rPr>
        <w:t xml:space="preserve"> </w:t>
      </w:r>
      <w:r w:rsidR="00867773" w:rsidRPr="00C145D0">
        <w:rPr>
          <w:rFonts w:ascii="Times New Roman" w:hAnsi="Times New Roman" w:cs="Times New Roman"/>
        </w:rPr>
        <w:t>recent</w:t>
      </w:r>
      <w:r w:rsidRPr="00C145D0">
        <w:rPr>
          <w:rFonts w:ascii="Times New Roman" w:hAnsi="Times New Roman" w:cs="Times New Roman"/>
        </w:rPr>
        <w:t xml:space="preserve"> advance</w:t>
      </w:r>
      <w:r w:rsidR="00895F39" w:rsidRPr="00C145D0">
        <w:rPr>
          <w:rFonts w:ascii="Times New Roman" w:hAnsi="Times New Roman" w:cs="Times New Roman"/>
        </w:rPr>
        <w:t xml:space="preserve">ment in non-medical prescribing </w:t>
      </w:r>
      <w:r w:rsidR="008E7E46">
        <w:rPr>
          <w:rFonts w:ascii="Times New Roman" w:hAnsi="Times New Roman" w:cs="Times New Roman"/>
        </w:rPr>
        <w:t>(</w:t>
      </w:r>
      <w:r w:rsidR="00731DF6">
        <w:rPr>
          <w:rFonts w:ascii="Times New Roman" w:hAnsi="Times New Roman" w:cs="Times New Roman"/>
        </w:rPr>
        <w:t>Borthwick</w:t>
      </w:r>
      <w:r w:rsidR="00965201">
        <w:rPr>
          <w:rFonts w:ascii="Times New Roman" w:hAnsi="Times New Roman" w:cs="Times New Roman"/>
        </w:rPr>
        <w:t xml:space="preserve"> et al.</w:t>
      </w:r>
      <w:r w:rsidR="00731DF6">
        <w:rPr>
          <w:rFonts w:ascii="Times New Roman" w:hAnsi="Times New Roman" w:cs="Times New Roman"/>
        </w:rPr>
        <w:t>, 2010</w:t>
      </w:r>
      <w:r w:rsidR="008E7E46">
        <w:rPr>
          <w:rFonts w:ascii="Times New Roman" w:hAnsi="Times New Roman" w:cs="Times New Roman"/>
        </w:rPr>
        <w:t>)</w:t>
      </w:r>
      <w:r w:rsidR="00895F39" w:rsidRPr="00C145D0">
        <w:rPr>
          <w:rFonts w:ascii="Times New Roman" w:hAnsi="Times New Roman" w:cs="Times New Roman"/>
        </w:rPr>
        <w:t xml:space="preserve"> </w:t>
      </w:r>
      <w:r w:rsidRPr="00C145D0">
        <w:rPr>
          <w:rFonts w:ascii="Times New Roman" w:hAnsi="Times New Roman" w:cs="Times New Roman"/>
        </w:rPr>
        <w:t>further research into contemporary non-medical prescribing practices across the ADEA-eligible profession</w:t>
      </w:r>
      <w:r w:rsidR="00867773" w:rsidRPr="00C145D0">
        <w:rPr>
          <w:rFonts w:ascii="Times New Roman" w:hAnsi="Times New Roman" w:cs="Times New Roman"/>
        </w:rPr>
        <w:t>s could help</w:t>
      </w:r>
      <w:r w:rsidRPr="00C145D0">
        <w:rPr>
          <w:rFonts w:ascii="Times New Roman" w:hAnsi="Times New Roman" w:cs="Times New Roman"/>
        </w:rPr>
        <w:t xml:space="preserve"> inform future </w:t>
      </w:r>
      <w:r w:rsidR="00C059FA" w:rsidRPr="00C145D0">
        <w:rPr>
          <w:rFonts w:ascii="Times New Roman" w:hAnsi="Times New Roman" w:cs="Times New Roman"/>
        </w:rPr>
        <w:t xml:space="preserve">efforts to </w:t>
      </w:r>
      <w:r w:rsidRPr="00C145D0">
        <w:rPr>
          <w:rFonts w:ascii="Times New Roman" w:hAnsi="Times New Roman" w:cs="Times New Roman"/>
        </w:rPr>
        <w:t>expand</w:t>
      </w:r>
      <w:r w:rsidR="00C059FA" w:rsidRPr="00C145D0">
        <w:rPr>
          <w:rFonts w:ascii="Times New Roman" w:hAnsi="Times New Roman" w:cs="Times New Roman"/>
        </w:rPr>
        <w:t xml:space="preserve"> interdisciplinary</w:t>
      </w:r>
      <w:r w:rsidRPr="00C145D0">
        <w:rPr>
          <w:rFonts w:ascii="Times New Roman" w:hAnsi="Times New Roman" w:cs="Times New Roman"/>
        </w:rPr>
        <w:t xml:space="preserve"> diabetes education practice.  </w:t>
      </w:r>
    </w:p>
    <w:p w14:paraId="6B75AAC2" w14:textId="77777777" w:rsidR="007D49D3" w:rsidRPr="00C145D0" w:rsidRDefault="007D49D3" w:rsidP="00AC1F48">
      <w:pPr>
        <w:pStyle w:val="Heading2"/>
      </w:pPr>
      <w:r w:rsidRPr="00C145D0">
        <w:t>Conclusion</w:t>
      </w:r>
    </w:p>
    <w:p w14:paraId="1C24B9B5" w14:textId="36697BA8" w:rsidR="00143E47" w:rsidRDefault="00143E47" w:rsidP="004C190B">
      <w:pPr>
        <w:spacing w:line="480" w:lineRule="auto"/>
        <w:rPr>
          <w:rFonts w:ascii="Times New Roman" w:hAnsi="Times New Roman" w:cs="Times New Roman"/>
        </w:rPr>
      </w:pPr>
      <w:r w:rsidRPr="00C145D0">
        <w:rPr>
          <w:rFonts w:ascii="Times New Roman" w:hAnsi="Times New Roman" w:cs="Times New Roman"/>
        </w:rPr>
        <w:t>This study exemplifies the implementation of professional closure strategies</w:t>
      </w:r>
      <w:r w:rsidR="004C190B" w:rsidRPr="00C145D0">
        <w:rPr>
          <w:rFonts w:ascii="Times New Roman" w:hAnsi="Times New Roman" w:cs="Times New Roman"/>
        </w:rPr>
        <w:t xml:space="preserve"> to</w:t>
      </w:r>
      <w:r w:rsidRPr="00C145D0">
        <w:rPr>
          <w:rFonts w:ascii="Times New Roman" w:hAnsi="Times New Roman" w:cs="Times New Roman"/>
        </w:rPr>
        <w:t xml:space="preserve"> reinforce </w:t>
      </w:r>
      <w:r w:rsidR="006E28C7" w:rsidRPr="00C145D0">
        <w:rPr>
          <w:rFonts w:ascii="Times New Roman" w:hAnsi="Times New Roman" w:cs="Times New Roman"/>
        </w:rPr>
        <w:t>historical</w:t>
      </w:r>
      <w:r w:rsidRPr="00C145D0">
        <w:rPr>
          <w:rFonts w:ascii="Times New Roman" w:hAnsi="Times New Roman" w:cs="Times New Roman"/>
        </w:rPr>
        <w:t xml:space="preserve"> role boundaries</w:t>
      </w:r>
      <w:r w:rsidR="00352AC0" w:rsidRPr="00C145D0">
        <w:rPr>
          <w:rFonts w:ascii="Times New Roman" w:hAnsi="Times New Roman" w:cs="Times New Roman"/>
        </w:rPr>
        <w:t xml:space="preserve">, </w:t>
      </w:r>
      <w:r w:rsidRPr="00C145D0">
        <w:rPr>
          <w:rFonts w:ascii="Times New Roman" w:hAnsi="Times New Roman" w:cs="Times New Roman"/>
        </w:rPr>
        <w:t>resist modernising changes to the practice of diabetes education</w:t>
      </w:r>
      <w:r w:rsidR="00352AC0" w:rsidRPr="00C145D0">
        <w:rPr>
          <w:rFonts w:ascii="Times New Roman" w:hAnsi="Times New Roman" w:cs="Times New Roman"/>
        </w:rPr>
        <w:t xml:space="preserve"> and undermine directives to improve efficiency in healthcare</w:t>
      </w:r>
      <w:r w:rsidRPr="00C145D0">
        <w:rPr>
          <w:rFonts w:ascii="Times New Roman" w:hAnsi="Times New Roman" w:cs="Times New Roman"/>
        </w:rPr>
        <w:t xml:space="preserve">. Although the foundations upon which the perceived role boundaries are constructed are questionable, </w:t>
      </w:r>
      <w:r w:rsidR="006E28C7" w:rsidRPr="00C145D0">
        <w:rPr>
          <w:rFonts w:ascii="Times New Roman" w:hAnsi="Times New Roman" w:cs="Times New Roman"/>
        </w:rPr>
        <w:t>the nursing profession</w:t>
      </w:r>
      <w:r w:rsidRPr="00C145D0">
        <w:rPr>
          <w:rFonts w:ascii="Times New Roman" w:hAnsi="Times New Roman" w:cs="Times New Roman"/>
        </w:rPr>
        <w:t xml:space="preserve"> ha</w:t>
      </w:r>
      <w:r w:rsidR="006E28C7" w:rsidRPr="00C145D0">
        <w:rPr>
          <w:rFonts w:ascii="Times New Roman" w:hAnsi="Times New Roman" w:cs="Times New Roman"/>
        </w:rPr>
        <w:t>s</w:t>
      </w:r>
      <w:r w:rsidRPr="00C145D0">
        <w:rPr>
          <w:rFonts w:ascii="Times New Roman" w:hAnsi="Times New Roman" w:cs="Times New Roman"/>
        </w:rPr>
        <w:t xml:space="preserve"> successfully maintained pre-eminence in the field of diabetes education and near-exclusive access to the benefits associated with professional closure. </w:t>
      </w:r>
      <w:r w:rsidR="00666E41" w:rsidRPr="00C145D0">
        <w:rPr>
          <w:rFonts w:ascii="Times New Roman" w:hAnsi="Times New Roman" w:cs="Times New Roman"/>
        </w:rPr>
        <w:t xml:space="preserve">These enduring and widely-held perceptions of role boundaries in diabetes education </w:t>
      </w:r>
      <w:r w:rsidR="00631032" w:rsidRPr="00C145D0">
        <w:rPr>
          <w:rFonts w:ascii="Times New Roman" w:hAnsi="Times New Roman" w:cs="Times New Roman"/>
        </w:rPr>
        <w:t>resonate with other</w:t>
      </w:r>
      <w:r w:rsidR="00666E41" w:rsidRPr="00C145D0">
        <w:rPr>
          <w:rFonts w:ascii="Times New Roman" w:hAnsi="Times New Roman" w:cs="Times New Roman"/>
        </w:rPr>
        <w:t xml:space="preserve"> neo-Weberian analyses of the professions.</w:t>
      </w:r>
    </w:p>
    <w:p w14:paraId="07B9B9B2" w14:textId="7B159716" w:rsidR="003C1B8F" w:rsidRDefault="003C1B8F" w:rsidP="004C190B">
      <w:pPr>
        <w:spacing w:line="480" w:lineRule="auto"/>
        <w:rPr>
          <w:rFonts w:ascii="Times New Roman" w:hAnsi="Times New Roman" w:cs="Times New Roman"/>
        </w:rPr>
      </w:pPr>
    </w:p>
    <w:p w14:paraId="06521464" w14:textId="1982C4F2" w:rsidR="003C1B8F" w:rsidRDefault="003C1B8F" w:rsidP="003C1B8F">
      <w:pPr>
        <w:pStyle w:val="Heading2"/>
      </w:pPr>
      <w:r>
        <w:lastRenderedPageBreak/>
        <w:t xml:space="preserve">Acknowledgments </w:t>
      </w:r>
    </w:p>
    <w:p w14:paraId="48CA41B8" w14:textId="4C609C6C" w:rsidR="003C1B8F" w:rsidRPr="003C1B8F" w:rsidRDefault="003C1B8F" w:rsidP="003C1B8F">
      <w:pPr>
        <w:spacing w:line="480" w:lineRule="auto"/>
        <w:rPr>
          <w:rFonts w:ascii="Times New Roman" w:hAnsi="Times New Roman" w:cs="Times New Roman"/>
        </w:rPr>
      </w:pPr>
      <w:r w:rsidRPr="003C1B8F">
        <w:rPr>
          <w:rFonts w:ascii="Times New Roman" w:hAnsi="Times New Roman" w:cs="Times New Roman"/>
        </w:rPr>
        <w:t xml:space="preserve">We would like </w:t>
      </w:r>
      <w:r>
        <w:rPr>
          <w:rFonts w:ascii="Times New Roman" w:hAnsi="Times New Roman" w:cs="Times New Roman"/>
        </w:rPr>
        <w:t xml:space="preserve">to acknowledge and thank the anonymous reviewers whose feedback strengthened this paper significantly. </w:t>
      </w:r>
    </w:p>
    <w:p w14:paraId="767C1B55" w14:textId="6DEA108E" w:rsidR="008E7E46" w:rsidRDefault="00CA6E07" w:rsidP="009D4507">
      <w:pPr>
        <w:pStyle w:val="Heading2"/>
      </w:pPr>
      <w:r w:rsidRPr="00C145D0">
        <w:t xml:space="preserve">References </w:t>
      </w:r>
    </w:p>
    <w:p w14:paraId="12317921" w14:textId="77777777" w:rsidR="008E7E46" w:rsidRPr="00965201" w:rsidRDefault="008E7E46" w:rsidP="008E7E46">
      <w:pPr>
        <w:pStyle w:val="EndNoteBibliography"/>
        <w:ind w:left="720" w:hanging="720"/>
        <w:rPr>
          <w:rFonts w:ascii="Times New Roman" w:hAnsi="Times New Roman" w:cs="Times New Roman"/>
        </w:rPr>
      </w:pPr>
      <w:r w:rsidRPr="00965201">
        <w:rPr>
          <w:rFonts w:ascii="Times New Roman" w:hAnsi="Times New Roman" w:cs="Times New Roman"/>
        </w:rPr>
        <w:fldChar w:fldCharType="begin"/>
      </w:r>
      <w:r w:rsidRPr="00965201">
        <w:rPr>
          <w:rFonts w:ascii="Times New Roman" w:hAnsi="Times New Roman" w:cs="Times New Roman"/>
        </w:rPr>
        <w:instrText xml:space="preserve"> ADDIN EN.REFLIST </w:instrText>
      </w:r>
      <w:r w:rsidRPr="00965201">
        <w:rPr>
          <w:rFonts w:ascii="Times New Roman" w:hAnsi="Times New Roman" w:cs="Times New Roman"/>
        </w:rPr>
        <w:fldChar w:fldCharType="separate"/>
      </w:r>
      <w:bookmarkStart w:id="6" w:name="_ENREF_1"/>
      <w:r w:rsidRPr="00965201">
        <w:rPr>
          <w:rFonts w:ascii="Times New Roman" w:hAnsi="Times New Roman" w:cs="Times New Roman"/>
        </w:rPr>
        <w:t xml:space="preserve">Abbott, A. (1988). </w:t>
      </w:r>
      <w:r w:rsidRPr="00965201">
        <w:rPr>
          <w:rFonts w:ascii="Times New Roman" w:hAnsi="Times New Roman" w:cs="Times New Roman"/>
          <w:i/>
        </w:rPr>
        <w:t>The System of Professions: An Essay on the Division of Labor</w:t>
      </w:r>
      <w:r w:rsidRPr="00965201">
        <w:rPr>
          <w:rFonts w:ascii="Times New Roman" w:hAnsi="Times New Roman" w:cs="Times New Roman"/>
        </w:rPr>
        <w:t>: University of Chicago Press.</w:t>
      </w:r>
      <w:bookmarkEnd w:id="6"/>
    </w:p>
    <w:p w14:paraId="0F00AB1A" w14:textId="77777777" w:rsidR="008E7E46" w:rsidRPr="00965201" w:rsidRDefault="008E7E46" w:rsidP="008E7E46">
      <w:pPr>
        <w:pStyle w:val="EndNoteBibliography"/>
        <w:ind w:left="720" w:hanging="720"/>
        <w:rPr>
          <w:rFonts w:ascii="Times New Roman" w:hAnsi="Times New Roman" w:cs="Times New Roman"/>
        </w:rPr>
      </w:pPr>
      <w:bookmarkStart w:id="7" w:name="_ENREF_2"/>
      <w:r w:rsidRPr="00965201">
        <w:rPr>
          <w:rFonts w:ascii="Times New Roman" w:hAnsi="Times New Roman" w:cs="Times New Roman"/>
        </w:rPr>
        <w:t xml:space="preserve">Allen, D. (2000). Doing occupational demarcation the “boundary-work” of nurse managers in a district general hospital. </w:t>
      </w:r>
      <w:r w:rsidRPr="00965201">
        <w:rPr>
          <w:rFonts w:ascii="Times New Roman" w:hAnsi="Times New Roman" w:cs="Times New Roman"/>
          <w:i/>
        </w:rPr>
        <w:t>Journal of Contemporary Ethnography, 29</w:t>
      </w:r>
      <w:r w:rsidRPr="00965201">
        <w:rPr>
          <w:rFonts w:ascii="Times New Roman" w:hAnsi="Times New Roman" w:cs="Times New Roman"/>
        </w:rPr>
        <w:t xml:space="preserve">(3), 326-356. </w:t>
      </w:r>
      <w:bookmarkEnd w:id="7"/>
    </w:p>
    <w:p w14:paraId="27B0BC32" w14:textId="77777777" w:rsidR="008E7E46" w:rsidRPr="00965201" w:rsidRDefault="008E7E46" w:rsidP="008E7E46">
      <w:pPr>
        <w:pStyle w:val="EndNoteBibliography"/>
        <w:ind w:left="720" w:hanging="720"/>
        <w:rPr>
          <w:rFonts w:ascii="Times New Roman" w:hAnsi="Times New Roman" w:cs="Times New Roman"/>
        </w:rPr>
      </w:pPr>
      <w:bookmarkStart w:id="8" w:name="_ENREF_3"/>
      <w:r w:rsidRPr="00965201">
        <w:rPr>
          <w:rFonts w:ascii="Times New Roman" w:hAnsi="Times New Roman" w:cs="Times New Roman"/>
        </w:rPr>
        <w:t xml:space="preserve">Australian Diabetes Educators Association. Annual Report 2014-15. Retrieved from </w:t>
      </w:r>
      <w:hyperlink r:id="rId14" w:history="1">
        <w:r w:rsidRPr="00965201">
          <w:rPr>
            <w:rStyle w:val="Hyperlink"/>
            <w:rFonts w:ascii="Times New Roman" w:hAnsi="Times New Roman" w:cs="Times New Roman"/>
          </w:rPr>
          <w:t>https://www.adea.com.au/wp-content/uploads/2016/09/Annual-Report-2015-final-web-12082015.pdf</w:t>
        </w:r>
        <w:bookmarkEnd w:id="8"/>
      </w:hyperlink>
    </w:p>
    <w:p w14:paraId="42308309" w14:textId="77777777" w:rsidR="008E7E46" w:rsidRPr="00965201" w:rsidRDefault="008E7E46" w:rsidP="008E7E46">
      <w:pPr>
        <w:pStyle w:val="EndNoteBibliography"/>
        <w:ind w:left="720" w:hanging="720"/>
        <w:rPr>
          <w:rFonts w:ascii="Times New Roman" w:hAnsi="Times New Roman" w:cs="Times New Roman"/>
        </w:rPr>
      </w:pPr>
      <w:bookmarkStart w:id="9" w:name="_ENREF_4"/>
      <w:r w:rsidRPr="00965201">
        <w:rPr>
          <w:rFonts w:ascii="Times New Roman" w:hAnsi="Times New Roman" w:cs="Times New Roman"/>
        </w:rPr>
        <w:t xml:space="preserve">Australian Diabetes Educators Association. (2015). Information for Preparing Your Application: Initial Credentialling. Retrieved from </w:t>
      </w:r>
      <w:hyperlink r:id="rId15" w:history="1">
        <w:r w:rsidRPr="00965201">
          <w:rPr>
            <w:rStyle w:val="Hyperlink"/>
            <w:rFonts w:ascii="Times New Roman" w:hAnsi="Times New Roman" w:cs="Times New Roman"/>
          </w:rPr>
          <w:t>https://www.adea.com.au/credentialling/preparing-your-application/initial-credentialling-2015/primary-discipline-2015/</w:t>
        </w:r>
        <w:bookmarkEnd w:id="9"/>
      </w:hyperlink>
    </w:p>
    <w:p w14:paraId="5A1FC4F0" w14:textId="77777777" w:rsidR="008E7E46" w:rsidRPr="00965201" w:rsidRDefault="008E7E46" w:rsidP="008E7E46">
      <w:pPr>
        <w:pStyle w:val="EndNoteBibliography"/>
        <w:ind w:left="720" w:hanging="720"/>
        <w:rPr>
          <w:rFonts w:ascii="Times New Roman" w:hAnsi="Times New Roman" w:cs="Times New Roman"/>
        </w:rPr>
      </w:pPr>
      <w:bookmarkStart w:id="10" w:name="_ENREF_5"/>
      <w:r w:rsidRPr="00965201">
        <w:rPr>
          <w:rFonts w:ascii="Times New Roman" w:hAnsi="Times New Roman" w:cs="Times New Roman"/>
        </w:rPr>
        <w:t xml:space="preserve">Australian Diabetes Educators Association. (n.d. ). Workforce in diabetes education. </w:t>
      </w:r>
      <w:bookmarkEnd w:id="10"/>
    </w:p>
    <w:p w14:paraId="0FD30EC5" w14:textId="77777777" w:rsidR="008E7E46" w:rsidRPr="00965201" w:rsidRDefault="008E7E46" w:rsidP="008E7E46">
      <w:pPr>
        <w:pStyle w:val="EndNoteBibliography"/>
        <w:ind w:left="720" w:hanging="720"/>
        <w:rPr>
          <w:rFonts w:ascii="Times New Roman" w:hAnsi="Times New Roman" w:cs="Times New Roman"/>
        </w:rPr>
      </w:pPr>
      <w:bookmarkStart w:id="11" w:name="_ENREF_6"/>
      <w:r w:rsidRPr="00965201">
        <w:rPr>
          <w:rFonts w:ascii="Times New Roman" w:hAnsi="Times New Roman" w:cs="Times New Roman"/>
        </w:rPr>
        <w:t xml:space="preserve">Australian Institute of Health and Welfare. (2018). </w:t>
      </w:r>
      <w:r w:rsidRPr="00965201">
        <w:rPr>
          <w:rFonts w:ascii="Times New Roman" w:hAnsi="Times New Roman" w:cs="Times New Roman"/>
          <w:i/>
        </w:rPr>
        <w:t>Australia's Health 2018</w:t>
      </w:r>
      <w:r w:rsidRPr="00965201">
        <w:rPr>
          <w:rFonts w:ascii="Times New Roman" w:hAnsi="Times New Roman" w:cs="Times New Roman"/>
        </w:rPr>
        <w:t xml:space="preserve">.  Retrieved from </w:t>
      </w:r>
      <w:hyperlink r:id="rId16" w:history="1">
        <w:r w:rsidRPr="00965201">
          <w:rPr>
            <w:rStyle w:val="Hyperlink"/>
            <w:rFonts w:ascii="Times New Roman" w:hAnsi="Times New Roman" w:cs="Times New Roman"/>
          </w:rPr>
          <w:t>https://www.aihw.gov.au/getmedia/7c42913d-295f-4bc9-9c24-4e44eff4a04a/aihw-aus-221.pdf.aspx?inline=true</w:t>
        </w:r>
      </w:hyperlink>
      <w:r w:rsidRPr="00965201">
        <w:rPr>
          <w:rFonts w:ascii="Times New Roman" w:hAnsi="Times New Roman" w:cs="Times New Roman"/>
        </w:rPr>
        <w:t>.</w:t>
      </w:r>
      <w:bookmarkEnd w:id="11"/>
    </w:p>
    <w:p w14:paraId="2EEA5E67" w14:textId="77777777" w:rsidR="008E7E46" w:rsidRPr="00965201" w:rsidRDefault="008E7E46" w:rsidP="008E7E46">
      <w:pPr>
        <w:pStyle w:val="EndNoteBibliography"/>
        <w:ind w:left="720" w:hanging="720"/>
        <w:rPr>
          <w:rFonts w:ascii="Times New Roman" w:hAnsi="Times New Roman" w:cs="Times New Roman"/>
        </w:rPr>
      </w:pPr>
      <w:bookmarkStart w:id="12" w:name="_ENREF_7"/>
      <w:r w:rsidRPr="00965201">
        <w:rPr>
          <w:rFonts w:ascii="Times New Roman" w:hAnsi="Times New Roman" w:cs="Times New Roman"/>
        </w:rPr>
        <w:t xml:space="preserve">Bacon, D., &amp; Borthwick, A. M. (2013). Charismatic authority in modern healthcare: the case of the ‘diabetes specialist podiatrist’. </w:t>
      </w:r>
      <w:r w:rsidRPr="00965201">
        <w:rPr>
          <w:rFonts w:ascii="Times New Roman" w:hAnsi="Times New Roman" w:cs="Times New Roman"/>
          <w:i/>
        </w:rPr>
        <w:t>Sociology of Health &amp; Illness, 35</w:t>
      </w:r>
      <w:r w:rsidRPr="00965201">
        <w:rPr>
          <w:rFonts w:ascii="Times New Roman" w:hAnsi="Times New Roman" w:cs="Times New Roman"/>
        </w:rPr>
        <w:t xml:space="preserve">(7), 1080-1094. </w:t>
      </w:r>
      <w:bookmarkEnd w:id="12"/>
    </w:p>
    <w:p w14:paraId="70347027" w14:textId="77777777" w:rsidR="008E7E46" w:rsidRPr="00965201" w:rsidRDefault="008E7E46" w:rsidP="008E7E46">
      <w:pPr>
        <w:pStyle w:val="EndNoteBibliography"/>
        <w:ind w:left="720" w:hanging="720"/>
        <w:rPr>
          <w:rFonts w:ascii="Times New Roman" w:hAnsi="Times New Roman" w:cs="Times New Roman"/>
        </w:rPr>
      </w:pPr>
      <w:bookmarkStart w:id="13" w:name="_ENREF_8"/>
      <w:r w:rsidRPr="00965201">
        <w:rPr>
          <w:rFonts w:ascii="Times New Roman" w:hAnsi="Times New Roman" w:cs="Times New Roman"/>
        </w:rPr>
        <w:t xml:space="preserve">Baker, L., Egan-Lee, E., Martimianakis, M. A., &amp; Reeves, S. (2011). Relationships of power: implications for interprofessional education. </w:t>
      </w:r>
      <w:r w:rsidRPr="00965201">
        <w:rPr>
          <w:rFonts w:ascii="Times New Roman" w:hAnsi="Times New Roman" w:cs="Times New Roman"/>
          <w:i/>
        </w:rPr>
        <w:t>Journal of Interprofessional Care, 25</w:t>
      </w:r>
      <w:r w:rsidRPr="00965201">
        <w:rPr>
          <w:rFonts w:ascii="Times New Roman" w:hAnsi="Times New Roman" w:cs="Times New Roman"/>
        </w:rPr>
        <w:t xml:space="preserve">(2), 98-104. </w:t>
      </w:r>
      <w:bookmarkEnd w:id="13"/>
    </w:p>
    <w:p w14:paraId="26BF8719" w14:textId="77777777" w:rsidR="008E7E46" w:rsidRPr="00965201" w:rsidRDefault="008E7E46" w:rsidP="008E7E46">
      <w:pPr>
        <w:pStyle w:val="EndNoteBibliography"/>
        <w:ind w:left="720" w:hanging="720"/>
        <w:rPr>
          <w:rFonts w:ascii="Times New Roman" w:hAnsi="Times New Roman" w:cs="Times New Roman"/>
        </w:rPr>
      </w:pPr>
      <w:bookmarkStart w:id="14" w:name="_ENREF_9"/>
      <w:r w:rsidRPr="00965201">
        <w:rPr>
          <w:rFonts w:ascii="Times New Roman" w:hAnsi="Times New Roman" w:cs="Times New Roman"/>
        </w:rPr>
        <w:t xml:space="preserve">Barnes, L., &amp; Grace, S. (2018). The dietetics and naturopathy professions: perceptions of role boundaries. </w:t>
      </w:r>
      <w:r w:rsidRPr="00965201">
        <w:rPr>
          <w:rFonts w:ascii="Times New Roman" w:hAnsi="Times New Roman" w:cs="Times New Roman"/>
          <w:i/>
        </w:rPr>
        <w:t>Health Sociology Review</w:t>
      </w:r>
      <w:r w:rsidRPr="00965201">
        <w:rPr>
          <w:rFonts w:ascii="Times New Roman" w:hAnsi="Times New Roman" w:cs="Times New Roman"/>
        </w:rPr>
        <w:t xml:space="preserve">, 1-18. </w:t>
      </w:r>
      <w:bookmarkEnd w:id="14"/>
    </w:p>
    <w:p w14:paraId="1CAE9889" w14:textId="77777777" w:rsidR="008E7E46" w:rsidRPr="00965201" w:rsidRDefault="008E7E46" w:rsidP="008E7E46">
      <w:pPr>
        <w:pStyle w:val="EndNoteBibliography"/>
        <w:ind w:left="720" w:hanging="720"/>
        <w:rPr>
          <w:rFonts w:ascii="Times New Roman" w:hAnsi="Times New Roman" w:cs="Times New Roman"/>
        </w:rPr>
      </w:pPr>
      <w:bookmarkStart w:id="15" w:name="_ENREF_10"/>
      <w:r w:rsidRPr="00965201">
        <w:rPr>
          <w:rFonts w:ascii="Times New Roman" w:hAnsi="Times New Roman" w:cs="Times New Roman"/>
        </w:rPr>
        <w:t xml:space="preserve">Bochatay, N. (2018). Individual and collective strategies in nurses’ struggle for professional identity. </w:t>
      </w:r>
      <w:r w:rsidRPr="00965201">
        <w:rPr>
          <w:rFonts w:ascii="Times New Roman" w:hAnsi="Times New Roman" w:cs="Times New Roman"/>
          <w:i/>
        </w:rPr>
        <w:t>Health Sociology Review</w:t>
      </w:r>
      <w:r w:rsidRPr="00965201">
        <w:rPr>
          <w:rFonts w:ascii="Times New Roman" w:hAnsi="Times New Roman" w:cs="Times New Roman"/>
        </w:rPr>
        <w:t xml:space="preserve">, 1-16. </w:t>
      </w:r>
      <w:bookmarkEnd w:id="15"/>
    </w:p>
    <w:p w14:paraId="711E7A10" w14:textId="77777777" w:rsidR="008E7E46" w:rsidRPr="00965201" w:rsidRDefault="008E7E46" w:rsidP="008E7E46">
      <w:pPr>
        <w:pStyle w:val="EndNoteBibliography"/>
        <w:ind w:left="720" w:hanging="720"/>
        <w:rPr>
          <w:rFonts w:ascii="Times New Roman" w:hAnsi="Times New Roman" w:cs="Times New Roman"/>
        </w:rPr>
      </w:pPr>
      <w:bookmarkStart w:id="16" w:name="_ENREF_11"/>
      <w:r w:rsidRPr="00965201">
        <w:rPr>
          <w:rFonts w:ascii="Times New Roman" w:hAnsi="Times New Roman" w:cs="Times New Roman"/>
        </w:rPr>
        <w:t xml:space="preserve">Borthwick, A. M., Nancarrow, S. A., Vernon, W., &amp; Walker, J. (2009). Achieving professional status: Australian podiatrists' perceptions. </w:t>
      </w:r>
      <w:r w:rsidRPr="00965201">
        <w:rPr>
          <w:rFonts w:ascii="Times New Roman" w:hAnsi="Times New Roman" w:cs="Times New Roman"/>
          <w:i/>
        </w:rPr>
        <w:t>Journal of Foot and Ankle Research, 2</w:t>
      </w:r>
      <w:r w:rsidRPr="00965201">
        <w:rPr>
          <w:rFonts w:ascii="Times New Roman" w:hAnsi="Times New Roman" w:cs="Times New Roman"/>
        </w:rPr>
        <w:t xml:space="preserve">(1), 1. </w:t>
      </w:r>
      <w:bookmarkEnd w:id="16"/>
    </w:p>
    <w:p w14:paraId="393D9DCA" w14:textId="77777777" w:rsidR="008E7E46" w:rsidRPr="00965201" w:rsidRDefault="008E7E46" w:rsidP="008E7E46">
      <w:pPr>
        <w:pStyle w:val="EndNoteBibliography"/>
        <w:ind w:left="720" w:hanging="720"/>
        <w:rPr>
          <w:rFonts w:ascii="Times New Roman" w:hAnsi="Times New Roman" w:cs="Times New Roman"/>
        </w:rPr>
      </w:pPr>
      <w:bookmarkStart w:id="17" w:name="_ENREF_12"/>
      <w:r w:rsidRPr="00965201">
        <w:rPr>
          <w:rFonts w:ascii="Times New Roman" w:hAnsi="Times New Roman" w:cs="Times New Roman"/>
        </w:rPr>
        <w:t>Borthwick, A. M., Short, A. J., Nancarrow, S. A., &amp; Boyce, R. (2010). Non-medical prescribing in Australasia and the UK: the case of podiatry.</w:t>
      </w:r>
      <w:r w:rsidRPr="00965201">
        <w:rPr>
          <w:rFonts w:ascii="Times New Roman" w:hAnsi="Times New Roman" w:cs="Times New Roman"/>
          <w:i/>
        </w:rPr>
        <w:t xml:space="preserve"> Journal of Foot and Ankle Research, 3</w:t>
      </w:r>
      <w:r w:rsidRPr="00965201">
        <w:rPr>
          <w:rFonts w:ascii="Times New Roman" w:hAnsi="Times New Roman" w:cs="Times New Roman"/>
        </w:rPr>
        <w:t xml:space="preserve">(1), 1. </w:t>
      </w:r>
      <w:bookmarkEnd w:id="17"/>
    </w:p>
    <w:p w14:paraId="0BDB3078" w14:textId="77777777" w:rsidR="008E7E46" w:rsidRPr="00965201" w:rsidRDefault="008E7E46" w:rsidP="008E7E46">
      <w:pPr>
        <w:pStyle w:val="EndNoteBibliography"/>
        <w:ind w:left="720" w:hanging="720"/>
        <w:rPr>
          <w:rFonts w:ascii="Times New Roman" w:hAnsi="Times New Roman" w:cs="Times New Roman"/>
        </w:rPr>
      </w:pPr>
      <w:bookmarkStart w:id="18" w:name="_ENREF_13"/>
      <w:r w:rsidRPr="00965201">
        <w:rPr>
          <w:rFonts w:ascii="Times New Roman" w:hAnsi="Times New Roman" w:cs="Times New Roman"/>
        </w:rPr>
        <w:t xml:space="preserve">Bunniss, S., &amp; Kelly, D. R. (2010). Research paradigms in medical education research. </w:t>
      </w:r>
      <w:r w:rsidRPr="00965201">
        <w:rPr>
          <w:rFonts w:ascii="Times New Roman" w:hAnsi="Times New Roman" w:cs="Times New Roman"/>
          <w:i/>
        </w:rPr>
        <w:t>Medical Education, 44</w:t>
      </w:r>
      <w:r w:rsidRPr="00965201">
        <w:rPr>
          <w:rFonts w:ascii="Times New Roman" w:hAnsi="Times New Roman" w:cs="Times New Roman"/>
        </w:rPr>
        <w:t xml:space="preserve">(4), 358-366. </w:t>
      </w:r>
      <w:bookmarkEnd w:id="18"/>
    </w:p>
    <w:p w14:paraId="72DF1626" w14:textId="77777777" w:rsidR="008E7E46" w:rsidRPr="00965201" w:rsidRDefault="008E7E46" w:rsidP="008E7E46">
      <w:pPr>
        <w:pStyle w:val="EndNoteBibliography"/>
        <w:ind w:left="720" w:hanging="720"/>
        <w:rPr>
          <w:rFonts w:ascii="Times New Roman" w:hAnsi="Times New Roman" w:cs="Times New Roman"/>
        </w:rPr>
      </w:pPr>
      <w:bookmarkStart w:id="19" w:name="_ENREF_14"/>
      <w:r w:rsidRPr="00965201">
        <w:rPr>
          <w:rFonts w:ascii="Times New Roman" w:hAnsi="Times New Roman" w:cs="Times New Roman"/>
        </w:rPr>
        <w:t xml:space="preserve">Cosgrave, C., Hussain, R., &amp; Maple, M. (2015). Factors impacting on retention amongst community mental health clinicians working in rural Australia: A literature review. </w:t>
      </w:r>
      <w:r w:rsidRPr="00965201">
        <w:rPr>
          <w:rFonts w:ascii="Times New Roman" w:hAnsi="Times New Roman" w:cs="Times New Roman"/>
          <w:i/>
        </w:rPr>
        <w:t>Advances in Mental Health, 13</w:t>
      </w:r>
      <w:r w:rsidRPr="00965201">
        <w:rPr>
          <w:rFonts w:ascii="Times New Roman" w:hAnsi="Times New Roman" w:cs="Times New Roman"/>
        </w:rPr>
        <w:t xml:space="preserve">(1), 58-71. </w:t>
      </w:r>
      <w:bookmarkEnd w:id="19"/>
    </w:p>
    <w:p w14:paraId="7361B699" w14:textId="77777777" w:rsidR="008E7E46" w:rsidRPr="00965201" w:rsidRDefault="008E7E46" w:rsidP="008E7E46">
      <w:pPr>
        <w:pStyle w:val="EndNoteBibliography"/>
        <w:ind w:left="720" w:hanging="720"/>
        <w:rPr>
          <w:rFonts w:ascii="Times New Roman" w:hAnsi="Times New Roman" w:cs="Times New Roman"/>
        </w:rPr>
      </w:pPr>
      <w:bookmarkStart w:id="20" w:name="_ENREF_15"/>
      <w:r w:rsidRPr="00965201">
        <w:rPr>
          <w:rFonts w:ascii="Times New Roman" w:hAnsi="Times New Roman" w:cs="Times New Roman"/>
        </w:rPr>
        <w:lastRenderedPageBreak/>
        <w:t xml:space="preserve">Coulthard, R. (1998). Credentialling: Do australian nurses need it? </w:t>
      </w:r>
      <w:r w:rsidRPr="00965201">
        <w:rPr>
          <w:rFonts w:ascii="Times New Roman" w:hAnsi="Times New Roman" w:cs="Times New Roman"/>
          <w:i/>
        </w:rPr>
        <w:t>Australian Nursing Journal, 6</w:t>
      </w:r>
      <w:r w:rsidRPr="00965201">
        <w:rPr>
          <w:rFonts w:ascii="Times New Roman" w:hAnsi="Times New Roman" w:cs="Times New Roman"/>
        </w:rPr>
        <w:t xml:space="preserve">(3), 2. </w:t>
      </w:r>
      <w:bookmarkEnd w:id="20"/>
    </w:p>
    <w:p w14:paraId="06A70319" w14:textId="77777777" w:rsidR="008E7E46" w:rsidRPr="00965201" w:rsidRDefault="008E7E46" w:rsidP="008E7E46">
      <w:pPr>
        <w:pStyle w:val="EndNoteBibliography"/>
        <w:ind w:left="720" w:hanging="720"/>
        <w:rPr>
          <w:rFonts w:ascii="Times New Roman" w:hAnsi="Times New Roman" w:cs="Times New Roman"/>
        </w:rPr>
      </w:pPr>
      <w:bookmarkStart w:id="21" w:name="_ENREF_16"/>
      <w:r w:rsidRPr="00965201">
        <w:rPr>
          <w:rFonts w:ascii="Times New Roman" w:hAnsi="Times New Roman" w:cs="Times New Roman"/>
        </w:rPr>
        <w:t xml:space="preserve">Currie, G., Lockett, A., Finn, R., Martin, G., &amp; Waring, J. (2012). Institutional Work to Maintain Professional Power: Recreating the Model of Medical Professionalism. </w:t>
      </w:r>
      <w:r w:rsidRPr="00965201">
        <w:rPr>
          <w:rFonts w:ascii="Times New Roman" w:hAnsi="Times New Roman" w:cs="Times New Roman"/>
          <w:i/>
        </w:rPr>
        <w:t>Organization Studies, 33</w:t>
      </w:r>
      <w:r w:rsidRPr="00965201">
        <w:rPr>
          <w:rFonts w:ascii="Times New Roman" w:hAnsi="Times New Roman" w:cs="Times New Roman"/>
        </w:rPr>
        <w:t>(7), 937-962. doi:10.1177/0170840612445116</w:t>
      </w:r>
      <w:bookmarkEnd w:id="21"/>
    </w:p>
    <w:p w14:paraId="502E7EC4" w14:textId="77777777" w:rsidR="008E7E46" w:rsidRPr="00965201" w:rsidRDefault="008E7E46" w:rsidP="008E7E46">
      <w:pPr>
        <w:pStyle w:val="EndNoteBibliography"/>
        <w:ind w:left="720" w:hanging="720"/>
        <w:rPr>
          <w:rFonts w:ascii="Times New Roman" w:hAnsi="Times New Roman" w:cs="Times New Roman"/>
        </w:rPr>
      </w:pPr>
      <w:bookmarkStart w:id="22" w:name="_ENREF_17"/>
      <w:r w:rsidRPr="00965201">
        <w:rPr>
          <w:rFonts w:ascii="Times New Roman" w:hAnsi="Times New Roman" w:cs="Times New Roman"/>
        </w:rPr>
        <w:t>Deloitte Access Economics Pty. Ltd. (2014). Benefits of Credentialled Diabetes Educators and Australia. In. Kingston, ACT.</w:t>
      </w:r>
      <w:bookmarkEnd w:id="22"/>
    </w:p>
    <w:p w14:paraId="0B0290E6" w14:textId="77777777" w:rsidR="008E7E46" w:rsidRPr="00965201" w:rsidRDefault="008E7E46" w:rsidP="008E7E46">
      <w:pPr>
        <w:pStyle w:val="EndNoteBibliography"/>
        <w:ind w:left="720" w:hanging="720"/>
        <w:rPr>
          <w:rFonts w:ascii="Times New Roman" w:hAnsi="Times New Roman" w:cs="Times New Roman"/>
        </w:rPr>
      </w:pPr>
      <w:bookmarkStart w:id="23" w:name="_ENREF_19"/>
      <w:r w:rsidRPr="00965201">
        <w:rPr>
          <w:rFonts w:ascii="Times New Roman" w:hAnsi="Times New Roman" w:cs="Times New Roman"/>
        </w:rPr>
        <w:t xml:space="preserve">Freidson, E. (1970). The Profession of medicine. </w:t>
      </w:r>
      <w:r w:rsidRPr="00965201">
        <w:rPr>
          <w:rFonts w:ascii="Times New Roman" w:hAnsi="Times New Roman" w:cs="Times New Roman"/>
          <w:i/>
        </w:rPr>
        <w:t>New York: Dodd, Mead, 81</w:t>
      </w:r>
      <w:r w:rsidRPr="00965201">
        <w:rPr>
          <w:rFonts w:ascii="Times New Roman" w:hAnsi="Times New Roman" w:cs="Times New Roman"/>
        </w:rPr>
        <w:t xml:space="preserve">. </w:t>
      </w:r>
      <w:bookmarkEnd w:id="23"/>
    </w:p>
    <w:p w14:paraId="7C7D8631" w14:textId="77777777" w:rsidR="008E7E46" w:rsidRPr="00965201" w:rsidRDefault="008E7E46" w:rsidP="008E7E46">
      <w:pPr>
        <w:pStyle w:val="EndNoteBibliography"/>
        <w:ind w:left="720" w:hanging="720"/>
        <w:rPr>
          <w:rFonts w:ascii="Times New Roman" w:hAnsi="Times New Roman" w:cs="Times New Roman"/>
        </w:rPr>
      </w:pPr>
      <w:bookmarkStart w:id="24" w:name="_ENREF_20"/>
      <w:r w:rsidRPr="00965201">
        <w:rPr>
          <w:rFonts w:ascii="Times New Roman" w:hAnsi="Times New Roman" w:cs="Times New Roman"/>
        </w:rPr>
        <w:t xml:space="preserve">Guariguata, L., Whiting, D. R., Hambleton, I., Beagley, J., Linnenkamp, U., &amp; Shaw, J. E. (2014). Global estimates of diabetes prevalence for 2013 and projections for 2035. </w:t>
      </w:r>
      <w:r w:rsidRPr="00965201">
        <w:rPr>
          <w:rFonts w:ascii="Times New Roman" w:hAnsi="Times New Roman" w:cs="Times New Roman"/>
          <w:i/>
        </w:rPr>
        <w:t>Diabetes Research and Clinical Practice, 103</w:t>
      </w:r>
      <w:r w:rsidRPr="00965201">
        <w:rPr>
          <w:rFonts w:ascii="Times New Roman" w:hAnsi="Times New Roman" w:cs="Times New Roman"/>
        </w:rPr>
        <w:t xml:space="preserve">(2), 137-149. </w:t>
      </w:r>
      <w:bookmarkEnd w:id="24"/>
    </w:p>
    <w:p w14:paraId="7692004E" w14:textId="77777777" w:rsidR="008E7E46" w:rsidRPr="00965201" w:rsidRDefault="008E7E46" w:rsidP="008E7E46">
      <w:pPr>
        <w:pStyle w:val="EndNoteBibliography"/>
        <w:ind w:left="720" w:hanging="720"/>
        <w:rPr>
          <w:rFonts w:ascii="Times New Roman" w:hAnsi="Times New Roman" w:cs="Times New Roman"/>
        </w:rPr>
      </w:pPr>
      <w:bookmarkStart w:id="25" w:name="_ENREF_21"/>
      <w:r w:rsidRPr="00965201">
        <w:rPr>
          <w:rFonts w:ascii="Times New Roman" w:hAnsi="Times New Roman" w:cs="Times New Roman"/>
        </w:rPr>
        <w:t xml:space="preserve">Innes, S., Maybury, M., Hall, A., &amp; Lumsden, G. (2015). Ultrasound guided musculoskeletal interventions: professional opportunities, challenges and the future of injection therapy. </w:t>
      </w:r>
      <w:r w:rsidRPr="00965201">
        <w:rPr>
          <w:rFonts w:ascii="Times New Roman" w:hAnsi="Times New Roman" w:cs="Times New Roman"/>
          <w:i/>
        </w:rPr>
        <w:t>Sonography, 2</w:t>
      </w:r>
      <w:r w:rsidRPr="00965201">
        <w:rPr>
          <w:rFonts w:ascii="Times New Roman" w:hAnsi="Times New Roman" w:cs="Times New Roman"/>
        </w:rPr>
        <w:t xml:space="preserve">(4), 84-91. </w:t>
      </w:r>
      <w:bookmarkEnd w:id="25"/>
    </w:p>
    <w:p w14:paraId="5A22AFF0" w14:textId="77777777" w:rsidR="008E7E46" w:rsidRPr="00965201" w:rsidRDefault="008E7E46" w:rsidP="008E7E46">
      <w:pPr>
        <w:pStyle w:val="EndNoteBibliography"/>
        <w:ind w:left="720" w:hanging="720"/>
        <w:rPr>
          <w:rFonts w:ascii="Times New Roman" w:hAnsi="Times New Roman" w:cs="Times New Roman"/>
        </w:rPr>
      </w:pPr>
      <w:bookmarkStart w:id="26" w:name="_ENREF_22"/>
      <w:r w:rsidRPr="00965201">
        <w:rPr>
          <w:rFonts w:ascii="Times New Roman" w:hAnsi="Times New Roman" w:cs="Times New Roman"/>
        </w:rPr>
        <w:t xml:space="preserve">King, N. (2012). Doing template analysis. </w:t>
      </w:r>
      <w:r w:rsidRPr="00965201">
        <w:rPr>
          <w:rFonts w:ascii="Times New Roman" w:hAnsi="Times New Roman" w:cs="Times New Roman"/>
          <w:i/>
        </w:rPr>
        <w:t>Qualitative Organizational Research: Core methods and Current Challenges, 426</w:t>
      </w:r>
      <w:r w:rsidRPr="00965201">
        <w:rPr>
          <w:rFonts w:ascii="Times New Roman" w:hAnsi="Times New Roman" w:cs="Times New Roman"/>
        </w:rPr>
        <w:t xml:space="preserve">. </w:t>
      </w:r>
      <w:bookmarkEnd w:id="26"/>
    </w:p>
    <w:p w14:paraId="7FC470E9" w14:textId="77777777" w:rsidR="008E7E46" w:rsidRPr="00965201" w:rsidRDefault="008E7E46" w:rsidP="008E7E46">
      <w:pPr>
        <w:pStyle w:val="EndNoteBibliography"/>
        <w:ind w:left="720" w:hanging="720"/>
        <w:rPr>
          <w:rFonts w:ascii="Times New Roman" w:hAnsi="Times New Roman" w:cs="Times New Roman"/>
        </w:rPr>
      </w:pPr>
      <w:bookmarkStart w:id="27" w:name="_ENREF_23"/>
      <w:r w:rsidRPr="00965201">
        <w:rPr>
          <w:rFonts w:ascii="Times New Roman" w:hAnsi="Times New Roman" w:cs="Times New Roman"/>
        </w:rPr>
        <w:t xml:space="preserve">King, O., Borthwick, A., Nancarrow, S., &amp; Grace, S. (2018). Sociology of the professions: what it means for podiatry. </w:t>
      </w:r>
      <w:r w:rsidRPr="00965201">
        <w:rPr>
          <w:rFonts w:ascii="Times New Roman" w:hAnsi="Times New Roman" w:cs="Times New Roman"/>
          <w:i/>
        </w:rPr>
        <w:t>Journal of Foot and Ankle Research, 11</w:t>
      </w:r>
      <w:r w:rsidRPr="00965201">
        <w:rPr>
          <w:rFonts w:ascii="Times New Roman" w:hAnsi="Times New Roman" w:cs="Times New Roman"/>
        </w:rPr>
        <w:t xml:space="preserve">(1), 30. </w:t>
      </w:r>
      <w:bookmarkEnd w:id="27"/>
    </w:p>
    <w:p w14:paraId="2E2C9BF9" w14:textId="77777777" w:rsidR="008E7E46" w:rsidRPr="00965201" w:rsidRDefault="008E7E46" w:rsidP="008E7E46">
      <w:pPr>
        <w:pStyle w:val="EndNoteBibliography"/>
        <w:ind w:left="720" w:hanging="720"/>
        <w:rPr>
          <w:rFonts w:ascii="Times New Roman" w:hAnsi="Times New Roman" w:cs="Times New Roman"/>
        </w:rPr>
      </w:pPr>
      <w:bookmarkStart w:id="28" w:name="_ENREF_24"/>
      <w:r w:rsidRPr="00965201">
        <w:rPr>
          <w:rFonts w:ascii="Times New Roman" w:hAnsi="Times New Roman" w:cs="Times New Roman"/>
        </w:rPr>
        <w:t xml:space="preserve">King, O., Nancarrow, S., Grace, S., &amp; Borthwick, A. (2017). Diabetes educator role boundaries: a documentary analysis. </w:t>
      </w:r>
      <w:r w:rsidRPr="00965201">
        <w:rPr>
          <w:rFonts w:ascii="Times New Roman" w:hAnsi="Times New Roman" w:cs="Times New Roman"/>
          <w:i/>
        </w:rPr>
        <w:t>Journal of Foot and Ankle Research, 20</w:t>
      </w:r>
      <w:r w:rsidRPr="00965201">
        <w:rPr>
          <w:rFonts w:ascii="Times New Roman" w:hAnsi="Times New Roman" w:cs="Times New Roman"/>
        </w:rPr>
        <w:t xml:space="preserve">. </w:t>
      </w:r>
      <w:bookmarkEnd w:id="28"/>
    </w:p>
    <w:p w14:paraId="006866B8" w14:textId="77777777" w:rsidR="008E7E46" w:rsidRPr="00965201" w:rsidRDefault="008E7E46" w:rsidP="008E7E46">
      <w:pPr>
        <w:pStyle w:val="EndNoteBibliography"/>
        <w:ind w:left="720" w:hanging="720"/>
        <w:rPr>
          <w:rFonts w:ascii="Times New Roman" w:hAnsi="Times New Roman" w:cs="Times New Roman"/>
        </w:rPr>
      </w:pPr>
      <w:bookmarkStart w:id="29" w:name="_ENREF_25"/>
      <w:r w:rsidRPr="00965201">
        <w:rPr>
          <w:rFonts w:ascii="Times New Roman" w:hAnsi="Times New Roman" w:cs="Times New Roman"/>
        </w:rPr>
        <w:t xml:space="preserve">King, O., Nancarrow, S. A., Borthwick, A. M., &amp; Grace, S. (2015). Contested professional role boundaries in health care: a systematic review of the literature. </w:t>
      </w:r>
      <w:r w:rsidRPr="00965201">
        <w:rPr>
          <w:rFonts w:ascii="Times New Roman" w:hAnsi="Times New Roman" w:cs="Times New Roman"/>
          <w:i/>
        </w:rPr>
        <w:t>Journal of Foot and Ankle Research, 8</w:t>
      </w:r>
      <w:r w:rsidRPr="00965201">
        <w:rPr>
          <w:rFonts w:ascii="Times New Roman" w:hAnsi="Times New Roman" w:cs="Times New Roman"/>
        </w:rPr>
        <w:t xml:space="preserve">(1), 1. </w:t>
      </w:r>
      <w:bookmarkEnd w:id="29"/>
    </w:p>
    <w:p w14:paraId="40394A5B" w14:textId="77777777" w:rsidR="008E7E46" w:rsidRPr="00965201" w:rsidRDefault="008E7E46" w:rsidP="008E7E46">
      <w:pPr>
        <w:pStyle w:val="EndNoteBibliography"/>
        <w:ind w:left="720" w:hanging="720"/>
        <w:rPr>
          <w:rFonts w:ascii="Times New Roman" w:hAnsi="Times New Roman" w:cs="Times New Roman"/>
        </w:rPr>
      </w:pPr>
      <w:bookmarkStart w:id="30" w:name="_ENREF_26"/>
      <w:r w:rsidRPr="00965201">
        <w:rPr>
          <w:rFonts w:ascii="Times New Roman" w:hAnsi="Times New Roman" w:cs="Times New Roman"/>
        </w:rPr>
        <w:t xml:space="preserve">Kritzer, H. M. (1999). The professions are dead, long live the professions: Legal practice in a postprofessional world. </w:t>
      </w:r>
      <w:r w:rsidRPr="00965201">
        <w:rPr>
          <w:rFonts w:ascii="Times New Roman" w:hAnsi="Times New Roman" w:cs="Times New Roman"/>
          <w:i/>
        </w:rPr>
        <w:t>Law &amp; Society Review, 33</w:t>
      </w:r>
      <w:r w:rsidRPr="00965201">
        <w:rPr>
          <w:rFonts w:ascii="Times New Roman" w:hAnsi="Times New Roman" w:cs="Times New Roman"/>
        </w:rPr>
        <w:t xml:space="preserve">(3), 713-759. </w:t>
      </w:r>
      <w:bookmarkEnd w:id="30"/>
    </w:p>
    <w:p w14:paraId="70E650A9" w14:textId="77777777" w:rsidR="008E7E46" w:rsidRPr="00965201" w:rsidRDefault="008E7E46" w:rsidP="008E7E46">
      <w:pPr>
        <w:pStyle w:val="EndNoteBibliography"/>
        <w:ind w:left="720" w:hanging="720"/>
        <w:rPr>
          <w:rFonts w:ascii="Times New Roman" w:hAnsi="Times New Roman" w:cs="Times New Roman"/>
        </w:rPr>
      </w:pPr>
      <w:bookmarkStart w:id="31" w:name="_ENREF_27"/>
      <w:r w:rsidRPr="00965201">
        <w:rPr>
          <w:rFonts w:ascii="Times New Roman" w:hAnsi="Times New Roman" w:cs="Times New Roman"/>
        </w:rPr>
        <w:t xml:space="preserve">Larson, M. S. (1979). Professionalism: rise and fall. </w:t>
      </w:r>
      <w:r w:rsidRPr="00965201">
        <w:rPr>
          <w:rFonts w:ascii="Times New Roman" w:hAnsi="Times New Roman" w:cs="Times New Roman"/>
          <w:i/>
        </w:rPr>
        <w:t>International Journal of Health Services, 9</w:t>
      </w:r>
      <w:r w:rsidRPr="00965201">
        <w:rPr>
          <w:rFonts w:ascii="Times New Roman" w:hAnsi="Times New Roman" w:cs="Times New Roman"/>
        </w:rPr>
        <w:t xml:space="preserve">(4), 607-627. </w:t>
      </w:r>
      <w:bookmarkEnd w:id="31"/>
    </w:p>
    <w:p w14:paraId="4EB1562F" w14:textId="77777777" w:rsidR="008E7E46" w:rsidRPr="00965201" w:rsidRDefault="008E7E46" w:rsidP="008E7E46">
      <w:pPr>
        <w:pStyle w:val="EndNoteBibliography"/>
        <w:ind w:left="720" w:hanging="720"/>
        <w:rPr>
          <w:rFonts w:ascii="Times New Roman" w:hAnsi="Times New Roman" w:cs="Times New Roman"/>
        </w:rPr>
      </w:pPr>
      <w:bookmarkStart w:id="32" w:name="_ENREF_28"/>
      <w:r w:rsidRPr="00965201">
        <w:rPr>
          <w:rFonts w:ascii="Times New Roman" w:hAnsi="Times New Roman" w:cs="Times New Roman"/>
        </w:rPr>
        <w:t xml:space="preserve">Liamputtong, P., &amp; Ezzy, D. (2005). Qualitative Research Methods. </w:t>
      </w:r>
      <w:bookmarkEnd w:id="32"/>
      <w:r w:rsidRPr="00965201">
        <w:rPr>
          <w:rFonts w:ascii="Times New Roman" w:hAnsi="Times New Roman" w:cs="Times New Roman"/>
          <w:color w:val="222222"/>
          <w:sz w:val="20"/>
          <w:szCs w:val="20"/>
          <w:shd w:val="clear" w:color="auto" w:fill="FFFFFF"/>
        </w:rPr>
        <w:t>Melbourne: Oxford university press.</w:t>
      </w:r>
    </w:p>
    <w:p w14:paraId="04442D68" w14:textId="77777777" w:rsidR="008E7E46" w:rsidRPr="00965201" w:rsidRDefault="008E7E46" w:rsidP="008E7E46">
      <w:pPr>
        <w:pStyle w:val="EndNoteBibliography"/>
        <w:ind w:left="720" w:hanging="720"/>
        <w:rPr>
          <w:rFonts w:ascii="Times New Roman" w:hAnsi="Times New Roman" w:cs="Times New Roman"/>
        </w:rPr>
      </w:pPr>
      <w:bookmarkStart w:id="33" w:name="_ENREF_29"/>
      <w:r w:rsidRPr="00965201">
        <w:rPr>
          <w:rFonts w:ascii="Times New Roman" w:hAnsi="Times New Roman" w:cs="Times New Roman"/>
        </w:rPr>
        <w:t xml:space="preserve">Martin, G. P. (2014). Interprofessional Boundaries. </w:t>
      </w:r>
      <w:r w:rsidRPr="00965201">
        <w:rPr>
          <w:rFonts w:ascii="Times New Roman" w:hAnsi="Times New Roman" w:cs="Times New Roman"/>
          <w:i/>
        </w:rPr>
        <w:t>The Wiley Blackwell Encyclopedia of Health, Illness, Behavior, and Society</w:t>
      </w:r>
      <w:r w:rsidRPr="00965201">
        <w:rPr>
          <w:rFonts w:ascii="Times New Roman" w:hAnsi="Times New Roman" w:cs="Times New Roman"/>
        </w:rPr>
        <w:t xml:space="preserve">. </w:t>
      </w:r>
      <w:bookmarkEnd w:id="33"/>
    </w:p>
    <w:p w14:paraId="468EAA93" w14:textId="77777777" w:rsidR="008E7E46" w:rsidRPr="00965201" w:rsidRDefault="008E7E46" w:rsidP="008E7E46">
      <w:pPr>
        <w:pStyle w:val="EndNoteBibliography"/>
        <w:ind w:left="720" w:hanging="720"/>
        <w:rPr>
          <w:rFonts w:ascii="Times New Roman" w:hAnsi="Times New Roman" w:cs="Times New Roman"/>
        </w:rPr>
      </w:pPr>
      <w:bookmarkStart w:id="34" w:name="_ENREF_30"/>
      <w:r w:rsidRPr="00965201">
        <w:rPr>
          <w:rFonts w:ascii="Times New Roman" w:hAnsi="Times New Roman" w:cs="Times New Roman"/>
        </w:rPr>
        <w:t xml:space="preserve">Martin, G. P., Currie, G., &amp; Finn, R. (2009). Reconfiguring or reproducing intra-professional boundaries? Specialist expertise, generalist knowledge and the 'modernization' of the medical workforce. </w:t>
      </w:r>
      <w:r w:rsidRPr="00965201">
        <w:rPr>
          <w:rFonts w:ascii="Times New Roman" w:hAnsi="Times New Roman" w:cs="Times New Roman"/>
          <w:i/>
        </w:rPr>
        <w:t>Social Science &amp; Medicine, 68</w:t>
      </w:r>
      <w:r w:rsidRPr="00965201">
        <w:rPr>
          <w:rFonts w:ascii="Times New Roman" w:hAnsi="Times New Roman" w:cs="Times New Roman"/>
        </w:rPr>
        <w:t xml:space="preserve">(7), 1191-1198. </w:t>
      </w:r>
      <w:bookmarkEnd w:id="34"/>
    </w:p>
    <w:p w14:paraId="6A32A14A" w14:textId="77777777" w:rsidR="008E7E46" w:rsidRPr="00965201" w:rsidRDefault="008E7E46" w:rsidP="008E7E46">
      <w:pPr>
        <w:pStyle w:val="EndNoteBibliography"/>
        <w:ind w:left="720" w:hanging="720"/>
        <w:rPr>
          <w:rFonts w:ascii="Times New Roman" w:hAnsi="Times New Roman" w:cs="Times New Roman"/>
        </w:rPr>
      </w:pPr>
      <w:bookmarkStart w:id="35" w:name="_ENREF_31"/>
      <w:r w:rsidRPr="00965201">
        <w:rPr>
          <w:rFonts w:ascii="Times New Roman" w:hAnsi="Times New Roman" w:cs="Times New Roman"/>
        </w:rPr>
        <w:t xml:space="preserve">Nancarrow, S., &amp; Borthwick, A. (2005). Dynamic professional boundaries in the healthcare workforce. </w:t>
      </w:r>
      <w:r w:rsidRPr="00965201">
        <w:rPr>
          <w:rFonts w:ascii="Times New Roman" w:hAnsi="Times New Roman" w:cs="Times New Roman"/>
          <w:i/>
        </w:rPr>
        <w:t>Sociology of Health &amp; Illness, 27</w:t>
      </w:r>
      <w:r w:rsidRPr="00965201">
        <w:rPr>
          <w:rFonts w:ascii="Times New Roman" w:hAnsi="Times New Roman" w:cs="Times New Roman"/>
        </w:rPr>
        <w:t xml:space="preserve">(7), 897-919. </w:t>
      </w:r>
      <w:bookmarkEnd w:id="35"/>
    </w:p>
    <w:p w14:paraId="3362968F" w14:textId="77777777" w:rsidR="008E7E46" w:rsidRPr="00965201" w:rsidRDefault="008E7E46" w:rsidP="008E7E46">
      <w:pPr>
        <w:pStyle w:val="EndNoteBibliography"/>
        <w:ind w:left="720" w:hanging="720"/>
        <w:rPr>
          <w:rFonts w:ascii="Times New Roman" w:hAnsi="Times New Roman" w:cs="Times New Roman"/>
        </w:rPr>
      </w:pPr>
      <w:bookmarkStart w:id="36" w:name="_ENREF_32"/>
      <w:r w:rsidRPr="00965201">
        <w:rPr>
          <w:rFonts w:ascii="Times New Roman" w:hAnsi="Times New Roman" w:cs="Times New Roman"/>
        </w:rPr>
        <w:t xml:space="preserve">Nancarrow, S. A. (2015). Six principles to enhance health workforce flexibility. </w:t>
      </w:r>
      <w:r w:rsidRPr="00965201">
        <w:rPr>
          <w:rFonts w:ascii="Times New Roman" w:hAnsi="Times New Roman" w:cs="Times New Roman"/>
          <w:i/>
        </w:rPr>
        <w:t>Human Resources for Health, 13</w:t>
      </w:r>
      <w:r w:rsidRPr="00965201">
        <w:rPr>
          <w:rFonts w:ascii="Times New Roman" w:hAnsi="Times New Roman" w:cs="Times New Roman"/>
        </w:rPr>
        <w:t xml:space="preserve">(1), 1. </w:t>
      </w:r>
      <w:bookmarkEnd w:id="36"/>
    </w:p>
    <w:p w14:paraId="6836BD65" w14:textId="77777777" w:rsidR="008E7E46" w:rsidRPr="00965201" w:rsidRDefault="008E7E46" w:rsidP="008E7E46">
      <w:pPr>
        <w:pStyle w:val="EndNoteBibliography"/>
        <w:ind w:left="720" w:hanging="720"/>
        <w:rPr>
          <w:rFonts w:ascii="Times New Roman" w:hAnsi="Times New Roman" w:cs="Times New Roman"/>
        </w:rPr>
      </w:pPr>
      <w:bookmarkStart w:id="37" w:name="_ENREF_34"/>
      <w:r w:rsidRPr="00965201">
        <w:rPr>
          <w:rFonts w:ascii="Times New Roman" w:hAnsi="Times New Roman" w:cs="Times New Roman"/>
        </w:rPr>
        <w:t xml:space="preserve">Parkin, F. (1979). </w:t>
      </w:r>
      <w:r w:rsidRPr="00965201">
        <w:rPr>
          <w:rFonts w:ascii="Times New Roman" w:hAnsi="Times New Roman" w:cs="Times New Roman"/>
          <w:i/>
        </w:rPr>
        <w:t>Marxism and class theory: A bourgeois critique</w:t>
      </w:r>
      <w:r w:rsidRPr="00965201">
        <w:rPr>
          <w:rFonts w:ascii="Times New Roman" w:hAnsi="Times New Roman" w:cs="Times New Roman"/>
        </w:rPr>
        <w:t>: Tavistock London.</w:t>
      </w:r>
      <w:bookmarkEnd w:id="37"/>
    </w:p>
    <w:p w14:paraId="170CB68B" w14:textId="77777777" w:rsidR="008E7E46" w:rsidRPr="00965201" w:rsidRDefault="008E7E46" w:rsidP="008E7E46">
      <w:pPr>
        <w:pStyle w:val="EndNoteBibliography"/>
        <w:ind w:left="720" w:hanging="720"/>
        <w:rPr>
          <w:rFonts w:ascii="Times New Roman" w:hAnsi="Times New Roman" w:cs="Times New Roman"/>
        </w:rPr>
      </w:pPr>
      <w:bookmarkStart w:id="38" w:name="_ENREF_35"/>
      <w:r w:rsidRPr="00965201">
        <w:rPr>
          <w:rFonts w:ascii="Times New Roman" w:hAnsi="Times New Roman" w:cs="Times New Roman"/>
        </w:rPr>
        <w:t xml:space="preserve">Patton, M. (2002). </w:t>
      </w:r>
      <w:r w:rsidRPr="00965201">
        <w:rPr>
          <w:rFonts w:ascii="Times New Roman" w:hAnsi="Times New Roman" w:cs="Times New Roman"/>
          <w:i/>
        </w:rPr>
        <w:t>Qualitative Research &amp; Evaluation methods</w:t>
      </w:r>
      <w:r w:rsidRPr="00965201">
        <w:rPr>
          <w:rFonts w:ascii="Times New Roman" w:hAnsi="Times New Roman" w:cs="Times New Roman"/>
        </w:rPr>
        <w:t xml:space="preserve"> (3rd ed. ed.). Thousand Oaks, California: Sage Publications.</w:t>
      </w:r>
      <w:bookmarkEnd w:id="38"/>
    </w:p>
    <w:p w14:paraId="5DC3A6B8" w14:textId="77777777" w:rsidR="008E7E46" w:rsidRPr="00965201" w:rsidRDefault="008E7E46" w:rsidP="008E7E46">
      <w:pPr>
        <w:pStyle w:val="EndNoteBibliography"/>
        <w:ind w:left="720" w:hanging="720"/>
        <w:rPr>
          <w:rFonts w:ascii="Times New Roman" w:hAnsi="Times New Roman" w:cs="Times New Roman"/>
        </w:rPr>
      </w:pPr>
      <w:bookmarkStart w:id="39" w:name="_ENREF_36"/>
      <w:r w:rsidRPr="00965201">
        <w:rPr>
          <w:rFonts w:ascii="Times New Roman" w:hAnsi="Times New Roman" w:cs="Times New Roman"/>
        </w:rPr>
        <w:t xml:space="preserve">Russell, R. L. (1990). </w:t>
      </w:r>
      <w:r w:rsidRPr="00965201">
        <w:rPr>
          <w:rFonts w:ascii="Times New Roman" w:hAnsi="Times New Roman" w:cs="Times New Roman"/>
          <w:i/>
        </w:rPr>
        <w:t>From Nightingale to Now: Nurse Education in Australia</w:t>
      </w:r>
      <w:r w:rsidRPr="00965201">
        <w:rPr>
          <w:rFonts w:ascii="Times New Roman" w:hAnsi="Times New Roman" w:cs="Times New Roman"/>
        </w:rPr>
        <w:t>: WB Saunders/Bailliere Tindall.</w:t>
      </w:r>
      <w:bookmarkEnd w:id="39"/>
    </w:p>
    <w:p w14:paraId="35DFD1D6" w14:textId="77777777" w:rsidR="008E7E46" w:rsidRPr="00965201" w:rsidRDefault="008E7E46" w:rsidP="008E7E46">
      <w:pPr>
        <w:pStyle w:val="EndNoteBibliography"/>
        <w:ind w:left="720" w:hanging="720"/>
        <w:rPr>
          <w:rFonts w:ascii="Times New Roman" w:hAnsi="Times New Roman" w:cs="Times New Roman"/>
        </w:rPr>
      </w:pPr>
      <w:bookmarkStart w:id="40" w:name="_ENREF_37"/>
      <w:r w:rsidRPr="00965201">
        <w:rPr>
          <w:rFonts w:ascii="Times New Roman" w:hAnsi="Times New Roman" w:cs="Times New Roman"/>
        </w:rPr>
        <w:t xml:space="preserve">Saks, M. (2010). Analyzing the professions: The case for the Neo-Weberian approach. </w:t>
      </w:r>
      <w:r w:rsidRPr="00965201">
        <w:rPr>
          <w:rFonts w:ascii="Times New Roman" w:hAnsi="Times New Roman" w:cs="Times New Roman"/>
          <w:i/>
        </w:rPr>
        <w:t>Comparative Sociology, 9</w:t>
      </w:r>
      <w:r w:rsidRPr="00965201">
        <w:rPr>
          <w:rFonts w:ascii="Times New Roman" w:hAnsi="Times New Roman" w:cs="Times New Roman"/>
        </w:rPr>
        <w:t xml:space="preserve">(6), 887-915. </w:t>
      </w:r>
      <w:bookmarkEnd w:id="40"/>
    </w:p>
    <w:p w14:paraId="6681D548" w14:textId="0F52FF6F" w:rsidR="008E7E46" w:rsidRPr="00965201" w:rsidRDefault="008E7E46" w:rsidP="008E7E46">
      <w:pPr>
        <w:pStyle w:val="EndNoteBibliography"/>
        <w:ind w:left="720" w:hanging="720"/>
        <w:rPr>
          <w:rFonts w:ascii="Times New Roman" w:hAnsi="Times New Roman" w:cs="Times New Roman"/>
        </w:rPr>
      </w:pPr>
      <w:bookmarkStart w:id="41" w:name="_ENREF_38"/>
      <w:r w:rsidRPr="00965201">
        <w:rPr>
          <w:rFonts w:ascii="Times New Roman" w:hAnsi="Times New Roman" w:cs="Times New Roman"/>
        </w:rPr>
        <w:lastRenderedPageBreak/>
        <w:t xml:space="preserve">Saks, M. (2012). Defining a </w:t>
      </w:r>
      <w:r w:rsidR="00965201">
        <w:rPr>
          <w:rFonts w:ascii="Times New Roman" w:hAnsi="Times New Roman" w:cs="Times New Roman"/>
        </w:rPr>
        <w:t>p</w:t>
      </w:r>
      <w:r w:rsidRPr="00965201">
        <w:rPr>
          <w:rFonts w:ascii="Times New Roman" w:hAnsi="Times New Roman" w:cs="Times New Roman"/>
        </w:rPr>
        <w:t xml:space="preserve">rofession: The </w:t>
      </w:r>
      <w:r w:rsidR="00965201">
        <w:rPr>
          <w:rFonts w:ascii="Times New Roman" w:hAnsi="Times New Roman" w:cs="Times New Roman"/>
        </w:rPr>
        <w:t>r</w:t>
      </w:r>
      <w:r w:rsidRPr="00965201">
        <w:rPr>
          <w:rFonts w:ascii="Times New Roman" w:hAnsi="Times New Roman" w:cs="Times New Roman"/>
        </w:rPr>
        <w:t xml:space="preserve">ole of </w:t>
      </w:r>
      <w:r w:rsidR="00965201">
        <w:rPr>
          <w:rFonts w:ascii="Times New Roman" w:hAnsi="Times New Roman" w:cs="Times New Roman"/>
        </w:rPr>
        <w:t>k</w:t>
      </w:r>
      <w:r w:rsidRPr="00965201">
        <w:rPr>
          <w:rFonts w:ascii="Times New Roman" w:hAnsi="Times New Roman" w:cs="Times New Roman"/>
        </w:rPr>
        <w:t xml:space="preserve">nowledge and </w:t>
      </w:r>
      <w:r w:rsidR="00965201">
        <w:rPr>
          <w:rFonts w:ascii="Times New Roman" w:hAnsi="Times New Roman" w:cs="Times New Roman"/>
        </w:rPr>
        <w:t>e</w:t>
      </w:r>
      <w:r w:rsidRPr="00965201">
        <w:rPr>
          <w:rFonts w:ascii="Times New Roman" w:hAnsi="Times New Roman" w:cs="Times New Roman"/>
        </w:rPr>
        <w:t xml:space="preserve">xpertise. </w:t>
      </w:r>
      <w:r w:rsidRPr="00965201">
        <w:rPr>
          <w:rFonts w:ascii="Times New Roman" w:hAnsi="Times New Roman" w:cs="Times New Roman"/>
          <w:i/>
        </w:rPr>
        <w:t>Professions &amp; Professionalism, 2</w:t>
      </w:r>
      <w:r w:rsidRPr="00965201">
        <w:rPr>
          <w:rFonts w:ascii="Times New Roman" w:hAnsi="Times New Roman" w:cs="Times New Roman"/>
        </w:rPr>
        <w:t xml:space="preserve">(1). </w:t>
      </w:r>
      <w:bookmarkEnd w:id="41"/>
    </w:p>
    <w:p w14:paraId="1DE0237E" w14:textId="77777777" w:rsidR="008E7E46" w:rsidRPr="00965201" w:rsidRDefault="008E7E46" w:rsidP="008E7E46">
      <w:pPr>
        <w:pStyle w:val="EndNoteBibliography"/>
        <w:ind w:left="720" w:hanging="720"/>
        <w:rPr>
          <w:rFonts w:ascii="Times New Roman" w:hAnsi="Times New Roman" w:cs="Times New Roman"/>
        </w:rPr>
      </w:pPr>
      <w:bookmarkStart w:id="42" w:name="_ENREF_39"/>
      <w:r w:rsidRPr="00965201">
        <w:rPr>
          <w:rFonts w:ascii="Times New Roman" w:hAnsi="Times New Roman" w:cs="Times New Roman"/>
        </w:rPr>
        <w:t xml:space="preserve">Saks, M. (2013). Regulating the English healthcare professions: Zoos, circuses or safari parks? </w:t>
      </w:r>
      <w:r w:rsidRPr="00965201">
        <w:rPr>
          <w:rFonts w:ascii="Times New Roman" w:hAnsi="Times New Roman" w:cs="Times New Roman"/>
          <w:i/>
        </w:rPr>
        <w:t>Journal of Professions and Organization</w:t>
      </w:r>
      <w:r w:rsidRPr="00965201">
        <w:rPr>
          <w:rFonts w:ascii="Times New Roman" w:hAnsi="Times New Roman" w:cs="Times New Roman"/>
        </w:rPr>
        <w:t>. doi:10.1093/jpo/jot001</w:t>
      </w:r>
      <w:bookmarkEnd w:id="42"/>
    </w:p>
    <w:p w14:paraId="3ABE67AC" w14:textId="77777777" w:rsidR="008E7E46" w:rsidRPr="00965201" w:rsidRDefault="008E7E46" w:rsidP="008E7E46">
      <w:pPr>
        <w:pStyle w:val="EndNoteBibliography"/>
        <w:ind w:left="720" w:hanging="720"/>
        <w:rPr>
          <w:rFonts w:ascii="Times New Roman" w:hAnsi="Times New Roman" w:cs="Times New Roman"/>
        </w:rPr>
      </w:pPr>
      <w:bookmarkStart w:id="43" w:name="_ENREF_40"/>
      <w:r w:rsidRPr="00965201">
        <w:rPr>
          <w:rFonts w:ascii="Times New Roman" w:hAnsi="Times New Roman" w:cs="Times New Roman"/>
        </w:rPr>
        <w:t xml:space="preserve">Sanders, T., &amp; Harrison, S. (2008). Professional legitimacy claims in the multidisciplinary workplace: the case of heart failure care. </w:t>
      </w:r>
      <w:r w:rsidRPr="00965201">
        <w:rPr>
          <w:rFonts w:ascii="Times New Roman" w:hAnsi="Times New Roman" w:cs="Times New Roman"/>
          <w:i/>
        </w:rPr>
        <w:t>Sociology of Health &amp; Illness, 30</w:t>
      </w:r>
      <w:r w:rsidRPr="00965201">
        <w:rPr>
          <w:rFonts w:ascii="Times New Roman" w:hAnsi="Times New Roman" w:cs="Times New Roman"/>
        </w:rPr>
        <w:t xml:space="preserve">(2), 289-308. </w:t>
      </w:r>
      <w:bookmarkEnd w:id="43"/>
    </w:p>
    <w:p w14:paraId="359C1597" w14:textId="77777777" w:rsidR="008E7E46" w:rsidRPr="00965201" w:rsidRDefault="008E7E46" w:rsidP="008E7E46">
      <w:pPr>
        <w:pStyle w:val="EndNoteBibliography"/>
        <w:ind w:left="720" w:hanging="720"/>
        <w:rPr>
          <w:rFonts w:ascii="Times New Roman" w:hAnsi="Times New Roman" w:cs="Times New Roman"/>
        </w:rPr>
      </w:pPr>
      <w:bookmarkStart w:id="44" w:name="_ENREF_41"/>
      <w:r w:rsidRPr="00965201">
        <w:rPr>
          <w:rFonts w:ascii="Times New Roman" w:hAnsi="Times New Roman" w:cs="Times New Roman"/>
        </w:rPr>
        <w:t xml:space="preserve">Timmons, S., &amp; Tanner, J. (2004). A disputed occupational boundary: operating theatre nurses and operating department practitioners. </w:t>
      </w:r>
      <w:r w:rsidRPr="00965201">
        <w:rPr>
          <w:rFonts w:ascii="Times New Roman" w:hAnsi="Times New Roman" w:cs="Times New Roman"/>
          <w:i/>
        </w:rPr>
        <w:t>Sociology of Health &amp; Illness, 26</w:t>
      </w:r>
      <w:r w:rsidRPr="00965201">
        <w:rPr>
          <w:rFonts w:ascii="Times New Roman" w:hAnsi="Times New Roman" w:cs="Times New Roman"/>
        </w:rPr>
        <w:t xml:space="preserve">(5), 645-666. </w:t>
      </w:r>
      <w:bookmarkEnd w:id="44"/>
    </w:p>
    <w:p w14:paraId="3FF50F1B" w14:textId="77777777" w:rsidR="008E7E46" w:rsidRPr="00965201" w:rsidRDefault="008E7E46" w:rsidP="008E7E46">
      <w:pPr>
        <w:pStyle w:val="EndNoteBibliography"/>
        <w:ind w:left="720" w:hanging="720"/>
        <w:rPr>
          <w:rFonts w:ascii="Times New Roman" w:hAnsi="Times New Roman" w:cs="Times New Roman"/>
        </w:rPr>
      </w:pPr>
      <w:bookmarkStart w:id="45" w:name="_ENREF_42"/>
      <w:r w:rsidRPr="00965201">
        <w:rPr>
          <w:rFonts w:ascii="Times New Roman" w:hAnsi="Times New Roman" w:cs="Times New Roman"/>
        </w:rPr>
        <w:t xml:space="preserve">Witz, A. (1992). </w:t>
      </w:r>
      <w:r w:rsidRPr="00965201">
        <w:rPr>
          <w:rFonts w:ascii="Times New Roman" w:hAnsi="Times New Roman" w:cs="Times New Roman"/>
          <w:i/>
        </w:rPr>
        <w:t>Professions and Patriarchy</w:t>
      </w:r>
      <w:r w:rsidRPr="00965201">
        <w:rPr>
          <w:rFonts w:ascii="Times New Roman" w:hAnsi="Times New Roman" w:cs="Times New Roman"/>
        </w:rPr>
        <w:t>. London Routledge.</w:t>
      </w:r>
      <w:bookmarkEnd w:id="45"/>
    </w:p>
    <w:p w14:paraId="352D3474" w14:textId="37516310" w:rsidR="00E005D9" w:rsidRPr="00965201" w:rsidRDefault="008E7E46" w:rsidP="008E7E46">
      <w:pPr>
        <w:spacing w:line="480" w:lineRule="auto"/>
        <w:rPr>
          <w:rFonts w:ascii="Times New Roman" w:hAnsi="Times New Roman" w:cs="Times New Roman"/>
        </w:rPr>
      </w:pPr>
      <w:r w:rsidRPr="00965201">
        <w:rPr>
          <w:rFonts w:ascii="Times New Roman" w:hAnsi="Times New Roman" w:cs="Times New Roman"/>
        </w:rPr>
        <w:fldChar w:fldCharType="end"/>
      </w:r>
    </w:p>
    <w:sectPr w:rsidR="00E005D9" w:rsidRPr="00965201" w:rsidSect="00DE7DCC">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790B2" w14:textId="77777777" w:rsidR="00DB78D0" w:rsidRDefault="00DB78D0" w:rsidP="007D49D3">
      <w:pPr>
        <w:spacing w:line="240" w:lineRule="auto"/>
      </w:pPr>
      <w:r>
        <w:separator/>
      </w:r>
    </w:p>
  </w:endnote>
  <w:endnote w:type="continuationSeparator" w:id="0">
    <w:p w14:paraId="508A6B42" w14:textId="77777777" w:rsidR="00DB78D0" w:rsidRDefault="00DB78D0" w:rsidP="007D4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955"/>
      <w:docPartObj>
        <w:docPartGallery w:val="Page Numbers (Bottom of Page)"/>
        <w:docPartUnique/>
      </w:docPartObj>
    </w:sdtPr>
    <w:sdtEndPr/>
    <w:sdtContent>
      <w:p w14:paraId="0874EBC9" w14:textId="3B223E3D" w:rsidR="00E94B38" w:rsidRDefault="00E94B38">
        <w:pPr>
          <w:pStyle w:val="Footer"/>
        </w:pPr>
        <w:r>
          <w:rPr>
            <w:noProof/>
          </w:rPr>
          <w:fldChar w:fldCharType="begin"/>
        </w:r>
        <w:r>
          <w:rPr>
            <w:noProof/>
          </w:rPr>
          <w:instrText xml:space="preserve"> PAGE   \* MERGEFORMAT </w:instrText>
        </w:r>
        <w:r>
          <w:rPr>
            <w:noProof/>
          </w:rPr>
          <w:fldChar w:fldCharType="separate"/>
        </w:r>
        <w:r w:rsidR="00A72707">
          <w:rPr>
            <w:noProof/>
          </w:rPr>
          <w:t>1</w:t>
        </w:r>
        <w:r>
          <w:rPr>
            <w:noProof/>
          </w:rPr>
          <w:fldChar w:fldCharType="end"/>
        </w:r>
      </w:p>
    </w:sdtContent>
  </w:sdt>
  <w:p w14:paraId="08864248" w14:textId="77777777" w:rsidR="00E94B38" w:rsidRDefault="00E94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1AD67" w14:textId="77777777" w:rsidR="00DB78D0" w:rsidRDefault="00DB78D0" w:rsidP="007D49D3">
      <w:pPr>
        <w:spacing w:line="240" w:lineRule="auto"/>
      </w:pPr>
      <w:r>
        <w:separator/>
      </w:r>
    </w:p>
  </w:footnote>
  <w:footnote w:type="continuationSeparator" w:id="0">
    <w:p w14:paraId="428450D4" w14:textId="77777777" w:rsidR="00DB78D0" w:rsidRDefault="00DB78D0" w:rsidP="007D49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E47DD"/>
    <w:multiLevelType w:val="hybridMultilevel"/>
    <w:tmpl w:val="4ADEA6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0240C7"/>
    <w:multiLevelType w:val="hybridMultilevel"/>
    <w:tmpl w:val="FA44C5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et5rvps80dwt6eater5zaai0tdezz0d9xee&quot;&gt;My EndNote Library&lt;record-ids&gt;&lt;item&gt;1&lt;/item&gt;&lt;item&gt;2&lt;/item&gt;&lt;item&gt;3&lt;/item&gt;&lt;item&gt;4&lt;/item&gt;&lt;item&gt;6&lt;/item&gt;&lt;/record-ids&gt;&lt;/item&gt;&lt;/Libraries&gt;"/>
  </w:docVars>
  <w:rsids>
    <w:rsidRoot w:val="00457E98"/>
    <w:rsid w:val="00001277"/>
    <w:rsid w:val="0000141D"/>
    <w:rsid w:val="00003F6D"/>
    <w:rsid w:val="000068F7"/>
    <w:rsid w:val="00011083"/>
    <w:rsid w:val="00011F4E"/>
    <w:rsid w:val="00022CA5"/>
    <w:rsid w:val="000232F8"/>
    <w:rsid w:val="000244E7"/>
    <w:rsid w:val="0002792B"/>
    <w:rsid w:val="00031808"/>
    <w:rsid w:val="000328CA"/>
    <w:rsid w:val="00032BFD"/>
    <w:rsid w:val="00032C4A"/>
    <w:rsid w:val="0003753B"/>
    <w:rsid w:val="000376FF"/>
    <w:rsid w:val="00047F78"/>
    <w:rsid w:val="00050B09"/>
    <w:rsid w:val="00051F91"/>
    <w:rsid w:val="00055A14"/>
    <w:rsid w:val="0007257F"/>
    <w:rsid w:val="000735FC"/>
    <w:rsid w:val="00076962"/>
    <w:rsid w:val="00076EDF"/>
    <w:rsid w:val="0008001F"/>
    <w:rsid w:val="0008009B"/>
    <w:rsid w:val="000830CC"/>
    <w:rsid w:val="0008312D"/>
    <w:rsid w:val="000845BB"/>
    <w:rsid w:val="00084D77"/>
    <w:rsid w:val="00085797"/>
    <w:rsid w:val="000927C8"/>
    <w:rsid w:val="000932D6"/>
    <w:rsid w:val="000969D8"/>
    <w:rsid w:val="000A1764"/>
    <w:rsid w:val="000A21C8"/>
    <w:rsid w:val="000B3C29"/>
    <w:rsid w:val="000C0CBA"/>
    <w:rsid w:val="000C1665"/>
    <w:rsid w:val="000C1E1D"/>
    <w:rsid w:val="000D1CBD"/>
    <w:rsid w:val="000D22D3"/>
    <w:rsid w:val="000E3529"/>
    <w:rsid w:val="000E4812"/>
    <w:rsid w:val="000F2085"/>
    <w:rsid w:val="000F76C2"/>
    <w:rsid w:val="000F79F5"/>
    <w:rsid w:val="00100727"/>
    <w:rsid w:val="00100C26"/>
    <w:rsid w:val="0011120E"/>
    <w:rsid w:val="00111504"/>
    <w:rsid w:val="00115B5D"/>
    <w:rsid w:val="00125656"/>
    <w:rsid w:val="001276F5"/>
    <w:rsid w:val="00133015"/>
    <w:rsid w:val="00136CEE"/>
    <w:rsid w:val="00143806"/>
    <w:rsid w:val="00143E47"/>
    <w:rsid w:val="001608E8"/>
    <w:rsid w:val="0016784A"/>
    <w:rsid w:val="0017535A"/>
    <w:rsid w:val="00175D86"/>
    <w:rsid w:val="00180870"/>
    <w:rsid w:val="00185A9C"/>
    <w:rsid w:val="00186A37"/>
    <w:rsid w:val="00187D50"/>
    <w:rsid w:val="00190657"/>
    <w:rsid w:val="001927B2"/>
    <w:rsid w:val="00196679"/>
    <w:rsid w:val="001A145B"/>
    <w:rsid w:val="001A3E0C"/>
    <w:rsid w:val="001A5DCF"/>
    <w:rsid w:val="001B218B"/>
    <w:rsid w:val="001B4C12"/>
    <w:rsid w:val="001B78CD"/>
    <w:rsid w:val="001C33FC"/>
    <w:rsid w:val="001C4444"/>
    <w:rsid w:val="001C6C60"/>
    <w:rsid w:val="001D37A5"/>
    <w:rsid w:val="001E0DFF"/>
    <w:rsid w:val="001E15AB"/>
    <w:rsid w:val="001E578C"/>
    <w:rsid w:val="001E6D95"/>
    <w:rsid w:val="001F1AA1"/>
    <w:rsid w:val="001F253E"/>
    <w:rsid w:val="001F3D2D"/>
    <w:rsid w:val="001F478C"/>
    <w:rsid w:val="001F6588"/>
    <w:rsid w:val="001F7050"/>
    <w:rsid w:val="001F72DC"/>
    <w:rsid w:val="00202CE8"/>
    <w:rsid w:val="00207355"/>
    <w:rsid w:val="002124B2"/>
    <w:rsid w:val="00212797"/>
    <w:rsid w:val="00214DB9"/>
    <w:rsid w:val="002157A1"/>
    <w:rsid w:val="00217AF5"/>
    <w:rsid w:val="00224A60"/>
    <w:rsid w:val="00225FF0"/>
    <w:rsid w:val="00235B77"/>
    <w:rsid w:val="002377C5"/>
    <w:rsid w:val="002409C8"/>
    <w:rsid w:val="00242ED3"/>
    <w:rsid w:val="0024403E"/>
    <w:rsid w:val="00246DA0"/>
    <w:rsid w:val="00254A4E"/>
    <w:rsid w:val="002600B5"/>
    <w:rsid w:val="002635F4"/>
    <w:rsid w:val="00264165"/>
    <w:rsid w:val="00265DEF"/>
    <w:rsid w:val="0026694B"/>
    <w:rsid w:val="00271E82"/>
    <w:rsid w:val="002723D6"/>
    <w:rsid w:val="00274D17"/>
    <w:rsid w:val="002772FB"/>
    <w:rsid w:val="00283191"/>
    <w:rsid w:val="002834B5"/>
    <w:rsid w:val="002857D1"/>
    <w:rsid w:val="00290A1C"/>
    <w:rsid w:val="00291B67"/>
    <w:rsid w:val="00296B3F"/>
    <w:rsid w:val="00296E0A"/>
    <w:rsid w:val="002A0321"/>
    <w:rsid w:val="002A3605"/>
    <w:rsid w:val="002A4164"/>
    <w:rsid w:val="002A711A"/>
    <w:rsid w:val="002A711F"/>
    <w:rsid w:val="002B3AFE"/>
    <w:rsid w:val="002B610C"/>
    <w:rsid w:val="002C070F"/>
    <w:rsid w:val="002C3575"/>
    <w:rsid w:val="002C4511"/>
    <w:rsid w:val="002C4625"/>
    <w:rsid w:val="002C67F4"/>
    <w:rsid w:val="002D2482"/>
    <w:rsid w:val="002D28CD"/>
    <w:rsid w:val="002D29A3"/>
    <w:rsid w:val="002D35F0"/>
    <w:rsid w:val="002D3C0D"/>
    <w:rsid w:val="002D4403"/>
    <w:rsid w:val="002E38EF"/>
    <w:rsid w:val="002E4691"/>
    <w:rsid w:val="002F15FB"/>
    <w:rsid w:val="002F24F5"/>
    <w:rsid w:val="002F482E"/>
    <w:rsid w:val="002F7B47"/>
    <w:rsid w:val="00310F42"/>
    <w:rsid w:val="003127FF"/>
    <w:rsid w:val="00313F34"/>
    <w:rsid w:val="00315B79"/>
    <w:rsid w:val="00317915"/>
    <w:rsid w:val="00317BBF"/>
    <w:rsid w:val="00325102"/>
    <w:rsid w:val="003270E5"/>
    <w:rsid w:val="00331117"/>
    <w:rsid w:val="00335770"/>
    <w:rsid w:val="00341124"/>
    <w:rsid w:val="0034151C"/>
    <w:rsid w:val="00347B3B"/>
    <w:rsid w:val="0035112C"/>
    <w:rsid w:val="00352AC0"/>
    <w:rsid w:val="00352C1E"/>
    <w:rsid w:val="00353B68"/>
    <w:rsid w:val="00360D58"/>
    <w:rsid w:val="003622BD"/>
    <w:rsid w:val="003658F9"/>
    <w:rsid w:val="003676CE"/>
    <w:rsid w:val="00376C05"/>
    <w:rsid w:val="003770E0"/>
    <w:rsid w:val="003771F8"/>
    <w:rsid w:val="00382240"/>
    <w:rsid w:val="00391477"/>
    <w:rsid w:val="00394182"/>
    <w:rsid w:val="00395FCD"/>
    <w:rsid w:val="003A0130"/>
    <w:rsid w:val="003A5638"/>
    <w:rsid w:val="003A6951"/>
    <w:rsid w:val="003A6E8E"/>
    <w:rsid w:val="003B0E7B"/>
    <w:rsid w:val="003C1B8F"/>
    <w:rsid w:val="003C1F3A"/>
    <w:rsid w:val="003C3D73"/>
    <w:rsid w:val="003C4636"/>
    <w:rsid w:val="003C46D6"/>
    <w:rsid w:val="003D081C"/>
    <w:rsid w:val="003E0869"/>
    <w:rsid w:val="003E0C87"/>
    <w:rsid w:val="003E1CAB"/>
    <w:rsid w:val="003E2213"/>
    <w:rsid w:val="003E5530"/>
    <w:rsid w:val="003E5BA2"/>
    <w:rsid w:val="003F0F6D"/>
    <w:rsid w:val="004025D3"/>
    <w:rsid w:val="00403618"/>
    <w:rsid w:val="004068F5"/>
    <w:rsid w:val="00407BE1"/>
    <w:rsid w:val="00410F8F"/>
    <w:rsid w:val="004153DC"/>
    <w:rsid w:val="004228A0"/>
    <w:rsid w:val="00422EFE"/>
    <w:rsid w:val="004306D5"/>
    <w:rsid w:val="0043305C"/>
    <w:rsid w:val="00445A86"/>
    <w:rsid w:val="00446DC2"/>
    <w:rsid w:val="00447E6B"/>
    <w:rsid w:val="004500C3"/>
    <w:rsid w:val="00453A78"/>
    <w:rsid w:val="00454D72"/>
    <w:rsid w:val="00455E6B"/>
    <w:rsid w:val="004565F7"/>
    <w:rsid w:val="00457E98"/>
    <w:rsid w:val="00470731"/>
    <w:rsid w:val="00472AFF"/>
    <w:rsid w:val="00474804"/>
    <w:rsid w:val="00480570"/>
    <w:rsid w:val="00485492"/>
    <w:rsid w:val="004921BD"/>
    <w:rsid w:val="0049715E"/>
    <w:rsid w:val="0049720F"/>
    <w:rsid w:val="004A06D3"/>
    <w:rsid w:val="004A0C89"/>
    <w:rsid w:val="004A2FD6"/>
    <w:rsid w:val="004A3C05"/>
    <w:rsid w:val="004B474E"/>
    <w:rsid w:val="004B4E3E"/>
    <w:rsid w:val="004B73B2"/>
    <w:rsid w:val="004B7F87"/>
    <w:rsid w:val="004C08DE"/>
    <w:rsid w:val="004C190B"/>
    <w:rsid w:val="004C7AEA"/>
    <w:rsid w:val="004C7B60"/>
    <w:rsid w:val="004D48C0"/>
    <w:rsid w:val="004D6052"/>
    <w:rsid w:val="004E030F"/>
    <w:rsid w:val="004E03E0"/>
    <w:rsid w:val="005030B7"/>
    <w:rsid w:val="00507395"/>
    <w:rsid w:val="00510206"/>
    <w:rsid w:val="005104ED"/>
    <w:rsid w:val="0051796D"/>
    <w:rsid w:val="00520580"/>
    <w:rsid w:val="005227B8"/>
    <w:rsid w:val="005231C7"/>
    <w:rsid w:val="005273B8"/>
    <w:rsid w:val="00534158"/>
    <w:rsid w:val="00540C4C"/>
    <w:rsid w:val="00540FC7"/>
    <w:rsid w:val="00541D55"/>
    <w:rsid w:val="00550640"/>
    <w:rsid w:val="00551194"/>
    <w:rsid w:val="005518AD"/>
    <w:rsid w:val="00553A52"/>
    <w:rsid w:val="00553F3D"/>
    <w:rsid w:val="00554D56"/>
    <w:rsid w:val="00556377"/>
    <w:rsid w:val="00556B6F"/>
    <w:rsid w:val="005574AB"/>
    <w:rsid w:val="00561F5F"/>
    <w:rsid w:val="005666E0"/>
    <w:rsid w:val="005666F9"/>
    <w:rsid w:val="00567EB3"/>
    <w:rsid w:val="00570739"/>
    <w:rsid w:val="00571F9E"/>
    <w:rsid w:val="00576D92"/>
    <w:rsid w:val="00577688"/>
    <w:rsid w:val="00581F27"/>
    <w:rsid w:val="005826D3"/>
    <w:rsid w:val="005859BF"/>
    <w:rsid w:val="00586728"/>
    <w:rsid w:val="005950D3"/>
    <w:rsid w:val="00597EFE"/>
    <w:rsid w:val="005A5A03"/>
    <w:rsid w:val="005B1625"/>
    <w:rsid w:val="005B1E14"/>
    <w:rsid w:val="005B3D6D"/>
    <w:rsid w:val="005B632B"/>
    <w:rsid w:val="005C5BC8"/>
    <w:rsid w:val="005D26D6"/>
    <w:rsid w:val="005D636D"/>
    <w:rsid w:val="005E2CB9"/>
    <w:rsid w:val="005E458A"/>
    <w:rsid w:val="005E6CF2"/>
    <w:rsid w:val="005F103F"/>
    <w:rsid w:val="005F5113"/>
    <w:rsid w:val="005F6B15"/>
    <w:rsid w:val="00602D1D"/>
    <w:rsid w:val="006142A7"/>
    <w:rsid w:val="00622496"/>
    <w:rsid w:val="006229B4"/>
    <w:rsid w:val="00623B16"/>
    <w:rsid w:val="00631032"/>
    <w:rsid w:val="00631759"/>
    <w:rsid w:val="00633B83"/>
    <w:rsid w:val="00633BA8"/>
    <w:rsid w:val="006353EC"/>
    <w:rsid w:val="0063708D"/>
    <w:rsid w:val="0064132A"/>
    <w:rsid w:val="0064551C"/>
    <w:rsid w:val="006500B3"/>
    <w:rsid w:val="00655159"/>
    <w:rsid w:val="00657929"/>
    <w:rsid w:val="00660C4A"/>
    <w:rsid w:val="00666E41"/>
    <w:rsid w:val="0066739A"/>
    <w:rsid w:val="00673778"/>
    <w:rsid w:val="00674C37"/>
    <w:rsid w:val="00677FDE"/>
    <w:rsid w:val="00683CC4"/>
    <w:rsid w:val="00684D2D"/>
    <w:rsid w:val="00685EF5"/>
    <w:rsid w:val="006860C6"/>
    <w:rsid w:val="00691419"/>
    <w:rsid w:val="006939D3"/>
    <w:rsid w:val="00694CDB"/>
    <w:rsid w:val="00696CB4"/>
    <w:rsid w:val="006A3E38"/>
    <w:rsid w:val="006B2BC6"/>
    <w:rsid w:val="006B6196"/>
    <w:rsid w:val="006B708F"/>
    <w:rsid w:val="006B721A"/>
    <w:rsid w:val="006C11FF"/>
    <w:rsid w:val="006C2301"/>
    <w:rsid w:val="006C5636"/>
    <w:rsid w:val="006D5F68"/>
    <w:rsid w:val="006E28C7"/>
    <w:rsid w:val="006E72BD"/>
    <w:rsid w:val="006E7886"/>
    <w:rsid w:val="006F108E"/>
    <w:rsid w:val="006F364F"/>
    <w:rsid w:val="006F5C21"/>
    <w:rsid w:val="00701CC7"/>
    <w:rsid w:val="00704945"/>
    <w:rsid w:val="007058AF"/>
    <w:rsid w:val="0070761E"/>
    <w:rsid w:val="00716F8D"/>
    <w:rsid w:val="0072208D"/>
    <w:rsid w:val="0072422A"/>
    <w:rsid w:val="0073093C"/>
    <w:rsid w:val="00731DF6"/>
    <w:rsid w:val="0073361E"/>
    <w:rsid w:val="0073457C"/>
    <w:rsid w:val="007374DD"/>
    <w:rsid w:val="0074248B"/>
    <w:rsid w:val="00745A22"/>
    <w:rsid w:val="00747521"/>
    <w:rsid w:val="00753F52"/>
    <w:rsid w:val="00755F33"/>
    <w:rsid w:val="00760F71"/>
    <w:rsid w:val="00764565"/>
    <w:rsid w:val="007677A4"/>
    <w:rsid w:val="00776D0D"/>
    <w:rsid w:val="00782AD7"/>
    <w:rsid w:val="00783440"/>
    <w:rsid w:val="00785C40"/>
    <w:rsid w:val="00786568"/>
    <w:rsid w:val="007943AC"/>
    <w:rsid w:val="00795A08"/>
    <w:rsid w:val="00797049"/>
    <w:rsid w:val="007978E9"/>
    <w:rsid w:val="007A089C"/>
    <w:rsid w:val="007A0993"/>
    <w:rsid w:val="007A3EED"/>
    <w:rsid w:val="007A66EB"/>
    <w:rsid w:val="007B114D"/>
    <w:rsid w:val="007B345E"/>
    <w:rsid w:val="007B5F2D"/>
    <w:rsid w:val="007C0EF2"/>
    <w:rsid w:val="007C1DD8"/>
    <w:rsid w:val="007C4164"/>
    <w:rsid w:val="007C6FCB"/>
    <w:rsid w:val="007D49D3"/>
    <w:rsid w:val="007D6276"/>
    <w:rsid w:val="007E157D"/>
    <w:rsid w:val="007E2366"/>
    <w:rsid w:val="007E264E"/>
    <w:rsid w:val="007E2CCC"/>
    <w:rsid w:val="007E3973"/>
    <w:rsid w:val="007E3E02"/>
    <w:rsid w:val="007E6BD3"/>
    <w:rsid w:val="007F26BC"/>
    <w:rsid w:val="007F368B"/>
    <w:rsid w:val="007F7582"/>
    <w:rsid w:val="00800C8A"/>
    <w:rsid w:val="00806AB3"/>
    <w:rsid w:val="00806DFC"/>
    <w:rsid w:val="00814EC6"/>
    <w:rsid w:val="0081792A"/>
    <w:rsid w:val="00820321"/>
    <w:rsid w:val="008204FE"/>
    <w:rsid w:val="008266BB"/>
    <w:rsid w:val="00830F2B"/>
    <w:rsid w:val="00831465"/>
    <w:rsid w:val="0083484E"/>
    <w:rsid w:val="00834BD4"/>
    <w:rsid w:val="00836288"/>
    <w:rsid w:val="00836B8A"/>
    <w:rsid w:val="0083746B"/>
    <w:rsid w:val="008374A3"/>
    <w:rsid w:val="00843E0B"/>
    <w:rsid w:val="00844DA8"/>
    <w:rsid w:val="0084595C"/>
    <w:rsid w:val="00847078"/>
    <w:rsid w:val="00854BAE"/>
    <w:rsid w:val="008563E6"/>
    <w:rsid w:val="00860113"/>
    <w:rsid w:val="008605D9"/>
    <w:rsid w:val="008636BA"/>
    <w:rsid w:val="00863780"/>
    <w:rsid w:val="00867773"/>
    <w:rsid w:val="008707EA"/>
    <w:rsid w:val="0087176B"/>
    <w:rsid w:val="00871A1E"/>
    <w:rsid w:val="00872D49"/>
    <w:rsid w:val="00875A43"/>
    <w:rsid w:val="00876061"/>
    <w:rsid w:val="00881890"/>
    <w:rsid w:val="008821D2"/>
    <w:rsid w:val="00882B42"/>
    <w:rsid w:val="008832D2"/>
    <w:rsid w:val="00890D67"/>
    <w:rsid w:val="00890F72"/>
    <w:rsid w:val="00894566"/>
    <w:rsid w:val="00895EFE"/>
    <w:rsid w:val="00895F39"/>
    <w:rsid w:val="008B1341"/>
    <w:rsid w:val="008B4213"/>
    <w:rsid w:val="008C2D58"/>
    <w:rsid w:val="008C426B"/>
    <w:rsid w:val="008D0371"/>
    <w:rsid w:val="008D2B34"/>
    <w:rsid w:val="008D4D64"/>
    <w:rsid w:val="008D606D"/>
    <w:rsid w:val="008D63CF"/>
    <w:rsid w:val="008E0F2C"/>
    <w:rsid w:val="008E7876"/>
    <w:rsid w:val="008E7E46"/>
    <w:rsid w:val="008F2FFE"/>
    <w:rsid w:val="008F3902"/>
    <w:rsid w:val="008F3A9A"/>
    <w:rsid w:val="00902296"/>
    <w:rsid w:val="00902FA7"/>
    <w:rsid w:val="0090606C"/>
    <w:rsid w:val="00910440"/>
    <w:rsid w:val="00912F83"/>
    <w:rsid w:val="00914EA7"/>
    <w:rsid w:val="009237FE"/>
    <w:rsid w:val="00925FAC"/>
    <w:rsid w:val="0092607B"/>
    <w:rsid w:val="009276A8"/>
    <w:rsid w:val="009314BA"/>
    <w:rsid w:val="00931CEB"/>
    <w:rsid w:val="00931DE4"/>
    <w:rsid w:val="0093308C"/>
    <w:rsid w:val="00933E0D"/>
    <w:rsid w:val="00940051"/>
    <w:rsid w:val="009436F8"/>
    <w:rsid w:val="00950062"/>
    <w:rsid w:val="009500E4"/>
    <w:rsid w:val="00956AAD"/>
    <w:rsid w:val="00963218"/>
    <w:rsid w:val="00965201"/>
    <w:rsid w:val="00966F84"/>
    <w:rsid w:val="00971947"/>
    <w:rsid w:val="00977E3F"/>
    <w:rsid w:val="00984306"/>
    <w:rsid w:val="0098708B"/>
    <w:rsid w:val="00994899"/>
    <w:rsid w:val="009950E7"/>
    <w:rsid w:val="009A60ED"/>
    <w:rsid w:val="009B1161"/>
    <w:rsid w:val="009B2ED8"/>
    <w:rsid w:val="009B580C"/>
    <w:rsid w:val="009C0B00"/>
    <w:rsid w:val="009C0B1F"/>
    <w:rsid w:val="009C15C1"/>
    <w:rsid w:val="009C3537"/>
    <w:rsid w:val="009C3DEB"/>
    <w:rsid w:val="009C464E"/>
    <w:rsid w:val="009C7E52"/>
    <w:rsid w:val="009D02A9"/>
    <w:rsid w:val="009D05D3"/>
    <w:rsid w:val="009D4507"/>
    <w:rsid w:val="009E4203"/>
    <w:rsid w:val="009F0C3F"/>
    <w:rsid w:val="00A00529"/>
    <w:rsid w:val="00A02452"/>
    <w:rsid w:val="00A1339F"/>
    <w:rsid w:val="00A16E96"/>
    <w:rsid w:val="00A24995"/>
    <w:rsid w:val="00A30598"/>
    <w:rsid w:val="00A317B1"/>
    <w:rsid w:val="00A35151"/>
    <w:rsid w:val="00A35B8E"/>
    <w:rsid w:val="00A40723"/>
    <w:rsid w:val="00A50665"/>
    <w:rsid w:val="00A53090"/>
    <w:rsid w:val="00A62FAF"/>
    <w:rsid w:val="00A635E5"/>
    <w:rsid w:val="00A64240"/>
    <w:rsid w:val="00A663D7"/>
    <w:rsid w:val="00A70DF3"/>
    <w:rsid w:val="00A72707"/>
    <w:rsid w:val="00A72859"/>
    <w:rsid w:val="00A732BB"/>
    <w:rsid w:val="00A734D4"/>
    <w:rsid w:val="00A76095"/>
    <w:rsid w:val="00A7731E"/>
    <w:rsid w:val="00A93312"/>
    <w:rsid w:val="00A94D19"/>
    <w:rsid w:val="00A9728A"/>
    <w:rsid w:val="00AA4A95"/>
    <w:rsid w:val="00AA5943"/>
    <w:rsid w:val="00AA73B7"/>
    <w:rsid w:val="00AB29D9"/>
    <w:rsid w:val="00AB31DD"/>
    <w:rsid w:val="00AB553A"/>
    <w:rsid w:val="00AB5BAD"/>
    <w:rsid w:val="00AB6543"/>
    <w:rsid w:val="00AB7A96"/>
    <w:rsid w:val="00AC031B"/>
    <w:rsid w:val="00AC1F48"/>
    <w:rsid w:val="00AD0D4B"/>
    <w:rsid w:val="00AD2EC7"/>
    <w:rsid w:val="00AE1F48"/>
    <w:rsid w:val="00AE4798"/>
    <w:rsid w:val="00AE7BF5"/>
    <w:rsid w:val="00AE7DDF"/>
    <w:rsid w:val="00AF3BD3"/>
    <w:rsid w:val="00AF46CC"/>
    <w:rsid w:val="00AF4B86"/>
    <w:rsid w:val="00AF6F34"/>
    <w:rsid w:val="00B009F2"/>
    <w:rsid w:val="00B031CD"/>
    <w:rsid w:val="00B13C29"/>
    <w:rsid w:val="00B14B46"/>
    <w:rsid w:val="00B15967"/>
    <w:rsid w:val="00B178BE"/>
    <w:rsid w:val="00B238D5"/>
    <w:rsid w:val="00B26198"/>
    <w:rsid w:val="00B26C27"/>
    <w:rsid w:val="00B26E25"/>
    <w:rsid w:val="00B27CF5"/>
    <w:rsid w:val="00B35480"/>
    <w:rsid w:val="00B35F1F"/>
    <w:rsid w:val="00B46A83"/>
    <w:rsid w:val="00B47DB8"/>
    <w:rsid w:val="00B52109"/>
    <w:rsid w:val="00B52469"/>
    <w:rsid w:val="00B55136"/>
    <w:rsid w:val="00B56E21"/>
    <w:rsid w:val="00B618B5"/>
    <w:rsid w:val="00B64758"/>
    <w:rsid w:val="00B723E8"/>
    <w:rsid w:val="00B74EAC"/>
    <w:rsid w:val="00B80D2A"/>
    <w:rsid w:val="00B83381"/>
    <w:rsid w:val="00B85BEA"/>
    <w:rsid w:val="00B9008A"/>
    <w:rsid w:val="00B95169"/>
    <w:rsid w:val="00B960A2"/>
    <w:rsid w:val="00B97A8C"/>
    <w:rsid w:val="00BA0A70"/>
    <w:rsid w:val="00BA19CE"/>
    <w:rsid w:val="00BA3209"/>
    <w:rsid w:val="00BB09DB"/>
    <w:rsid w:val="00BB3B74"/>
    <w:rsid w:val="00BB6E9A"/>
    <w:rsid w:val="00BB6FE6"/>
    <w:rsid w:val="00BB73E3"/>
    <w:rsid w:val="00BB7614"/>
    <w:rsid w:val="00BC55FC"/>
    <w:rsid w:val="00BD2CEE"/>
    <w:rsid w:val="00BE348C"/>
    <w:rsid w:val="00BE6402"/>
    <w:rsid w:val="00BF1527"/>
    <w:rsid w:val="00BF4FD1"/>
    <w:rsid w:val="00BF78F7"/>
    <w:rsid w:val="00C021C9"/>
    <w:rsid w:val="00C022CD"/>
    <w:rsid w:val="00C04CB3"/>
    <w:rsid w:val="00C0564E"/>
    <w:rsid w:val="00C059FA"/>
    <w:rsid w:val="00C070E4"/>
    <w:rsid w:val="00C145D0"/>
    <w:rsid w:val="00C14D7A"/>
    <w:rsid w:val="00C154D4"/>
    <w:rsid w:val="00C15C22"/>
    <w:rsid w:val="00C165A3"/>
    <w:rsid w:val="00C23939"/>
    <w:rsid w:val="00C23CF7"/>
    <w:rsid w:val="00C2424E"/>
    <w:rsid w:val="00C27230"/>
    <w:rsid w:val="00C31292"/>
    <w:rsid w:val="00C34959"/>
    <w:rsid w:val="00C34E4E"/>
    <w:rsid w:val="00C45D06"/>
    <w:rsid w:val="00C4647F"/>
    <w:rsid w:val="00C47029"/>
    <w:rsid w:val="00C53921"/>
    <w:rsid w:val="00C5472F"/>
    <w:rsid w:val="00C60285"/>
    <w:rsid w:val="00C607CD"/>
    <w:rsid w:val="00C61556"/>
    <w:rsid w:val="00C63ED7"/>
    <w:rsid w:val="00C66C6F"/>
    <w:rsid w:val="00C7696D"/>
    <w:rsid w:val="00C81F19"/>
    <w:rsid w:val="00C82EC7"/>
    <w:rsid w:val="00C832FE"/>
    <w:rsid w:val="00C8578E"/>
    <w:rsid w:val="00C86341"/>
    <w:rsid w:val="00C86FD2"/>
    <w:rsid w:val="00C94DAD"/>
    <w:rsid w:val="00CA6E07"/>
    <w:rsid w:val="00CA728E"/>
    <w:rsid w:val="00CA7431"/>
    <w:rsid w:val="00CA7490"/>
    <w:rsid w:val="00CC026D"/>
    <w:rsid w:val="00CD25EC"/>
    <w:rsid w:val="00CD2FDC"/>
    <w:rsid w:val="00CD45EE"/>
    <w:rsid w:val="00CE10B9"/>
    <w:rsid w:val="00CE331D"/>
    <w:rsid w:val="00CE547B"/>
    <w:rsid w:val="00CE6CEF"/>
    <w:rsid w:val="00CE6F5A"/>
    <w:rsid w:val="00CE7187"/>
    <w:rsid w:val="00CE7CF3"/>
    <w:rsid w:val="00CF5064"/>
    <w:rsid w:val="00CF54A4"/>
    <w:rsid w:val="00CF5821"/>
    <w:rsid w:val="00CF7436"/>
    <w:rsid w:val="00D012E5"/>
    <w:rsid w:val="00D0173F"/>
    <w:rsid w:val="00D14814"/>
    <w:rsid w:val="00D15D7A"/>
    <w:rsid w:val="00D16264"/>
    <w:rsid w:val="00D16926"/>
    <w:rsid w:val="00D176D0"/>
    <w:rsid w:val="00D2277B"/>
    <w:rsid w:val="00D23054"/>
    <w:rsid w:val="00D24006"/>
    <w:rsid w:val="00D30423"/>
    <w:rsid w:val="00D32DB1"/>
    <w:rsid w:val="00D35350"/>
    <w:rsid w:val="00D36277"/>
    <w:rsid w:val="00D42578"/>
    <w:rsid w:val="00D427BA"/>
    <w:rsid w:val="00D4782D"/>
    <w:rsid w:val="00D47DC8"/>
    <w:rsid w:val="00D574B2"/>
    <w:rsid w:val="00D64E76"/>
    <w:rsid w:val="00D656FE"/>
    <w:rsid w:val="00D7030A"/>
    <w:rsid w:val="00D71541"/>
    <w:rsid w:val="00D719FC"/>
    <w:rsid w:val="00D80017"/>
    <w:rsid w:val="00D81683"/>
    <w:rsid w:val="00D85845"/>
    <w:rsid w:val="00D91280"/>
    <w:rsid w:val="00D93885"/>
    <w:rsid w:val="00D94A79"/>
    <w:rsid w:val="00D94C47"/>
    <w:rsid w:val="00D95254"/>
    <w:rsid w:val="00D95D56"/>
    <w:rsid w:val="00DA37DF"/>
    <w:rsid w:val="00DA46C3"/>
    <w:rsid w:val="00DA4C8B"/>
    <w:rsid w:val="00DA5095"/>
    <w:rsid w:val="00DA79B5"/>
    <w:rsid w:val="00DB0426"/>
    <w:rsid w:val="00DB158D"/>
    <w:rsid w:val="00DB393E"/>
    <w:rsid w:val="00DB7190"/>
    <w:rsid w:val="00DB78D0"/>
    <w:rsid w:val="00DC10CB"/>
    <w:rsid w:val="00DC1B64"/>
    <w:rsid w:val="00DC28C8"/>
    <w:rsid w:val="00DC3907"/>
    <w:rsid w:val="00DC6453"/>
    <w:rsid w:val="00DD2637"/>
    <w:rsid w:val="00DD4903"/>
    <w:rsid w:val="00DD5F83"/>
    <w:rsid w:val="00DE0852"/>
    <w:rsid w:val="00DE2FAB"/>
    <w:rsid w:val="00DE322F"/>
    <w:rsid w:val="00DE4410"/>
    <w:rsid w:val="00DE7181"/>
    <w:rsid w:val="00DE797A"/>
    <w:rsid w:val="00DE7DCC"/>
    <w:rsid w:val="00DF49D3"/>
    <w:rsid w:val="00DF57DD"/>
    <w:rsid w:val="00DF5EA0"/>
    <w:rsid w:val="00DF6170"/>
    <w:rsid w:val="00DF77C3"/>
    <w:rsid w:val="00E00089"/>
    <w:rsid w:val="00E005D9"/>
    <w:rsid w:val="00E06841"/>
    <w:rsid w:val="00E10128"/>
    <w:rsid w:val="00E172FA"/>
    <w:rsid w:val="00E2085C"/>
    <w:rsid w:val="00E27DCF"/>
    <w:rsid w:val="00E30AF4"/>
    <w:rsid w:val="00E30F8E"/>
    <w:rsid w:val="00E331E2"/>
    <w:rsid w:val="00E45BAC"/>
    <w:rsid w:val="00E61C67"/>
    <w:rsid w:val="00E625F2"/>
    <w:rsid w:val="00E64504"/>
    <w:rsid w:val="00E730BB"/>
    <w:rsid w:val="00E80E6C"/>
    <w:rsid w:val="00E82AE5"/>
    <w:rsid w:val="00E86964"/>
    <w:rsid w:val="00E94B38"/>
    <w:rsid w:val="00E95226"/>
    <w:rsid w:val="00EA3DE6"/>
    <w:rsid w:val="00EA5129"/>
    <w:rsid w:val="00EA5352"/>
    <w:rsid w:val="00EA5891"/>
    <w:rsid w:val="00EA5CFB"/>
    <w:rsid w:val="00EB179D"/>
    <w:rsid w:val="00EB3332"/>
    <w:rsid w:val="00EC0C73"/>
    <w:rsid w:val="00ED083D"/>
    <w:rsid w:val="00ED36C3"/>
    <w:rsid w:val="00ED37D7"/>
    <w:rsid w:val="00ED4993"/>
    <w:rsid w:val="00EE1EC4"/>
    <w:rsid w:val="00EE3C70"/>
    <w:rsid w:val="00EE50A3"/>
    <w:rsid w:val="00EE56EB"/>
    <w:rsid w:val="00F01B36"/>
    <w:rsid w:val="00F05501"/>
    <w:rsid w:val="00F06D42"/>
    <w:rsid w:val="00F1605A"/>
    <w:rsid w:val="00F1774F"/>
    <w:rsid w:val="00F20530"/>
    <w:rsid w:val="00F20AB0"/>
    <w:rsid w:val="00F23033"/>
    <w:rsid w:val="00F244AA"/>
    <w:rsid w:val="00F30AB2"/>
    <w:rsid w:val="00F31E53"/>
    <w:rsid w:val="00F37926"/>
    <w:rsid w:val="00F408E7"/>
    <w:rsid w:val="00F43776"/>
    <w:rsid w:val="00F44F82"/>
    <w:rsid w:val="00F553DC"/>
    <w:rsid w:val="00F6043D"/>
    <w:rsid w:val="00F6509C"/>
    <w:rsid w:val="00F652C4"/>
    <w:rsid w:val="00F708C2"/>
    <w:rsid w:val="00F71C2D"/>
    <w:rsid w:val="00F7364E"/>
    <w:rsid w:val="00F76BC9"/>
    <w:rsid w:val="00F84697"/>
    <w:rsid w:val="00F871FB"/>
    <w:rsid w:val="00F90FF1"/>
    <w:rsid w:val="00F92A66"/>
    <w:rsid w:val="00F9331B"/>
    <w:rsid w:val="00F93FAD"/>
    <w:rsid w:val="00F96F2F"/>
    <w:rsid w:val="00FA1C79"/>
    <w:rsid w:val="00FA22B1"/>
    <w:rsid w:val="00FA31D5"/>
    <w:rsid w:val="00FA364C"/>
    <w:rsid w:val="00FA64E6"/>
    <w:rsid w:val="00FB0DEF"/>
    <w:rsid w:val="00FB1B24"/>
    <w:rsid w:val="00FB6A6F"/>
    <w:rsid w:val="00FC3A75"/>
    <w:rsid w:val="00FC460D"/>
    <w:rsid w:val="00FC5218"/>
    <w:rsid w:val="00FC6007"/>
    <w:rsid w:val="00FD4E94"/>
    <w:rsid w:val="00FE0DB7"/>
    <w:rsid w:val="00FE7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430A"/>
  <w15:docId w15:val="{9A0A9DD3-9177-43A9-A6C4-12FBCDFD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DCC"/>
  </w:style>
  <w:style w:type="paragraph" w:styleId="Heading1">
    <w:name w:val="heading 1"/>
    <w:basedOn w:val="Normal"/>
    <w:next w:val="Normal"/>
    <w:link w:val="Heading1Char"/>
    <w:autoRedefine/>
    <w:uiPriority w:val="9"/>
    <w:qFormat/>
    <w:rsid w:val="00BD2CEE"/>
    <w:pPr>
      <w:keepNext/>
      <w:keepLines/>
      <w:spacing w:before="480" w:line="480" w:lineRule="auto"/>
      <w:outlineLvl w:val="0"/>
    </w:pPr>
    <w:rPr>
      <w:rFonts w:ascii="Times New Roman" w:eastAsiaTheme="majorEastAsia" w:hAnsi="Times New Roman" w:cs="Times New Roman"/>
      <w:b/>
      <w:bCs/>
      <w:color w:val="4F81BD" w:themeColor="accent1"/>
      <w:sz w:val="44"/>
      <w:szCs w:val="44"/>
    </w:rPr>
  </w:style>
  <w:style w:type="paragraph" w:styleId="Heading2">
    <w:name w:val="heading 2"/>
    <w:basedOn w:val="Normal"/>
    <w:next w:val="Normal"/>
    <w:link w:val="Heading2Char"/>
    <w:autoRedefine/>
    <w:uiPriority w:val="9"/>
    <w:unhideWhenUsed/>
    <w:qFormat/>
    <w:rsid w:val="00BD2CEE"/>
    <w:pPr>
      <w:keepNext/>
      <w:keepLines/>
      <w:spacing w:before="200" w:line="480" w:lineRule="auto"/>
      <w:outlineLvl w:val="1"/>
    </w:pPr>
    <w:rPr>
      <w:rFonts w:ascii="Times New Roman" w:hAnsi="Times New Roman" w:cs="Times New Roman"/>
      <w:b/>
      <w:bCs/>
      <w:sz w:val="26"/>
    </w:rPr>
  </w:style>
  <w:style w:type="paragraph" w:styleId="Heading3">
    <w:name w:val="heading 3"/>
    <w:basedOn w:val="Normal"/>
    <w:next w:val="Normal"/>
    <w:link w:val="Heading3Char"/>
    <w:uiPriority w:val="9"/>
    <w:unhideWhenUsed/>
    <w:qFormat/>
    <w:rsid w:val="00BB3B74"/>
    <w:pPr>
      <w:keepNext/>
      <w:keepLines/>
      <w:spacing w:before="200"/>
      <w:outlineLvl w:val="2"/>
    </w:pPr>
    <w:rPr>
      <w:rFonts w:ascii="Times New Roman" w:eastAsiaTheme="majorEastAsia" w:hAnsi="Times New Roman" w:cstheme="majorBidi"/>
      <w:bCs/>
      <w:i/>
      <w:color w:val="000000" w:themeColor="text1"/>
    </w:rPr>
  </w:style>
  <w:style w:type="paragraph" w:styleId="Heading4">
    <w:name w:val="heading 4"/>
    <w:basedOn w:val="Normal"/>
    <w:next w:val="Normal"/>
    <w:link w:val="Heading4Char"/>
    <w:uiPriority w:val="9"/>
    <w:unhideWhenUsed/>
    <w:qFormat/>
    <w:rsid w:val="007D49D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C15C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2CEE"/>
    <w:rPr>
      <w:rFonts w:ascii="Times New Roman" w:hAnsi="Times New Roman" w:cs="Times New Roman"/>
      <w:b/>
      <w:bCs/>
      <w:sz w:val="26"/>
    </w:rPr>
  </w:style>
  <w:style w:type="character" w:customStyle="1" w:styleId="Heading1Char">
    <w:name w:val="Heading 1 Char"/>
    <w:basedOn w:val="DefaultParagraphFont"/>
    <w:link w:val="Heading1"/>
    <w:uiPriority w:val="9"/>
    <w:rsid w:val="00BD2CEE"/>
    <w:rPr>
      <w:rFonts w:ascii="Times New Roman" w:eastAsiaTheme="majorEastAsia" w:hAnsi="Times New Roman" w:cs="Times New Roman"/>
      <w:b/>
      <w:bCs/>
      <w:color w:val="4F81BD" w:themeColor="accent1"/>
      <w:sz w:val="44"/>
      <w:szCs w:val="44"/>
    </w:rPr>
  </w:style>
  <w:style w:type="character" w:styleId="Hyperlink">
    <w:name w:val="Hyperlink"/>
    <w:basedOn w:val="DefaultParagraphFont"/>
    <w:uiPriority w:val="99"/>
    <w:unhideWhenUsed/>
    <w:rsid w:val="005B632B"/>
    <w:rPr>
      <w:color w:val="0000FF" w:themeColor="hyperlink"/>
      <w:u w:val="single"/>
    </w:rPr>
  </w:style>
  <w:style w:type="character" w:customStyle="1" w:styleId="Heading3Char">
    <w:name w:val="Heading 3 Char"/>
    <w:basedOn w:val="DefaultParagraphFont"/>
    <w:link w:val="Heading3"/>
    <w:uiPriority w:val="9"/>
    <w:rsid w:val="00BB3B74"/>
    <w:rPr>
      <w:rFonts w:ascii="Times New Roman" w:eastAsiaTheme="majorEastAsia" w:hAnsi="Times New Roman" w:cstheme="majorBidi"/>
      <w:bCs/>
      <w:i/>
      <w:color w:val="000000" w:themeColor="text1"/>
    </w:rPr>
  </w:style>
  <w:style w:type="character" w:customStyle="1" w:styleId="Heading4Char">
    <w:name w:val="Heading 4 Char"/>
    <w:basedOn w:val="DefaultParagraphFont"/>
    <w:link w:val="Heading4"/>
    <w:uiPriority w:val="9"/>
    <w:rsid w:val="007D49D3"/>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7D49D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D49D3"/>
  </w:style>
  <w:style w:type="paragraph" w:styleId="Footer">
    <w:name w:val="footer"/>
    <w:basedOn w:val="Normal"/>
    <w:link w:val="FooterChar"/>
    <w:uiPriority w:val="99"/>
    <w:unhideWhenUsed/>
    <w:rsid w:val="007D49D3"/>
    <w:pPr>
      <w:tabs>
        <w:tab w:val="center" w:pos="4513"/>
        <w:tab w:val="right" w:pos="9026"/>
      </w:tabs>
      <w:spacing w:line="240" w:lineRule="auto"/>
    </w:pPr>
  </w:style>
  <w:style w:type="character" w:customStyle="1" w:styleId="FooterChar">
    <w:name w:val="Footer Char"/>
    <w:basedOn w:val="DefaultParagraphFont"/>
    <w:link w:val="Footer"/>
    <w:uiPriority w:val="99"/>
    <w:rsid w:val="007D49D3"/>
  </w:style>
  <w:style w:type="paragraph" w:styleId="NoSpacing">
    <w:name w:val="No Spacing"/>
    <w:link w:val="NoSpacingChar"/>
    <w:uiPriority w:val="1"/>
    <w:qFormat/>
    <w:rsid w:val="00B723E8"/>
    <w:pPr>
      <w:spacing w:line="240" w:lineRule="auto"/>
    </w:pPr>
    <w:rPr>
      <w:rFonts w:eastAsiaTheme="minorEastAsia"/>
      <w:lang w:val="en-US"/>
    </w:rPr>
  </w:style>
  <w:style w:type="character" w:customStyle="1" w:styleId="NoSpacingChar">
    <w:name w:val="No Spacing Char"/>
    <w:basedOn w:val="DefaultParagraphFont"/>
    <w:link w:val="NoSpacing"/>
    <w:uiPriority w:val="1"/>
    <w:rsid w:val="00B723E8"/>
    <w:rPr>
      <w:rFonts w:eastAsiaTheme="minorEastAsia"/>
      <w:lang w:val="en-US"/>
    </w:rPr>
  </w:style>
  <w:style w:type="character" w:styleId="CommentReference">
    <w:name w:val="annotation reference"/>
    <w:basedOn w:val="DefaultParagraphFont"/>
    <w:uiPriority w:val="99"/>
    <w:semiHidden/>
    <w:unhideWhenUsed/>
    <w:rsid w:val="002C67F4"/>
    <w:rPr>
      <w:sz w:val="16"/>
      <w:szCs w:val="16"/>
    </w:rPr>
  </w:style>
  <w:style w:type="paragraph" w:styleId="CommentText">
    <w:name w:val="annotation text"/>
    <w:basedOn w:val="Normal"/>
    <w:link w:val="CommentTextChar"/>
    <w:uiPriority w:val="99"/>
    <w:semiHidden/>
    <w:unhideWhenUsed/>
    <w:rsid w:val="002C67F4"/>
    <w:pPr>
      <w:spacing w:line="240" w:lineRule="auto"/>
    </w:pPr>
    <w:rPr>
      <w:sz w:val="20"/>
      <w:szCs w:val="20"/>
    </w:rPr>
  </w:style>
  <w:style w:type="character" w:customStyle="1" w:styleId="CommentTextChar">
    <w:name w:val="Comment Text Char"/>
    <w:basedOn w:val="DefaultParagraphFont"/>
    <w:link w:val="CommentText"/>
    <w:uiPriority w:val="99"/>
    <w:semiHidden/>
    <w:rsid w:val="002C67F4"/>
    <w:rPr>
      <w:sz w:val="20"/>
      <w:szCs w:val="20"/>
    </w:rPr>
  </w:style>
  <w:style w:type="paragraph" w:styleId="CommentSubject">
    <w:name w:val="annotation subject"/>
    <w:basedOn w:val="CommentText"/>
    <w:next w:val="CommentText"/>
    <w:link w:val="CommentSubjectChar"/>
    <w:uiPriority w:val="99"/>
    <w:semiHidden/>
    <w:unhideWhenUsed/>
    <w:rsid w:val="002C67F4"/>
    <w:rPr>
      <w:b/>
      <w:bCs/>
    </w:rPr>
  </w:style>
  <w:style w:type="character" w:customStyle="1" w:styleId="CommentSubjectChar">
    <w:name w:val="Comment Subject Char"/>
    <w:basedOn w:val="CommentTextChar"/>
    <w:link w:val="CommentSubject"/>
    <w:uiPriority w:val="99"/>
    <w:semiHidden/>
    <w:rsid w:val="002C67F4"/>
    <w:rPr>
      <w:b/>
      <w:bCs/>
      <w:sz w:val="20"/>
      <w:szCs w:val="20"/>
    </w:rPr>
  </w:style>
  <w:style w:type="paragraph" w:styleId="BalloonText">
    <w:name w:val="Balloon Text"/>
    <w:basedOn w:val="Normal"/>
    <w:link w:val="BalloonTextChar"/>
    <w:uiPriority w:val="99"/>
    <w:semiHidden/>
    <w:unhideWhenUsed/>
    <w:rsid w:val="002C67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7F4"/>
    <w:rPr>
      <w:rFonts w:ascii="Segoe UI" w:hAnsi="Segoe UI" w:cs="Segoe UI"/>
      <w:sz w:val="18"/>
      <w:szCs w:val="18"/>
    </w:rPr>
  </w:style>
  <w:style w:type="paragraph" w:customStyle="1" w:styleId="EndNoteBibliographyTitle">
    <w:name w:val="EndNote Bibliography Title"/>
    <w:basedOn w:val="Normal"/>
    <w:link w:val="EndNoteBibliographyTitleChar"/>
    <w:rsid w:val="00E80E6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80E6C"/>
    <w:rPr>
      <w:rFonts w:ascii="Calibri" w:hAnsi="Calibri" w:cs="Calibri"/>
      <w:noProof/>
      <w:lang w:val="en-US"/>
    </w:rPr>
  </w:style>
  <w:style w:type="paragraph" w:customStyle="1" w:styleId="EndNoteBibliography">
    <w:name w:val="EndNote Bibliography"/>
    <w:basedOn w:val="Normal"/>
    <w:link w:val="EndNoteBibliographyChar"/>
    <w:rsid w:val="00E80E6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80E6C"/>
    <w:rPr>
      <w:rFonts w:ascii="Calibri" w:hAnsi="Calibri" w:cs="Calibri"/>
      <w:noProof/>
      <w:lang w:val="en-US"/>
    </w:rPr>
  </w:style>
  <w:style w:type="paragraph" w:styleId="ListParagraph">
    <w:name w:val="List Paragraph"/>
    <w:basedOn w:val="Normal"/>
    <w:uiPriority w:val="34"/>
    <w:qFormat/>
    <w:rsid w:val="00CE547B"/>
    <w:pPr>
      <w:ind w:left="720"/>
      <w:contextualSpacing/>
    </w:pPr>
  </w:style>
  <w:style w:type="character" w:styleId="FollowedHyperlink">
    <w:name w:val="FollowedHyperlink"/>
    <w:basedOn w:val="DefaultParagraphFont"/>
    <w:uiPriority w:val="99"/>
    <w:semiHidden/>
    <w:unhideWhenUsed/>
    <w:rsid w:val="00B83381"/>
    <w:rPr>
      <w:color w:val="800080" w:themeColor="followedHyperlink"/>
      <w:u w:val="single"/>
    </w:rPr>
  </w:style>
  <w:style w:type="character" w:customStyle="1" w:styleId="Heading5Char">
    <w:name w:val="Heading 5 Char"/>
    <w:basedOn w:val="DefaultParagraphFont"/>
    <w:link w:val="Heading5"/>
    <w:uiPriority w:val="9"/>
    <w:rsid w:val="009C15C1"/>
    <w:rPr>
      <w:rFonts w:asciiTheme="majorHAnsi" w:eastAsiaTheme="majorEastAsia" w:hAnsiTheme="majorHAnsi" w:cstheme="majorBidi"/>
      <w:color w:val="243F60" w:themeColor="accent1" w:themeShade="7F"/>
    </w:rPr>
  </w:style>
  <w:style w:type="paragraph" w:styleId="Revision">
    <w:name w:val="Revision"/>
    <w:hidden/>
    <w:uiPriority w:val="99"/>
    <w:semiHidden/>
    <w:rsid w:val="00561F5F"/>
    <w:pPr>
      <w:spacing w:line="240" w:lineRule="auto"/>
    </w:pPr>
  </w:style>
  <w:style w:type="character" w:customStyle="1" w:styleId="UnresolvedMention1">
    <w:name w:val="Unresolved Mention1"/>
    <w:basedOn w:val="DefaultParagraphFont"/>
    <w:uiPriority w:val="99"/>
    <w:semiHidden/>
    <w:unhideWhenUsed/>
    <w:rsid w:val="00CA7490"/>
    <w:rPr>
      <w:color w:val="605E5C"/>
      <w:shd w:val="clear" w:color="auto" w:fill="E1DFDD"/>
    </w:rPr>
  </w:style>
  <w:style w:type="paragraph" w:styleId="NormalWeb">
    <w:name w:val="Normal (Web)"/>
    <w:basedOn w:val="Normal"/>
    <w:uiPriority w:val="99"/>
    <w:unhideWhenUsed/>
    <w:rsid w:val="00BD2C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D2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a.king4@outlook.com" TargetMode="External"/><Relationship Id="rId13" Type="http://schemas.openxmlformats.org/officeDocument/2006/relationships/hyperlink" Target="mailto:A.borthwick@soton.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grace@scu.edu.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ihw.gov.au/getmedia/7c42913d-295f-4bc9-9c24-4e44eff4a04a/aihw-aus-221.pdf.aspx?inline=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u.edu.au/school-of-health-and-human-sciences/" TargetMode="External"/><Relationship Id="rId5" Type="http://schemas.openxmlformats.org/officeDocument/2006/relationships/webSettings" Target="webSettings.xml"/><Relationship Id="rId15" Type="http://schemas.openxmlformats.org/officeDocument/2006/relationships/hyperlink" Target="https://www.adea.com.au/credentialling/preparing-your-application/initial-credentialling-2015/primary-discipline-2015/" TargetMode="External"/><Relationship Id="rId10" Type="http://schemas.openxmlformats.org/officeDocument/2006/relationships/hyperlink" Target="mailto:Susan.nanacarrow@scu.edu.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u.edu.au/school-of-health-and-human-sciences/" TargetMode="External"/><Relationship Id="rId14" Type="http://schemas.openxmlformats.org/officeDocument/2006/relationships/hyperlink" Target="https://www.adea.com.au/wp-content/uploads/2016/09/Annual-Report-2015-final-web-1208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0CFE-D221-4AE2-B429-FA187BB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7682</Words>
  <Characters>43793</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Radzai Z.B.M.</cp:lastModifiedBy>
  <cp:revision>2</cp:revision>
  <cp:lastPrinted>2019-03-18T21:32:00Z</cp:lastPrinted>
  <dcterms:created xsi:type="dcterms:W3CDTF">2019-05-14T10:58:00Z</dcterms:created>
  <dcterms:modified xsi:type="dcterms:W3CDTF">2019-05-14T10:58:00Z</dcterms:modified>
</cp:coreProperties>
</file>