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5E74F" w14:textId="2018947D" w:rsidR="008E6E52" w:rsidRPr="000B562D" w:rsidRDefault="008E6E52" w:rsidP="00F4262F">
      <w:pPr>
        <w:pStyle w:val="NoSpacing"/>
        <w:spacing w:line="480" w:lineRule="auto"/>
        <w:rPr>
          <w:color w:val="auto"/>
          <w:sz w:val="24"/>
          <w:szCs w:val="24"/>
        </w:rPr>
      </w:pPr>
      <w:bookmarkStart w:id="0" w:name="_xyf58r7efngm" w:colFirst="0" w:colLast="0"/>
      <w:bookmarkEnd w:id="0"/>
      <w:r w:rsidRPr="000B562D">
        <w:rPr>
          <w:color w:val="auto"/>
          <w:sz w:val="24"/>
          <w:szCs w:val="24"/>
        </w:rPr>
        <w:t xml:space="preserve">Serotype distribution of disease-causing </w:t>
      </w:r>
      <w:r w:rsidRPr="000B562D">
        <w:rPr>
          <w:i/>
          <w:color w:val="auto"/>
          <w:sz w:val="24"/>
          <w:szCs w:val="24"/>
        </w:rPr>
        <w:t xml:space="preserve">Streptococcus pneumoniae </w:t>
      </w:r>
      <w:r w:rsidRPr="000B562D">
        <w:rPr>
          <w:color w:val="auto"/>
          <w:sz w:val="24"/>
          <w:szCs w:val="24"/>
        </w:rPr>
        <w:t xml:space="preserve">in Thailand: </w:t>
      </w:r>
      <w:r w:rsidR="00FF4B8A" w:rsidRPr="000B562D">
        <w:rPr>
          <w:color w:val="auto"/>
          <w:sz w:val="24"/>
          <w:szCs w:val="24"/>
        </w:rPr>
        <w:t>a</w:t>
      </w:r>
      <w:r w:rsidRPr="000B562D">
        <w:rPr>
          <w:color w:val="auto"/>
          <w:sz w:val="24"/>
          <w:szCs w:val="24"/>
        </w:rPr>
        <w:t xml:space="preserve"> systematic review</w:t>
      </w:r>
    </w:p>
    <w:p w14:paraId="22277F4B" w14:textId="77777777" w:rsidR="008E6E52" w:rsidRPr="000B562D" w:rsidRDefault="008E6E52" w:rsidP="00F4262F">
      <w:pPr>
        <w:spacing w:line="480" w:lineRule="auto"/>
        <w:rPr>
          <w:color w:val="auto"/>
          <w:sz w:val="24"/>
          <w:szCs w:val="24"/>
        </w:rPr>
      </w:pPr>
    </w:p>
    <w:p w14:paraId="5F14537E" w14:textId="4EB6020A" w:rsidR="00E64493" w:rsidRPr="000B562D" w:rsidRDefault="004C065D" w:rsidP="00A2770A">
      <w:pPr>
        <w:pStyle w:val="NoSpacing"/>
        <w:spacing w:after="240" w:line="480" w:lineRule="auto"/>
        <w:rPr>
          <w:color w:val="auto"/>
          <w:sz w:val="24"/>
          <w:szCs w:val="24"/>
        </w:rPr>
      </w:pPr>
      <w:bookmarkStart w:id="1" w:name="_5z8nvguvy9ts" w:colFirst="0" w:colLast="0"/>
      <w:bookmarkEnd w:id="1"/>
      <w:r w:rsidRPr="000B562D">
        <w:rPr>
          <w:color w:val="auto"/>
          <w:sz w:val="24"/>
          <w:szCs w:val="24"/>
        </w:rPr>
        <w:t xml:space="preserve">Rebecca E. </w:t>
      </w:r>
      <w:r w:rsidR="001817DD" w:rsidRPr="000B562D">
        <w:rPr>
          <w:color w:val="auto"/>
          <w:sz w:val="24"/>
          <w:szCs w:val="24"/>
        </w:rPr>
        <w:t>Hocknell</w:t>
      </w:r>
      <w:r w:rsidRPr="000B562D">
        <w:rPr>
          <w:color w:val="auto"/>
          <w:sz w:val="24"/>
          <w:szCs w:val="24"/>
        </w:rPr>
        <w:t xml:space="preserve"> </w:t>
      </w:r>
      <w:r w:rsidR="00090D0C" w:rsidRPr="000B562D">
        <w:rPr>
          <w:color w:val="auto"/>
          <w:sz w:val="24"/>
          <w:szCs w:val="24"/>
          <w:vertAlign w:val="superscript"/>
        </w:rPr>
        <w:t>a</w:t>
      </w:r>
      <w:r w:rsidR="00EA7DF0" w:rsidRPr="000B562D">
        <w:rPr>
          <w:color w:val="auto"/>
          <w:sz w:val="24"/>
          <w:szCs w:val="24"/>
        </w:rPr>
        <w:t xml:space="preserve">, </w:t>
      </w:r>
      <w:r w:rsidRPr="000B562D">
        <w:rPr>
          <w:color w:val="auto"/>
          <w:sz w:val="24"/>
          <w:szCs w:val="24"/>
        </w:rPr>
        <w:t xml:space="preserve">David W. </w:t>
      </w:r>
      <w:r w:rsidR="00EA7DF0" w:rsidRPr="000B562D">
        <w:rPr>
          <w:color w:val="auto"/>
          <w:sz w:val="24"/>
          <w:szCs w:val="24"/>
        </w:rPr>
        <w:t>Clear</w:t>
      </w:r>
      <w:r w:rsidR="00E752CB" w:rsidRPr="000B562D">
        <w:rPr>
          <w:color w:val="auto"/>
          <w:sz w:val="24"/>
          <w:szCs w:val="24"/>
        </w:rPr>
        <w:t xml:space="preserve">y </w:t>
      </w:r>
      <w:r w:rsidR="00090D0C" w:rsidRPr="000B562D">
        <w:rPr>
          <w:color w:val="auto"/>
          <w:sz w:val="24"/>
          <w:szCs w:val="24"/>
          <w:vertAlign w:val="superscript"/>
        </w:rPr>
        <w:t>a</w:t>
      </w:r>
      <w:r w:rsidR="00257DE0" w:rsidRPr="000B562D">
        <w:rPr>
          <w:color w:val="auto"/>
          <w:sz w:val="24"/>
          <w:szCs w:val="24"/>
          <w:vertAlign w:val="superscript"/>
        </w:rPr>
        <w:t>,</w:t>
      </w:r>
      <w:r w:rsidR="009263C9">
        <w:rPr>
          <w:color w:val="auto"/>
          <w:sz w:val="24"/>
          <w:szCs w:val="24"/>
          <w:vertAlign w:val="superscript"/>
        </w:rPr>
        <w:t xml:space="preserve"> </w:t>
      </w:r>
      <w:r w:rsidR="00090D0C" w:rsidRPr="000B562D">
        <w:rPr>
          <w:color w:val="auto"/>
          <w:sz w:val="24"/>
          <w:szCs w:val="24"/>
          <w:vertAlign w:val="superscript"/>
        </w:rPr>
        <w:t>b</w:t>
      </w:r>
      <w:r w:rsidR="00E752CB" w:rsidRPr="000B562D">
        <w:rPr>
          <w:color w:val="auto"/>
          <w:sz w:val="24"/>
          <w:szCs w:val="24"/>
        </w:rPr>
        <w:t xml:space="preserve">, </w:t>
      </w:r>
      <w:r w:rsidRPr="000B562D">
        <w:rPr>
          <w:color w:val="auto"/>
          <w:sz w:val="24"/>
          <w:szCs w:val="24"/>
        </w:rPr>
        <w:t xml:space="preserve">Somporn </w:t>
      </w:r>
      <w:r w:rsidR="00A2770A">
        <w:rPr>
          <w:color w:val="auto"/>
          <w:sz w:val="24"/>
          <w:szCs w:val="24"/>
        </w:rPr>
        <w:t xml:space="preserve">Srifeungfung </w:t>
      </w:r>
      <w:r w:rsidR="00A2770A">
        <w:rPr>
          <w:color w:val="auto"/>
          <w:sz w:val="24"/>
          <w:szCs w:val="24"/>
          <w:vertAlign w:val="superscript"/>
        </w:rPr>
        <w:t>c</w:t>
      </w:r>
      <w:r w:rsidR="00A2770A">
        <w:rPr>
          <w:color w:val="auto"/>
          <w:sz w:val="24"/>
          <w:szCs w:val="24"/>
        </w:rPr>
        <w:t xml:space="preserve">, Stuart C. Clarke </w:t>
      </w:r>
      <w:r w:rsidR="00A2770A">
        <w:rPr>
          <w:color w:val="auto"/>
          <w:sz w:val="24"/>
          <w:szCs w:val="24"/>
          <w:vertAlign w:val="superscript"/>
        </w:rPr>
        <w:t>a, b, d</w:t>
      </w:r>
      <w:r w:rsidR="00A2770A" w:rsidRPr="000B562D">
        <w:rPr>
          <w:color w:val="auto"/>
          <w:sz w:val="24"/>
          <w:szCs w:val="24"/>
        </w:rPr>
        <w:t xml:space="preserve"> </w:t>
      </w:r>
    </w:p>
    <w:p w14:paraId="1A414BE2" w14:textId="1350FC21" w:rsidR="00BE6EC1" w:rsidRPr="000B562D" w:rsidRDefault="00BE6EC1" w:rsidP="00F4262F">
      <w:pPr>
        <w:pStyle w:val="ListParagraph"/>
        <w:numPr>
          <w:ilvl w:val="0"/>
          <w:numId w:val="1"/>
        </w:numPr>
        <w:autoSpaceDE w:val="0"/>
        <w:autoSpaceDN w:val="0"/>
        <w:adjustRightInd w:val="0"/>
        <w:spacing w:after="0" w:line="480" w:lineRule="auto"/>
        <w:contextualSpacing w:val="0"/>
        <w:rPr>
          <w:rFonts w:ascii="Arial" w:hAnsi="Arial" w:cs="Arial"/>
          <w:sz w:val="24"/>
          <w:szCs w:val="24"/>
        </w:rPr>
      </w:pPr>
      <w:r w:rsidRPr="000B562D">
        <w:rPr>
          <w:rFonts w:ascii="Arial" w:hAnsi="Arial" w:cs="Arial"/>
          <w:sz w:val="24"/>
          <w:szCs w:val="24"/>
        </w:rPr>
        <w:t>Faculty of Medicine</w:t>
      </w:r>
      <w:r w:rsidR="008A0379" w:rsidRPr="000B562D">
        <w:rPr>
          <w:rFonts w:ascii="Arial" w:hAnsi="Arial" w:cs="Arial"/>
          <w:sz w:val="24"/>
          <w:szCs w:val="24"/>
        </w:rPr>
        <w:t xml:space="preserve"> and Institute for Life Sciences</w:t>
      </w:r>
      <w:r w:rsidRPr="000B562D">
        <w:rPr>
          <w:rFonts w:ascii="Arial" w:hAnsi="Arial" w:cs="Arial"/>
          <w:sz w:val="24"/>
          <w:szCs w:val="24"/>
        </w:rPr>
        <w:t xml:space="preserve">, University of Southampton, Southampton, United Kingdom; </w:t>
      </w:r>
    </w:p>
    <w:p w14:paraId="2DD7312D" w14:textId="32A63D58" w:rsidR="00BE6EC1" w:rsidRPr="00323C97" w:rsidRDefault="00BE6EC1" w:rsidP="00323C97">
      <w:pPr>
        <w:pStyle w:val="ListParagraph"/>
        <w:numPr>
          <w:ilvl w:val="0"/>
          <w:numId w:val="1"/>
        </w:numPr>
        <w:autoSpaceDE w:val="0"/>
        <w:autoSpaceDN w:val="0"/>
        <w:adjustRightInd w:val="0"/>
        <w:spacing w:after="0" w:line="480" w:lineRule="auto"/>
        <w:contextualSpacing w:val="0"/>
        <w:rPr>
          <w:rFonts w:ascii="Arial" w:hAnsi="Arial" w:cs="Arial"/>
          <w:sz w:val="24"/>
          <w:szCs w:val="24"/>
        </w:rPr>
      </w:pPr>
      <w:r w:rsidRPr="000B562D">
        <w:rPr>
          <w:rFonts w:ascii="Arial" w:hAnsi="Arial" w:cs="Arial"/>
          <w:sz w:val="24"/>
          <w:szCs w:val="24"/>
        </w:rPr>
        <w:t xml:space="preserve">NIHR Southampton Biomedical Research Centre, University Hospital </w:t>
      </w:r>
      <w:r w:rsidRPr="00323C97">
        <w:rPr>
          <w:rFonts w:ascii="Arial" w:hAnsi="Arial" w:cs="Arial"/>
          <w:sz w:val="24"/>
          <w:szCs w:val="24"/>
        </w:rPr>
        <w:t>Southampton Foundation NHS Trust, Southampton, United Kingdom;</w:t>
      </w:r>
    </w:p>
    <w:p w14:paraId="6CF783FF" w14:textId="77777777" w:rsidR="00CE1B9D" w:rsidRPr="00323C97" w:rsidRDefault="00CE1B9D" w:rsidP="00323C97">
      <w:pPr>
        <w:pStyle w:val="ListParagraph"/>
        <w:numPr>
          <w:ilvl w:val="0"/>
          <w:numId w:val="1"/>
        </w:numPr>
        <w:shd w:val="clear" w:color="auto" w:fill="FFFFFF"/>
        <w:spacing w:before="100" w:after="100" w:line="480" w:lineRule="auto"/>
        <w:ind w:right="720"/>
        <w:rPr>
          <w:rFonts w:ascii="Arial" w:eastAsia="Times New Roman" w:hAnsi="Arial" w:cs="Arial"/>
          <w:sz w:val="24"/>
          <w:szCs w:val="24"/>
        </w:rPr>
      </w:pPr>
      <w:r w:rsidRPr="00323C97">
        <w:rPr>
          <w:rFonts w:ascii="Arial" w:eastAsia="Times New Roman" w:hAnsi="Arial" w:cs="Arial"/>
          <w:sz w:val="24"/>
          <w:szCs w:val="24"/>
        </w:rPr>
        <w:t>Faculty of Medicine Siriraj Hospital, Mahidol University, Thailand; Faculty of Medicine, Siam University, Thailand</w:t>
      </w:r>
    </w:p>
    <w:p w14:paraId="5C79904A" w14:textId="77777777" w:rsidR="00DA0A98" w:rsidRPr="00323C97" w:rsidRDefault="00BE6EC1" w:rsidP="00323C97">
      <w:pPr>
        <w:pStyle w:val="ListParagraph"/>
        <w:numPr>
          <w:ilvl w:val="0"/>
          <w:numId w:val="1"/>
        </w:numPr>
        <w:autoSpaceDE w:val="0"/>
        <w:autoSpaceDN w:val="0"/>
        <w:adjustRightInd w:val="0"/>
        <w:spacing w:line="480" w:lineRule="auto"/>
        <w:contextualSpacing w:val="0"/>
        <w:rPr>
          <w:rFonts w:ascii="Arial" w:hAnsi="Arial" w:cs="Arial"/>
          <w:sz w:val="24"/>
          <w:szCs w:val="24"/>
        </w:rPr>
      </w:pPr>
      <w:r w:rsidRPr="00323C97">
        <w:rPr>
          <w:rFonts w:ascii="Arial" w:hAnsi="Arial" w:cs="Arial"/>
          <w:sz w:val="24"/>
          <w:szCs w:val="24"/>
        </w:rPr>
        <w:t>Global Health Research Institute, University of Southampton, Southampton, United Kingdom</w:t>
      </w:r>
    </w:p>
    <w:p w14:paraId="582D8533" w14:textId="77777777" w:rsidR="00DA0A98" w:rsidRPr="00DA0A98" w:rsidRDefault="00DA0A98" w:rsidP="00DA0A98">
      <w:pPr>
        <w:spacing w:line="480" w:lineRule="auto"/>
        <w:rPr>
          <w:rFonts w:eastAsia="Times New Roman"/>
          <w:sz w:val="28"/>
          <w:szCs w:val="27"/>
        </w:rPr>
      </w:pPr>
      <w:r w:rsidRPr="00DA0A98">
        <w:rPr>
          <w:rFonts w:eastAsia="Times New Roman"/>
          <w:sz w:val="24"/>
        </w:rPr>
        <w:t>Corresponding Author:</w:t>
      </w:r>
    </w:p>
    <w:p w14:paraId="1D677630" w14:textId="0FAD534F" w:rsidR="002D1646" w:rsidRPr="00DA0A98" w:rsidRDefault="00DA0A98" w:rsidP="00DA0A98">
      <w:pPr>
        <w:spacing w:line="480" w:lineRule="auto"/>
        <w:rPr>
          <w:rFonts w:eastAsia="Times New Roman"/>
          <w:sz w:val="28"/>
          <w:szCs w:val="27"/>
        </w:rPr>
      </w:pPr>
      <w:r w:rsidRPr="00DA0A98">
        <w:rPr>
          <w:rFonts w:eastAsia="Times New Roman"/>
          <w:sz w:val="24"/>
        </w:rPr>
        <w:t xml:space="preserve">Dr Stuart C. Clarke, Infectious Disease Epidemiology Group, Academic Unit of Clinical and Experimental Sciences, </w:t>
      </w:r>
      <w:r w:rsidR="00F20603" w:rsidRPr="00DA0A98">
        <w:rPr>
          <w:rFonts w:eastAsia="Times New Roman"/>
          <w:sz w:val="24"/>
        </w:rPr>
        <w:t>Mail point</w:t>
      </w:r>
      <w:r w:rsidRPr="00DA0A98">
        <w:rPr>
          <w:rFonts w:eastAsia="Times New Roman"/>
          <w:sz w:val="24"/>
        </w:rPr>
        <w:t xml:space="preserve"> 814, Level C Faculty of Medicine, University of Southampton, University Hospital Southampton Foundation NHS Trust, Southampton, SO16 6YD, United Kingdom. S.C.Clarke@southampton.ac.uk.</w:t>
      </w:r>
      <w:r w:rsidR="002D1646" w:rsidRPr="00DA0A98">
        <w:rPr>
          <w:sz w:val="24"/>
          <w:szCs w:val="24"/>
        </w:rPr>
        <w:br w:type="page"/>
      </w:r>
    </w:p>
    <w:p w14:paraId="55A1A640" w14:textId="7A655B2B" w:rsidR="008E6E52" w:rsidRPr="000B562D" w:rsidRDefault="008E6E52" w:rsidP="00F4262F">
      <w:pPr>
        <w:pStyle w:val="Heading3"/>
        <w:spacing w:line="480" w:lineRule="auto"/>
        <w:rPr>
          <w:color w:val="auto"/>
          <w:sz w:val="24"/>
          <w:szCs w:val="24"/>
        </w:rPr>
      </w:pPr>
      <w:r w:rsidRPr="000B562D">
        <w:rPr>
          <w:color w:val="auto"/>
          <w:sz w:val="24"/>
          <w:szCs w:val="24"/>
        </w:rPr>
        <w:lastRenderedPageBreak/>
        <w:t>Abstract</w:t>
      </w:r>
    </w:p>
    <w:p w14:paraId="3573C409" w14:textId="7FAFF5C1" w:rsidR="008E6E52" w:rsidRPr="000B562D" w:rsidRDefault="008E6E52" w:rsidP="00F4262F">
      <w:pPr>
        <w:spacing w:after="240" w:line="480" w:lineRule="auto"/>
        <w:rPr>
          <w:color w:val="auto"/>
          <w:sz w:val="24"/>
          <w:szCs w:val="24"/>
        </w:rPr>
      </w:pPr>
      <w:r w:rsidRPr="000B562D">
        <w:rPr>
          <w:color w:val="auto"/>
          <w:sz w:val="24"/>
          <w:szCs w:val="24"/>
        </w:rPr>
        <w:t xml:space="preserve">Background: </w:t>
      </w:r>
      <w:r w:rsidRPr="000B562D">
        <w:rPr>
          <w:i/>
          <w:color w:val="auto"/>
          <w:sz w:val="24"/>
          <w:szCs w:val="24"/>
        </w:rPr>
        <w:t xml:space="preserve">Streptococcus pneumoniae </w:t>
      </w:r>
      <w:r w:rsidR="007F5D3C" w:rsidRPr="000B562D">
        <w:rPr>
          <w:color w:val="auto"/>
          <w:sz w:val="24"/>
          <w:szCs w:val="24"/>
        </w:rPr>
        <w:t>infection is associated</w:t>
      </w:r>
      <w:r w:rsidRPr="000B562D">
        <w:rPr>
          <w:color w:val="auto"/>
          <w:sz w:val="24"/>
          <w:szCs w:val="24"/>
        </w:rPr>
        <w:t xml:space="preserve"> with a high morbidity and mortality</w:t>
      </w:r>
      <w:r w:rsidR="00531A04" w:rsidRPr="000B562D">
        <w:rPr>
          <w:color w:val="auto"/>
          <w:sz w:val="24"/>
          <w:szCs w:val="24"/>
        </w:rPr>
        <w:t xml:space="preserve"> </w:t>
      </w:r>
      <w:r w:rsidRPr="000B562D">
        <w:rPr>
          <w:color w:val="auto"/>
          <w:sz w:val="24"/>
          <w:szCs w:val="24"/>
        </w:rPr>
        <w:t xml:space="preserve">worldwide. There are currently </w:t>
      </w:r>
      <w:r w:rsidR="001373E5" w:rsidRPr="000B562D">
        <w:rPr>
          <w:color w:val="auto"/>
          <w:sz w:val="24"/>
          <w:szCs w:val="24"/>
        </w:rPr>
        <w:t>&gt;</w:t>
      </w:r>
      <w:r w:rsidRPr="000B562D">
        <w:rPr>
          <w:color w:val="auto"/>
          <w:sz w:val="24"/>
          <w:szCs w:val="24"/>
        </w:rPr>
        <w:t>98 known serotypes</w:t>
      </w:r>
      <w:r w:rsidR="00DF5D03">
        <w:rPr>
          <w:color w:val="auto"/>
          <w:sz w:val="24"/>
          <w:szCs w:val="24"/>
        </w:rPr>
        <w:t>;</w:t>
      </w:r>
      <w:r w:rsidRPr="000B562D">
        <w:rPr>
          <w:color w:val="auto"/>
          <w:sz w:val="24"/>
          <w:szCs w:val="24"/>
        </w:rPr>
        <w:t xml:space="preserve"> </w:t>
      </w:r>
      <w:r w:rsidR="00625324" w:rsidRPr="000B562D">
        <w:rPr>
          <w:color w:val="auto"/>
          <w:sz w:val="24"/>
          <w:szCs w:val="24"/>
        </w:rPr>
        <w:t>t</w:t>
      </w:r>
      <w:r w:rsidR="009C248F" w:rsidRPr="000B562D">
        <w:rPr>
          <w:color w:val="auto"/>
          <w:sz w:val="24"/>
          <w:szCs w:val="24"/>
        </w:rPr>
        <w:t xml:space="preserve">he most burdensome are covered by </w:t>
      </w:r>
      <w:r w:rsidR="00531A04" w:rsidRPr="000B562D">
        <w:rPr>
          <w:color w:val="auto"/>
          <w:sz w:val="24"/>
          <w:szCs w:val="24"/>
        </w:rPr>
        <w:t>current</w:t>
      </w:r>
      <w:r w:rsidR="00F675ED" w:rsidRPr="000B562D">
        <w:rPr>
          <w:color w:val="auto"/>
          <w:sz w:val="24"/>
          <w:szCs w:val="24"/>
        </w:rPr>
        <w:t xml:space="preserve"> </w:t>
      </w:r>
      <w:r w:rsidR="003A0CA0" w:rsidRPr="000B562D">
        <w:rPr>
          <w:color w:val="auto"/>
          <w:sz w:val="24"/>
          <w:szCs w:val="24"/>
        </w:rPr>
        <w:t xml:space="preserve">pneumococcal </w:t>
      </w:r>
      <w:r w:rsidRPr="000B562D">
        <w:rPr>
          <w:color w:val="auto"/>
          <w:sz w:val="24"/>
          <w:szCs w:val="24"/>
        </w:rPr>
        <w:t>conjugate vaccine</w:t>
      </w:r>
      <w:r w:rsidR="00531A04" w:rsidRPr="000B562D">
        <w:rPr>
          <w:color w:val="auto"/>
          <w:sz w:val="24"/>
          <w:szCs w:val="24"/>
        </w:rPr>
        <w:t>s</w:t>
      </w:r>
      <w:r w:rsidR="003A0CA0" w:rsidRPr="000B562D">
        <w:rPr>
          <w:color w:val="auto"/>
          <w:sz w:val="24"/>
          <w:szCs w:val="24"/>
        </w:rPr>
        <w:t xml:space="preserve"> (PCV</w:t>
      </w:r>
      <w:r w:rsidR="00A45B86" w:rsidRPr="000B562D">
        <w:rPr>
          <w:color w:val="auto"/>
          <w:sz w:val="24"/>
          <w:szCs w:val="24"/>
        </w:rPr>
        <w:t>s</w:t>
      </w:r>
      <w:r w:rsidR="003A0CA0" w:rsidRPr="000B562D">
        <w:rPr>
          <w:color w:val="auto"/>
          <w:sz w:val="24"/>
          <w:szCs w:val="24"/>
        </w:rPr>
        <w:t>)</w:t>
      </w:r>
      <w:r w:rsidR="009C248F" w:rsidRPr="000B562D">
        <w:rPr>
          <w:color w:val="auto"/>
          <w:sz w:val="24"/>
          <w:szCs w:val="24"/>
        </w:rPr>
        <w:t xml:space="preserve"> such as PCV10 </w:t>
      </w:r>
      <w:r w:rsidR="0007574D" w:rsidRPr="000B562D">
        <w:rPr>
          <w:color w:val="auto"/>
          <w:sz w:val="24"/>
          <w:szCs w:val="24"/>
        </w:rPr>
        <w:t>(Synflorix®</w:t>
      </w:r>
      <w:r w:rsidR="00625324" w:rsidRPr="000B562D">
        <w:rPr>
          <w:color w:val="auto"/>
          <w:sz w:val="24"/>
          <w:szCs w:val="24"/>
        </w:rPr>
        <w:t xml:space="preserve">) and </w:t>
      </w:r>
      <w:r w:rsidR="002A62C4" w:rsidRPr="000B562D">
        <w:rPr>
          <w:color w:val="auto"/>
          <w:sz w:val="24"/>
          <w:szCs w:val="24"/>
        </w:rPr>
        <w:t>(Prevnar</w:t>
      </w:r>
      <w:r w:rsidR="00205022" w:rsidRPr="000B562D">
        <w:rPr>
          <w:color w:val="auto"/>
          <w:sz w:val="24"/>
          <w:szCs w:val="24"/>
        </w:rPr>
        <w:t xml:space="preserve"> 13®) PCV13</w:t>
      </w:r>
      <w:r w:rsidRPr="000B562D">
        <w:rPr>
          <w:color w:val="auto"/>
          <w:sz w:val="24"/>
          <w:szCs w:val="24"/>
        </w:rPr>
        <w:t>.</w:t>
      </w:r>
      <w:r w:rsidR="00205022" w:rsidRPr="000B562D">
        <w:rPr>
          <w:color w:val="auto"/>
          <w:sz w:val="24"/>
          <w:szCs w:val="24"/>
        </w:rPr>
        <w:t xml:space="preserve"> However</w:t>
      </w:r>
      <w:r w:rsidR="00A66AF4">
        <w:rPr>
          <w:color w:val="auto"/>
          <w:sz w:val="24"/>
          <w:szCs w:val="24"/>
        </w:rPr>
        <w:t>,</w:t>
      </w:r>
      <w:r w:rsidR="00205022" w:rsidRPr="000B562D">
        <w:rPr>
          <w:color w:val="auto"/>
          <w:sz w:val="24"/>
          <w:szCs w:val="24"/>
        </w:rPr>
        <w:t xml:space="preserve"> a</w:t>
      </w:r>
      <w:r w:rsidRPr="000B562D">
        <w:rPr>
          <w:color w:val="auto"/>
          <w:sz w:val="24"/>
          <w:szCs w:val="24"/>
        </w:rPr>
        <w:t>t present no PCV is available on the National Expanded Programme of Immunization (EPI) in Thailand.</w:t>
      </w:r>
    </w:p>
    <w:p w14:paraId="35345E7E" w14:textId="38BF0959" w:rsidR="008E6E52" w:rsidRPr="000B562D" w:rsidRDefault="008E6E52" w:rsidP="00F4262F">
      <w:pPr>
        <w:spacing w:after="240" w:line="480" w:lineRule="auto"/>
        <w:rPr>
          <w:color w:val="auto"/>
          <w:sz w:val="24"/>
          <w:szCs w:val="24"/>
        </w:rPr>
      </w:pPr>
      <w:r w:rsidRPr="000B562D">
        <w:rPr>
          <w:color w:val="auto"/>
          <w:sz w:val="24"/>
          <w:szCs w:val="24"/>
        </w:rPr>
        <w:t xml:space="preserve">Methods: </w:t>
      </w:r>
      <w:r w:rsidR="00163778" w:rsidRPr="000B562D">
        <w:rPr>
          <w:color w:val="auto"/>
          <w:sz w:val="24"/>
          <w:szCs w:val="24"/>
        </w:rPr>
        <w:t>Here we report a systematic review of studies regarding</w:t>
      </w:r>
      <w:r w:rsidR="00A66AF4">
        <w:rPr>
          <w:color w:val="auto"/>
          <w:sz w:val="24"/>
          <w:szCs w:val="24"/>
        </w:rPr>
        <w:t xml:space="preserve"> pneumococci associated with</w:t>
      </w:r>
      <w:r w:rsidR="00605C60" w:rsidRPr="000B562D">
        <w:rPr>
          <w:color w:val="auto"/>
          <w:sz w:val="24"/>
          <w:szCs w:val="24"/>
        </w:rPr>
        <w:t xml:space="preserve"> </w:t>
      </w:r>
      <w:r w:rsidR="00B17CD1" w:rsidRPr="000B562D">
        <w:rPr>
          <w:color w:val="auto"/>
          <w:sz w:val="24"/>
          <w:szCs w:val="24"/>
        </w:rPr>
        <w:t xml:space="preserve">invasive </w:t>
      </w:r>
      <w:r w:rsidR="00605C60" w:rsidRPr="000B562D">
        <w:rPr>
          <w:color w:val="auto"/>
          <w:sz w:val="24"/>
          <w:szCs w:val="24"/>
        </w:rPr>
        <w:t xml:space="preserve">pneumococcal disease (IPD) and non-IPD in Thailand. </w:t>
      </w:r>
      <w:r w:rsidRPr="000B562D">
        <w:rPr>
          <w:color w:val="auto"/>
          <w:sz w:val="24"/>
          <w:szCs w:val="24"/>
        </w:rPr>
        <w:t>The NCBI PubMed database and Google Scholar were used to identify relevant papers published from 1st January 1990 to 21st August 2017. The quantitative analysis was reported as the distribution of serotypes across two age groups</w:t>
      </w:r>
      <w:r w:rsidR="00774C7F" w:rsidRPr="000B562D">
        <w:rPr>
          <w:color w:val="auto"/>
          <w:sz w:val="24"/>
          <w:szCs w:val="24"/>
        </w:rPr>
        <w:t>,</w:t>
      </w:r>
      <w:r w:rsidRPr="000B562D">
        <w:rPr>
          <w:color w:val="auto"/>
          <w:sz w:val="24"/>
          <w:szCs w:val="24"/>
        </w:rPr>
        <w:t xml:space="preserve"> </w:t>
      </w:r>
      <w:r w:rsidR="00C10443">
        <w:rPr>
          <w:color w:val="auto"/>
          <w:sz w:val="24"/>
          <w:szCs w:val="24"/>
        </w:rPr>
        <w:t>≤</w:t>
      </w:r>
      <w:r w:rsidRPr="000B562D">
        <w:rPr>
          <w:color w:val="auto"/>
          <w:sz w:val="24"/>
          <w:szCs w:val="24"/>
        </w:rPr>
        <w:t>5 and &gt;5 years old</w:t>
      </w:r>
      <w:r w:rsidR="00A05013" w:rsidRPr="000B562D">
        <w:rPr>
          <w:color w:val="auto"/>
          <w:sz w:val="24"/>
          <w:szCs w:val="24"/>
        </w:rPr>
        <w:t>,</w:t>
      </w:r>
      <w:r w:rsidR="00E57BDC" w:rsidRPr="000B562D">
        <w:rPr>
          <w:color w:val="auto"/>
          <w:sz w:val="24"/>
          <w:szCs w:val="24"/>
        </w:rPr>
        <w:t xml:space="preserve"> as these</w:t>
      </w:r>
      <w:r w:rsidRPr="000B562D">
        <w:rPr>
          <w:color w:val="auto"/>
          <w:sz w:val="24"/>
          <w:szCs w:val="24"/>
        </w:rPr>
        <w:t xml:space="preserve"> were </w:t>
      </w:r>
      <w:r w:rsidR="003C1A1A">
        <w:rPr>
          <w:color w:val="auto"/>
          <w:sz w:val="24"/>
          <w:szCs w:val="24"/>
        </w:rPr>
        <w:t xml:space="preserve">the </w:t>
      </w:r>
      <w:r w:rsidRPr="000B562D">
        <w:rPr>
          <w:color w:val="auto"/>
          <w:sz w:val="24"/>
          <w:szCs w:val="24"/>
        </w:rPr>
        <w:t>most commonly reported</w:t>
      </w:r>
      <w:r w:rsidR="00C10443">
        <w:rPr>
          <w:color w:val="auto"/>
          <w:sz w:val="24"/>
          <w:szCs w:val="24"/>
        </w:rPr>
        <w:t>. W</w:t>
      </w:r>
      <w:r w:rsidRPr="000B562D">
        <w:rPr>
          <w:color w:val="auto"/>
          <w:sz w:val="24"/>
          <w:szCs w:val="24"/>
        </w:rPr>
        <w:t xml:space="preserve">here age was not </w:t>
      </w:r>
      <w:r w:rsidR="00A05013" w:rsidRPr="000B562D">
        <w:rPr>
          <w:color w:val="auto"/>
          <w:sz w:val="24"/>
          <w:szCs w:val="24"/>
        </w:rPr>
        <w:t>stated</w:t>
      </w:r>
      <w:r w:rsidRPr="000B562D">
        <w:rPr>
          <w:color w:val="auto"/>
          <w:sz w:val="24"/>
          <w:szCs w:val="24"/>
        </w:rPr>
        <w:t>, or data was combined, data w</w:t>
      </w:r>
      <w:r w:rsidR="006C71FA">
        <w:rPr>
          <w:color w:val="auto"/>
          <w:sz w:val="24"/>
          <w:szCs w:val="24"/>
        </w:rPr>
        <w:t>ere</w:t>
      </w:r>
      <w:r w:rsidRPr="000B562D">
        <w:rPr>
          <w:color w:val="auto"/>
          <w:sz w:val="24"/>
          <w:szCs w:val="24"/>
        </w:rPr>
        <w:t xml:space="preserve"> categorised as all ages.</w:t>
      </w:r>
    </w:p>
    <w:p w14:paraId="3519DDB8" w14:textId="511F8919" w:rsidR="008E6E52" w:rsidRPr="000B562D" w:rsidRDefault="008E6E52" w:rsidP="00F4262F">
      <w:pPr>
        <w:spacing w:after="240" w:line="480" w:lineRule="auto"/>
        <w:rPr>
          <w:color w:val="auto"/>
          <w:sz w:val="24"/>
          <w:szCs w:val="24"/>
        </w:rPr>
      </w:pPr>
      <w:r w:rsidRPr="000B562D">
        <w:rPr>
          <w:color w:val="auto"/>
          <w:sz w:val="24"/>
          <w:szCs w:val="24"/>
        </w:rPr>
        <w:t>Results: The search returned 1</w:t>
      </w:r>
      <w:r w:rsidR="00523D39" w:rsidRPr="000B562D">
        <w:rPr>
          <w:color w:val="auto"/>
          <w:sz w:val="24"/>
          <w:szCs w:val="24"/>
        </w:rPr>
        <w:t>5</w:t>
      </w:r>
      <w:r w:rsidR="00CD6642">
        <w:rPr>
          <w:color w:val="auto"/>
          <w:sz w:val="24"/>
          <w:szCs w:val="24"/>
        </w:rPr>
        <w:t xml:space="preserve"> relevant</w:t>
      </w:r>
      <w:r w:rsidRPr="000B562D">
        <w:rPr>
          <w:color w:val="auto"/>
          <w:sz w:val="24"/>
          <w:szCs w:val="24"/>
        </w:rPr>
        <w:t xml:space="preserve"> articles</w:t>
      </w:r>
      <w:r w:rsidR="001E6085" w:rsidRPr="000B562D">
        <w:rPr>
          <w:color w:val="auto"/>
          <w:sz w:val="24"/>
          <w:szCs w:val="24"/>
        </w:rPr>
        <w:t xml:space="preserve">. </w:t>
      </w:r>
      <w:r w:rsidR="0056740A">
        <w:rPr>
          <w:color w:val="auto"/>
          <w:sz w:val="24"/>
          <w:szCs w:val="24"/>
        </w:rPr>
        <w:t xml:space="preserve">From these </w:t>
      </w:r>
      <w:r w:rsidRPr="000B562D">
        <w:rPr>
          <w:color w:val="auto"/>
          <w:sz w:val="24"/>
          <w:szCs w:val="24"/>
        </w:rPr>
        <w:t>the five most common disease-causing serotypes</w:t>
      </w:r>
      <w:r w:rsidR="008847AF" w:rsidRPr="000B562D">
        <w:rPr>
          <w:color w:val="auto"/>
          <w:sz w:val="24"/>
          <w:szCs w:val="24"/>
        </w:rPr>
        <w:t>, in rank order,</w:t>
      </w:r>
      <w:r w:rsidRPr="000B562D">
        <w:rPr>
          <w:color w:val="auto"/>
          <w:sz w:val="24"/>
          <w:szCs w:val="24"/>
        </w:rPr>
        <w:t xml:space="preserve"> </w:t>
      </w:r>
      <w:r w:rsidR="0056740A">
        <w:rPr>
          <w:color w:val="auto"/>
          <w:sz w:val="24"/>
          <w:szCs w:val="24"/>
        </w:rPr>
        <w:t xml:space="preserve">were </w:t>
      </w:r>
      <w:r w:rsidRPr="000B562D">
        <w:rPr>
          <w:color w:val="auto"/>
          <w:sz w:val="24"/>
          <w:szCs w:val="24"/>
        </w:rPr>
        <w:t xml:space="preserve">6B, 23F, 14, 19A and 19F. Vaccine coverage would be 55.3% for PCV10 and 69.7% for PCV13. </w:t>
      </w:r>
      <w:r w:rsidR="00053FE7" w:rsidRPr="000B562D">
        <w:rPr>
          <w:color w:val="auto"/>
          <w:sz w:val="24"/>
          <w:szCs w:val="24"/>
        </w:rPr>
        <w:t>There was insufficient data to draw conclusions regarding non</w:t>
      </w:r>
      <w:r w:rsidR="0081057F" w:rsidRPr="000B562D">
        <w:rPr>
          <w:color w:val="auto"/>
          <w:sz w:val="24"/>
          <w:szCs w:val="24"/>
        </w:rPr>
        <w:t xml:space="preserve">-invasive </w:t>
      </w:r>
      <w:r w:rsidR="007A662D" w:rsidRPr="000B562D">
        <w:rPr>
          <w:color w:val="auto"/>
          <w:sz w:val="24"/>
          <w:szCs w:val="24"/>
        </w:rPr>
        <w:t>disease-causing</w:t>
      </w:r>
      <w:r w:rsidR="00053FE7" w:rsidRPr="000B562D">
        <w:rPr>
          <w:color w:val="auto"/>
          <w:sz w:val="24"/>
          <w:szCs w:val="24"/>
        </w:rPr>
        <w:t xml:space="preserve"> pneumococc</w:t>
      </w:r>
      <w:r w:rsidR="00427B19">
        <w:rPr>
          <w:color w:val="auto"/>
          <w:sz w:val="24"/>
          <w:szCs w:val="24"/>
        </w:rPr>
        <w:t>al</w:t>
      </w:r>
      <w:r w:rsidR="00053FE7" w:rsidRPr="000B562D">
        <w:rPr>
          <w:color w:val="auto"/>
          <w:sz w:val="24"/>
          <w:szCs w:val="24"/>
        </w:rPr>
        <w:t xml:space="preserve"> serotypes.</w:t>
      </w:r>
    </w:p>
    <w:p w14:paraId="7D044CB3" w14:textId="3459A5D2" w:rsidR="00504B93" w:rsidRPr="000B562D" w:rsidRDefault="008E6E52" w:rsidP="00590BD5">
      <w:pPr>
        <w:spacing w:after="240" w:line="480" w:lineRule="auto"/>
        <w:rPr>
          <w:color w:val="auto"/>
          <w:sz w:val="24"/>
          <w:szCs w:val="24"/>
        </w:rPr>
      </w:pPr>
      <w:r w:rsidRPr="000B562D">
        <w:rPr>
          <w:color w:val="auto"/>
          <w:sz w:val="24"/>
          <w:szCs w:val="24"/>
        </w:rPr>
        <w:t xml:space="preserve">Conclusion: This review demonstrates that the </w:t>
      </w:r>
      <w:r w:rsidR="00A311B6" w:rsidRPr="000B562D">
        <w:rPr>
          <w:color w:val="auto"/>
          <w:sz w:val="24"/>
          <w:szCs w:val="24"/>
        </w:rPr>
        <w:t xml:space="preserve">serotypes which were </w:t>
      </w:r>
      <w:r w:rsidRPr="000B562D">
        <w:rPr>
          <w:color w:val="auto"/>
          <w:sz w:val="24"/>
          <w:szCs w:val="24"/>
        </w:rPr>
        <w:t xml:space="preserve">most </w:t>
      </w:r>
      <w:r w:rsidR="00D105C7" w:rsidRPr="000B562D">
        <w:rPr>
          <w:color w:val="auto"/>
          <w:sz w:val="24"/>
          <w:szCs w:val="24"/>
        </w:rPr>
        <w:t xml:space="preserve">responsible for </w:t>
      </w:r>
      <w:r w:rsidRPr="000B562D">
        <w:rPr>
          <w:color w:val="auto"/>
          <w:sz w:val="24"/>
          <w:szCs w:val="24"/>
        </w:rPr>
        <w:t>disease in Thailand</w:t>
      </w:r>
      <w:r w:rsidR="003F60D6">
        <w:rPr>
          <w:color w:val="auto"/>
          <w:sz w:val="24"/>
          <w:szCs w:val="24"/>
        </w:rPr>
        <w:t xml:space="preserve"> </w:t>
      </w:r>
      <w:r w:rsidRPr="000B562D">
        <w:rPr>
          <w:color w:val="auto"/>
          <w:sz w:val="24"/>
          <w:szCs w:val="24"/>
        </w:rPr>
        <w:t xml:space="preserve">are included in PCV10 and PCV13. </w:t>
      </w:r>
      <w:r w:rsidR="00E40F51">
        <w:rPr>
          <w:color w:val="auto"/>
          <w:sz w:val="24"/>
          <w:szCs w:val="24"/>
        </w:rPr>
        <w:t>Better surveillance</w:t>
      </w:r>
      <w:r w:rsidR="00CA343D">
        <w:rPr>
          <w:color w:val="auto"/>
          <w:sz w:val="24"/>
          <w:szCs w:val="24"/>
        </w:rPr>
        <w:t xml:space="preserve"> data </w:t>
      </w:r>
      <w:r w:rsidR="00122D16">
        <w:rPr>
          <w:color w:val="auto"/>
          <w:sz w:val="24"/>
          <w:szCs w:val="24"/>
        </w:rPr>
        <w:t xml:space="preserve">of IPD and non-IPD </w:t>
      </w:r>
      <w:r w:rsidR="005A49DD">
        <w:rPr>
          <w:color w:val="auto"/>
          <w:sz w:val="24"/>
          <w:szCs w:val="24"/>
        </w:rPr>
        <w:t>are</w:t>
      </w:r>
      <w:r w:rsidR="00CA343D">
        <w:rPr>
          <w:color w:val="auto"/>
          <w:sz w:val="24"/>
          <w:szCs w:val="24"/>
        </w:rPr>
        <w:t xml:space="preserve"> required</w:t>
      </w:r>
      <w:r w:rsidRPr="000B562D">
        <w:rPr>
          <w:color w:val="auto"/>
          <w:sz w:val="24"/>
          <w:szCs w:val="24"/>
        </w:rPr>
        <w:t xml:space="preserve"> for monitoring vaccine effectiveness if PCV is implemented</w:t>
      </w:r>
      <w:r w:rsidR="00AD52E8">
        <w:rPr>
          <w:color w:val="auto"/>
          <w:sz w:val="24"/>
          <w:szCs w:val="24"/>
        </w:rPr>
        <w:t xml:space="preserve"> nationally</w:t>
      </w:r>
      <w:r w:rsidRPr="000B562D">
        <w:rPr>
          <w:color w:val="auto"/>
          <w:sz w:val="24"/>
          <w:szCs w:val="24"/>
        </w:rPr>
        <w:t>.</w:t>
      </w:r>
      <w:bookmarkStart w:id="2" w:name="_l95832yh8ejn" w:colFirst="0" w:colLast="0"/>
      <w:bookmarkEnd w:id="2"/>
    </w:p>
    <w:p w14:paraId="3A616991" w14:textId="33B6FD0B" w:rsidR="00504B93" w:rsidRPr="00C43F4F" w:rsidRDefault="00504B93" w:rsidP="00C43F4F">
      <w:pPr>
        <w:spacing w:after="240" w:line="480" w:lineRule="auto"/>
        <w:rPr>
          <w:color w:val="auto"/>
          <w:sz w:val="24"/>
          <w:szCs w:val="24"/>
        </w:rPr>
      </w:pPr>
      <w:r w:rsidRPr="000B562D">
        <w:rPr>
          <w:color w:val="auto"/>
          <w:sz w:val="24"/>
          <w:szCs w:val="24"/>
        </w:rPr>
        <w:lastRenderedPageBreak/>
        <w:t>Keywords:</w:t>
      </w:r>
      <w:r w:rsidR="00F07722" w:rsidRPr="000B562D">
        <w:rPr>
          <w:color w:val="auto"/>
          <w:sz w:val="24"/>
          <w:szCs w:val="24"/>
        </w:rPr>
        <w:t xml:space="preserve"> invasive</w:t>
      </w:r>
      <w:r w:rsidR="00C13543" w:rsidRPr="000B562D">
        <w:rPr>
          <w:color w:val="auto"/>
          <w:sz w:val="24"/>
          <w:szCs w:val="24"/>
        </w:rPr>
        <w:t xml:space="preserve"> pneumococcal disease, IPD, non-IPD, </w:t>
      </w:r>
      <w:r w:rsidR="00023E38" w:rsidRPr="000B562D">
        <w:rPr>
          <w:color w:val="auto"/>
          <w:sz w:val="24"/>
          <w:szCs w:val="24"/>
        </w:rPr>
        <w:t>pneumococcus</w:t>
      </w:r>
      <w:r w:rsidR="00122D16">
        <w:rPr>
          <w:color w:val="auto"/>
          <w:sz w:val="24"/>
          <w:szCs w:val="24"/>
        </w:rPr>
        <w:t xml:space="preserve">, Thailand, </w:t>
      </w:r>
      <w:r w:rsidR="00EC64BE">
        <w:rPr>
          <w:color w:val="auto"/>
          <w:sz w:val="24"/>
          <w:szCs w:val="24"/>
        </w:rPr>
        <w:t>pneumococcal conjugate vaccine.</w:t>
      </w:r>
      <w:r w:rsidRPr="00C43F4F">
        <w:rPr>
          <w:sz w:val="24"/>
          <w:szCs w:val="24"/>
        </w:rPr>
        <w:br w:type="page"/>
      </w:r>
    </w:p>
    <w:p w14:paraId="218D17D5" w14:textId="14131034" w:rsidR="008E6E52" w:rsidRPr="000B562D" w:rsidRDefault="008E6E52" w:rsidP="00F4262F">
      <w:pPr>
        <w:pStyle w:val="Heading3"/>
        <w:spacing w:line="480" w:lineRule="auto"/>
        <w:rPr>
          <w:color w:val="auto"/>
          <w:sz w:val="24"/>
          <w:szCs w:val="24"/>
        </w:rPr>
      </w:pPr>
      <w:r w:rsidRPr="000B562D">
        <w:rPr>
          <w:color w:val="auto"/>
          <w:sz w:val="24"/>
          <w:szCs w:val="24"/>
        </w:rPr>
        <w:lastRenderedPageBreak/>
        <w:t>Introduction</w:t>
      </w:r>
    </w:p>
    <w:p w14:paraId="45AFEBB0" w14:textId="2A40A1C4" w:rsidR="008E6E52" w:rsidRPr="000B562D" w:rsidRDefault="008E6E52" w:rsidP="0041291D">
      <w:pPr>
        <w:spacing w:after="240" w:line="480" w:lineRule="auto"/>
        <w:rPr>
          <w:color w:val="auto"/>
          <w:sz w:val="24"/>
          <w:szCs w:val="24"/>
        </w:rPr>
      </w:pPr>
      <w:r w:rsidRPr="000B562D">
        <w:rPr>
          <w:i/>
          <w:color w:val="auto"/>
          <w:sz w:val="24"/>
          <w:szCs w:val="24"/>
        </w:rPr>
        <w:t>Streptococcus pneumoniae</w:t>
      </w:r>
      <w:r w:rsidRPr="000B562D">
        <w:rPr>
          <w:color w:val="auto"/>
          <w:sz w:val="24"/>
          <w:szCs w:val="24"/>
        </w:rPr>
        <w:t xml:space="preserve"> (the pneumococcus) is a significant</w:t>
      </w:r>
      <w:r w:rsidR="00C64F1B">
        <w:rPr>
          <w:color w:val="auto"/>
          <w:sz w:val="24"/>
          <w:szCs w:val="24"/>
        </w:rPr>
        <w:t xml:space="preserve"> human</w:t>
      </w:r>
      <w:r w:rsidRPr="000B562D">
        <w:rPr>
          <w:color w:val="auto"/>
          <w:sz w:val="24"/>
          <w:szCs w:val="24"/>
        </w:rPr>
        <w:t xml:space="preserve"> pathogen</w:t>
      </w:r>
      <w:r w:rsidR="00C64F1B">
        <w:rPr>
          <w:color w:val="auto"/>
          <w:sz w:val="24"/>
          <w:szCs w:val="24"/>
        </w:rPr>
        <w:t>,</w:t>
      </w:r>
      <w:r w:rsidRPr="000B562D">
        <w:rPr>
          <w:color w:val="auto"/>
          <w:sz w:val="24"/>
          <w:szCs w:val="24"/>
        </w:rPr>
        <w:t xml:space="preserve"> which has the greatest impact on the youngest of the global population</w:t>
      </w:r>
      <w:r w:rsidR="000260EC" w:rsidRPr="000B562D">
        <w:rPr>
          <w:color w:val="auto"/>
          <w:sz w:val="24"/>
          <w:szCs w:val="24"/>
        </w:rPr>
        <w:t xml:space="preserve"> </w:t>
      </w:r>
      <w:r w:rsidR="002D22EF" w:rsidRPr="000B562D">
        <w:rPr>
          <w:noProof/>
          <w:color w:val="auto"/>
          <w:sz w:val="24"/>
          <w:szCs w:val="24"/>
        </w:rPr>
        <w:t>[1]</w:t>
      </w:r>
      <w:r w:rsidR="000B571C">
        <w:rPr>
          <w:color w:val="auto"/>
          <w:sz w:val="24"/>
          <w:szCs w:val="24"/>
        </w:rPr>
        <w:t xml:space="preserve">. The </w:t>
      </w:r>
      <w:r w:rsidR="000B571C" w:rsidRPr="00080502">
        <w:rPr>
          <w:color w:val="auto"/>
          <w:sz w:val="24"/>
          <w:szCs w:val="24"/>
        </w:rPr>
        <w:t>10th</w:t>
      </w:r>
      <w:r w:rsidR="000B571C" w:rsidRPr="00080502">
        <w:rPr>
          <w:color w:val="auto"/>
          <w:sz w:val="24"/>
          <w:szCs w:val="24"/>
          <w:shd w:val="clear" w:color="auto" w:fill="FFFFFF"/>
        </w:rPr>
        <w:t xml:space="preserve"> International Symposium on Pneumococci &amp; Pneumococcal </w:t>
      </w:r>
      <w:r w:rsidR="005907BB" w:rsidRPr="00080502">
        <w:rPr>
          <w:color w:val="auto"/>
          <w:sz w:val="24"/>
          <w:szCs w:val="24"/>
          <w:shd w:val="clear" w:color="auto" w:fill="FFFFFF"/>
        </w:rPr>
        <w:t>D</w:t>
      </w:r>
      <w:r w:rsidR="000B571C" w:rsidRPr="00080502">
        <w:rPr>
          <w:color w:val="auto"/>
          <w:sz w:val="24"/>
          <w:szCs w:val="24"/>
          <w:shd w:val="clear" w:color="auto" w:fill="FFFFFF"/>
        </w:rPr>
        <w:t>iseases</w:t>
      </w:r>
      <w:r w:rsidR="004571A5" w:rsidRPr="00080502">
        <w:rPr>
          <w:color w:val="auto"/>
          <w:sz w:val="24"/>
          <w:szCs w:val="24"/>
        </w:rPr>
        <w:t xml:space="preserve"> </w:t>
      </w:r>
      <w:r w:rsidRPr="000B571C">
        <w:rPr>
          <w:color w:val="auto"/>
          <w:sz w:val="24"/>
          <w:szCs w:val="24"/>
        </w:rPr>
        <w:t>estimated</w:t>
      </w:r>
      <w:r w:rsidRPr="000B562D">
        <w:rPr>
          <w:color w:val="auto"/>
          <w:sz w:val="24"/>
          <w:szCs w:val="24"/>
        </w:rPr>
        <w:t xml:space="preserve"> 335,000 deaths of children </w:t>
      </w:r>
      <w:r w:rsidR="00BE635C">
        <w:rPr>
          <w:color w:val="auto"/>
          <w:sz w:val="24"/>
          <w:szCs w:val="24"/>
        </w:rPr>
        <w:t xml:space="preserve">worldwide </w:t>
      </w:r>
      <w:r w:rsidRPr="000B562D">
        <w:rPr>
          <w:color w:val="auto"/>
          <w:sz w:val="24"/>
          <w:szCs w:val="24"/>
        </w:rPr>
        <w:t>were attribut</w:t>
      </w:r>
      <w:r w:rsidR="00105C31" w:rsidRPr="000B562D">
        <w:rPr>
          <w:color w:val="auto"/>
          <w:sz w:val="24"/>
          <w:szCs w:val="24"/>
        </w:rPr>
        <w:t>ed</w:t>
      </w:r>
      <w:r w:rsidRPr="000B562D">
        <w:rPr>
          <w:color w:val="auto"/>
          <w:sz w:val="24"/>
          <w:szCs w:val="24"/>
        </w:rPr>
        <w:t xml:space="preserve"> to pneumococcal disease in 2015</w:t>
      </w:r>
      <w:r w:rsidR="008B20D7">
        <w:rPr>
          <w:color w:val="auto"/>
          <w:sz w:val="24"/>
          <w:szCs w:val="24"/>
        </w:rPr>
        <w:t xml:space="preserve"> </w:t>
      </w:r>
      <w:r w:rsidR="008B20D7" w:rsidRPr="000B562D">
        <w:rPr>
          <w:noProof/>
          <w:color w:val="auto"/>
          <w:sz w:val="24"/>
          <w:szCs w:val="24"/>
        </w:rPr>
        <w:t>[2]</w:t>
      </w:r>
      <w:r w:rsidRPr="000B562D">
        <w:rPr>
          <w:color w:val="auto"/>
          <w:sz w:val="24"/>
          <w:szCs w:val="24"/>
        </w:rPr>
        <w:t>.</w:t>
      </w:r>
      <w:r w:rsidR="004571A5" w:rsidRPr="000B562D">
        <w:rPr>
          <w:color w:val="auto"/>
          <w:sz w:val="24"/>
          <w:szCs w:val="24"/>
        </w:rPr>
        <w:t xml:space="preserve"> Pneumococci are</w:t>
      </w:r>
      <w:r w:rsidR="002C14D4" w:rsidRPr="000B562D">
        <w:rPr>
          <w:color w:val="auto"/>
          <w:sz w:val="24"/>
          <w:szCs w:val="24"/>
        </w:rPr>
        <w:t xml:space="preserve"> commonly</w:t>
      </w:r>
      <w:r w:rsidRPr="000B562D">
        <w:rPr>
          <w:color w:val="auto"/>
          <w:sz w:val="24"/>
          <w:szCs w:val="24"/>
        </w:rPr>
        <w:t xml:space="preserve"> carried in the upper respiratory tract (URT) as part of the commensal microflora</w:t>
      </w:r>
      <w:r w:rsidR="003F0275" w:rsidRPr="000B562D">
        <w:rPr>
          <w:color w:val="auto"/>
          <w:sz w:val="24"/>
          <w:szCs w:val="24"/>
        </w:rPr>
        <w:t>. This</w:t>
      </w:r>
      <w:r w:rsidRPr="000B562D">
        <w:rPr>
          <w:color w:val="auto"/>
          <w:sz w:val="24"/>
          <w:szCs w:val="24"/>
        </w:rPr>
        <w:t xml:space="preserve"> is considered a risk factor for the development of invasive pneumococcal disease</w:t>
      </w:r>
      <w:r w:rsidR="00A8641C" w:rsidRPr="000B562D">
        <w:rPr>
          <w:color w:val="auto"/>
          <w:sz w:val="24"/>
          <w:szCs w:val="24"/>
        </w:rPr>
        <w:t>s</w:t>
      </w:r>
      <w:r w:rsidRPr="000B562D">
        <w:rPr>
          <w:color w:val="auto"/>
          <w:sz w:val="24"/>
          <w:szCs w:val="24"/>
        </w:rPr>
        <w:t xml:space="preserve"> (IPD) </w:t>
      </w:r>
      <w:r w:rsidR="00CC59CA">
        <w:rPr>
          <w:color w:val="auto"/>
          <w:sz w:val="24"/>
          <w:szCs w:val="24"/>
        </w:rPr>
        <w:t xml:space="preserve">- </w:t>
      </w:r>
      <w:r w:rsidR="005075B3" w:rsidRPr="000B562D">
        <w:rPr>
          <w:color w:val="auto"/>
          <w:sz w:val="24"/>
          <w:szCs w:val="24"/>
        </w:rPr>
        <w:t>including pneumonia, bacteraemia, meningitis</w:t>
      </w:r>
      <w:r w:rsidR="005075B3">
        <w:rPr>
          <w:color w:val="auto"/>
          <w:sz w:val="24"/>
          <w:szCs w:val="24"/>
        </w:rPr>
        <w:t xml:space="preserve"> and</w:t>
      </w:r>
      <w:r w:rsidR="00CC59CA">
        <w:rPr>
          <w:color w:val="auto"/>
          <w:sz w:val="24"/>
          <w:szCs w:val="24"/>
        </w:rPr>
        <w:t xml:space="preserve"> </w:t>
      </w:r>
      <w:r w:rsidR="005075B3" w:rsidRPr="000B562D">
        <w:rPr>
          <w:color w:val="auto"/>
          <w:sz w:val="24"/>
          <w:szCs w:val="24"/>
        </w:rPr>
        <w:t>septicaemia</w:t>
      </w:r>
      <w:r w:rsidR="00CC59CA">
        <w:rPr>
          <w:color w:val="auto"/>
          <w:sz w:val="24"/>
          <w:szCs w:val="24"/>
        </w:rPr>
        <w:t xml:space="preserve"> - </w:t>
      </w:r>
      <w:r w:rsidRPr="000B562D">
        <w:rPr>
          <w:color w:val="auto"/>
          <w:sz w:val="24"/>
          <w:szCs w:val="24"/>
        </w:rPr>
        <w:t>and non-invasive pneumococcal disease</w:t>
      </w:r>
      <w:r w:rsidR="00A8641C" w:rsidRPr="000B562D">
        <w:rPr>
          <w:color w:val="auto"/>
          <w:sz w:val="24"/>
          <w:szCs w:val="24"/>
        </w:rPr>
        <w:t xml:space="preserve">s (non-IPD) </w:t>
      </w:r>
      <w:r w:rsidR="00CC59CA">
        <w:rPr>
          <w:color w:val="auto"/>
          <w:sz w:val="24"/>
          <w:szCs w:val="24"/>
        </w:rPr>
        <w:t xml:space="preserve">including </w:t>
      </w:r>
      <w:r w:rsidRPr="000B562D">
        <w:rPr>
          <w:color w:val="auto"/>
          <w:sz w:val="24"/>
          <w:szCs w:val="24"/>
        </w:rPr>
        <w:t>sinusitis and acute otitis media</w:t>
      </w:r>
      <w:r w:rsidR="00A8641C" w:rsidRPr="000B562D">
        <w:rPr>
          <w:color w:val="auto"/>
          <w:sz w:val="24"/>
          <w:szCs w:val="24"/>
        </w:rPr>
        <w:t xml:space="preserve"> </w:t>
      </w:r>
      <w:r w:rsidR="00B30D4D" w:rsidRPr="000B562D">
        <w:rPr>
          <w:color w:val="auto"/>
          <w:sz w:val="24"/>
          <w:szCs w:val="24"/>
        </w:rPr>
        <w:t xml:space="preserve">(AOM) </w:t>
      </w:r>
      <w:r w:rsidR="00A8641C" w:rsidRPr="000B562D">
        <w:rPr>
          <w:noProof/>
          <w:color w:val="auto"/>
          <w:sz w:val="24"/>
          <w:szCs w:val="24"/>
        </w:rPr>
        <w:t>[3]</w:t>
      </w:r>
      <w:r w:rsidRPr="000B562D">
        <w:rPr>
          <w:color w:val="auto"/>
          <w:sz w:val="24"/>
          <w:szCs w:val="24"/>
        </w:rPr>
        <w:t>.</w:t>
      </w:r>
    </w:p>
    <w:p w14:paraId="3503988C" w14:textId="2B445BDA" w:rsidR="008E6E52" w:rsidRPr="000B562D" w:rsidRDefault="008E6E52" w:rsidP="0041291D">
      <w:pPr>
        <w:spacing w:after="240" w:line="480" w:lineRule="auto"/>
        <w:rPr>
          <w:color w:val="auto"/>
          <w:sz w:val="24"/>
          <w:szCs w:val="24"/>
        </w:rPr>
      </w:pPr>
      <w:r w:rsidRPr="000B562D">
        <w:rPr>
          <w:color w:val="auto"/>
          <w:sz w:val="24"/>
          <w:szCs w:val="24"/>
        </w:rPr>
        <w:t>The polysaccharide capsule is an important virulence factor for the pneumococcus as it prevents phagocytosis and is required for colonisation and invasive disease</w:t>
      </w:r>
      <w:r w:rsidR="00831697" w:rsidRPr="000B562D">
        <w:rPr>
          <w:color w:val="auto"/>
          <w:sz w:val="24"/>
          <w:szCs w:val="24"/>
        </w:rPr>
        <w:t xml:space="preserve"> </w:t>
      </w:r>
      <w:r w:rsidR="00831697" w:rsidRPr="000B562D">
        <w:rPr>
          <w:noProof/>
          <w:color w:val="auto"/>
          <w:sz w:val="24"/>
          <w:szCs w:val="24"/>
        </w:rPr>
        <w:t>[4]</w:t>
      </w:r>
      <w:r w:rsidRPr="000B562D">
        <w:rPr>
          <w:color w:val="auto"/>
          <w:sz w:val="24"/>
          <w:szCs w:val="24"/>
        </w:rPr>
        <w:t xml:space="preserve">. Although there are currently </w:t>
      </w:r>
      <w:r w:rsidR="008B20D7">
        <w:rPr>
          <w:color w:val="auto"/>
          <w:sz w:val="24"/>
          <w:szCs w:val="24"/>
        </w:rPr>
        <w:t xml:space="preserve">at least </w:t>
      </w:r>
      <w:r w:rsidRPr="000B562D">
        <w:rPr>
          <w:color w:val="auto"/>
          <w:sz w:val="24"/>
          <w:szCs w:val="24"/>
        </w:rPr>
        <w:t>98 known pneumococci</w:t>
      </w:r>
      <w:r w:rsidR="00676A8F" w:rsidRPr="000B562D">
        <w:rPr>
          <w:color w:val="auto"/>
          <w:sz w:val="24"/>
          <w:szCs w:val="24"/>
        </w:rPr>
        <w:t xml:space="preserve"> capsular</w:t>
      </w:r>
      <w:r w:rsidRPr="000B562D">
        <w:rPr>
          <w:color w:val="auto"/>
          <w:sz w:val="24"/>
          <w:szCs w:val="24"/>
        </w:rPr>
        <w:t xml:space="preserve"> serotypes </w:t>
      </w:r>
      <w:r w:rsidR="004D68A7" w:rsidRPr="000B562D">
        <w:rPr>
          <w:noProof/>
          <w:color w:val="auto"/>
          <w:sz w:val="24"/>
          <w:szCs w:val="24"/>
        </w:rPr>
        <w:t>[5]</w:t>
      </w:r>
      <w:r w:rsidRPr="000B562D">
        <w:rPr>
          <w:color w:val="auto"/>
          <w:sz w:val="24"/>
          <w:szCs w:val="24"/>
        </w:rPr>
        <w:t xml:space="preserve">, 91% of all IPD is caused by &lt;30 serotypes </w:t>
      </w:r>
      <w:r w:rsidR="00BC7DFB" w:rsidRPr="000B562D">
        <w:rPr>
          <w:noProof/>
          <w:color w:val="auto"/>
          <w:sz w:val="24"/>
          <w:szCs w:val="24"/>
        </w:rPr>
        <w:t>[6]</w:t>
      </w:r>
      <w:r w:rsidRPr="000B562D">
        <w:rPr>
          <w:color w:val="auto"/>
          <w:sz w:val="24"/>
          <w:szCs w:val="24"/>
        </w:rPr>
        <w:t xml:space="preserve">. </w:t>
      </w:r>
      <w:r w:rsidR="00F80D18" w:rsidRPr="000B562D">
        <w:rPr>
          <w:color w:val="auto"/>
          <w:sz w:val="24"/>
          <w:szCs w:val="24"/>
        </w:rPr>
        <w:t>N</w:t>
      </w:r>
      <w:r w:rsidRPr="000B562D">
        <w:rPr>
          <w:color w:val="auto"/>
          <w:sz w:val="24"/>
          <w:szCs w:val="24"/>
        </w:rPr>
        <w:t xml:space="preserve">ew serotypes </w:t>
      </w:r>
      <w:r w:rsidR="00DE731C" w:rsidRPr="000B562D">
        <w:rPr>
          <w:color w:val="auto"/>
          <w:sz w:val="24"/>
          <w:szCs w:val="24"/>
        </w:rPr>
        <w:t>are continuously being identified</w:t>
      </w:r>
      <w:r w:rsidR="00596401" w:rsidRPr="000B562D">
        <w:rPr>
          <w:color w:val="auto"/>
          <w:sz w:val="24"/>
          <w:szCs w:val="24"/>
        </w:rPr>
        <w:t xml:space="preserve"> </w:t>
      </w:r>
      <w:r w:rsidR="00BA0FB9" w:rsidRPr="000B562D">
        <w:rPr>
          <w:noProof/>
          <w:color w:val="auto"/>
          <w:sz w:val="24"/>
          <w:szCs w:val="24"/>
        </w:rPr>
        <w:t>[7]</w:t>
      </w:r>
      <w:r w:rsidRPr="000B562D">
        <w:rPr>
          <w:color w:val="auto"/>
          <w:sz w:val="24"/>
          <w:szCs w:val="24"/>
        </w:rPr>
        <w:t>.</w:t>
      </w:r>
    </w:p>
    <w:p w14:paraId="296472AD" w14:textId="4C0C460C" w:rsidR="008E6E52" w:rsidRPr="000B562D" w:rsidRDefault="008E6E52" w:rsidP="0041291D">
      <w:pPr>
        <w:spacing w:after="240" w:line="480" w:lineRule="auto"/>
        <w:rPr>
          <w:color w:val="auto"/>
          <w:sz w:val="24"/>
          <w:szCs w:val="24"/>
        </w:rPr>
      </w:pPr>
      <w:r w:rsidRPr="000B562D">
        <w:rPr>
          <w:color w:val="auto"/>
          <w:sz w:val="24"/>
          <w:szCs w:val="24"/>
        </w:rPr>
        <w:t>There are two types of</w:t>
      </w:r>
      <w:r w:rsidR="00236836" w:rsidRPr="000B562D">
        <w:rPr>
          <w:color w:val="auto"/>
          <w:sz w:val="24"/>
          <w:szCs w:val="24"/>
        </w:rPr>
        <w:t xml:space="preserve"> vaccines</w:t>
      </w:r>
      <w:r w:rsidRPr="000B562D">
        <w:rPr>
          <w:color w:val="auto"/>
          <w:sz w:val="24"/>
          <w:szCs w:val="24"/>
        </w:rPr>
        <w:t xml:space="preserve"> that protect against </w:t>
      </w:r>
      <w:r w:rsidRPr="000B562D">
        <w:rPr>
          <w:i/>
          <w:color w:val="auto"/>
          <w:sz w:val="24"/>
          <w:szCs w:val="24"/>
        </w:rPr>
        <w:t>S. pneumoniae</w:t>
      </w:r>
      <w:r w:rsidRPr="000B562D">
        <w:rPr>
          <w:color w:val="auto"/>
          <w:sz w:val="24"/>
          <w:szCs w:val="24"/>
        </w:rPr>
        <w:t xml:space="preserve">, the pneumococcal polysaccharide vaccine (PPV) and the pneumococcal conjugate vaccine (PCV). The current </w:t>
      </w:r>
      <w:r w:rsidR="00DB0977" w:rsidRPr="000B562D">
        <w:rPr>
          <w:color w:val="auto"/>
          <w:sz w:val="24"/>
          <w:szCs w:val="24"/>
        </w:rPr>
        <w:t xml:space="preserve">PPV </w:t>
      </w:r>
      <w:r w:rsidRPr="000B562D">
        <w:rPr>
          <w:color w:val="auto"/>
          <w:sz w:val="24"/>
          <w:szCs w:val="24"/>
        </w:rPr>
        <w:t>(PPV23)</w:t>
      </w:r>
      <w:r w:rsidR="0019047A" w:rsidRPr="000B562D">
        <w:rPr>
          <w:color w:val="auto"/>
          <w:sz w:val="24"/>
          <w:szCs w:val="24"/>
        </w:rPr>
        <w:t>,</w:t>
      </w:r>
      <w:r w:rsidRPr="000B562D">
        <w:rPr>
          <w:color w:val="auto"/>
          <w:sz w:val="24"/>
          <w:szCs w:val="24"/>
        </w:rPr>
        <w:t xml:space="preserve"> known as Pneumovax 23®</w:t>
      </w:r>
      <w:r w:rsidR="0019047A" w:rsidRPr="000B562D">
        <w:rPr>
          <w:color w:val="auto"/>
          <w:sz w:val="24"/>
          <w:szCs w:val="24"/>
        </w:rPr>
        <w:t>,</w:t>
      </w:r>
      <w:r w:rsidRPr="000B562D">
        <w:rPr>
          <w:color w:val="auto"/>
          <w:sz w:val="24"/>
          <w:szCs w:val="24"/>
        </w:rPr>
        <w:t xml:space="preserve"> was licensed in 1983</w:t>
      </w:r>
      <w:r w:rsidR="00417412" w:rsidRPr="000B562D">
        <w:rPr>
          <w:color w:val="auto"/>
          <w:sz w:val="24"/>
          <w:szCs w:val="24"/>
        </w:rPr>
        <w:t xml:space="preserve"> </w:t>
      </w:r>
      <w:r w:rsidR="003D0DF4" w:rsidRPr="000B562D">
        <w:rPr>
          <w:color w:val="auto"/>
          <w:sz w:val="24"/>
          <w:szCs w:val="24"/>
        </w:rPr>
        <w:t>when</w:t>
      </w:r>
      <w:r w:rsidR="00417412" w:rsidRPr="000B562D">
        <w:rPr>
          <w:color w:val="auto"/>
          <w:sz w:val="24"/>
          <w:szCs w:val="24"/>
        </w:rPr>
        <w:t xml:space="preserve"> t</w:t>
      </w:r>
      <w:r w:rsidR="00D35E82" w:rsidRPr="000B562D">
        <w:rPr>
          <w:color w:val="auto"/>
          <w:sz w:val="24"/>
          <w:szCs w:val="24"/>
        </w:rPr>
        <w:t xml:space="preserve">he </w:t>
      </w:r>
      <w:r w:rsidRPr="000B562D">
        <w:rPr>
          <w:color w:val="auto"/>
          <w:sz w:val="24"/>
          <w:szCs w:val="24"/>
        </w:rPr>
        <w:t>included serotypes (1, 2, 3, 4, 5, 6B, 7F, 8, 9N, 9V, 10A, 11A, 12F, 14, 15B, 17F, 18C, 19A, 19F, 20, 22F, 23F and 33F) accounted for 85-90% of IPD infections in the US</w:t>
      </w:r>
      <w:r w:rsidR="00416A76">
        <w:rPr>
          <w:color w:val="auto"/>
          <w:sz w:val="24"/>
          <w:szCs w:val="24"/>
        </w:rPr>
        <w:t>A</w:t>
      </w:r>
      <w:r w:rsidRPr="000B562D">
        <w:rPr>
          <w:color w:val="auto"/>
          <w:sz w:val="24"/>
          <w:szCs w:val="24"/>
        </w:rPr>
        <w:t xml:space="preserve"> </w:t>
      </w:r>
      <w:r w:rsidR="00811741" w:rsidRPr="000B562D">
        <w:rPr>
          <w:noProof/>
          <w:color w:val="auto"/>
          <w:sz w:val="24"/>
          <w:szCs w:val="24"/>
        </w:rPr>
        <w:t>[8]</w:t>
      </w:r>
      <w:r w:rsidRPr="000B562D">
        <w:rPr>
          <w:color w:val="auto"/>
          <w:sz w:val="24"/>
          <w:szCs w:val="24"/>
        </w:rPr>
        <w:t xml:space="preserve">. PPV23 is most efficacious in healthy young adults but universal vaccination of the elderly is advised by most developed countries </w:t>
      </w:r>
      <w:r w:rsidR="00CC668E" w:rsidRPr="000B562D">
        <w:rPr>
          <w:noProof/>
          <w:color w:val="auto"/>
          <w:sz w:val="24"/>
          <w:szCs w:val="24"/>
        </w:rPr>
        <w:t>[9]</w:t>
      </w:r>
      <w:r w:rsidRPr="000B562D">
        <w:rPr>
          <w:color w:val="auto"/>
          <w:sz w:val="24"/>
          <w:szCs w:val="24"/>
        </w:rPr>
        <w:t xml:space="preserve">. </w:t>
      </w:r>
      <w:r w:rsidR="00800295">
        <w:rPr>
          <w:color w:val="auto"/>
          <w:sz w:val="24"/>
          <w:szCs w:val="24"/>
        </w:rPr>
        <w:t>However, c</w:t>
      </w:r>
      <w:r w:rsidR="00A71BB5" w:rsidRPr="000B562D">
        <w:rPr>
          <w:color w:val="auto"/>
          <w:sz w:val="24"/>
          <w:szCs w:val="24"/>
        </w:rPr>
        <w:t>hildren were left vulnerable</w:t>
      </w:r>
      <w:r w:rsidRPr="000B562D">
        <w:rPr>
          <w:color w:val="auto"/>
          <w:sz w:val="24"/>
          <w:szCs w:val="24"/>
        </w:rPr>
        <w:t xml:space="preserve"> </w:t>
      </w:r>
      <w:r w:rsidR="00A71BB5" w:rsidRPr="000B562D">
        <w:rPr>
          <w:color w:val="auto"/>
          <w:sz w:val="24"/>
          <w:szCs w:val="24"/>
        </w:rPr>
        <w:t>as PPV</w:t>
      </w:r>
      <w:r w:rsidR="00EC228C" w:rsidRPr="000B562D">
        <w:rPr>
          <w:color w:val="auto"/>
          <w:sz w:val="24"/>
          <w:szCs w:val="24"/>
        </w:rPr>
        <w:t>23</w:t>
      </w:r>
      <w:r w:rsidRPr="000B562D">
        <w:rPr>
          <w:color w:val="auto"/>
          <w:sz w:val="24"/>
          <w:szCs w:val="24"/>
        </w:rPr>
        <w:t xml:space="preserve"> is only licensed in those &gt;2 years due to its inability to produce long</w:t>
      </w:r>
      <w:r w:rsidR="008C2218">
        <w:rPr>
          <w:color w:val="auto"/>
          <w:sz w:val="24"/>
          <w:szCs w:val="24"/>
        </w:rPr>
        <w:t>-</w:t>
      </w:r>
      <w:r w:rsidRPr="000B562D">
        <w:rPr>
          <w:color w:val="auto"/>
          <w:sz w:val="24"/>
          <w:szCs w:val="24"/>
        </w:rPr>
        <w:t>term immunological memory in younger children</w:t>
      </w:r>
      <w:r w:rsidR="00875C51" w:rsidRPr="000B562D">
        <w:rPr>
          <w:color w:val="auto"/>
          <w:sz w:val="24"/>
          <w:szCs w:val="24"/>
        </w:rPr>
        <w:t xml:space="preserve"> </w:t>
      </w:r>
      <w:r w:rsidR="00875C51" w:rsidRPr="000B562D">
        <w:rPr>
          <w:noProof/>
          <w:color w:val="auto"/>
          <w:sz w:val="24"/>
          <w:szCs w:val="24"/>
        </w:rPr>
        <w:lastRenderedPageBreak/>
        <w:t>[10]</w:t>
      </w:r>
      <w:r w:rsidR="00CF2631" w:rsidRPr="000B562D">
        <w:rPr>
          <w:color w:val="auto"/>
          <w:sz w:val="24"/>
          <w:szCs w:val="24"/>
        </w:rPr>
        <w:t>. Currently</w:t>
      </w:r>
      <w:r w:rsidR="00114EE3" w:rsidRPr="000B562D">
        <w:rPr>
          <w:color w:val="auto"/>
          <w:sz w:val="24"/>
          <w:szCs w:val="24"/>
        </w:rPr>
        <w:t>,</w:t>
      </w:r>
      <w:r w:rsidR="00CF2631" w:rsidRPr="000B562D">
        <w:rPr>
          <w:color w:val="auto"/>
          <w:sz w:val="24"/>
          <w:szCs w:val="24"/>
        </w:rPr>
        <w:t xml:space="preserve"> there are two</w:t>
      </w:r>
      <w:r w:rsidR="007E0660" w:rsidRPr="000B562D">
        <w:rPr>
          <w:color w:val="auto"/>
          <w:sz w:val="24"/>
          <w:szCs w:val="24"/>
        </w:rPr>
        <w:t xml:space="preserve"> conjugate vaccines available</w:t>
      </w:r>
      <w:r w:rsidR="00B927FF" w:rsidRPr="000B562D">
        <w:rPr>
          <w:color w:val="auto"/>
          <w:sz w:val="24"/>
          <w:szCs w:val="24"/>
        </w:rPr>
        <w:t xml:space="preserve">; </w:t>
      </w:r>
      <w:r w:rsidRPr="000B562D">
        <w:rPr>
          <w:color w:val="auto"/>
          <w:sz w:val="24"/>
          <w:szCs w:val="24"/>
        </w:rPr>
        <w:t>Synflorix® (PCV10</w:t>
      </w:r>
      <w:r w:rsidR="00395D5D">
        <w:rPr>
          <w:color w:val="auto"/>
          <w:sz w:val="24"/>
          <w:szCs w:val="24"/>
        </w:rPr>
        <w:t>, GlaxoSmithKline</w:t>
      </w:r>
      <w:r w:rsidRPr="000B562D">
        <w:rPr>
          <w:color w:val="auto"/>
          <w:sz w:val="24"/>
          <w:szCs w:val="24"/>
        </w:rPr>
        <w:t>)</w:t>
      </w:r>
      <w:r w:rsidR="00BA5B2D" w:rsidRPr="000B562D">
        <w:rPr>
          <w:color w:val="auto"/>
          <w:sz w:val="24"/>
          <w:szCs w:val="24"/>
        </w:rPr>
        <w:t xml:space="preserve"> </w:t>
      </w:r>
      <w:r w:rsidR="00395D5D">
        <w:rPr>
          <w:color w:val="auto"/>
          <w:sz w:val="24"/>
          <w:szCs w:val="24"/>
        </w:rPr>
        <w:t>was licen</w:t>
      </w:r>
      <w:r w:rsidR="0020767B">
        <w:rPr>
          <w:color w:val="auto"/>
          <w:sz w:val="24"/>
          <w:szCs w:val="24"/>
        </w:rPr>
        <w:t>s</w:t>
      </w:r>
      <w:r w:rsidR="00395D5D">
        <w:rPr>
          <w:color w:val="auto"/>
          <w:sz w:val="24"/>
          <w:szCs w:val="24"/>
        </w:rPr>
        <w:t>ed in</w:t>
      </w:r>
      <w:r w:rsidR="00BA5B2D" w:rsidRPr="000B562D">
        <w:rPr>
          <w:color w:val="auto"/>
          <w:sz w:val="24"/>
          <w:szCs w:val="24"/>
        </w:rPr>
        <w:t xml:space="preserve"> 20</w:t>
      </w:r>
      <w:r w:rsidR="00660310" w:rsidRPr="000B562D">
        <w:rPr>
          <w:color w:val="auto"/>
          <w:sz w:val="24"/>
          <w:szCs w:val="24"/>
        </w:rPr>
        <w:t>09</w:t>
      </w:r>
      <w:r w:rsidR="00770BD4" w:rsidRPr="000B562D">
        <w:rPr>
          <w:color w:val="auto"/>
          <w:sz w:val="24"/>
          <w:szCs w:val="24"/>
        </w:rPr>
        <w:t xml:space="preserve"> </w:t>
      </w:r>
      <w:r w:rsidR="00395D5D">
        <w:rPr>
          <w:color w:val="auto"/>
          <w:sz w:val="24"/>
          <w:szCs w:val="24"/>
        </w:rPr>
        <w:t xml:space="preserve">and contains </w:t>
      </w:r>
      <w:r w:rsidR="00770BD4" w:rsidRPr="000B562D">
        <w:rPr>
          <w:color w:val="auto"/>
          <w:sz w:val="24"/>
          <w:szCs w:val="24"/>
        </w:rPr>
        <w:t xml:space="preserve">ten </w:t>
      </w:r>
      <w:r w:rsidR="00395D5D">
        <w:rPr>
          <w:color w:val="auto"/>
          <w:sz w:val="24"/>
          <w:szCs w:val="24"/>
        </w:rPr>
        <w:t xml:space="preserve">pneumococcal </w:t>
      </w:r>
      <w:r w:rsidR="00770BD4" w:rsidRPr="000B562D">
        <w:rPr>
          <w:color w:val="auto"/>
          <w:sz w:val="24"/>
          <w:szCs w:val="24"/>
        </w:rPr>
        <w:t>serotypes (1, 4, 5, 6B</w:t>
      </w:r>
      <w:r w:rsidR="009538C6" w:rsidRPr="000B562D">
        <w:rPr>
          <w:color w:val="auto"/>
          <w:sz w:val="24"/>
          <w:szCs w:val="24"/>
        </w:rPr>
        <w:t>, 7F</w:t>
      </w:r>
      <w:r w:rsidR="00770BD4" w:rsidRPr="000B562D">
        <w:rPr>
          <w:color w:val="auto"/>
          <w:sz w:val="24"/>
          <w:szCs w:val="24"/>
        </w:rPr>
        <w:t>, 9V, 14, 18C, 19F and 23F)</w:t>
      </w:r>
      <w:r w:rsidRPr="000B562D">
        <w:rPr>
          <w:color w:val="auto"/>
          <w:sz w:val="24"/>
          <w:szCs w:val="24"/>
        </w:rPr>
        <w:t xml:space="preserve"> </w:t>
      </w:r>
      <w:r w:rsidR="00395D5D">
        <w:rPr>
          <w:color w:val="auto"/>
          <w:sz w:val="24"/>
          <w:szCs w:val="24"/>
        </w:rPr>
        <w:t xml:space="preserve">conjugated to protein D, diphtheria or tetanus toxoid carrier proteins. </w:t>
      </w:r>
      <w:r w:rsidRPr="000B562D">
        <w:rPr>
          <w:color w:val="auto"/>
          <w:sz w:val="24"/>
          <w:szCs w:val="24"/>
        </w:rPr>
        <w:t>Prevnar 13® (PCV13</w:t>
      </w:r>
      <w:r w:rsidR="0020767B">
        <w:rPr>
          <w:color w:val="auto"/>
          <w:sz w:val="24"/>
          <w:szCs w:val="24"/>
        </w:rPr>
        <w:t>, Pfizer</w:t>
      </w:r>
      <w:r w:rsidRPr="000B562D">
        <w:rPr>
          <w:color w:val="auto"/>
          <w:sz w:val="24"/>
          <w:szCs w:val="24"/>
        </w:rPr>
        <w:t>)</w:t>
      </w:r>
      <w:r w:rsidR="0020767B">
        <w:rPr>
          <w:color w:val="auto"/>
          <w:sz w:val="24"/>
          <w:szCs w:val="24"/>
        </w:rPr>
        <w:t xml:space="preserve"> was licensed</w:t>
      </w:r>
      <w:r w:rsidR="00BA5B2D" w:rsidRPr="000B562D">
        <w:rPr>
          <w:color w:val="auto"/>
          <w:sz w:val="24"/>
          <w:szCs w:val="24"/>
        </w:rPr>
        <w:t xml:space="preserve"> in 201</w:t>
      </w:r>
      <w:r w:rsidR="00CF0B9B" w:rsidRPr="000B562D">
        <w:rPr>
          <w:color w:val="auto"/>
          <w:sz w:val="24"/>
          <w:szCs w:val="24"/>
        </w:rPr>
        <w:t>0</w:t>
      </w:r>
      <w:r w:rsidR="001A23CE" w:rsidRPr="000B562D">
        <w:rPr>
          <w:color w:val="auto"/>
          <w:sz w:val="24"/>
          <w:szCs w:val="24"/>
        </w:rPr>
        <w:t xml:space="preserve"> </w:t>
      </w:r>
      <w:r w:rsidR="00420426">
        <w:rPr>
          <w:color w:val="auto"/>
          <w:sz w:val="24"/>
          <w:szCs w:val="24"/>
        </w:rPr>
        <w:t xml:space="preserve">and includes </w:t>
      </w:r>
      <w:r w:rsidRPr="000B562D">
        <w:rPr>
          <w:color w:val="auto"/>
          <w:sz w:val="24"/>
          <w:szCs w:val="24"/>
        </w:rPr>
        <w:t xml:space="preserve">a further three </w:t>
      </w:r>
      <w:r w:rsidR="00482EFC" w:rsidRPr="000B562D">
        <w:rPr>
          <w:color w:val="auto"/>
          <w:sz w:val="24"/>
          <w:szCs w:val="24"/>
        </w:rPr>
        <w:t xml:space="preserve">serotypes </w:t>
      </w:r>
      <w:r w:rsidRPr="000B562D">
        <w:rPr>
          <w:color w:val="auto"/>
          <w:sz w:val="24"/>
          <w:szCs w:val="24"/>
        </w:rPr>
        <w:t>(3, 6A and 19A</w:t>
      </w:r>
      <w:r w:rsidR="00B927FF" w:rsidRPr="000B562D">
        <w:rPr>
          <w:color w:val="auto"/>
          <w:sz w:val="24"/>
          <w:szCs w:val="24"/>
        </w:rPr>
        <w:t>)</w:t>
      </w:r>
      <w:r w:rsidR="00420426">
        <w:rPr>
          <w:color w:val="auto"/>
          <w:sz w:val="24"/>
          <w:szCs w:val="24"/>
        </w:rPr>
        <w:t>, of which all 13 serotypes are conjugated to diphtheria carrier protein</w:t>
      </w:r>
      <w:r w:rsidRPr="000B562D">
        <w:rPr>
          <w:color w:val="auto"/>
          <w:sz w:val="24"/>
          <w:szCs w:val="24"/>
        </w:rPr>
        <w:t xml:space="preserve">. </w:t>
      </w:r>
      <w:r w:rsidR="00416A76">
        <w:rPr>
          <w:color w:val="auto"/>
          <w:sz w:val="24"/>
          <w:szCs w:val="24"/>
        </w:rPr>
        <w:t>This superseded a</w:t>
      </w:r>
      <w:r w:rsidR="00394497" w:rsidRPr="000B562D">
        <w:rPr>
          <w:color w:val="auto"/>
          <w:sz w:val="24"/>
          <w:szCs w:val="24"/>
        </w:rPr>
        <w:t xml:space="preserve"> previous </w:t>
      </w:r>
      <w:r w:rsidR="00BA5D53" w:rsidRPr="000B562D">
        <w:rPr>
          <w:color w:val="auto"/>
          <w:sz w:val="24"/>
          <w:szCs w:val="24"/>
        </w:rPr>
        <w:t>heptavalent version</w:t>
      </w:r>
      <w:r w:rsidR="00394497" w:rsidRPr="000B562D">
        <w:rPr>
          <w:color w:val="auto"/>
          <w:sz w:val="24"/>
          <w:szCs w:val="24"/>
        </w:rPr>
        <w:t xml:space="preserve"> of </w:t>
      </w:r>
      <w:r w:rsidR="00D211DB">
        <w:rPr>
          <w:color w:val="auto"/>
          <w:sz w:val="24"/>
          <w:szCs w:val="24"/>
        </w:rPr>
        <w:t>Prevnar</w:t>
      </w:r>
      <w:r w:rsidR="000A26B9">
        <w:rPr>
          <w:color w:val="auto"/>
          <w:sz w:val="24"/>
          <w:szCs w:val="24"/>
        </w:rPr>
        <w:t xml:space="preserve"> that</w:t>
      </w:r>
      <w:r w:rsidR="00064239" w:rsidRPr="000B562D">
        <w:rPr>
          <w:color w:val="auto"/>
          <w:sz w:val="24"/>
          <w:szCs w:val="24"/>
        </w:rPr>
        <w:t xml:space="preserve"> </w:t>
      </w:r>
      <w:r w:rsidR="00D211DB">
        <w:rPr>
          <w:color w:val="auto"/>
          <w:sz w:val="24"/>
          <w:szCs w:val="24"/>
        </w:rPr>
        <w:t xml:space="preserve">contained </w:t>
      </w:r>
      <w:r w:rsidR="00064239" w:rsidRPr="000B562D">
        <w:rPr>
          <w:color w:val="auto"/>
          <w:sz w:val="24"/>
          <w:szCs w:val="24"/>
        </w:rPr>
        <w:t>seven serotypes (</w:t>
      </w:r>
      <w:r w:rsidR="00884017" w:rsidRPr="000B562D">
        <w:rPr>
          <w:color w:val="auto"/>
          <w:sz w:val="24"/>
          <w:szCs w:val="24"/>
        </w:rPr>
        <w:t>4, 6B, 9V, 14, 18C, 19F and 23F)</w:t>
      </w:r>
      <w:r w:rsidR="00064239" w:rsidRPr="000B562D">
        <w:rPr>
          <w:color w:val="auto"/>
          <w:sz w:val="24"/>
          <w:szCs w:val="24"/>
        </w:rPr>
        <w:t>. All</w:t>
      </w:r>
      <w:r w:rsidRPr="000B562D">
        <w:rPr>
          <w:color w:val="auto"/>
          <w:sz w:val="24"/>
          <w:szCs w:val="24"/>
        </w:rPr>
        <w:t xml:space="preserve"> PCV vaccines have been </w:t>
      </w:r>
      <w:r w:rsidR="006A22B6" w:rsidRPr="000B562D">
        <w:rPr>
          <w:color w:val="auto"/>
          <w:sz w:val="24"/>
          <w:szCs w:val="24"/>
        </w:rPr>
        <w:t xml:space="preserve">shown </w:t>
      </w:r>
      <w:r w:rsidRPr="000B562D">
        <w:rPr>
          <w:color w:val="auto"/>
          <w:sz w:val="24"/>
          <w:szCs w:val="24"/>
        </w:rPr>
        <w:t>to be efficacious in people of all ages by invoking an immunological T cell-dependent response</w:t>
      </w:r>
      <w:r w:rsidR="006A22B6" w:rsidRPr="000B562D">
        <w:rPr>
          <w:color w:val="auto"/>
          <w:sz w:val="24"/>
          <w:szCs w:val="24"/>
        </w:rPr>
        <w:t xml:space="preserve"> </w:t>
      </w:r>
      <w:r w:rsidR="006A22B6" w:rsidRPr="000B562D">
        <w:rPr>
          <w:noProof/>
          <w:color w:val="auto"/>
          <w:sz w:val="24"/>
          <w:szCs w:val="24"/>
        </w:rPr>
        <w:t>[10]</w:t>
      </w:r>
      <w:r w:rsidRPr="000B562D">
        <w:rPr>
          <w:color w:val="auto"/>
          <w:sz w:val="24"/>
          <w:szCs w:val="24"/>
        </w:rPr>
        <w:t xml:space="preserve">. </w:t>
      </w:r>
    </w:p>
    <w:p w14:paraId="6F32C6E9" w14:textId="445F578E" w:rsidR="008E6E52" w:rsidRPr="000B562D" w:rsidRDefault="00494462" w:rsidP="0041291D">
      <w:pPr>
        <w:spacing w:after="240" w:line="480" w:lineRule="auto"/>
        <w:rPr>
          <w:color w:val="auto"/>
          <w:sz w:val="24"/>
          <w:szCs w:val="24"/>
        </w:rPr>
      </w:pPr>
      <w:r w:rsidRPr="000B562D">
        <w:rPr>
          <w:color w:val="auto"/>
          <w:sz w:val="24"/>
          <w:szCs w:val="24"/>
        </w:rPr>
        <w:t>Vaccine availability is limited to private sales in m</w:t>
      </w:r>
      <w:r w:rsidR="00F95D89">
        <w:rPr>
          <w:color w:val="auto"/>
          <w:sz w:val="24"/>
          <w:szCs w:val="24"/>
        </w:rPr>
        <w:t>any countries within the WHO South East Asia and Western Pacific regions,</w:t>
      </w:r>
      <w:r w:rsidRPr="000B562D">
        <w:rPr>
          <w:color w:val="auto"/>
          <w:sz w:val="24"/>
          <w:szCs w:val="24"/>
        </w:rPr>
        <w:t xml:space="preserve"> including Thailand, due to the high cost of the vaccine (~122 USD/dose </w:t>
      </w:r>
      <w:r w:rsidRPr="000B562D">
        <w:rPr>
          <w:noProof/>
          <w:color w:val="auto"/>
          <w:sz w:val="24"/>
          <w:szCs w:val="24"/>
        </w:rPr>
        <w:t>[11]</w:t>
      </w:r>
      <w:r w:rsidRPr="000B562D">
        <w:rPr>
          <w:color w:val="auto"/>
          <w:sz w:val="24"/>
          <w:szCs w:val="24"/>
        </w:rPr>
        <w:t>), the economic state of the countr</w:t>
      </w:r>
      <w:r w:rsidR="00BE56AF">
        <w:rPr>
          <w:color w:val="auto"/>
          <w:sz w:val="24"/>
          <w:szCs w:val="24"/>
        </w:rPr>
        <w:t>y</w:t>
      </w:r>
      <w:r w:rsidRPr="000B562D">
        <w:rPr>
          <w:color w:val="auto"/>
          <w:sz w:val="24"/>
          <w:szCs w:val="24"/>
        </w:rPr>
        <w:t xml:space="preserve"> </w:t>
      </w:r>
      <w:r w:rsidRPr="000B562D">
        <w:rPr>
          <w:noProof/>
          <w:color w:val="auto"/>
          <w:sz w:val="24"/>
          <w:szCs w:val="24"/>
        </w:rPr>
        <w:t>[12]</w:t>
      </w:r>
      <w:r w:rsidR="00E837D5">
        <w:rPr>
          <w:noProof/>
          <w:color w:val="auto"/>
          <w:sz w:val="24"/>
          <w:szCs w:val="24"/>
        </w:rPr>
        <w:t>,</w:t>
      </w:r>
      <w:r w:rsidRPr="000B562D">
        <w:rPr>
          <w:color w:val="auto"/>
          <w:sz w:val="24"/>
          <w:szCs w:val="24"/>
        </w:rPr>
        <w:t xml:space="preserve"> and competing interest with other </w:t>
      </w:r>
      <w:r w:rsidR="00394382">
        <w:rPr>
          <w:color w:val="auto"/>
          <w:sz w:val="24"/>
          <w:szCs w:val="24"/>
        </w:rPr>
        <w:t>National Expanded Programme of Immunization (EPI)</w:t>
      </w:r>
      <w:r w:rsidRPr="000B562D">
        <w:rPr>
          <w:color w:val="auto"/>
          <w:sz w:val="24"/>
          <w:szCs w:val="24"/>
        </w:rPr>
        <w:t xml:space="preserve"> vaccines </w:t>
      </w:r>
      <w:r w:rsidRPr="000B562D">
        <w:rPr>
          <w:noProof/>
          <w:color w:val="auto"/>
          <w:sz w:val="24"/>
          <w:szCs w:val="24"/>
        </w:rPr>
        <w:t>[13]</w:t>
      </w:r>
      <w:r w:rsidRPr="000B562D">
        <w:rPr>
          <w:color w:val="auto"/>
          <w:sz w:val="24"/>
          <w:szCs w:val="24"/>
        </w:rPr>
        <w:t xml:space="preserve">. </w:t>
      </w:r>
      <w:r w:rsidR="008E6E52" w:rsidRPr="000B562D">
        <w:rPr>
          <w:color w:val="auto"/>
          <w:sz w:val="24"/>
          <w:szCs w:val="24"/>
        </w:rPr>
        <w:t xml:space="preserve">PCV10 and </w:t>
      </w:r>
      <w:r w:rsidR="00ED553C" w:rsidRPr="000B562D">
        <w:rPr>
          <w:color w:val="auto"/>
          <w:sz w:val="24"/>
          <w:szCs w:val="24"/>
        </w:rPr>
        <w:t>PCV</w:t>
      </w:r>
      <w:r w:rsidR="008E6E52" w:rsidRPr="000B562D">
        <w:rPr>
          <w:color w:val="auto"/>
          <w:sz w:val="24"/>
          <w:szCs w:val="24"/>
        </w:rPr>
        <w:t xml:space="preserve">13 are gradually </w:t>
      </w:r>
      <w:r w:rsidR="00884017" w:rsidRPr="000B562D">
        <w:rPr>
          <w:color w:val="auto"/>
          <w:sz w:val="24"/>
          <w:szCs w:val="24"/>
        </w:rPr>
        <w:t>be</w:t>
      </w:r>
      <w:r w:rsidR="005D024A" w:rsidRPr="000B562D">
        <w:rPr>
          <w:color w:val="auto"/>
          <w:sz w:val="24"/>
          <w:szCs w:val="24"/>
        </w:rPr>
        <w:t>ing</w:t>
      </w:r>
      <w:r w:rsidR="008E6E52" w:rsidRPr="000B562D">
        <w:rPr>
          <w:color w:val="auto"/>
          <w:sz w:val="24"/>
          <w:szCs w:val="24"/>
        </w:rPr>
        <w:t xml:space="preserve"> introduced in</w:t>
      </w:r>
      <w:r w:rsidR="00C8177B">
        <w:rPr>
          <w:color w:val="auto"/>
          <w:sz w:val="24"/>
          <w:szCs w:val="24"/>
        </w:rPr>
        <w:t xml:space="preserve"> these regions</w:t>
      </w:r>
      <w:r w:rsidR="00C94CB7" w:rsidRPr="000B562D">
        <w:rPr>
          <w:color w:val="auto"/>
          <w:sz w:val="24"/>
          <w:szCs w:val="24"/>
        </w:rPr>
        <w:t xml:space="preserve"> independently and </w:t>
      </w:r>
      <w:r w:rsidR="00096692" w:rsidRPr="000B562D">
        <w:rPr>
          <w:color w:val="auto"/>
          <w:sz w:val="24"/>
          <w:szCs w:val="24"/>
        </w:rPr>
        <w:t xml:space="preserve">with help from </w:t>
      </w:r>
      <w:r w:rsidR="000A05B6" w:rsidRPr="000B562D">
        <w:rPr>
          <w:color w:val="auto"/>
          <w:sz w:val="24"/>
          <w:szCs w:val="24"/>
        </w:rPr>
        <w:t>The Vaccine Alliance (GAVI)</w:t>
      </w:r>
      <w:r w:rsidR="0055797F" w:rsidRPr="000B562D">
        <w:rPr>
          <w:color w:val="auto"/>
          <w:sz w:val="24"/>
          <w:szCs w:val="24"/>
        </w:rPr>
        <w:t xml:space="preserve">. </w:t>
      </w:r>
      <w:r w:rsidR="003B361A" w:rsidRPr="000B562D">
        <w:rPr>
          <w:color w:val="auto"/>
          <w:sz w:val="24"/>
          <w:szCs w:val="24"/>
        </w:rPr>
        <w:t>GAVI aid</w:t>
      </w:r>
      <w:r w:rsidR="009D1347">
        <w:rPr>
          <w:color w:val="auto"/>
          <w:sz w:val="24"/>
          <w:szCs w:val="24"/>
        </w:rPr>
        <w:t>s</w:t>
      </w:r>
      <w:r w:rsidR="003B361A" w:rsidRPr="000B562D">
        <w:rPr>
          <w:color w:val="auto"/>
          <w:sz w:val="24"/>
          <w:szCs w:val="24"/>
        </w:rPr>
        <w:t xml:space="preserve"> eligible countries </w:t>
      </w:r>
      <w:r w:rsidR="00427D99" w:rsidRPr="000B562D">
        <w:rPr>
          <w:color w:val="auto"/>
          <w:sz w:val="24"/>
          <w:szCs w:val="24"/>
        </w:rPr>
        <w:t>to introduce PCV into</w:t>
      </w:r>
      <w:r w:rsidR="00764233">
        <w:rPr>
          <w:color w:val="auto"/>
          <w:sz w:val="24"/>
          <w:szCs w:val="24"/>
        </w:rPr>
        <w:t xml:space="preserve"> national</w:t>
      </w:r>
      <w:r w:rsidR="00427D99" w:rsidRPr="000B562D">
        <w:rPr>
          <w:color w:val="auto"/>
          <w:sz w:val="24"/>
          <w:szCs w:val="24"/>
        </w:rPr>
        <w:t xml:space="preserve"> immunisation programmes </w:t>
      </w:r>
      <w:r w:rsidR="00764233">
        <w:rPr>
          <w:color w:val="auto"/>
          <w:sz w:val="24"/>
          <w:szCs w:val="24"/>
        </w:rPr>
        <w:t xml:space="preserve">(NIPs) </w:t>
      </w:r>
      <w:r w:rsidR="00427D99" w:rsidRPr="000B562D">
        <w:rPr>
          <w:color w:val="auto"/>
          <w:sz w:val="24"/>
          <w:szCs w:val="24"/>
        </w:rPr>
        <w:t xml:space="preserve">by reducing the cost of </w:t>
      </w:r>
      <w:r w:rsidR="00A31F25" w:rsidRPr="000B562D">
        <w:rPr>
          <w:color w:val="auto"/>
          <w:sz w:val="24"/>
          <w:szCs w:val="24"/>
        </w:rPr>
        <w:t xml:space="preserve">the vaccine </w:t>
      </w:r>
      <w:r w:rsidR="00427D99" w:rsidRPr="000B562D">
        <w:rPr>
          <w:color w:val="auto"/>
          <w:sz w:val="24"/>
          <w:szCs w:val="24"/>
        </w:rPr>
        <w:t xml:space="preserve">to </w:t>
      </w:r>
      <w:r w:rsidR="00A31F25" w:rsidRPr="000B562D">
        <w:rPr>
          <w:color w:val="auto"/>
          <w:sz w:val="24"/>
          <w:szCs w:val="24"/>
        </w:rPr>
        <w:t>&lt;10% of the original price (3.50</w:t>
      </w:r>
      <w:r w:rsidR="004D5C1E">
        <w:rPr>
          <w:color w:val="auto"/>
          <w:sz w:val="24"/>
          <w:szCs w:val="24"/>
        </w:rPr>
        <w:t xml:space="preserve"> </w:t>
      </w:r>
      <w:r w:rsidR="0025521C">
        <w:rPr>
          <w:color w:val="auto"/>
          <w:sz w:val="24"/>
          <w:szCs w:val="24"/>
        </w:rPr>
        <w:t>USD</w:t>
      </w:r>
      <w:r w:rsidR="00A31F25" w:rsidRPr="000B562D">
        <w:rPr>
          <w:color w:val="auto"/>
          <w:sz w:val="24"/>
          <w:szCs w:val="24"/>
        </w:rPr>
        <w:t>)</w:t>
      </w:r>
      <w:r w:rsidR="00281BF3" w:rsidRPr="000B562D">
        <w:rPr>
          <w:color w:val="auto"/>
          <w:sz w:val="24"/>
          <w:szCs w:val="24"/>
        </w:rPr>
        <w:t xml:space="preserve">. </w:t>
      </w:r>
      <w:r w:rsidR="00744AF6">
        <w:rPr>
          <w:color w:val="auto"/>
          <w:sz w:val="24"/>
          <w:szCs w:val="24"/>
        </w:rPr>
        <w:t xml:space="preserve">Within the last three years, </w:t>
      </w:r>
      <w:r w:rsidR="0087110D">
        <w:rPr>
          <w:color w:val="auto"/>
          <w:sz w:val="24"/>
          <w:szCs w:val="24"/>
        </w:rPr>
        <w:t xml:space="preserve">Bangladesh, </w:t>
      </w:r>
      <w:r w:rsidR="007032CC">
        <w:rPr>
          <w:color w:val="auto"/>
          <w:sz w:val="24"/>
          <w:szCs w:val="24"/>
        </w:rPr>
        <w:t xml:space="preserve">Cambodia, </w:t>
      </w:r>
      <w:r w:rsidR="00606DBD">
        <w:rPr>
          <w:color w:val="auto"/>
          <w:sz w:val="24"/>
          <w:szCs w:val="24"/>
        </w:rPr>
        <w:t xml:space="preserve">Lao People’s Democratic Republic, </w:t>
      </w:r>
      <w:r w:rsidR="0087110D">
        <w:rPr>
          <w:color w:val="auto"/>
          <w:sz w:val="24"/>
          <w:szCs w:val="24"/>
        </w:rPr>
        <w:t>Myanmar</w:t>
      </w:r>
      <w:r w:rsidR="00B94180">
        <w:rPr>
          <w:color w:val="auto"/>
          <w:sz w:val="24"/>
          <w:szCs w:val="24"/>
        </w:rPr>
        <w:t xml:space="preserve">, Nepal and </w:t>
      </w:r>
      <w:r w:rsidR="00440CA5">
        <w:rPr>
          <w:color w:val="auto"/>
          <w:sz w:val="24"/>
          <w:szCs w:val="24"/>
        </w:rPr>
        <w:t xml:space="preserve">the Republic of Korea </w:t>
      </w:r>
      <w:r w:rsidR="00744AF6">
        <w:rPr>
          <w:color w:val="auto"/>
          <w:sz w:val="24"/>
          <w:szCs w:val="24"/>
        </w:rPr>
        <w:t xml:space="preserve">within the WHO South East Asia and Western Pacific regions have introduced a PCV into their NIP </w:t>
      </w:r>
      <w:r w:rsidRPr="000B562D">
        <w:rPr>
          <w:noProof/>
          <w:color w:val="auto"/>
          <w:sz w:val="24"/>
          <w:szCs w:val="24"/>
        </w:rPr>
        <w:t>[14]</w:t>
      </w:r>
      <w:r w:rsidR="00543D58">
        <w:rPr>
          <w:color w:val="auto"/>
          <w:sz w:val="24"/>
          <w:szCs w:val="24"/>
        </w:rPr>
        <w:t xml:space="preserve"> and all but the latter </w:t>
      </w:r>
      <w:r w:rsidR="00BA57B9">
        <w:rPr>
          <w:color w:val="auto"/>
          <w:sz w:val="24"/>
          <w:szCs w:val="24"/>
        </w:rPr>
        <w:t>had</w:t>
      </w:r>
      <w:r w:rsidR="00803B90" w:rsidRPr="000B562D">
        <w:rPr>
          <w:color w:val="auto"/>
          <w:sz w:val="24"/>
          <w:szCs w:val="24"/>
        </w:rPr>
        <w:t xml:space="preserve"> the support</w:t>
      </w:r>
      <w:r w:rsidR="00F23359" w:rsidRPr="000B562D">
        <w:rPr>
          <w:color w:val="auto"/>
          <w:sz w:val="24"/>
          <w:szCs w:val="24"/>
        </w:rPr>
        <w:t xml:space="preserve"> of GAVI</w:t>
      </w:r>
      <w:r w:rsidR="00984A4A" w:rsidRPr="000B562D">
        <w:rPr>
          <w:color w:val="auto"/>
          <w:sz w:val="24"/>
          <w:szCs w:val="24"/>
        </w:rPr>
        <w:t>.</w:t>
      </w:r>
      <w:r w:rsidR="00173FAF">
        <w:rPr>
          <w:color w:val="auto"/>
          <w:sz w:val="24"/>
          <w:szCs w:val="24"/>
        </w:rPr>
        <w:t xml:space="preserve"> In addition, Singapore </w:t>
      </w:r>
      <w:r w:rsidR="00A54D61">
        <w:rPr>
          <w:color w:val="auto"/>
          <w:sz w:val="24"/>
          <w:szCs w:val="24"/>
        </w:rPr>
        <w:t xml:space="preserve">implemented a PCV </w:t>
      </w:r>
      <w:r w:rsidR="00851034">
        <w:rPr>
          <w:color w:val="auto"/>
          <w:sz w:val="24"/>
          <w:szCs w:val="24"/>
        </w:rPr>
        <w:t xml:space="preserve">into their NIP </w:t>
      </w:r>
      <w:r w:rsidR="00A54D61">
        <w:rPr>
          <w:color w:val="auto"/>
          <w:sz w:val="24"/>
          <w:szCs w:val="24"/>
        </w:rPr>
        <w:t xml:space="preserve">in 2005 </w:t>
      </w:r>
      <w:r w:rsidR="00851034">
        <w:rPr>
          <w:color w:val="auto"/>
          <w:sz w:val="24"/>
          <w:szCs w:val="24"/>
        </w:rPr>
        <w:t xml:space="preserve">without support. </w:t>
      </w:r>
      <w:r w:rsidR="00EE5E5C" w:rsidRPr="000B562D">
        <w:rPr>
          <w:color w:val="auto"/>
          <w:sz w:val="24"/>
          <w:szCs w:val="24"/>
        </w:rPr>
        <w:t xml:space="preserve">As of 2018, five </w:t>
      </w:r>
      <w:r w:rsidR="00C9123C" w:rsidRPr="000B562D">
        <w:rPr>
          <w:color w:val="auto"/>
          <w:sz w:val="24"/>
          <w:szCs w:val="24"/>
        </w:rPr>
        <w:t xml:space="preserve">additional </w:t>
      </w:r>
      <w:r w:rsidR="00EE5E5C" w:rsidRPr="000B562D">
        <w:rPr>
          <w:color w:val="auto"/>
          <w:sz w:val="24"/>
          <w:szCs w:val="24"/>
        </w:rPr>
        <w:t>S</w:t>
      </w:r>
      <w:r w:rsidR="00C038AD">
        <w:rPr>
          <w:color w:val="auto"/>
          <w:sz w:val="24"/>
          <w:szCs w:val="24"/>
        </w:rPr>
        <w:t>outh East</w:t>
      </w:r>
      <w:r w:rsidR="00EE5E5C" w:rsidRPr="000B562D">
        <w:rPr>
          <w:color w:val="auto"/>
          <w:sz w:val="24"/>
          <w:szCs w:val="24"/>
        </w:rPr>
        <w:t xml:space="preserve"> Asia countries </w:t>
      </w:r>
      <w:r w:rsidR="001F39D2">
        <w:rPr>
          <w:color w:val="auto"/>
          <w:sz w:val="24"/>
          <w:szCs w:val="24"/>
        </w:rPr>
        <w:t>(</w:t>
      </w:r>
      <w:r w:rsidR="0090346E">
        <w:rPr>
          <w:color w:val="auto"/>
          <w:sz w:val="24"/>
          <w:szCs w:val="24"/>
        </w:rPr>
        <w:t xml:space="preserve">Bhutan, </w:t>
      </w:r>
      <w:r w:rsidR="006F7D28">
        <w:rPr>
          <w:color w:val="auto"/>
          <w:sz w:val="24"/>
          <w:szCs w:val="24"/>
        </w:rPr>
        <w:t xml:space="preserve">India, Indonesia, </w:t>
      </w:r>
      <w:r w:rsidR="0090346E">
        <w:rPr>
          <w:color w:val="auto"/>
          <w:sz w:val="24"/>
          <w:szCs w:val="24"/>
        </w:rPr>
        <w:t>Sri Lanka</w:t>
      </w:r>
      <w:r w:rsidR="006F7D28">
        <w:rPr>
          <w:color w:val="auto"/>
          <w:sz w:val="24"/>
          <w:szCs w:val="24"/>
        </w:rPr>
        <w:t xml:space="preserve"> and Timor-Leste) </w:t>
      </w:r>
      <w:r w:rsidR="00C9123C" w:rsidRPr="000B562D">
        <w:rPr>
          <w:color w:val="auto"/>
          <w:sz w:val="24"/>
          <w:szCs w:val="24"/>
        </w:rPr>
        <w:t>have</w:t>
      </w:r>
      <w:r w:rsidR="00984A4A" w:rsidRPr="000B562D">
        <w:rPr>
          <w:color w:val="auto"/>
          <w:sz w:val="24"/>
          <w:szCs w:val="24"/>
        </w:rPr>
        <w:t xml:space="preserve"> </w:t>
      </w:r>
      <w:r w:rsidR="00C9123C" w:rsidRPr="000B562D">
        <w:rPr>
          <w:color w:val="auto"/>
          <w:sz w:val="24"/>
          <w:szCs w:val="24"/>
        </w:rPr>
        <w:t>be</w:t>
      </w:r>
      <w:r w:rsidR="005865BE" w:rsidRPr="000B562D">
        <w:rPr>
          <w:color w:val="auto"/>
          <w:sz w:val="24"/>
          <w:szCs w:val="24"/>
        </w:rPr>
        <w:t>en given the opportunity to</w:t>
      </w:r>
      <w:r w:rsidR="009C3447" w:rsidRPr="000B562D">
        <w:rPr>
          <w:color w:val="auto"/>
          <w:sz w:val="24"/>
          <w:szCs w:val="24"/>
        </w:rPr>
        <w:t xml:space="preserve"> apply for reduced vaccine cost</w:t>
      </w:r>
      <w:r w:rsidR="005865BE" w:rsidRPr="000B562D">
        <w:rPr>
          <w:color w:val="auto"/>
          <w:sz w:val="24"/>
          <w:szCs w:val="24"/>
        </w:rPr>
        <w:t xml:space="preserve"> through GAVI</w:t>
      </w:r>
      <w:r w:rsidR="00C301E8">
        <w:rPr>
          <w:color w:val="auto"/>
          <w:sz w:val="24"/>
          <w:szCs w:val="24"/>
        </w:rPr>
        <w:t xml:space="preserve">. </w:t>
      </w:r>
      <w:r w:rsidR="005D7B15">
        <w:rPr>
          <w:color w:val="auto"/>
          <w:sz w:val="24"/>
          <w:szCs w:val="24"/>
        </w:rPr>
        <w:t>India</w:t>
      </w:r>
      <w:r w:rsidR="003F36CD">
        <w:rPr>
          <w:color w:val="auto"/>
          <w:sz w:val="24"/>
          <w:szCs w:val="24"/>
        </w:rPr>
        <w:t xml:space="preserve">, </w:t>
      </w:r>
      <w:r w:rsidR="00CE36C5">
        <w:rPr>
          <w:color w:val="auto"/>
          <w:sz w:val="24"/>
          <w:szCs w:val="24"/>
        </w:rPr>
        <w:t>Indonesia</w:t>
      </w:r>
      <w:r w:rsidR="005D7B15">
        <w:rPr>
          <w:color w:val="auto"/>
          <w:sz w:val="24"/>
          <w:szCs w:val="24"/>
        </w:rPr>
        <w:t xml:space="preserve"> </w:t>
      </w:r>
      <w:r w:rsidR="003F36CD">
        <w:rPr>
          <w:color w:val="auto"/>
          <w:sz w:val="24"/>
          <w:szCs w:val="24"/>
        </w:rPr>
        <w:t xml:space="preserve">and the Philippines </w:t>
      </w:r>
      <w:r w:rsidR="00C301E8">
        <w:rPr>
          <w:color w:val="auto"/>
          <w:sz w:val="24"/>
          <w:szCs w:val="24"/>
        </w:rPr>
        <w:t>ha</w:t>
      </w:r>
      <w:r w:rsidR="00CE36C5">
        <w:rPr>
          <w:color w:val="auto"/>
          <w:sz w:val="24"/>
          <w:szCs w:val="24"/>
        </w:rPr>
        <w:t>ve</w:t>
      </w:r>
      <w:r w:rsidR="00C301E8">
        <w:rPr>
          <w:color w:val="auto"/>
          <w:sz w:val="24"/>
          <w:szCs w:val="24"/>
        </w:rPr>
        <w:t xml:space="preserve"> </w:t>
      </w:r>
      <w:r w:rsidR="00676709">
        <w:rPr>
          <w:color w:val="auto"/>
          <w:sz w:val="24"/>
          <w:szCs w:val="24"/>
        </w:rPr>
        <w:t xml:space="preserve">already </w:t>
      </w:r>
      <w:r w:rsidR="008F75D0">
        <w:rPr>
          <w:color w:val="auto"/>
          <w:sz w:val="24"/>
          <w:szCs w:val="24"/>
        </w:rPr>
        <w:t xml:space="preserve">partially </w:t>
      </w:r>
      <w:r w:rsidR="00C301E8">
        <w:rPr>
          <w:color w:val="auto"/>
          <w:sz w:val="24"/>
          <w:szCs w:val="24"/>
        </w:rPr>
        <w:t>introduced PCV</w:t>
      </w:r>
      <w:r w:rsidR="007E4750">
        <w:rPr>
          <w:color w:val="auto"/>
          <w:sz w:val="24"/>
          <w:szCs w:val="24"/>
        </w:rPr>
        <w:t xml:space="preserve"> with India using support from </w:t>
      </w:r>
      <w:r w:rsidR="007E4750">
        <w:rPr>
          <w:color w:val="auto"/>
          <w:sz w:val="24"/>
          <w:szCs w:val="24"/>
        </w:rPr>
        <w:lastRenderedPageBreak/>
        <w:t>GAVI</w:t>
      </w:r>
      <w:r w:rsidR="005865BE" w:rsidRPr="000B562D">
        <w:rPr>
          <w:color w:val="auto"/>
          <w:sz w:val="24"/>
          <w:szCs w:val="24"/>
        </w:rPr>
        <w:t>. However, as a middle</w:t>
      </w:r>
      <w:r w:rsidR="00DD22FC">
        <w:rPr>
          <w:color w:val="auto"/>
          <w:sz w:val="24"/>
          <w:szCs w:val="24"/>
        </w:rPr>
        <w:t>-</w:t>
      </w:r>
      <w:r w:rsidR="005865BE" w:rsidRPr="000B562D">
        <w:rPr>
          <w:color w:val="auto"/>
          <w:sz w:val="24"/>
          <w:szCs w:val="24"/>
        </w:rPr>
        <w:t xml:space="preserve">income country, Thailand is not eligible for </w:t>
      </w:r>
      <w:r w:rsidR="00480E30" w:rsidRPr="000B562D">
        <w:rPr>
          <w:color w:val="auto"/>
          <w:sz w:val="24"/>
          <w:szCs w:val="24"/>
        </w:rPr>
        <w:t>GAVI support</w:t>
      </w:r>
      <w:r w:rsidR="00800890" w:rsidRPr="000B562D">
        <w:rPr>
          <w:color w:val="auto"/>
          <w:sz w:val="24"/>
          <w:szCs w:val="24"/>
        </w:rPr>
        <w:t xml:space="preserve"> and as such,</w:t>
      </w:r>
      <w:r w:rsidR="009C3447" w:rsidRPr="000B562D">
        <w:rPr>
          <w:color w:val="auto"/>
          <w:sz w:val="24"/>
          <w:szCs w:val="24"/>
        </w:rPr>
        <w:t xml:space="preserve"> </w:t>
      </w:r>
      <w:r w:rsidR="00CB5927" w:rsidRPr="000B562D">
        <w:rPr>
          <w:color w:val="auto"/>
          <w:sz w:val="24"/>
          <w:szCs w:val="24"/>
        </w:rPr>
        <w:t xml:space="preserve">PCV is currently not included in </w:t>
      </w:r>
      <w:r w:rsidR="00774186">
        <w:rPr>
          <w:color w:val="auto"/>
          <w:sz w:val="24"/>
          <w:szCs w:val="24"/>
        </w:rPr>
        <w:t xml:space="preserve">the </w:t>
      </w:r>
      <w:r w:rsidR="00CB5927" w:rsidRPr="000B562D">
        <w:rPr>
          <w:color w:val="auto"/>
          <w:sz w:val="24"/>
          <w:szCs w:val="24"/>
        </w:rPr>
        <w:t>EPI</w:t>
      </w:r>
      <w:r w:rsidR="005F6FB5" w:rsidRPr="000B562D">
        <w:rPr>
          <w:color w:val="auto"/>
          <w:sz w:val="24"/>
          <w:szCs w:val="24"/>
        </w:rPr>
        <w:t>, along with four other countries</w:t>
      </w:r>
      <w:r w:rsidR="00CB5927" w:rsidRPr="000B562D">
        <w:rPr>
          <w:color w:val="auto"/>
          <w:sz w:val="24"/>
          <w:szCs w:val="24"/>
        </w:rPr>
        <w:t xml:space="preserve"> </w:t>
      </w:r>
      <w:r w:rsidR="00D848B2">
        <w:rPr>
          <w:color w:val="auto"/>
          <w:sz w:val="24"/>
          <w:szCs w:val="24"/>
        </w:rPr>
        <w:t xml:space="preserve">within the WHO South East Asia region </w:t>
      </w:r>
      <w:r w:rsidRPr="000B562D">
        <w:rPr>
          <w:noProof/>
          <w:color w:val="auto"/>
          <w:sz w:val="24"/>
          <w:szCs w:val="24"/>
        </w:rPr>
        <w:t>[14</w:t>
      </w:r>
      <w:r w:rsidR="00C26E18">
        <w:rPr>
          <w:noProof/>
          <w:color w:val="auto"/>
          <w:sz w:val="24"/>
          <w:szCs w:val="24"/>
        </w:rPr>
        <w:t>, 15</w:t>
      </w:r>
      <w:r w:rsidRPr="000B562D">
        <w:rPr>
          <w:noProof/>
          <w:color w:val="auto"/>
          <w:sz w:val="24"/>
          <w:szCs w:val="24"/>
        </w:rPr>
        <w:t>]</w:t>
      </w:r>
      <w:r w:rsidR="00CB5927" w:rsidRPr="000B562D">
        <w:rPr>
          <w:color w:val="auto"/>
          <w:sz w:val="24"/>
          <w:szCs w:val="24"/>
        </w:rPr>
        <w:t xml:space="preserve">. </w:t>
      </w:r>
      <w:r w:rsidR="002600E1" w:rsidRPr="000B562D">
        <w:rPr>
          <w:color w:val="auto"/>
          <w:sz w:val="24"/>
          <w:szCs w:val="24"/>
        </w:rPr>
        <w:t>It is believed that</w:t>
      </w:r>
      <w:r w:rsidR="00E10CC6" w:rsidRPr="000B562D">
        <w:rPr>
          <w:color w:val="auto"/>
          <w:sz w:val="24"/>
          <w:szCs w:val="24"/>
        </w:rPr>
        <w:t xml:space="preserve"> if</w:t>
      </w:r>
      <w:r w:rsidR="002600E1" w:rsidRPr="000B562D">
        <w:rPr>
          <w:color w:val="auto"/>
          <w:sz w:val="24"/>
          <w:szCs w:val="24"/>
        </w:rPr>
        <w:t xml:space="preserve"> </w:t>
      </w:r>
      <w:r w:rsidR="00E10CC6" w:rsidRPr="000B562D">
        <w:rPr>
          <w:color w:val="auto"/>
          <w:sz w:val="24"/>
          <w:szCs w:val="24"/>
        </w:rPr>
        <w:t xml:space="preserve">a </w:t>
      </w:r>
      <w:r w:rsidR="002600E1" w:rsidRPr="000B562D">
        <w:rPr>
          <w:color w:val="auto"/>
          <w:sz w:val="24"/>
          <w:szCs w:val="24"/>
        </w:rPr>
        <w:t xml:space="preserve">PCV </w:t>
      </w:r>
      <w:r w:rsidR="00E10CC6" w:rsidRPr="000B562D">
        <w:rPr>
          <w:color w:val="auto"/>
          <w:sz w:val="24"/>
          <w:szCs w:val="24"/>
        </w:rPr>
        <w:t>was</w:t>
      </w:r>
      <w:r w:rsidR="002600E1" w:rsidRPr="000B562D">
        <w:rPr>
          <w:color w:val="auto"/>
          <w:sz w:val="24"/>
          <w:szCs w:val="24"/>
        </w:rPr>
        <w:t xml:space="preserve"> introduced in Thailand, </w:t>
      </w:r>
      <w:r w:rsidR="0068422F" w:rsidRPr="000B562D">
        <w:rPr>
          <w:color w:val="auto"/>
          <w:sz w:val="24"/>
          <w:szCs w:val="24"/>
        </w:rPr>
        <w:t xml:space="preserve">uptake would be &gt;99% as achieved with </w:t>
      </w:r>
      <w:r w:rsidR="00594E18">
        <w:rPr>
          <w:color w:val="auto"/>
          <w:sz w:val="24"/>
          <w:szCs w:val="24"/>
        </w:rPr>
        <w:t xml:space="preserve">seven </w:t>
      </w:r>
      <w:r w:rsidR="00F102BE">
        <w:rPr>
          <w:color w:val="auto"/>
          <w:sz w:val="24"/>
          <w:szCs w:val="24"/>
        </w:rPr>
        <w:t>current EPI vaccines</w:t>
      </w:r>
      <w:r w:rsidR="00675FE8" w:rsidRPr="000B562D">
        <w:rPr>
          <w:color w:val="auto"/>
          <w:sz w:val="24"/>
          <w:szCs w:val="24"/>
        </w:rPr>
        <w:t xml:space="preserve"> </w:t>
      </w:r>
      <w:r w:rsidR="00F45B97">
        <w:rPr>
          <w:color w:val="auto"/>
          <w:sz w:val="24"/>
          <w:szCs w:val="24"/>
        </w:rPr>
        <w:t xml:space="preserve">in 2017 </w:t>
      </w:r>
      <w:r w:rsidRPr="000B562D">
        <w:rPr>
          <w:noProof/>
          <w:color w:val="auto"/>
          <w:sz w:val="24"/>
          <w:szCs w:val="24"/>
        </w:rPr>
        <w:t>[1</w:t>
      </w:r>
      <w:r w:rsidR="003F3DEE">
        <w:rPr>
          <w:noProof/>
          <w:color w:val="auto"/>
          <w:sz w:val="24"/>
          <w:szCs w:val="24"/>
        </w:rPr>
        <w:t>6</w:t>
      </w:r>
      <w:r w:rsidRPr="000B562D">
        <w:rPr>
          <w:noProof/>
          <w:color w:val="auto"/>
          <w:sz w:val="24"/>
          <w:szCs w:val="24"/>
        </w:rPr>
        <w:t>]</w:t>
      </w:r>
      <w:r w:rsidR="00335824" w:rsidRPr="000B562D">
        <w:rPr>
          <w:color w:val="auto"/>
          <w:sz w:val="24"/>
          <w:szCs w:val="24"/>
        </w:rPr>
        <w:t>.</w:t>
      </w:r>
      <w:r w:rsidR="00AA21AE" w:rsidRPr="000B562D">
        <w:rPr>
          <w:color w:val="auto"/>
          <w:sz w:val="24"/>
          <w:szCs w:val="24"/>
        </w:rPr>
        <w:t xml:space="preserve"> </w:t>
      </w:r>
      <w:r w:rsidR="00786B6B" w:rsidRPr="000B562D">
        <w:rPr>
          <w:color w:val="auto"/>
          <w:sz w:val="24"/>
          <w:szCs w:val="24"/>
        </w:rPr>
        <w:t>However, without financial support, PCV10 and PCV13 have been</w:t>
      </w:r>
      <w:r w:rsidR="00F45B97">
        <w:rPr>
          <w:color w:val="auto"/>
          <w:sz w:val="24"/>
          <w:szCs w:val="24"/>
        </w:rPr>
        <w:t xml:space="preserve"> considered</w:t>
      </w:r>
      <w:r w:rsidR="007D4D97" w:rsidRPr="000B562D">
        <w:rPr>
          <w:color w:val="auto"/>
          <w:sz w:val="24"/>
          <w:szCs w:val="24"/>
        </w:rPr>
        <w:t xml:space="preserve"> not cost-effective unless the price per dose is decreased by 70-90% </w:t>
      </w:r>
      <w:r w:rsidRPr="000B562D">
        <w:rPr>
          <w:noProof/>
          <w:color w:val="auto"/>
          <w:sz w:val="24"/>
          <w:szCs w:val="24"/>
        </w:rPr>
        <w:t>[1</w:t>
      </w:r>
      <w:r w:rsidR="00611D8C">
        <w:rPr>
          <w:noProof/>
          <w:color w:val="auto"/>
          <w:sz w:val="24"/>
          <w:szCs w:val="24"/>
        </w:rPr>
        <w:t>7</w:t>
      </w:r>
      <w:r w:rsidRPr="000B562D">
        <w:rPr>
          <w:noProof/>
          <w:color w:val="auto"/>
          <w:sz w:val="24"/>
          <w:szCs w:val="24"/>
        </w:rPr>
        <w:t>]</w:t>
      </w:r>
      <w:r w:rsidR="007D4D97" w:rsidRPr="000B562D">
        <w:rPr>
          <w:color w:val="auto"/>
          <w:sz w:val="24"/>
          <w:szCs w:val="24"/>
        </w:rPr>
        <w:t>.</w:t>
      </w:r>
    </w:p>
    <w:p w14:paraId="5EFD10E6" w14:textId="63D307B5" w:rsidR="00517A0D" w:rsidRPr="00332431" w:rsidRDefault="008E6E52" w:rsidP="00517A0D">
      <w:pPr>
        <w:spacing w:after="240" w:line="480" w:lineRule="auto"/>
        <w:rPr>
          <w:color w:val="auto"/>
          <w:sz w:val="24"/>
          <w:szCs w:val="24"/>
        </w:rPr>
      </w:pPr>
      <w:r w:rsidRPr="000B562D">
        <w:rPr>
          <w:color w:val="auto"/>
          <w:sz w:val="24"/>
          <w:szCs w:val="24"/>
        </w:rPr>
        <w:t xml:space="preserve">The epidemiology of disease associated </w:t>
      </w:r>
      <w:r w:rsidR="008114AE" w:rsidRPr="000B562D">
        <w:rPr>
          <w:color w:val="auto"/>
          <w:sz w:val="24"/>
          <w:szCs w:val="24"/>
        </w:rPr>
        <w:t xml:space="preserve">pneumococcal </w:t>
      </w:r>
      <w:r w:rsidRPr="000B562D">
        <w:rPr>
          <w:color w:val="auto"/>
          <w:sz w:val="24"/>
          <w:szCs w:val="24"/>
        </w:rPr>
        <w:t>serotypes has been studied globally</w:t>
      </w:r>
      <w:r w:rsidR="00BB0211" w:rsidRPr="000B562D">
        <w:rPr>
          <w:color w:val="auto"/>
          <w:sz w:val="24"/>
          <w:szCs w:val="24"/>
        </w:rPr>
        <w:t xml:space="preserve"> through individual stud</w:t>
      </w:r>
      <w:r w:rsidR="009B4922">
        <w:rPr>
          <w:color w:val="auto"/>
          <w:sz w:val="24"/>
          <w:szCs w:val="24"/>
        </w:rPr>
        <w:t>ies</w:t>
      </w:r>
      <w:r w:rsidR="001C1D7F" w:rsidRPr="000B562D">
        <w:rPr>
          <w:color w:val="auto"/>
          <w:sz w:val="24"/>
          <w:szCs w:val="24"/>
        </w:rPr>
        <w:t xml:space="preserve"> </w:t>
      </w:r>
      <w:r w:rsidR="00EE0FF2">
        <w:rPr>
          <w:color w:val="auto"/>
          <w:sz w:val="24"/>
          <w:szCs w:val="24"/>
        </w:rPr>
        <w:t>and</w:t>
      </w:r>
      <w:r w:rsidR="00BB0211" w:rsidRPr="000B562D">
        <w:rPr>
          <w:color w:val="auto"/>
          <w:sz w:val="24"/>
          <w:szCs w:val="24"/>
        </w:rPr>
        <w:t xml:space="preserve"> global projects</w:t>
      </w:r>
      <w:r w:rsidR="00545663">
        <w:rPr>
          <w:color w:val="auto"/>
          <w:sz w:val="24"/>
          <w:szCs w:val="24"/>
        </w:rPr>
        <w:t>,</w:t>
      </w:r>
      <w:r w:rsidR="00BB0211" w:rsidRPr="000B562D">
        <w:rPr>
          <w:color w:val="auto"/>
          <w:sz w:val="24"/>
          <w:szCs w:val="24"/>
        </w:rPr>
        <w:t xml:space="preserve"> such as the Global Pneumococcal Sequencing Project (GPS)</w:t>
      </w:r>
      <w:r w:rsidR="001C1D7F" w:rsidRPr="000B562D">
        <w:rPr>
          <w:color w:val="auto"/>
          <w:sz w:val="24"/>
          <w:szCs w:val="24"/>
        </w:rPr>
        <w:t xml:space="preserve"> </w:t>
      </w:r>
      <w:r w:rsidR="007B4AB1">
        <w:rPr>
          <w:noProof/>
          <w:color w:val="auto"/>
          <w:sz w:val="24"/>
          <w:szCs w:val="24"/>
        </w:rPr>
        <w:t>[1</w:t>
      </w:r>
      <w:r w:rsidR="00611D8C">
        <w:rPr>
          <w:noProof/>
          <w:color w:val="auto"/>
          <w:sz w:val="24"/>
          <w:szCs w:val="24"/>
        </w:rPr>
        <w:t>8</w:t>
      </w:r>
      <w:r w:rsidR="007B4AB1">
        <w:rPr>
          <w:noProof/>
          <w:color w:val="auto"/>
          <w:sz w:val="24"/>
          <w:szCs w:val="24"/>
        </w:rPr>
        <w:t>, 1</w:t>
      </w:r>
      <w:r w:rsidR="00611D8C">
        <w:rPr>
          <w:noProof/>
          <w:color w:val="auto"/>
          <w:sz w:val="24"/>
          <w:szCs w:val="24"/>
        </w:rPr>
        <w:t>9</w:t>
      </w:r>
      <w:r w:rsidR="007B4AB1">
        <w:rPr>
          <w:noProof/>
          <w:color w:val="auto"/>
          <w:sz w:val="24"/>
          <w:szCs w:val="24"/>
        </w:rPr>
        <w:t>]</w:t>
      </w:r>
      <w:r w:rsidR="001C1D7F" w:rsidRPr="000B562D">
        <w:rPr>
          <w:color w:val="auto"/>
          <w:sz w:val="24"/>
          <w:szCs w:val="24"/>
        </w:rPr>
        <w:t>.</w:t>
      </w:r>
      <w:r w:rsidRPr="000B562D">
        <w:rPr>
          <w:color w:val="auto"/>
          <w:sz w:val="24"/>
          <w:szCs w:val="24"/>
        </w:rPr>
        <w:t xml:space="preserve"> </w:t>
      </w:r>
      <w:r w:rsidR="00D875C2">
        <w:rPr>
          <w:color w:val="auto"/>
          <w:sz w:val="24"/>
          <w:szCs w:val="24"/>
        </w:rPr>
        <w:t xml:space="preserve">Developed countries </w:t>
      </w:r>
      <w:r w:rsidR="004119E8">
        <w:rPr>
          <w:color w:val="auto"/>
          <w:sz w:val="24"/>
          <w:szCs w:val="24"/>
        </w:rPr>
        <w:t>in Europe and North America have extensive surveillance covering all ages and locations pre and post PCV introduction</w:t>
      </w:r>
      <w:r w:rsidR="001A313D">
        <w:rPr>
          <w:color w:val="auto"/>
          <w:sz w:val="24"/>
          <w:szCs w:val="24"/>
        </w:rPr>
        <w:t xml:space="preserve"> </w:t>
      </w:r>
      <w:r w:rsidR="007B4AB1">
        <w:rPr>
          <w:noProof/>
          <w:color w:val="auto"/>
          <w:sz w:val="24"/>
          <w:szCs w:val="24"/>
        </w:rPr>
        <w:t>[</w:t>
      </w:r>
      <w:r w:rsidR="00611D8C">
        <w:rPr>
          <w:noProof/>
          <w:color w:val="auto"/>
          <w:sz w:val="24"/>
          <w:szCs w:val="24"/>
        </w:rPr>
        <w:t>20</w:t>
      </w:r>
      <w:r w:rsidR="007B4AB1">
        <w:rPr>
          <w:noProof/>
          <w:color w:val="auto"/>
          <w:sz w:val="24"/>
          <w:szCs w:val="24"/>
        </w:rPr>
        <w:t>]</w:t>
      </w:r>
      <w:r w:rsidR="004119E8">
        <w:rPr>
          <w:color w:val="auto"/>
          <w:sz w:val="24"/>
          <w:szCs w:val="24"/>
        </w:rPr>
        <w:t xml:space="preserve">. </w:t>
      </w:r>
      <w:r w:rsidR="00847F16">
        <w:rPr>
          <w:color w:val="auto"/>
          <w:sz w:val="24"/>
          <w:szCs w:val="24"/>
        </w:rPr>
        <w:t xml:space="preserve">Asia has the fastest growing population and an estimated 185,000 deaths are attributed to IPD each year in SE Asia and so comprehensive surveillance is essential. </w:t>
      </w:r>
      <w:r w:rsidR="00FD216D" w:rsidRPr="000B562D">
        <w:rPr>
          <w:color w:val="auto"/>
          <w:sz w:val="24"/>
          <w:szCs w:val="24"/>
        </w:rPr>
        <w:t>H</w:t>
      </w:r>
      <w:r w:rsidRPr="000B562D">
        <w:rPr>
          <w:color w:val="auto"/>
          <w:sz w:val="24"/>
          <w:szCs w:val="24"/>
        </w:rPr>
        <w:t xml:space="preserve">owever, the data is relatively limited and incomplete in SE Asia, particularly in individual countries </w:t>
      </w:r>
      <w:r w:rsidR="007B4AB1">
        <w:rPr>
          <w:noProof/>
          <w:color w:val="auto"/>
          <w:sz w:val="24"/>
          <w:szCs w:val="24"/>
        </w:rPr>
        <w:t>[2</w:t>
      </w:r>
      <w:r w:rsidR="00611D8C">
        <w:rPr>
          <w:noProof/>
          <w:color w:val="auto"/>
          <w:sz w:val="24"/>
          <w:szCs w:val="24"/>
        </w:rPr>
        <w:t>1</w:t>
      </w:r>
      <w:r w:rsidR="007B4AB1">
        <w:rPr>
          <w:noProof/>
          <w:color w:val="auto"/>
          <w:sz w:val="24"/>
          <w:szCs w:val="24"/>
        </w:rPr>
        <w:t>]</w:t>
      </w:r>
      <w:r w:rsidR="00292298" w:rsidRPr="000B562D">
        <w:rPr>
          <w:color w:val="auto"/>
          <w:sz w:val="24"/>
          <w:szCs w:val="24"/>
        </w:rPr>
        <w:t>.</w:t>
      </w:r>
      <w:r w:rsidRPr="000B562D">
        <w:rPr>
          <w:color w:val="auto"/>
          <w:sz w:val="24"/>
          <w:szCs w:val="24"/>
        </w:rPr>
        <w:t xml:space="preserve"> </w:t>
      </w:r>
      <w:r w:rsidR="000F62AC">
        <w:rPr>
          <w:color w:val="auto"/>
          <w:sz w:val="24"/>
          <w:szCs w:val="24"/>
        </w:rPr>
        <w:t>In Thailand, regional d</w:t>
      </w:r>
      <w:r w:rsidR="00775CC6">
        <w:rPr>
          <w:color w:val="auto"/>
          <w:sz w:val="24"/>
          <w:szCs w:val="24"/>
        </w:rPr>
        <w:t>ata is especially lacking</w:t>
      </w:r>
      <w:r w:rsidR="00275BC1">
        <w:rPr>
          <w:color w:val="auto"/>
          <w:sz w:val="24"/>
          <w:szCs w:val="24"/>
        </w:rPr>
        <w:t>,</w:t>
      </w:r>
      <w:r w:rsidR="00494D3B">
        <w:rPr>
          <w:color w:val="auto"/>
          <w:sz w:val="24"/>
          <w:szCs w:val="24"/>
        </w:rPr>
        <w:t xml:space="preserve"> along with data from</w:t>
      </w:r>
      <w:r w:rsidR="00775CC6">
        <w:rPr>
          <w:color w:val="auto"/>
          <w:sz w:val="24"/>
          <w:szCs w:val="24"/>
        </w:rPr>
        <w:t xml:space="preserve"> adults</w:t>
      </w:r>
      <w:r w:rsidR="00275BC1">
        <w:rPr>
          <w:color w:val="auto"/>
          <w:sz w:val="24"/>
          <w:szCs w:val="24"/>
        </w:rPr>
        <w:t>,</w:t>
      </w:r>
      <w:r w:rsidR="00606290">
        <w:rPr>
          <w:color w:val="auto"/>
          <w:sz w:val="24"/>
          <w:szCs w:val="24"/>
        </w:rPr>
        <w:t xml:space="preserve"> for both IPD and non-IPD</w:t>
      </w:r>
      <w:r w:rsidR="00494D3B">
        <w:rPr>
          <w:color w:val="auto"/>
          <w:sz w:val="24"/>
          <w:szCs w:val="24"/>
        </w:rPr>
        <w:t xml:space="preserve"> </w:t>
      </w:r>
      <w:r w:rsidR="007B4AB1">
        <w:rPr>
          <w:noProof/>
          <w:color w:val="auto"/>
          <w:sz w:val="24"/>
          <w:szCs w:val="24"/>
        </w:rPr>
        <w:t>[</w:t>
      </w:r>
      <w:r w:rsidR="00F1342C">
        <w:rPr>
          <w:noProof/>
          <w:color w:val="auto"/>
          <w:sz w:val="24"/>
          <w:szCs w:val="24"/>
        </w:rPr>
        <w:t>20</w:t>
      </w:r>
      <w:r w:rsidR="007B4AB1">
        <w:rPr>
          <w:noProof/>
          <w:color w:val="auto"/>
          <w:sz w:val="24"/>
          <w:szCs w:val="24"/>
        </w:rPr>
        <w:t>]</w:t>
      </w:r>
      <w:r w:rsidR="00494D3B">
        <w:rPr>
          <w:color w:val="auto"/>
          <w:sz w:val="24"/>
          <w:szCs w:val="24"/>
        </w:rPr>
        <w:t>.</w:t>
      </w:r>
      <w:r w:rsidR="00ED4C7B">
        <w:rPr>
          <w:color w:val="auto"/>
          <w:sz w:val="24"/>
          <w:szCs w:val="24"/>
        </w:rPr>
        <w:t xml:space="preserve"> Most significant is the</w:t>
      </w:r>
      <w:r w:rsidR="00517A0D">
        <w:rPr>
          <w:color w:val="auto"/>
          <w:sz w:val="24"/>
          <w:szCs w:val="24"/>
        </w:rPr>
        <w:t xml:space="preserve"> lack </w:t>
      </w:r>
      <w:r w:rsidR="00ED4C7B">
        <w:rPr>
          <w:color w:val="auto"/>
          <w:sz w:val="24"/>
          <w:szCs w:val="24"/>
        </w:rPr>
        <w:t>of studies</w:t>
      </w:r>
      <w:r w:rsidR="00332431">
        <w:rPr>
          <w:rStyle w:val="CommentReference"/>
          <w:sz w:val="24"/>
        </w:rPr>
        <w:t xml:space="preserve"> </w:t>
      </w:r>
      <w:r w:rsidR="00EA33E6">
        <w:rPr>
          <w:rStyle w:val="CommentReference"/>
          <w:sz w:val="24"/>
        </w:rPr>
        <w:t>monitoring nasopharyngeal carriage</w:t>
      </w:r>
      <w:r w:rsidR="003329D5">
        <w:rPr>
          <w:rStyle w:val="CommentReference"/>
          <w:sz w:val="24"/>
        </w:rPr>
        <w:t xml:space="preserve">, </w:t>
      </w:r>
      <w:r w:rsidR="008E0491">
        <w:rPr>
          <w:rStyle w:val="CommentReference"/>
          <w:sz w:val="24"/>
        </w:rPr>
        <w:t>particularly in those at higher risk,</w:t>
      </w:r>
      <w:r w:rsidR="00135C5C">
        <w:rPr>
          <w:rStyle w:val="CommentReference"/>
          <w:sz w:val="24"/>
        </w:rPr>
        <w:t xml:space="preserve"> as pneumococcal infection is preceded by </w:t>
      </w:r>
      <w:r w:rsidR="008E0491">
        <w:rPr>
          <w:rStyle w:val="CommentReference"/>
          <w:sz w:val="24"/>
        </w:rPr>
        <w:t>colonisation</w:t>
      </w:r>
      <w:r w:rsidR="000F3036">
        <w:rPr>
          <w:rStyle w:val="CommentReference"/>
          <w:sz w:val="24"/>
        </w:rPr>
        <w:t xml:space="preserve"> </w:t>
      </w:r>
      <w:r w:rsidR="000F3036">
        <w:rPr>
          <w:rStyle w:val="CommentReference"/>
          <w:noProof/>
          <w:sz w:val="24"/>
        </w:rPr>
        <w:t>[2</w:t>
      </w:r>
      <w:r w:rsidR="00F1342C">
        <w:rPr>
          <w:rStyle w:val="CommentReference"/>
          <w:noProof/>
          <w:sz w:val="24"/>
        </w:rPr>
        <w:t>2</w:t>
      </w:r>
      <w:r w:rsidR="000F3036">
        <w:rPr>
          <w:rStyle w:val="CommentReference"/>
          <w:noProof/>
          <w:sz w:val="24"/>
        </w:rPr>
        <w:t>]</w:t>
      </w:r>
      <w:r w:rsidR="008E0491">
        <w:rPr>
          <w:rStyle w:val="CommentReference"/>
          <w:sz w:val="24"/>
        </w:rPr>
        <w:t>.</w:t>
      </w:r>
    </w:p>
    <w:p w14:paraId="639809D9" w14:textId="443CC8E4" w:rsidR="008114AE" w:rsidRDefault="00292298" w:rsidP="008114AE">
      <w:pPr>
        <w:spacing w:after="240" w:line="480" w:lineRule="auto"/>
        <w:rPr>
          <w:color w:val="auto"/>
          <w:sz w:val="24"/>
          <w:szCs w:val="24"/>
        </w:rPr>
      </w:pPr>
      <w:r w:rsidRPr="000B562D">
        <w:rPr>
          <w:color w:val="auto"/>
          <w:sz w:val="24"/>
          <w:szCs w:val="24"/>
        </w:rPr>
        <w:t>T</w:t>
      </w:r>
      <w:r w:rsidR="008E6E52" w:rsidRPr="000B562D">
        <w:rPr>
          <w:color w:val="auto"/>
          <w:sz w:val="24"/>
          <w:szCs w:val="24"/>
        </w:rPr>
        <w:t>he increasing prevalence and emergence of antibiotic resistant pneumococci</w:t>
      </w:r>
      <w:r w:rsidR="00A330D1" w:rsidRPr="000B562D">
        <w:rPr>
          <w:color w:val="auto"/>
          <w:sz w:val="24"/>
          <w:szCs w:val="24"/>
        </w:rPr>
        <w:t xml:space="preserve"> in SE Asia</w:t>
      </w:r>
      <w:r w:rsidR="008E6E52" w:rsidRPr="000B562D">
        <w:rPr>
          <w:color w:val="auto"/>
          <w:sz w:val="24"/>
          <w:szCs w:val="24"/>
        </w:rPr>
        <w:t xml:space="preserve"> </w:t>
      </w:r>
      <w:r w:rsidRPr="000B562D">
        <w:rPr>
          <w:color w:val="auto"/>
          <w:sz w:val="24"/>
          <w:szCs w:val="24"/>
        </w:rPr>
        <w:t>is a serious concern</w:t>
      </w:r>
      <w:r w:rsidR="00772819">
        <w:rPr>
          <w:color w:val="auto"/>
          <w:sz w:val="24"/>
          <w:szCs w:val="24"/>
        </w:rPr>
        <w:t xml:space="preserve"> </w:t>
      </w:r>
      <w:r w:rsidR="00927E5E">
        <w:rPr>
          <w:noProof/>
          <w:color w:val="auto"/>
          <w:sz w:val="24"/>
          <w:szCs w:val="24"/>
        </w:rPr>
        <w:t>[2</w:t>
      </w:r>
      <w:r w:rsidR="00F1342C">
        <w:rPr>
          <w:noProof/>
          <w:color w:val="auto"/>
          <w:sz w:val="24"/>
          <w:szCs w:val="24"/>
        </w:rPr>
        <w:t>3</w:t>
      </w:r>
      <w:r w:rsidR="00927E5E">
        <w:rPr>
          <w:noProof/>
          <w:color w:val="auto"/>
          <w:sz w:val="24"/>
          <w:szCs w:val="24"/>
        </w:rPr>
        <w:t>-2</w:t>
      </w:r>
      <w:r w:rsidR="00F1342C">
        <w:rPr>
          <w:noProof/>
          <w:color w:val="auto"/>
          <w:sz w:val="24"/>
          <w:szCs w:val="24"/>
        </w:rPr>
        <w:t>5</w:t>
      </w:r>
      <w:r w:rsidR="00927E5E">
        <w:rPr>
          <w:noProof/>
          <w:color w:val="auto"/>
          <w:sz w:val="24"/>
          <w:szCs w:val="24"/>
        </w:rPr>
        <w:t>]</w:t>
      </w:r>
      <w:r w:rsidR="00927E5E">
        <w:rPr>
          <w:color w:val="auto"/>
          <w:sz w:val="24"/>
          <w:szCs w:val="24"/>
        </w:rPr>
        <w:t>.</w:t>
      </w:r>
      <w:r w:rsidR="008127E8">
        <w:rPr>
          <w:color w:val="auto"/>
          <w:sz w:val="24"/>
          <w:szCs w:val="24"/>
        </w:rPr>
        <w:t xml:space="preserve"> </w:t>
      </w:r>
      <w:r w:rsidR="00CF7F37">
        <w:rPr>
          <w:color w:val="auto"/>
          <w:sz w:val="24"/>
          <w:szCs w:val="24"/>
        </w:rPr>
        <w:t xml:space="preserve">It requires constant </w:t>
      </w:r>
      <w:r w:rsidR="00EF57C0">
        <w:rPr>
          <w:color w:val="auto"/>
          <w:sz w:val="24"/>
          <w:szCs w:val="24"/>
        </w:rPr>
        <w:t>surveillance;</w:t>
      </w:r>
      <w:r w:rsidR="00CF7F37">
        <w:rPr>
          <w:color w:val="auto"/>
          <w:sz w:val="24"/>
          <w:szCs w:val="24"/>
        </w:rPr>
        <w:t xml:space="preserve"> however,</w:t>
      </w:r>
      <w:r w:rsidR="0045418E">
        <w:rPr>
          <w:color w:val="auto"/>
          <w:sz w:val="24"/>
          <w:szCs w:val="24"/>
        </w:rPr>
        <w:t xml:space="preserve"> SE Asia present</w:t>
      </w:r>
      <w:r w:rsidR="00D4034D">
        <w:rPr>
          <w:color w:val="auto"/>
          <w:sz w:val="24"/>
          <w:szCs w:val="24"/>
        </w:rPr>
        <w:t>s</w:t>
      </w:r>
      <w:r w:rsidR="0045418E">
        <w:rPr>
          <w:color w:val="auto"/>
          <w:sz w:val="24"/>
          <w:szCs w:val="24"/>
        </w:rPr>
        <w:t xml:space="preserve"> a </w:t>
      </w:r>
      <w:r w:rsidR="008127E8">
        <w:rPr>
          <w:color w:val="auto"/>
          <w:sz w:val="24"/>
          <w:szCs w:val="24"/>
        </w:rPr>
        <w:t xml:space="preserve">large gap in </w:t>
      </w:r>
      <w:r w:rsidR="008114AE">
        <w:rPr>
          <w:color w:val="auto"/>
          <w:sz w:val="24"/>
          <w:szCs w:val="24"/>
        </w:rPr>
        <w:t xml:space="preserve">the </w:t>
      </w:r>
      <w:r w:rsidR="00B072DF">
        <w:rPr>
          <w:color w:val="auto"/>
          <w:sz w:val="24"/>
          <w:szCs w:val="24"/>
        </w:rPr>
        <w:t xml:space="preserve">global study </w:t>
      </w:r>
      <w:r w:rsidR="00D16C46">
        <w:rPr>
          <w:color w:val="auto"/>
          <w:sz w:val="24"/>
          <w:szCs w:val="24"/>
        </w:rPr>
        <w:t>as evidenced by the g</w:t>
      </w:r>
      <w:r w:rsidR="008127E8">
        <w:rPr>
          <w:color w:val="auto"/>
          <w:sz w:val="24"/>
          <w:szCs w:val="24"/>
        </w:rPr>
        <w:t>lobal</w:t>
      </w:r>
      <w:r w:rsidR="00F545E8">
        <w:rPr>
          <w:color w:val="auto"/>
          <w:sz w:val="24"/>
          <w:szCs w:val="24"/>
        </w:rPr>
        <w:t xml:space="preserve"> antimicrobial resi</w:t>
      </w:r>
      <w:r w:rsidR="00DB778F">
        <w:rPr>
          <w:color w:val="auto"/>
          <w:sz w:val="24"/>
          <w:szCs w:val="24"/>
        </w:rPr>
        <w:t>stance surveillance system (GLASS)</w:t>
      </w:r>
      <w:r w:rsidR="00CF7F37">
        <w:rPr>
          <w:color w:val="auto"/>
          <w:sz w:val="24"/>
          <w:szCs w:val="24"/>
        </w:rPr>
        <w:t xml:space="preserve"> </w:t>
      </w:r>
      <w:r w:rsidR="008127E8">
        <w:rPr>
          <w:color w:val="auto"/>
          <w:sz w:val="24"/>
          <w:szCs w:val="24"/>
        </w:rPr>
        <w:t xml:space="preserve">study </w:t>
      </w:r>
      <w:r w:rsidR="008127E8">
        <w:rPr>
          <w:noProof/>
          <w:color w:val="auto"/>
          <w:sz w:val="24"/>
          <w:szCs w:val="24"/>
        </w:rPr>
        <w:t>[2</w:t>
      </w:r>
      <w:r w:rsidR="004668F0">
        <w:rPr>
          <w:noProof/>
          <w:color w:val="auto"/>
          <w:sz w:val="24"/>
          <w:szCs w:val="24"/>
        </w:rPr>
        <w:t>5</w:t>
      </w:r>
      <w:r w:rsidR="008127E8">
        <w:rPr>
          <w:noProof/>
          <w:color w:val="auto"/>
          <w:sz w:val="24"/>
          <w:szCs w:val="24"/>
        </w:rPr>
        <w:t>]</w:t>
      </w:r>
      <w:r w:rsidR="008E6E52" w:rsidRPr="000B562D">
        <w:rPr>
          <w:color w:val="auto"/>
          <w:sz w:val="24"/>
          <w:szCs w:val="24"/>
        </w:rPr>
        <w:t>. This review summarises available information regarding pneumococcal serotype distribution in Thailand</w:t>
      </w:r>
      <w:r w:rsidR="00857A41">
        <w:rPr>
          <w:color w:val="auto"/>
          <w:sz w:val="24"/>
          <w:szCs w:val="24"/>
        </w:rPr>
        <w:t xml:space="preserve"> over </w:t>
      </w:r>
      <w:r w:rsidR="00857A41">
        <w:rPr>
          <w:color w:val="auto"/>
          <w:sz w:val="24"/>
          <w:szCs w:val="24"/>
        </w:rPr>
        <w:lastRenderedPageBreak/>
        <w:t>the last 27 years</w:t>
      </w:r>
      <w:r w:rsidR="008F508C">
        <w:rPr>
          <w:color w:val="auto"/>
          <w:sz w:val="24"/>
          <w:szCs w:val="24"/>
        </w:rPr>
        <w:t>. It also</w:t>
      </w:r>
      <w:r w:rsidR="008E6E52" w:rsidRPr="000B562D">
        <w:rPr>
          <w:color w:val="auto"/>
          <w:sz w:val="24"/>
          <w:szCs w:val="24"/>
        </w:rPr>
        <w:t xml:space="preserve"> highlights the need for increased and continued study </w:t>
      </w:r>
      <w:r w:rsidR="009638FC">
        <w:rPr>
          <w:color w:val="auto"/>
          <w:sz w:val="24"/>
          <w:szCs w:val="24"/>
        </w:rPr>
        <w:t xml:space="preserve">of disease-causing serotypes in all ages </w:t>
      </w:r>
      <w:r w:rsidR="004800A5">
        <w:rPr>
          <w:color w:val="auto"/>
          <w:sz w:val="24"/>
          <w:szCs w:val="24"/>
        </w:rPr>
        <w:t>both regionally and</w:t>
      </w:r>
      <w:r w:rsidR="008E6E52" w:rsidRPr="000B562D">
        <w:rPr>
          <w:color w:val="auto"/>
          <w:sz w:val="24"/>
          <w:szCs w:val="24"/>
        </w:rPr>
        <w:t xml:space="preserve"> country</w:t>
      </w:r>
      <w:r w:rsidR="004800A5">
        <w:rPr>
          <w:color w:val="auto"/>
          <w:sz w:val="24"/>
          <w:szCs w:val="24"/>
        </w:rPr>
        <w:t>wide</w:t>
      </w:r>
      <w:r w:rsidR="008E6E52" w:rsidRPr="000B562D">
        <w:rPr>
          <w:color w:val="auto"/>
          <w:sz w:val="24"/>
          <w:szCs w:val="24"/>
        </w:rPr>
        <w:t>.</w:t>
      </w:r>
      <w:bookmarkStart w:id="3" w:name="_ndqy5c20u83o" w:colFirst="0" w:colLast="0"/>
      <w:bookmarkEnd w:id="3"/>
      <w:r w:rsidR="008114AE">
        <w:rPr>
          <w:color w:val="auto"/>
          <w:sz w:val="24"/>
          <w:szCs w:val="24"/>
        </w:rPr>
        <w:br w:type="page"/>
      </w:r>
    </w:p>
    <w:p w14:paraId="19DED6BA" w14:textId="5927B6AE" w:rsidR="008E6E52" w:rsidRPr="000B562D" w:rsidRDefault="008E6E52" w:rsidP="00F4262F">
      <w:pPr>
        <w:pStyle w:val="Heading3"/>
        <w:spacing w:line="480" w:lineRule="auto"/>
        <w:rPr>
          <w:color w:val="auto"/>
          <w:sz w:val="24"/>
          <w:szCs w:val="24"/>
        </w:rPr>
      </w:pPr>
      <w:r w:rsidRPr="000B562D">
        <w:rPr>
          <w:color w:val="auto"/>
          <w:sz w:val="24"/>
          <w:szCs w:val="24"/>
        </w:rPr>
        <w:lastRenderedPageBreak/>
        <w:t>Methods</w:t>
      </w:r>
    </w:p>
    <w:p w14:paraId="14E06042" w14:textId="41FA46D3" w:rsidR="008E6E52" w:rsidRPr="000B562D" w:rsidRDefault="008E6E52" w:rsidP="00F4262F">
      <w:pPr>
        <w:spacing w:after="240" w:line="480" w:lineRule="auto"/>
        <w:rPr>
          <w:color w:val="auto"/>
          <w:sz w:val="24"/>
          <w:szCs w:val="24"/>
        </w:rPr>
      </w:pPr>
      <w:r w:rsidRPr="000B562D">
        <w:rPr>
          <w:color w:val="auto"/>
          <w:sz w:val="24"/>
          <w:szCs w:val="24"/>
        </w:rPr>
        <w:t xml:space="preserve">The NCBI PubMed database and Google Scholar were used to identify relevant papers published from 1st January 1990 to 21st August 2017. The search was carried out and limited to studies published in English from Thailand. Search terms included: </w:t>
      </w:r>
      <w:r w:rsidR="00135937">
        <w:rPr>
          <w:i/>
          <w:color w:val="auto"/>
          <w:sz w:val="24"/>
          <w:szCs w:val="24"/>
        </w:rPr>
        <w:t xml:space="preserve">Streptococcus pneumoniae, </w:t>
      </w:r>
      <w:r w:rsidRPr="000B562D">
        <w:rPr>
          <w:i/>
          <w:color w:val="auto"/>
          <w:sz w:val="24"/>
          <w:szCs w:val="24"/>
        </w:rPr>
        <w:t>S. pneumoniae</w:t>
      </w:r>
      <w:r w:rsidRPr="000B562D">
        <w:rPr>
          <w:color w:val="auto"/>
          <w:sz w:val="24"/>
          <w:szCs w:val="24"/>
        </w:rPr>
        <w:t>, pneumococcus, pneumococcal infection,</w:t>
      </w:r>
      <w:r w:rsidR="004D6FDF" w:rsidRPr="000B562D">
        <w:rPr>
          <w:color w:val="auto"/>
          <w:sz w:val="24"/>
          <w:szCs w:val="24"/>
        </w:rPr>
        <w:t xml:space="preserve"> IPD,</w:t>
      </w:r>
      <w:r w:rsidR="00575AAF" w:rsidRPr="000B562D">
        <w:rPr>
          <w:color w:val="auto"/>
          <w:sz w:val="24"/>
          <w:szCs w:val="24"/>
        </w:rPr>
        <w:t xml:space="preserve"> invasive, non-IPD,</w:t>
      </w:r>
      <w:r w:rsidR="00C650CD" w:rsidRPr="000B562D">
        <w:rPr>
          <w:color w:val="auto"/>
          <w:sz w:val="24"/>
          <w:szCs w:val="24"/>
        </w:rPr>
        <w:t xml:space="preserve"> non-invasive,</w:t>
      </w:r>
      <w:r w:rsidRPr="000B562D">
        <w:rPr>
          <w:color w:val="auto"/>
          <w:sz w:val="24"/>
          <w:szCs w:val="24"/>
        </w:rPr>
        <w:t xml:space="preserve"> Thailand</w:t>
      </w:r>
      <w:r w:rsidR="00453139">
        <w:rPr>
          <w:color w:val="auto"/>
          <w:sz w:val="24"/>
          <w:szCs w:val="24"/>
        </w:rPr>
        <w:t>, Thai</w:t>
      </w:r>
      <w:r w:rsidR="00C650CD" w:rsidRPr="000B562D">
        <w:rPr>
          <w:color w:val="auto"/>
          <w:sz w:val="24"/>
          <w:szCs w:val="24"/>
        </w:rPr>
        <w:t xml:space="preserve"> and</w:t>
      </w:r>
      <w:r w:rsidRPr="000B562D">
        <w:rPr>
          <w:color w:val="auto"/>
          <w:sz w:val="24"/>
          <w:szCs w:val="24"/>
        </w:rPr>
        <w:t xml:space="preserve"> serotype. They were separated by the binary operators “AND”</w:t>
      </w:r>
      <w:r w:rsidR="00E6098F" w:rsidRPr="000B562D">
        <w:rPr>
          <w:color w:val="auto"/>
          <w:sz w:val="24"/>
          <w:szCs w:val="24"/>
        </w:rPr>
        <w:t>,</w:t>
      </w:r>
      <w:r w:rsidRPr="000B562D">
        <w:rPr>
          <w:color w:val="auto"/>
          <w:sz w:val="24"/>
          <w:szCs w:val="24"/>
        </w:rPr>
        <w:t xml:space="preserve"> “OR” and “()” and used to search the title, abstract and main text</w:t>
      </w:r>
      <w:r w:rsidR="00F455EF" w:rsidRPr="000B562D">
        <w:rPr>
          <w:color w:val="auto"/>
          <w:sz w:val="24"/>
          <w:szCs w:val="24"/>
        </w:rPr>
        <w:t>.</w:t>
      </w:r>
      <w:r w:rsidRPr="000B562D">
        <w:rPr>
          <w:color w:val="auto"/>
          <w:sz w:val="24"/>
          <w:szCs w:val="24"/>
        </w:rPr>
        <w:t xml:space="preserve"> </w:t>
      </w:r>
      <w:r w:rsidR="00F455EF" w:rsidRPr="000B562D">
        <w:rPr>
          <w:color w:val="auto"/>
          <w:sz w:val="24"/>
          <w:szCs w:val="24"/>
        </w:rPr>
        <w:t>F</w:t>
      </w:r>
      <w:r w:rsidRPr="000B562D">
        <w:rPr>
          <w:color w:val="auto"/>
          <w:sz w:val="24"/>
          <w:szCs w:val="24"/>
        </w:rPr>
        <w:t xml:space="preserve">urther relevant studies were identified using the reference lists of the primary papers. Studies </w:t>
      </w:r>
      <w:r w:rsidR="00FB6709" w:rsidRPr="000B562D">
        <w:rPr>
          <w:color w:val="auto"/>
          <w:sz w:val="24"/>
          <w:szCs w:val="24"/>
        </w:rPr>
        <w:t>from all provinces of Thailand were accepted</w:t>
      </w:r>
      <w:r w:rsidR="00F15B63" w:rsidRPr="000B562D">
        <w:rPr>
          <w:color w:val="auto"/>
          <w:sz w:val="24"/>
          <w:szCs w:val="24"/>
        </w:rPr>
        <w:t xml:space="preserve"> alongside all those </w:t>
      </w:r>
      <w:r w:rsidRPr="000B562D">
        <w:rPr>
          <w:color w:val="auto"/>
          <w:sz w:val="24"/>
          <w:szCs w:val="24"/>
        </w:rPr>
        <w:t xml:space="preserve">reporting on IPD and non-IPD, with non-IPD isolates defined as those </w:t>
      </w:r>
      <w:r w:rsidR="00D718E6" w:rsidRPr="000B562D">
        <w:rPr>
          <w:color w:val="auto"/>
          <w:sz w:val="24"/>
          <w:szCs w:val="24"/>
        </w:rPr>
        <w:t xml:space="preserve">causing disease that were </w:t>
      </w:r>
      <w:r w:rsidRPr="000B562D">
        <w:rPr>
          <w:color w:val="auto"/>
          <w:sz w:val="24"/>
          <w:szCs w:val="24"/>
        </w:rPr>
        <w:t>collected from non-sterile sites. Studies</w:t>
      </w:r>
      <w:r w:rsidR="00C5291D">
        <w:rPr>
          <w:color w:val="auto"/>
          <w:sz w:val="24"/>
          <w:szCs w:val="24"/>
        </w:rPr>
        <w:t xml:space="preserve"> that</w:t>
      </w:r>
      <w:r w:rsidRPr="000B562D">
        <w:rPr>
          <w:color w:val="auto"/>
          <w:sz w:val="24"/>
          <w:szCs w:val="24"/>
        </w:rPr>
        <w:t xml:space="preserve"> </w:t>
      </w:r>
      <w:r w:rsidR="00742DB3" w:rsidRPr="000B562D">
        <w:rPr>
          <w:color w:val="auto"/>
          <w:sz w:val="24"/>
          <w:szCs w:val="24"/>
        </w:rPr>
        <w:t xml:space="preserve">did not include </w:t>
      </w:r>
      <w:r w:rsidR="00E74B24" w:rsidRPr="000B562D">
        <w:rPr>
          <w:color w:val="auto"/>
          <w:sz w:val="24"/>
          <w:szCs w:val="24"/>
        </w:rPr>
        <w:t xml:space="preserve">serotype data </w:t>
      </w:r>
      <w:r w:rsidRPr="000B562D">
        <w:rPr>
          <w:color w:val="auto"/>
          <w:sz w:val="24"/>
          <w:szCs w:val="24"/>
        </w:rPr>
        <w:t>were excluded from the quantitative analysis. All reported serotypes were generated</w:t>
      </w:r>
      <w:r w:rsidR="00052FF2" w:rsidRPr="000B562D">
        <w:rPr>
          <w:color w:val="auto"/>
          <w:sz w:val="24"/>
          <w:szCs w:val="24"/>
        </w:rPr>
        <w:t xml:space="preserve"> or confirmed</w:t>
      </w:r>
      <w:r w:rsidRPr="000B562D">
        <w:rPr>
          <w:color w:val="auto"/>
          <w:sz w:val="24"/>
          <w:szCs w:val="24"/>
        </w:rPr>
        <w:t xml:space="preserve"> using </w:t>
      </w:r>
      <w:r w:rsidR="00017E05">
        <w:rPr>
          <w:color w:val="auto"/>
          <w:sz w:val="24"/>
          <w:szCs w:val="24"/>
        </w:rPr>
        <w:t>latex agglutination</w:t>
      </w:r>
      <w:r w:rsidR="00C44450">
        <w:rPr>
          <w:color w:val="auto"/>
          <w:sz w:val="24"/>
          <w:szCs w:val="24"/>
        </w:rPr>
        <w:t xml:space="preserve"> or</w:t>
      </w:r>
      <w:r w:rsidRPr="000B562D">
        <w:rPr>
          <w:color w:val="auto"/>
          <w:sz w:val="24"/>
          <w:szCs w:val="24"/>
        </w:rPr>
        <w:t xml:space="preserve"> Quellung reaction. The quantitative analysis was</w:t>
      </w:r>
      <w:r w:rsidR="009E18FB" w:rsidRPr="000B562D">
        <w:rPr>
          <w:color w:val="auto"/>
          <w:sz w:val="24"/>
          <w:szCs w:val="24"/>
        </w:rPr>
        <w:t xml:space="preserve"> defined</w:t>
      </w:r>
      <w:r w:rsidRPr="000B562D">
        <w:rPr>
          <w:color w:val="auto"/>
          <w:sz w:val="24"/>
          <w:szCs w:val="24"/>
        </w:rPr>
        <w:t xml:space="preserve"> as the distribution of serotypes across, where possible, </w:t>
      </w:r>
      <w:r w:rsidR="00255E35" w:rsidRPr="000B562D">
        <w:rPr>
          <w:color w:val="auto"/>
          <w:sz w:val="24"/>
          <w:szCs w:val="24"/>
        </w:rPr>
        <w:t xml:space="preserve">the </w:t>
      </w:r>
      <w:r w:rsidRPr="000B562D">
        <w:rPr>
          <w:color w:val="auto"/>
          <w:sz w:val="24"/>
          <w:szCs w:val="24"/>
        </w:rPr>
        <w:t xml:space="preserve">two </w:t>
      </w:r>
      <w:r w:rsidR="00255E35" w:rsidRPr="000B562D">
        <w:rPr>
          <w:color w:val="auto"/>
          <w:sz w:val="24"/>
          <w:szCs w:val="24"/>
        </w:rPr>
        <w:t xml:space="preserve">most commonly reported </w:t>
      </w:r>
      <w:r w:rsidRPr="000B562D">
        <w:rPr>
          <w:color w:val="auto"/>
          <w:sz w:val="24"/>
          <w:szCs w:val="24"/>
        </w:rPr>
        <w:t xml:space="preserve">age groups: </w:t>
      </w:r>
      <w:r w:rsidR="00771571">
        <w:rPr>
          <w:color w:val="auto"/>
          <w:sz w:val="24"/>
          <w:szCs w:val="24"/>
        </w:rPr>
        <w:t>≤</w:t>
      </w:r>
      <w:r w:rsidRPr="000B562D">
        <w:rPr>
          <w:color w:val="auto"/>
          <w:sz w:val="24"/>
          <w:szCs w:val="24"/>
        </w:rPr>
        <w:t>5 and &gt;5 years old</w:t>
      </w:r>
      <w:r w:rsidR="00FB42B4">
        <w:rPr>
          <w:color w:val="auto"/>
          <w:sz w:val="24"/>
          <w:szCs w:val="24"/>
        </w:rPr>
        <w:t>.</w:t>
      </w:r>
      <w:r w:rsidRPr="000B562D">
        <w:rPr>
          <w:color w:val="auto"/>
          <w:sz w:val="24"/>
          <w:szCs w:val="24"/>
        </w:rPr>
        <w:t xml:space="preserve"> </w:t>
      </w:r>
      <w:r w:rsidR="00FB42B4">
        <w:rPr>
          <w:color w:val="auto"/>
          <w:sz w:val="24"/>
          <w:szCs w:val="24"/>
        </w:rPr>
        <w:t>W</w:t>
      </w:r>
      <w:r w:rsidRPr="000B562D">
        <w:rPr>
          <w:color w:val="auto"/>
          <w:sz w:val="24"/>
          <w:szCs w:val="24"/>
        </w:rPr>
        <w:t xml:space="preserve">here age was not reported, or </w:t>
      </w:r>
      <w:r w:rsidR="002B5688">
        <w:rPr>
          <w:color w:val="auto"/>
          <w:sz w:val="24"/>
          <w:szCs w:val="24"/>
        </w:rPr>
        <w:t>reports were</w:t>
      </w:r>
      <w:r w:rsidRPr="000B562D">
        <w:rPr>
          <w:color w:val="auto"/>
          <w:sz w:val="24"/>
          <w:szCs w:val="24"/>
        </w:rPr>
        <w:t xml:space="preserve"> combined, data w</w:t>
      </w:r>
      <w:r w:rsidR="00592C58">
        <w:rPr>
          <w:color w:val="auto"/>
          <w:sz w:val="24"/>
          <w:szCs w:val="24"/>
        </w:rPr>
        <w:t>ere</w:t>
      </w:r>
      <w:r w:rsidRPr="000B562D">
        <w:rPr>
          <w:color w:val="auto"/>
          <w:sz w:val="24"/>
          <w:szCs w:val="24"/>
        </w:rPr>
        <w:t xml:space="preserve"> categorised as all ages.</w:t>
      </w:r>
    </w:p>
    <w:p w14:paraId="73AFB88D" w14:textId="0B252759" w:rsidR="003E025D" w:rsidRDefault="00B410B6" w:rsidP="004A6384">
      <w:pPr>
        <w:spacing w:after="240" w:line="480" w:lineRule="auto"/>
        <w:rPr>
          <w:color w:val="auto"/>
          <w:sz w:val="24"/>
          <w:szCs w:val="24"/>
        </w:rPr>
      </w:pPr>
      <w:r w:rsidRPr="000B562D">
        <w:rPr>
          <w:color w:val="auto"/>
          <w:sz w:val="24"/>
          <w:szCs w:val="24"/>
        </w:rPr>
        <w:t xml:space="preserve">Serotype prevalence </w:t>
      </w:r>
      <w:r w:rsidR="0054743F" w:rsidRPr="000B562D">
        <w:rPr>
          <w:color w:val="auto"/>
          <w:sz w:val="24"/>
          <w:szCs w:val="24"/>
        </w:rPr>
        <w:t xml:space="preserve">with 95% confidence intervals </w:t>
      </w:r>
      <w:r w:rsidRPr="000B562D">
        <w:rPr>
          <w:color w:val="auto"/>
          <w:sz w:val="24"/>
          <w:szCs w:val="24"/>
        </w:rPr>
        <w:t xml:space="preserve">was calculated using Excel </w:t>
      </w:r>
      <w:r w:rsidR="00130F85" w:rsidRPr="000B562D">
        <w:rPr>
          <w:color w:val="auto"/>
          <w:sz w:val="24"/>
          <w:szCs w:val="24"/>
        </w:rPr>
        <w:t>2016</w:t>
      </w:r>
      <w:r w:rsidR="00203B86" w:rsidRPr="000B562D">
        <w:rPr>
          <w:color w:val="auto"/>
          <w:sz w:val="24"/>
          <w:szCs w:val="24"/>
        </w:rPr>
        <w:t>. Statistical analys</w:t>
      </w:r>
      <w:r w:rsidR="007D7A16" w:rsidRPr="000B562D">
        <w:rPr>
          <w:color w:val="auto"/>
          <w:sz w:val="24"/>
          <w:szCs w:val="24"/>
        </w:rPr>
        <w:t>i</w:t>
      </w:r>
      <w:r w:rsidR="00203B86" w:rsidRPr="000B562D">
        <w:rPr>
          <w:color w:val="auto"/>
          <w:sz w:val="24"/>
          <w:szCs w:val="24"/>
        </w:rPr>
        <w:t xml:space="preserve">s </w:t>
      </w:r>
      <w:r w:rsidR="007D7A16" w:rsidRPr="000B562D">
        <w:rPr>
          <w:color w:val="auto"/>
          <w:sz w:val="24"/>
          <w:szCs w:val="24"/>
        </w:rPr>
        <w:t>was</w:t>
      </w:r>
      <w:r w:rsidR="00203B86" w:rsidRPr="000B562D">
        <w:rPr>
          <w:color w:val="auto"/>
          <w:sz w:val="24"/>
          <w:szCs w:val="24"/>
        </w:rPr>
        <w:t xml:space="preserve"> performed using</w:t>
      </w:r>
      <w:r w:rsidR="0054743F">
        <w:rPr>
          <w:color w:val="auto"/>
          <w:sz w:val="24"/>
          <w:szCs w:val="24"/>
        </w:rPr>
        <w:t xml:space="preserve"> the</w:t>
      </w:r>
      <w:r w:rsidR="00203B86" w:rsidRPr="000B562D">
        <w:rPr>
          <w:color w:val="auto"/>
          <w:sz w:val="24"/>
          <w:szCs w:val="24"/>
        </w:rPr>
        <w:t xml:space="preserve"> Mann-Whitney </w:t>
      </w:r>
      <w:r w:rsidR="007D7A16" w:rsidRPr="000B562D">
        <w:rPr>
          <w:color w:val="auto"/>
          <w:sz w:val="24"/>
          <w:szCs w:val="24"/>
        </w:rPr>
        <w:t>U</w:t>
      </w:r>
      <w:r w:rsidR="00DA427B">
        <w:rPr>
          <w:color w:val="auto"/>
          <w:sz w:val="24"/>
          <w:szCs w:val="24"/>
        </w:rPr>
        <w:t xml:space="preserve"> </w:t>
      </w:r>
      <w:r w:rsidR="003E7345">
        <w:rPr>
          <w:color w:val="auto"/>
          <w:sz w:val="24"/>
          <w:szCs w:val="24"/>
        </w:rPr>
        <w:t xml:space="preserve">test </w:t>
      </w:r>
      <w:r w:rsidR="00DA427B">
        <w:rPr>
          <w:color w:val="auto"/>
          <w:sz w:val="24"/>
          <w:szCs w:val="24"/>
        </w:rPr>
        <w:t xml:space="preserve">to compare the </w:t>
      </w:r>
      <w:r w:rsidR="006401BD">
        <w:rPr>
          <w:color w:val="auto"/>
          <w:sz w:val="24"/>
          <w:szCs w:val="24"/>
        </w:rPr>
        <w:t xml:space="preserve">predicted </w:t>
      </w:r>
      <w:r w:rsidR="00DA427B">
        <w:rPr>
          <w:color w:val="auto"/>
          <w:sz w:val="24"/>
          <w:szCs w:val="24"/>
        </w:rPr>
        <w:t xml:space="preserve">efficacy of two </w:t>
      </w:r>
      <w:r w:rsidR="003E7345">
        <w:rPr>
          <w:color w:val="auto"/>
          <w:sz w:val="24"/>
          <w:szCs w:val="24"/>
        </w:rPr>
        <w:t>vaccines</w:t>
      </w:r>
      <w:r w:rsidR="00333AD4">
        <w:rPr>
          <w:color w:val="auto"/>
          <w:sz w:val="24"/>
          <w:szCs w:val="24"/>
        </w:rPr>
        <w:t xml:space="preserve"> using GraphPad Prism version 7.03 for Windows</w:t>
      </w:r>
      <w:r w:rsidR="004035BF">
        <w:rPr>
          <w:color w:val="auto"/>
          <w:sz w:val="24"/>
          <w:szCs w:val="24"/>
        </w:rPr>
        <w:t xml:space="preserve"> </w:t>
      </w:r>
      <w:r w:rsidR="00604CFB">
        <w:rPr>
          <w:color w:val="auto"/>
          <w:sz w:val="24"/>
          <w:szCs w:val="24"/>
        </w:rPr>
        <w:t>[2</w:t>
      </w:r>
      <w:r w:rsidR="00B26526">
        <w:rPr>
          <w:color w:val="auto"/>
          <w:sz w:val="24"/>
          <w:szCs w:val="24"/>
        </w:rPr>
        <w:t>6</w:t>
      </w:r>
      <w:r w:rsidR="00604CFB">
        <w:rPr>
          <w:color w:val="auto"/>
          <w:sz w:val="24"/>
          <w:szCs w:val="24"/>
        </w:rPr>
        <w:t>]</w:t>
      </w:r>
      <w:r w:rsidR="009F73FD" w:rsidRPr="000B562D">
        <w:rPr>
          <w:color w:val="auto"/>
          <w:sz w:val="24"/>
          <w:szCs w:val="24"/>
        </w:rPr>
        <w:t>.</w:t>
      </w:r>
      <w:bookmarkStart w:id="4" w:name="_3z71jwcrvd96" w:colFirst="0" w:colLast="0"/>
      <w:bookmarkEnd w:id="4"/>
      <w:r w:rsidR="003E025D">
        <w:rPr>
          <w:color w:val="auto"/>
          <w:sz w:val="24"/>
          <w:szCs w:val="24"/>
        </w:rPr>
        <w:br w:type="page"/>
      </w:r>
    </w:p>
    <w:p w14:paraId="7ED990C6" w14:textId="43F6F206" w:rsidR="008E6E52" w:rsidRPr="000B562D" w:rsidRDefault="008E6E52" w:rsidP="00F4262F">
      <w:pPr>
        <w:pStyle w:val="Heading3"/>
        <w:spacing w:line="480" w:lineRule="auto"/>
        <w:rPr>
          <w:color w:val="auto"/>
          <w:sz w:val="24"/>
          <w:szCs w:val="24"/>
        </w:rPr>
      </w:pPr>
      <w:r w:rsidRPr="000B562D">
        <w:rPr>
          <w:color w:val="auto"/>
          <w:sz w:val="24"/>
          <w:szCs w:val="24"/>
        </w:rPr>
        <w:lastRenderedPageBreak/>
        <w:t>Results</w:t>
      </w:r>
    </w:p>
    <w:p w14:paraId="7B940319" w14:textId="7F7E8EAE" w:rsidR="008E6E52" w:rsidRPr="000B562D" w:rsidRDefault="008E6E52" w:rsidP="00F4262F">
      <w:pPr>
        <w:spacing w:line="480" w:lineRule="auto"/>
        <w:rPr>
          <w:color w:val="auto"/>
          <w:sz w:val="24"/>
          <w:szCs w:val="24"/>
        </w:rPr>
      </w:pPr>
      <w:r w:rsidRPr="000B562D">
        <w:rPr>
          <w:color w:val="auto"/>
          <w:sz w:val="24"/>
          <w:szCs w:val="24"/>
        </w:rPr>
        <w:t xml:space="preserve">The search returned 55 articles from the NCBI PubMed database and 107 articles from Google Scholar (Figure </w:t>
      </w:r>
      <w:r w:rsidRPr="000B562D">
        <w:rPr>
          <w:noProof/>
          <w:color w:val="auto"/>
          <w:sz w:val="24"/>
          <w:szCs w:val="24"/>
        </w:rPr>
        <w:t>1</w:t>
      </w:r>
      <w:r w:rsidRPr="000B562D">
        <w:rPr>
          <w:color w:val="auto"/>
          <w:sz w:val="24"/>
          <w:szCs w:val="24"/>
        </w:rPr>
        <w:t>). In total, 1</w:t>
      </w:r>
      <w:r w:rsidR="00E36524">
        <w:rPr>
          <w:color w:val="auto"/>
          <w:sz w:val="24"/>
          <w:szCs w:val="24"/>
        </w:rPr>
        <w:t>0</w:t>
      </w:r>
      <w:r w:rsidRPr="000B562D">
        <w:rPr>
          <w:color w:val="auto"/>
          <w:sz w:val="24"/>
          <w:szCs w:val="24"/>
        </w:rPr>
        <w:t xml:space="preserve"> studies provided information relevant to the review </w:t>
      </w:r>
      <w:r w:rsidR="009327D3">
        <w:rPr>
          <w:color w:val="auto"/>
          <w:sz w:val="24"/>
          <w:szCs w:val="24"/>
        </w:rPr>
        <w:t xml:space="preserve">that </w:t>
      </w:r>
      <w:r w:rsidRPr="000B562D">
        <w:rPr>
          <w:color w:val="auto"/>
          <w:sz w:val="24"/>
          <w:szCs w:val="24"/>
        </w:rPr>
        <w:t>reported on IPD and non-IPD and were used to analyse the serotype</w:t>
      </w:r>
      <w:r w:rsidR="003E2D89" w:rsidRPr="000B562D">
        <w:rPr>
          <w:color w:val="auto"/>
          <w:sz w:val="24"/>
          <w:szCs w:val="24"/>
        </w:rPr>
        <w:t xml:space="preserve"> prevalence</w:t>
      </w:r>
      <w:r w:rsidRPr="000B562D">
        <w:rPr>
          <w:color w:val="auto"/>
          <w:sz w:val="24"/>
          <w:szCs w:val="24"/>
        </w:rPr>
        <w:t>. Seven studies reported on IPD</w:t>
      </w:r>
      <w:r w:rsidR="00E846BA">
        <w:rPr>
          <w:color w:val="auto"/>
          <w:sz w:val="24"/>
          <w:szCs w:val="24"/>
        </w:rPr>
        <w:t xml:space="preserve"> </w:t>
      </w:r>
      <w:r w:rsidRPr="000B562D">
        <w:rPr>
          <w:color w:val="auto"/>
          <w:sz w:val="24"/>
          <w:szCs w:val="24"/>
        </w:rPr>
        <w:t xml:space="preserve">and three on IPD and non-IPD (Table </w:t>
      </w:r>
      <w:r w:rsidR="00195646" w:rsidRPr="000B562D">
        <w:rPr>
          <w:color w:val="auto"/>
          <w:sz w:val="24"/>
          <w:szCs w:val="24"/>
        </w:rPr>
        <w:t>1</w:t>
      </w:r>
      <w:r w:rsidRPr="000B562D">
        <w:rPr>
          <w:color w:val="auto"/>
          <w:sz w:val="24"/>
          <w:szCs w:val="24"/>
        </w:rPr>
        <w:t xml:space="preserve">). </w:t>
      </w:r>
      <w:r w:rsidR="006613B9" w:rsidRPr="000B562D">
        <w:rPr>
          <w:color w:val="auto"/>
          <w:sz w:val="24"/>
          <w:szCs w:val="24"/>
        </w:rPr>
        <w:t>These studies represented</w:t>
      </w:r>
      <w:r w:rsidRPr="000B562D">
        <w:rPr>
          <w:color w:val="auto"/>
          <w:sz w:val="24"/>
          <w:szCs w:val="24"/>
        </w:rPr>
        <w:t xml:space="preserve"> </w:t>
      </w:r>
      <w:r w:rsidR="00CF523A">
        <w:rPr>
          <w:color w:val="auto"/>
          <w:sz w:val="24"/>
          <w:szCs w:val="24"/>
        </w:rPr>
        <w:t>1,922</w:t>
      </w:r>
      <w:r w:rsidRPr="000B562D">
        <w:rPr>
          <w:color w:val="auto"/>
          <w:sz w:val="24"/>
          <w:szCs w:val="24"/>
        </w:rPr>
        <w:t xml:space="preserve"> isolates</w:t>
      </w:r>
      <w:r w:rsidR="00056EB6" w:rsidRPr="000B562D">
        <w:rPr>
          <w:color w:val="auto"/>
          <w:sz w:val="24"/>
          <w:szCs w:val="24"/>
        </w:rPr>
        <w:t xml:space="preserve"> </w:t>
      </w:r>
      <w:r w:rsidR="00F90295" w:rsidRPr="000B562D">
        <w:rPr>
          <w:color w:val="auto"/>
          <w:sz w:val="24"/>
          <w:szCs w:val="24"/>
        </w:rPr>
        <w:t>of which</w:t>
      </w:r>
      <w:r w:rsidR="00CF523A">
        <w:rPr>
          <w:color w:val="auto"/>
          <w:sz w:val="24"/>
          <w:szCs w:val="24"/>
        </w:rPr>
        <w:t xml:space="preserve"> </w:t>
      </w:r>
      <w:r w:rsidR="00F90295" w:rsidRPr="000B562D">
        <w:rPr>
          <w:color w:val="auto"/>
          <w:sz w:val="24"/>
          <w:szCs w:val="24"/>
        </w:rPr>
        <w:t xml:space="preserve">1,285 </w:t>
      </w:r>
      <w:r w:rsidR="004079D4">
        <w:rPr>
          <w:color w:val="auto"/>
          <w:sz w:val="24"/>
          <w:szCs w:val="24"/>
        </w:rPr>
        <w:t xml:space="preserve">were </w:t>
      </w:r>
      <w:r w:rsidR="00F90295" w:rsidRPr="000B562D">
        <w:rPr>
          <w:color w:val="auto"/>
          <w:sz w:val="24"/>
          <w:szCs w:val="24"/>
        </w:rPr>
        <w:t xml:space="preserve">IPD and 637 </w:t>
      </w:r>
      <w:r w:rsidR="004079D4">
        <w:rPr>
          <w:color w:val="auto"/>
          <w:sz w:val="24"/>
          <w:szCs w:val="24"/>
        </w:rPr>
        <w:t xml:space="preserve">were </w:t>
      </w:r>
      <w:r w:rsidR="00F90295" w:rsidRPr="000B562D">
        <w:rPr>
          <w:color w:val="auto"/>
          <w:sz w:val="24"/>
          <w:szCs w:val="24"/>
        </w:rPr>
        <w:t>non-IPD</w:t>
      </w:r>
      <w:r w:rsidR="007B1603">
        <w:rPr>
          <w:color w:val="auto"/>
          <w:sz w:val="24"/>
          <w:szCs w:val="24"/>
        </w:rPr>
        <w:t xml:space="preserve">. </w:t>
      </w:r>
      <w:r w:rsidRPr="000B562D">
        <w:rPr>
          <w:color w:val="auto"/>
          <w:sz w:val="24"/>
          <w:szCs w:val="24"/>
        </w:rPr>
        <w:t>Quellung</w:t>
      </w:r>
      <w:r w:rsidR="00333AD4">
        <w:rPr>
          <w:color w:val="auto"/>
          <w:sz w:val="24"/>
          <w:szCs w:val="24"/>
        </w:rPr>
        <w:t>-</w:t>
      </w:r>
      <w:r w:rsidRPr="000B562D">
        <w:rPr>
          <w:color w:val="auto"/>
          <w:sz w:val="24"/>
          <w:szCs w:val="24"/>
        </w:rPr>
        <w:t>derived serotype data were available f</w:t>
      </w:r>
      <w:r w:rsidR="00632A85" w:rsidRPr="000B562D">
        <w:rPr>
          <w:color w:val="auto"/>
          <w:sz w:val="24"/>
          <w:szCs w:val="24"/>
        </w:rPr>
        <w:t>or</w:t>
      </w:r>
      <w:r w:rsidR="006D0FC2" w:rsidRPr="000B562D">
        <w:rPr>
          <w:color w:val="auto"/>
          <w:sz w:val="24"/>
          <w:szCs w:val="24"/>
        </w:rPr>
        <w:t xml:space="preserve"> </w:t>
      </w:r>
      <w:r w:rsidR="00934A92" w:rsidRPr="000B562D">
        <w:rPr>
          <w:color w:val="auto"/>
          <w:sz w:val="24"/>
          <w:szCs w:val="24"/>
        </w:rPr>
        <w:t>69.7% (n=</w:t>
      </w:r>
      <w:r w:rsidRPr="000B562D">
        <w:rPr>
          <w:color w:val="auto"/>
          <w:sz w:val="24"/>
          <w:szCs w:val="24"/>
        </w:rPr>
        <w:t>896</w:t>
      </w:r>
      <w:r w:rsidR="00934A92" w:rsidRPr="000B562D">
        <w:rPr>
          <w:color w:val="auto"/>
          <w:sz w:val="24"/>
          <w:szCs w:val="24"/>
        </w:rPr>
        <w:t xml:space="preserve">) </w:t>
      </w:r>
      <w:r w:rsidRPr="000B562D">
        <w:rPr>
          <w:color w:val="auto"/>
          <w:sz w:val="24"/>
          <w:szCs w:val="24"/>
        </w:rPr>
        <w:t>of</w:t>
      </w:r>
      <w:r w:rsidR="00934A92" w:rsidRPr="000B562D">
        <w:rPr>
          <w:color w:val="auto"/>
          <w:sz w:val="24"/>
          <w:szCs w:val="24"/>
        </w:rPr>
        <w:t xml:space="preserve"> IPD and </w:t>
      </w:r>
      <w:r w:rsidR="00727F99" w:rsidRPr="000B562D">
        <w:rPr>
          <w:color w:val="auto"/>
          <w:sz w:val="24"/>
          <w:szCs w:val="24"/>
        </w:rPr>
        <w:t>49% (n=</w:t>
      </w:r>
      <w:r w:rsidRPr="000B562D">
        <w:rPr>
          <w:color w:val="auto"/>
          <w:sz w:val="24"/>
          <w:szCs w:val="24"/>
        </w:rPr>
        <w:t>312</w:t>
      </w:r>
      <w:r w:rsidR="00727F99" w:rsidRPr="000B562D">
        <w:rPr>
          <w:color w:val="auto"/>
          <w:sz w:val="24"/>
          <w:szCs w:val="24"/>
        </w:rPr>
        <w:t>)</w:t>
      </w:r>
      <w:r w:rsidRPr="000B562D">
        <w:rPr>
          <w:color w:val="auto"/>
          <w:sz w:val="24"/>
          <w:szCs w:val="24"/>
        </w:rPr>
        <w:t xml:space="preserve"> of non-IPD </w:t>
      </w:r>
      <w:r w:rsidR="00554E64">
        <w:rPr>
          <w:color w:val="auto"/>
          <w:sz w:val="24"/>
          <w:szCs w:val="24"/>
        </w:rPr>
        <w:t xml:space="preserve">isolates </w:t>
      </w:r>
      <w:r w:rsidRPr="000B562D">
        <w:rPr>
          <w:color w:val="auto"/>
          <w:sz w:val="24"/>
          <w:szCs w:val="24"/>
        </w:rPr>
        <w:t>(</w:t>
      </w:r>
      <w:r w:rsidR="006B4DA5" w:rsidRPr="000B562D">
        <w:rPr>
          <w:color w:val="auto"/>
          <w:sz w:val="24"/>
          <w:szCs w:val="24"/>
        </w:rPr>
        <w:t>Table 1</w:t>
      </w:r>
      <w:r w:rsidR="004A5DBA" w:rsidRPr="000B562D">
        <w:rPr>
          <w:color w:val="auto"/>
          <w:sz w:val="24"/>
          <w:szCs w:val="24"/>
        </w:rPr>
        <w:t xml:space="preserve"> and 2</w:t>
      </w:r>
      <w:r w:rsidRPr="000B562D">
        <w:rPr>
          <w:color w:val="auto"/>
          <w:sz w:val="24"/>
          <w:szCs w:val="24"/>
        </w:rPr>
        <w:t xml:space="preserve">). </w:t>
      </w:r>
    </w:p>
    <w:p w14:paraId="7847C9FE" w14:textId="77777777" w:rsidR="008E6E52" w:rsidRPr="000B562D" w:rsidRDefault="008E6E52" w:rsidP="00F4262F">
      <w:pPr>
        <w:pStyle w:val="Heading3"/>
        <w:spacing w:line="480" w:lineRule="auto"/>
        <w:rPr>
          <w:i/>
          <w:color w:val="auto"/>
          <w:sz w:val="24"/>
          <w:szCs w:val="24"/>
        </w:rPr>
      </w:pPr>
      <w:bookmarkStart w:id="5" w:name="_xzvrcwgw0mwm" w:colFirst="0" w:colLast="0"/>
      <w:bookmarkEnd w:id="5"/>
      <w:r w:rsidRPr="000B562D">
        <w:rPr>
          <w:i/>
          <w:color w:val="auto"/>
          <w:sz w:val="24"/>
          <w:szCs w:val="24"/>
        </w:rPr>
        <w:t>Serotype distribution among invasive pneumococci in Thailand</w:t>
      </w:r>
    </w:p>
    <w:p w14:paraId="7461ED04" w14:textId="13A2E5BB" w:rsidR="003F5A2E" w:rsidRDefault="003F5A2E" w:rsidP="003F5A2E">
      <w:pPr>
        <w:spacing w:after="240" w:line="480" w:lineRule="auto"/>
        <w:rPr>
          <w:color w:val="auto"/>
          <w:sz w:val="24"/>
          <w:szCs w:val="24"/>
        </w:rPr>
      </w:pPr>
      <w:r w:rsidRPr="000B562D">
        <w:rPr>
          <w:color w:val="auto"/>
          <w:sz w:val="24"/>
          <w:szCs w:val="24"/>
        </w:rPr>
        <w:t>Across all studies, the most common serotype found causing disease in all age groups was 6B (14.7% (</w:t>
      </w:r>
      <w:r w:rsidR="007C35E3">
        <w:rPr>
          <w:color w:val="auto"/>
          <w:sz w:val="24"/>
          <w:szCs w:val="24"/>
        </w:rPr>
        <w:t xml:space="preserve">95CI: </w:t>
      </w:r>
      <w:r w:rsidRPr="000B562D">
        <w:rPr>
          <w:color w:val="auto"/>
          <w:sz w:val="24"/>
          <w:szCs w:val="24"/>
        </w:rPr>
        <w:t xml:space="preserve">12.8-16.6%)), followed by serotypes 23F (11.4% </w:t>
      </w:r>
      <w:r>
        <w:rPr>
          <w:color w:val="auto"/>
          <w:sz w:val="24"/>
          <w:szCs w:val="24"/>
        </w:rPr>
        <w:t>(</w:t>
      </w:r>
      <w:r w:rsidR="00534F86">
        <w:rPr>
          <w:color w:val="auto"/>
          <w:sz w:val="24"/>
          <w:szCs w:val="24"/>
        </w:rPr>
        <w:t>95</w:t>
      </w:r>
      <w:r>
        <w:rPr>
          <w:color w:val="auto"/>
          <w:sz w:val="24"/>
          <w:szCs w:val="24"/>
        </w:rPr>
        <w:t xml:space="preserve">CI: </w:t>
      </w:r>
      <w:r w:rsidRPr="000B562D">
        <w:rPr>
          <w:color w:val="auto"/>
          <w:sz w:val="24"/>
          <w:szCs w:val="24"/>
        </w:rPr>
        <w:t>9.7-13.1)), 14 (7.8% (</w:t>
      </w:r>
      <w:r>
        <w:rPr>
          <w:color w:val="auto"/>
          <w:sz w:val="24"/>
          <w:szCs w:val="24"/>
        </w:rPr>
        <w:t xml:space="preserve">95CI: </w:t>
      </w:r>
      <w:r w:rsidRPr="000B562D">
        <w:rPr>
          <w:color w:val="auto"/>
          <w:sz w:val="24"/>
          <w:szCs w:val="24"/>
        </w:rPr>
        <w:t>6.3-9.3)), 19A (7.5% (</w:t>
      </w:r>
      <w:r>
        <w:rPr>
          <w:color w:val="auto"/>
          <w:sz w:val="24"/>
          <w:szCs w:val="24"/>
        </w:rPr>
        <w:t xml:space="preserve">95CI: </w:t>
      </w:r>
      <w:r w:rsidRPr="000B562D">
        <w:rPr>
          <w:color w:val="auto"/>
          <w:sz w:val="24"/>
          <w:szCs w:val="24"/>
        </w:rPr>
        <w:t>6.1-8.9)) and 19F (5.8% (</w:t>
      </w:r>
      <w:r>
        <w:rPr>
          <w:color w:val="auto"/>
          <w:sz w:val="24"/>
          <w:szCs w:val="24"/>
        </w:rPr>
        <w:t xml:space="preserve">95CI: </w:t>
      </w:r>
      <w:r w:rsidRPr="000B562D">
        <w:rPr>
          <w:color w:val="auto"/>
          <w:sz w:val="24"/>
          <w:szCs w:val="24"/>
        </w:rPr>
        <w:t>4.5-8.1)); an additional 360 (28% (</w:t>
      </w:r>
      <w:r>
        <w:rPr>
          <w:color w:val="auto"/>
          <w:sz w:val="24"/>
          <w:szCs w:val="24"/>
        </w:rPr>
        <w:t xml:space="preserve">95CI: </w:t>
      </w:r>
      <w:r w:rsidRPr="000B562D">
        <w:rPr>
          <w:color w:val="auto"/>
          <w:sz w:val="24"/>
          <w:szCs w:val="24"/>
        </w:rPr>
        <w:t xml:space="preserve">25.6-30.5)) isolates were categorised as non-vaccine types (NVTs) (Table 2 and Figure </w:t>
      </w:r>
      <w:r w:rsidRPr="000B562D">
        <w:rPr>
          <w:noProof/>
          <w:color w:val="auto"/>
          <w:sz w:val="24"/>
          <w:szCs w:val="24"/>
        </w:rPr>
        <w:t>2</w:t>
      </w:r>
      <w:r w:rsidRPr="000B562D">
        <w:rPr>
          <w:color w:val="auto"/>
          <w:sz w:val="24"/>
          <w:szCs w:val="24"/>
        </w:rPr>
        <w:t>). PCV10 and PCV13 vaccine types formed 55.3% (</w:t>
      </w:r>
      <w:r>
        <w:rPr>
          <w:color w:val="auto"/>
          <w:sz w:val="24"/>
          <w:szCs w:val="24"/>
        </w:rPr>
        <w:t xml:space="preserve">95CI: </w:t>
      </w:r>
      <w:r w:rsidRPr="000B562D">
        <w:rPr>
          <w:color w:val="auto"/>
          <w:sz w:val="24"/>
          <w:szCs w:val="24"/>
        </w:rPr>
        <w:t>52.6-58.0) and 69.7% (</w:t>
      </w:r>
      <w:r>
        <w:rPr>
          <w:color w:val="auto"/>
          <w:sz w:val="24"/>
          <w:szCs w:val="24"/>
        </w:rPr>
        <w:t xml:space="preserve">95CI: </w:t>
      </w:r>
      <w:r w:rsidRPr="000B562D">
        <w:rPr>
          <w:color w:val="auto"/>
          <w:sz w:val="24"/>
          <w:szCs w:val="24"/>
        </w:rPr>
        <w:t>67.2-72.2) of the dataset</w:t>
      </w:r>
      <w:r w:rsidR="00620EF3">
        <w:rPr>
          <w:color w:val="auto"/>
          <w:sz w:val="24"/>
          <w:szCs w:val="24"/>
        </w:rPr>
        <w:t xml:space="preserve"> respectively</w:t>
      </w:r>
      <w:r w:rsidRPr="000B562D">
        <w:rPr>
          <w:color w:val="auto"/>
          <w:sz w:val="24"/>
          <w:szCs w:val="24"/>
        </w:rPr>
        <w:t xml:space="preserve">. Across all IPD studies, 329 serotyped isolates were reported from children </w:t>
      </w:r>
      <w:r w:rsidR="009353F9">
        <w:rPr>
          <w:color w:val="auto"/>
          <w:sz w:val="24"/>
          <w:szCs w:val="24"/>
        </w:rPr>
        <w:t>≤</w:t>
      </w:r>
      <w:r w:rsidRPr="000B562D">
        <w:rPr>
          <w:color w:val="auto"/>
          <w:sz w:val="24"/>
          <w:szCs w:val="24"/>
        </w:rPr>
        <w:t>5 years</w:t>
      </w:r>
      <w:r w:rsidR="009A1E56">
        <w:rPr>
          <w:color w:val="auto"/>
          <w:sz w:val="24"/>
          <w:szCs w:val="24"/>
        </w:rPr>
        <w:t xml:space="preserve"> of age</w:t>
      </w:r>
      <w:r w:rsidRPr="000B562D">
        <w:rPr>
          <w:color w:val="auto"/>
          <w:sz w:val="24"/>
          <w:szCs w:val="24"/>
        </w:rPr>
        <w:t>, showing the most prevalent serotypes to be 6B (20.3% (</w:t>
      </w:r>
      <w:r>
        <w:rPr>
          <w:color w:val="auto"/>
          <w:sz w:val="24"/>
          <w:szCs w:val="24"/>
        </w:rPr>
        <w:t xml:space="preserve">95CI: </w:t>
      </w:r>
      <w:r w:rsidRPr="000B562D">
        <w:rPr>
          <w:color w:val="auto"/>
          <w:sz w:val="24"/>
          <w:szCs w:val="24"/>
        </w:rPr>
        <w:t>16.4-24.2)), 23F (16.1% (</w:t>
      </w:r>
      <w:r>
        <w:rPr>
          <w:color w:val="auto"/>
          <w:sz w:val="24"/>
          <w:szCs w:val="24"/>
        </w:rPr>
        <w:t xml:space="preserve">95CI: </w:t>
      </w:r>
      <w:r w:rsidRPr="000B562D">
        <w:rPr>
          <w:color w:val="auto"/>
          <w:sz w:val="24"/>
          <w:szCs w:val="24"/>
        </w:rPr>
        <w:t>12.5-19.7)) and 14 (14.2% (</w:t>
      </w:r>
      <w:r>
        <w:rPr>
          <w:color w:val="auto"/>
          <w:sz w:val="24"/>
          <w:szCs w:val="24"/>
        </w:rPr>
        <w:t xml:space="preserve">95CI: </w:t>
      </w:r>
      <w:r w:rsidRPr="000B562D">
        <w:rPr>
          <w:color w:val="auto"/>
          <w:sz w:val="24"/>
          <w:szCs w:val="24"/>
        </w:rPr>
        <w:t xml:space="preserve">10.8-17.6)) (Table 2). </w:t>
      </w:r>
      <w:r w:rsidR="001F6B9E">
        <w:rPr>
          <w:color w:val="auto"/>
          <w:sz w:val="24"/>
          <w:szCs w:val="24"/>
        </w:rPr>
        <w:t>Predicted v</w:t>
      </w:r>
      <w:r w:rsidRPr="000B562D">
        <w:rPr>
          <w:color w:val="auto"/>
          <w:sz w:val="24"/>
          <w:szCs w:val="24"/>
        </w:rPr>
        <w:t>accine serotype coverage</w:t>
      </w:r>
      <w:r w:rsidR="009E0D4D">
        <w:rPr>
          <w:color w:val="auto"/>
          <w:sz w:val="24"/>
          <w:szCs w:val="24"/>
        </w:rPr>
        <w:t xml:space="preserve"> of IPD isolates collected from</w:t>
      </w:r>
      <w:r w:rsidRPr="000B562D">
        <w:rPr>
          <w:color w:val="auto"/>
          <w:sz w:val="24"/>
          <w:szCs w:val="24"/>
        </w:rPr>
        <w:t xml:space="preserve"> those </w:t>
      </w:r>
      <w:r w:rsidR="009353F9">
        <w:rPr>
          <w:color w:val="auto"/>
          <w:sz w:val="24"/>
          <w:szCs w:val="24"/>
        </w:rPr>
        <w:t>≤</w:t>
      </w:r>
      <w:r w:rsidRPr="000B562D">
        <w:rPr>
          <w:color w:val="auto"/>
          <w:sz w:val="24"/>
          <w:szCs w:val="24"/>
        </w:rPr>
        <w:t>5 years</w:t>
      </w:r>
      <w:r w:rsidR="009A1E56">
        <w:rPr>
          <w:color w:val="auto"/>
          <w:sz w:val="24"/>
          <w:szCs w:val="24"/>
        </w:rPr>
        <w:t xml:space="preserve"> of age</w:t>
      </w:r>
      <w:r w:rsidRPr="000B562D">
        <w:rPr>
          <w:color w:val="auto"/>
          <w:sz w:val="24"/>
          <w:szCs w:val="24"/>
        </w:rPr>
        <w:t xml:space="preserve"> ranged from 68% (</w:t>
      </w:r>
      <w:r>
        <w:rPr>
          <w:color w:val="auto"/>
          <w:sz w:val="24"/>
          <w:szCs w:val="24"/>
        </w:rPr>
        <w:t xml:space="preserve">95CI: </w:t>
      </w:r>
      <w:r w:rsidRPr="000B562D">
        <w:rPr>
          <w:color w:val="auto"/>
          <w:sz w:val="24"/>
          <w:szCs w:val="24"/>
        </w:rPr>
        <w:t>63.5-72.5) f</w:t>
      </w:r>
      <w:r w:rsidR="00D8459E">
        <w:rPr>
          <w:color w:val="auto"/>
          <w:sz w:val="24"/>
          <w:szCs w:val="24"/>
        </w:rPr>
        <w:t>or</w:t>
      </w:r>
      <w:r w:rsidRPr="000B562D">
        <w:rPr>
          <w:color w:val="auto"/>
          <w:sz w:val="24"/>
          <w:szCs w:val="24"/>
        </w:rPr>
        <w:t xml:space="preserve"> PCV10 to 80.4% (</w:t>
      </w:r>
      <w:r>
        <w:rPr>
          <w:color w:val="auto"/>
          <w:sz w:val="24"/>
          <w:szCs w:val="24"/>
        </w:rPr>
        <w:t xml:space="preserve">95CI: </w:t>
      </w:r>
      <w:r w:rsidRPr="000B562D">
        <w:rPr>
          <w:color w:val="auto"/>
          <w:sz w:val="24"/>
          <w:szCs w:val="24"/>
        </w:rPr>
        <w:t xml:space="preserve">76.5-84.3) </w:t>
      </w:r>
      <w:r w:rsidR="00D8459E">
        <w:rPr>
          <w:color w:val="auto"/>
          <w:sz w:val="24"/>
          <w:szCs w:val="24"/>
        </w:rPr>
        <w:t xml:space="preserve">for </w:t>
      </w:r>
      <w:r w:rsidRPr="000B562D">
        <w:rPr>
          <w:color w:val="auto"/>
          <w:sz w:val="24"/>
          <w:szCs w:val="24"/>
        </w:rPr>
        <w:t>PCV13. There were 469 reported serotyped isolates for those &gt;5 years</w:t>
      </w:r>
      <w:r w:rsidR="009A1E56">
        <w:rPr>
          <w:color w:val="auto"/>
          <w:sz w:val="24"/>
          <w:szCs w:val="24"/>
        </w:rPr>
        <w:t xml:space="preserve"> of age</w:t>
      </w:r>
      <w:r w:rsidRPr="000B562D">
        <w:rPr>
          <w:color w:val="auto"/>
          <w:sz w:val="24"/>
          <w:szCs w:val="24"/>
        </w:rPr>
        <w:t>, of which 6B was the most prevalent (10.8% (</w:t>
      </w:r>
      <w:r>
        <w:rPr>
          <w:color w:val="auto"/>
          <w:sz w:val="24"/>
          <w:szCs w:val="24"/>
        </w:rPr>
        <w:t xml:space="preserve">95CI: </w:t>
      </w:r>
      <w:r w:rsidRPr="000B562D">
        <w:rPr>
          <w:color w:val="auto"/>
          <w:sz w:val="24"/>
          <w:szCs w:val="24"/>
        </w:rPr>
        <w:t>8.6-13.1)), followed by 19A (7.8% (</w:t>
      </w:r>
      <w:r>
        <w:rPr>
          <w:color w:val="auto"/>
          <w:sz w:val="24"/>
          <w:szCs w:val="24"/>
        </w:rPr>
        <w:t xml:space="preserve">95CI: </w:t>
      </w:r>
      <w:r w:rsidRPr="000B562D">
        <w:rPr>
          <w:color w:val="auto"/>
          <w:sz w:val="24"/>
          <w:szCs w:val="24"/>
        </w:rPr>
        <w:t>5.9-9.8)), 23F (7.6% (</w:t>
      </w:r>
      <w:r>
        <w:rPr>
          <w:color w:val="auto"/>
          <w:sz w:val="24"/>
          <w:szCs w:val="24"/>
        </w:rPr>
        <w:t xml:space="preserve">95CI: </w:t>
      </w:r>
      <w:r w:rsidRPr="000B562D">
        <w:rPr>
          <w:color w:val="auto"/>
          <w:sz w:val="24"/>
          <w:szCs w:val="24"/>
        </w:rPr>
        <w:t>5.7-9.5)), 3 (6% (</w:t>
      </w:r>
      <w:r>
        <w:rPr>
          <w:color w:val="auto"/>
          <w:sz w:val="24"/>
          <w:szCs w:val="24"/>
        </w:rPr>
        <w:t xml:space="preserve">95CI: </w:t>
      </w:r>
      <w:r w:rsidRPr="000B562D">
        <w:rPr>
          <w:color w:val="auto"/>
          <w:sz w:val="24"/>
          <w:szCs w:val="24"/>
        </w:rPr>
        <w:t>4.3-7.7)) and 4 (5.6% (</w:t>
      </w:r>
      <w:r>
        <w:rPr>
          <w:color w:val="auto"/>
          <w:sz w:val="24"/>
          <w:szCs w:val="24"/>
        </w:rPr>
        <w:t xml:space="preserve">95CI: </w:t>
      </w:r>
      <w:r w:rsidRPr="000B562D">
        <w:rPr>
          <w:color w:val="auto"/>
          <w:sz w:val="24"/>
          <w:szCs w:val="24"/>
        </w:rPr>
        <w:t>3.9-7.3)) (Table 2). Vaccine serotypes found in those &gt;5 years</w:t>
      </w:r>
      <w:r w:rsidR="009A1E56">
        <w:rPr>
          <w:color w:val="auto"/>
          <w:sz w:val="24"/>
          <w:szCs w:val="24"/>
        </w:rPr>
        <w:t xml:space="preserve"> of age</w:t>
      </w:r>
      <w:r w:rsidRPr="000B562D">
        <w:rPr>
          <w:color w:val="auto"/>
          <w:sz w:val="24"/>
          <w:szCs w:val="24"/>
        </w:rPr>
        <w:t xml:space="preserve"> </w:t>
      </w:r>
      <w:r w:rsidR="00E035F7">
        <w:rPr>
          <w:color w:val="auto"/>
          <w:sz w:val="24"/>
          <w:szCs w:val="24"/>
        </w:rPr>
        <w:lastRenderedPageBreak/>
        <w:t xml:space="preserve">with IPD </w:t>
      </w:r>
      <w:r w:rsidRPr="000B562D">
        <w:rPr>
          <w:color w:val="auto"/>
          <w:sz w:val="24"/>
          <w:szCs w:val="24"/>
        </w:rPr>
        <w:t>w</w:t>
      </w:r>
      <w:r>
        <w:rPr>
          <w:color w:val="auto"/>
          <w:sz w:val="24"/>
          <w:szCs w:val="24"/>
        </w:rPr>
        <w:t xml:space="preserve">ere not </w:t>
      </w:r>
      <w:r w:rsidRPr="000B562D">
        <w:rPr>
          <w:color w:val="auto"/>
          <w:sz w:val="24"/>
          <w:szCs w:val="24"/>
        </w:rPr>
        <w:t xml:space="preserve">significantly </w:t>
      </w:r>
      <w:r w:rsidR="0094204A">
        <w:rPr>
          <w:color w:val="auto"/>
          <w:sz w:val="24"/>
          <w:szCs w:val="24"/>
        </w:rPr>
        <w:t>less prevalent</w:t>
      </w:r>
      <w:r w:rsidRPr="000B562D">
        <w:rPr>
          <w:color w:val="auto"/>
          <w:sz w:val="24"/>
          <w:szCs w:val="24"/>
        </w:rPr>
        <w:t xml:space="preserve"> than those </w:t>
      </w:r>
      <w:r>
        <w:rPr>
          <w:color w:val="auto"/>
          <w:sz w:val="24"/>
          <w:szCs w:val="24"/>
        </w:rPr>
        <w:t xml:space="preserve">found in </w:t>
      </w:r>
      <w:r w:rsidR="009353F9">
        <w:rPr>
          <w:color w:val="auto"/>
          <w:sz w:val="24"/>
          <w:szCs w:val="24"/>
        </w:rPr>
        <w:t>≤</w:t>
      </w:r>
      <w:r w:rsidRPr="000B562D">
        <w:rPr>
          <w:color w:val="auto"/>
          <w:sz w:val="24"/>
          <w:szCs w:val="24"/>
        </w:rPr>
        <w:t xml:space="preserve">5 years </w:t>
      </w:r>
      <w:r w:rsidR="009A1E56">
        <w:rPr>
          <w:color w:val="auto"/>
          <w:sz w:val="24"/>
          <w:szCs w:val="24"/>
        </w:rPr>
        <w:t xml:space="preserve">of age </w:t>
      </w:r>
      <w:r>
        <w:rPr>
          <w:color w:val="auto"/>
          <w:sz w:val="24"/>
          <w:szCs w:val="24"/>
        </w:rPr>
        <w:t>(</w:t>
      </w:r>
      <w:r w:rsidRPr="000B562D">
        <w:rPr>
          <w:color w:val="auto"/>
          <w:sz w:val="24"/>
          <w:szCs w:val="24"/>
        </w:rPr>
        <w:t xml:space="preserve">48.3% and 64.3% </w:t>
      </w:r>
      <w:r>
        <w:rPr>
          <w:color w:val="auto"/>
          <w:sz w:val="24"/>
          <w:szCs w:val="24"/>
        </w:rPr>
        <w:t xml:space="preserve">for </w:t>
      </w:r>
      <w:r w:rsidRPr="000B562D">
        <w:rPr>
          <w:color w:val="auto"/>
          <w:sz w:val="24"/>
          <w:szCs w:val="24"/>
        </w:rPr>
        <w:t>PCV10 (</w:t>
      </w:r>
      <w:r>
        <w:rPr>
          <w:color w:val="auto"/>
          <w:sz w:val="24"/>
          <w:szCs w:val="24"/>
        </w:rPr>
        <w:t xml:space="preserve">95CI: </w:t>
      </w:r>
      <w:r w:rsidRPr="000B562D">
        <w:rPr>
          <w:color w:val="auto"/>
          <w:sz w:val="24"/>
          <w:szCs w:val="24"/>
        </w:rPr>
        <w:t xml:space="preserve">44.7-51.9; </w:t>
      </w:r>
      <w:r w:rsidRPr="000B562D">
        <w:rPr>
          <w:i/>
          <w:color w:val="auto"/>
          <w:sz w:val="24"/>
          <w:szCs w:val="24"/>
        </w:rPr>
        <w:t xml:space="preserve">P </w:t>
      </w:r>
      <w:r>
        <w:rPr>
          <w:color w:val="auto"/>
          <w:sz w:val="24"/>
          <w:szCs w:val="24"/>
        </w:rPr>
        <w:t>&gt; 0.05</w:t>
      </w:r>
      <w:r w:rsidRPr="000B562D">
        <w:rPr>
          <w:color w:val="auto"/>
          <w:sz w:val="24"/>
          <w:szCs w:val="24"/>
        </w:rPr>
        <w:t>) and PCV13 (</w:t>
      </w:r>
      <w:r>
        <w:rPr>
          <w:color w:val="auto"/>
          <w:sz w:val="24"/>
          <w:szCs w:val="24"/>
        </w:rPr>
        <w:t xml:space="preserve">95CI: </w:t>
      </w:r>
      <w:r w:rsidRPr="000B562D">
        <w:rPr>
          <w:color w:val="auto"/>
          <w:sz w:val="24"/>
          <w:szCs w:val="24"/>
        </w:rPr>
        <w:t xml:space="preserve">60.8-67.8; </w:t>
      </w:r>
      <w:r w:rsidRPr="000B562D">
        <w:rPr>
          <w:i/>
          <w:color w:val="auto"/>
          <w:sz w:val="24"/>
          <w:szCs w:val="24"/>
        </w:rPr>
        <w:t xml:space="preserve">P </w:t>
      </w:r>
      <w:r w:rsidRPr="000B562D">
        <w:rPr>
          <w:i/>
          <w:color w:val="auto"/>
          <w:sz w:val="24"/>
          <w:szCs w:val="24"/>
        </w:rPr>
        <w:softHyphen/>
      </w:r>
      <w:r w:rsidRPr="000B562D">
        <w:rPr>
          <w:i/>
          <w:color w:val="auto"/>
          <w:sz w:val="24"/>
          <w:szCs w:val="24"/>
        </w:rPr>
        <w:softHyphen/>
      </w:r>
      <w:r>
        <w:rPr>
          <w:color w:val="auto"/>
          <w:sz w:val="24"/>
          <w:szCs w:val="24"/>
        </w:rPr>
        <w:t>&gt; 0.05</w:t>
      </w:r>
      <w:r w:rsidRPr="000B562D">
        <w:rPr>
          <w:color w:val="auto"/>
          <w:sz w:val="24"/>
          <w:szCs w:val="24"/>
        </w:rPr>
        <w:t>) respectively</w:t>
      </w:r>
      <w:r w:rsidR="00DA628A">
        <w:rPr>
          <w:color w:val="auto"/>
          <w:sz w:val="24"/>
          <w:szCs w:val="24"/>
        </w:rPr>
        <w:t>)</w:t>
      </w:r>
      <w:r w:rsidRPr="000B562D">
        <w:rPr>
          <w:color w:val="auto"/>
          <w:sz w:val="24"/>
          <w:szCs w:val="24"/>
        </w:rPr>
        <w:t>.</w:t>
      </w:r>
    </w:p>
    <w:p w14:paraId="6B53EFA7" w14:textId="6532C74F" w:rsidR="003A5FC1" w:rsidRPr="000B562D" w:rsidRDefault="008D5E74" w:rsidP="003F5A2E">
      <w:pPr>
        <w:spacing w:after="240" w:line="480" w:lineRule="auto"/>
        <w:rPr>
          <w:color w:val="auto"/>
          <w:sz w:val="24"/>
          <w:szCs w:val="24"/>
        </w:rPr>
      </w:pPr>
      <w:r>
        <w:rPr>
          <w:color w:val="auto"/>
          <w:sz w:val="24"/>
          <w:szCs w:val="24"/>
        </w:rPr>
        <w:t xml:space="preserve">There were five studies conducted prior to the </w:t>
      </w:r>
      <w:r w:rsidR="00D06F53">
        <w:rPr>
          <w:color w:val="auto"/>
          <w:sz w:val="24"/>
          <w:szCs w:val="24"/>
        </w:rPr>
        <w:t>private introduction of PCV7 in Thailand in 2006</w:t>
      </w:r>
      <w:r w:rsidR="00CA5FB5">
        <w:rPr>
          <w:color w:val="auto"/>
          <w:sz w:val="24"/>
          <w:szCs w:val="24"/>
        </w:rPr>
        <w:t xml:space="preserve"> [</w:t>
      </w:r>
      <w:r w:rsidR="00755D3A">
        <w:rPr>
          <w:color w:val="auto"/>
          <w:sz w:val="24"/>
          <w:szCs w:val="24"/>
        </w:rPr>
        <w:t xml:space="preserve">23, 24, 28, 29, 33]. </w:t>
      </w:r>
      <w:r w:rsidR="00EB6BD9">
        <w:rPr>
          <w:color w:val="auto"/>
          <w:sz w:val="24"/>
          <w:szCs w:val="24"/>
        </w:rPr>
        <w:t xml:space="preserve">Two </w:t>
      </w:r>
      <w:r w:rsidR="003F065E">
        <w:rPr>
          <w:color w:val="auto"/>
          <w:sz w:val="24"/>
          <w:szCs w:val="24"/>
        </w:rPr>
        <w:t>studies were conducted after 2006 [</w:t>
      </w:r>
      <w:r w:rsidR="00405FC9">
        <w:rPr>
          <w:color w:val="auto"/>
          <w:sz w:val="24"/>
          <w:szCs w:val="24"/>
        </w:rPr>
        <w:t xml:space="preserve">30, 31] </w:t>
      </w:r>
      <w:r w:rsidR="003F065E">
        <w:rPr>
          <w:color w:val="auto"/>
          <w:sz w:val="24"/>
          <w:szCs w:val="24"/>
        </w:rPr>
        <w:t>and two were from 2005 onwards</w:t>
      </w:r>
      <w:r w:rsidR="00405FC9">
        <w:rPr>
          <w:color w:val="auto"/>
          <w:sz w:val="24"/>
          <w:szCs w:val="24"/>
        </w:rPr>
        <w:t xml:space="preserve"> [27, 32]</w:t>
      </w:r>
      <w:r w:rsidR="003F065E">
        <w:rPr>
          <w:color w:val="auto"/>
          <w:sz w:val="24"/>
          <w:szCs w:val="24"/>
        </w:rPr>
        <w:t>.</w:t>
      </w:r>
      <w:r w:rsidR="00405FC9">
        <w:rPr>
          <w:color w:val="auto"/>
          <w:sz w:val="24"/>
          <w:szCs w:val="24"/>
        </w:rPr>
        <w:t xml:space="preserve"> </w:t>
      </w:r>
      <w:r w:rsidR="007F142D">
        <w:rPr>
          <w:color w:val="auto"/>
          <w:sz w:val="24"/>
          <w:szCs w:val="24"/>
        </w:rPr>
        <w:t>Whilst the most prevalent serotypes remained the same</w:t>
      </w:r>
      <w:r w:rsidR="0071569B">
        <w:rPr>
          <w:color w:val="auto"/>
          <w:sz w:val="24"/>
          <w:szCs w:val="24"/>
        </w:rPr>
        <w:t xml:space="preserve">, </w:t>
      </w:r>
      <w:r w:rsidR="00B70ADB">
        <w:rPr>
          <w:color w:val="auto"/>
          <w:sz w:val="24"/>
          <w:szCs w:val="24"/>
        </w:rPr>
        <w:t>excluding serotype 19A</w:t>
      </w:r>
      <w:r w:rsidR="0071569B">
        <w:rPr>
          <w:color w:val="auto"/>
          <w:sz w:val="24"/>
          <w:szCs w:val="24"/>
        </w:rPr>
        <w:t xml:space="preserve">, the rank order changed. </w:t>
      </w:r>
      <w:r w:rsidR="00145BAC">
        <w:rPr>
          <w:color w:val="auto"/>
          <w:sz w:val="24"/>
          <w:szCs w:val="24"/>
        </w:rPr>
        <w:t xml:space="preserve">Before </w:t>
      </w:r>
      <w:r w:rsidR="0079514B">
        <w:rPr>
          <w:color w:val="auto"/>
          <w:sz w:val="24"/>
          <w:szCs w:val="24"/>
        </w:rPr>
        <w:t xml:space="preserve">vaccine introduction in 2006, serotype 19A was not prevalent </w:t>
      </w:r>
      <w:r w:rsidR="00D943D3">
        <w:rPr>
          <w:color w:val="auto"/>
          <w:sz w:val="24"/>
          <w:szCs w:val="24"/>
        </w:rPr>
        <w:t xml:space="preserve">(3.5% (95CI: </w:t>
      </w:r>
      <w:r w:rsidR="001D056D">
        <w:rPr>
          <w:color w:val="auto"/>
          <w:sz w:val="24"/>
          <w:szCs w:val="24"/>
        </w:rPr>
        <w:t>1</w:t>
      </w:r>
      <w:r w:rsidR="00F60D12">
        <w:rPr>
          <w:color w:val="auto"/>
          <w:sz w:val="24"/>
          <w:szCs w:val="24"/>
        </w:rPr>
        <w:t>.7</w:t>
      </w:r>
      <w:r w:rsidR="001D056D">
        <w:rPr>
          <w:color w:val="auto"/>
          <w:sz w:val="24"/>
          <w:szCs w:val="24"/>
        </w:rPr>
        <w:t>-</w:t>
      </w:r>
      <w:r w:rsidR="00F60D12">
        <w:rPr>
          <w:color w:val="auto"/>
          <w:sz w:val="24"/>
          <w:szCs w:val="24"/>
        </w:rPr>
        <w:t>5.2</w:t>
      </w:r>
      <w:r w:rsidR="001D056D">
        <w:rPr>
          <w:color w:val="auto"/>
          <w:sz w:val="24"/>
          <w:szCs w:val="24"/>
        </w:rPr>
        <w:t>%))</w:t>
      </w:r>
      <w:r w:rsidR="00C22AF1">
        <w:rPr>
          <w:color w:val="auto"/>
          <w:sz w:val="24"/>
          <w:szCs w:val="24"/>
        </w:rPr>
        <w:t>,</w:t>
      </w:r>
      <w:r w:rsidR="0026378E">
        <w:rPr>
          <w:color w:val="auto"/>
          <w:sz w:val="24"/>
          <w:szCs w:val="24"/>
        </w:rPr>
        <w:t xml:space="preserve"> there was a significant increase in prevalence after 2006 (</w:t>
      </w:r>
      <w:r w:rsidR="0064748B">
        <w:rPr>
          <w:color w:val="auto"/>
          <w:sz w:val="24"/>
          <w:szCs w:val="24"/>
        </w:rPr>
        <w:t>9.8%</w:t>
      </w:r>
      <w:r w:rsidR="009327DA">
        <w:rPr>
          <w:color w:val="auto"/>
          <w:sz w:val="24"/>
          <w:szCs w:val="24"/>
        </w:rPr>
        <w:t xml:space="preserve"> (95CI: 7.7-11.9</w:t>
      </w:r>
      <w:r w:rsidR="00742B0D">
        <w:rPr>
          <w:color w:val="auto"/>
          <w:sz w:val="24"/>
          <w:szCs w:val="24"/>
        </w:rPr>
        <w:t xml:space="preserve">, </w:t>
      </w:r>
      <w:r w:rsidR="00742B0D">
        <w:rPr>
          <w:i/>
          <w:color w:val="auto"/>
          <w:sz w:val="24"/>
          <w:szCs w:val="24"/>
        </w:rPr>
        <w:t>P</w:t>
      </w:r>
      <w:r w:rsidR="00742B0D">
        <w:rPr>
          <w:color w:val="auto"/>
          <w:sz w:val="24"/>
          <w:szCs w:val="24"/>
        </w:rPr>
        <w:t xml:space="preserve"> &gt; 0.05</w:t>
      </w:r>
      <w:r w:rsidR="009327DA">
        <w:rPr>
          <w:color w:val="auto"/>
          <w:sz w:val="24"/>
          <w:szCs w:val="24"/>
        </w:rPr>
        <w:t>)</w:t>
      </w:r>
      <w:r w:rsidR="00742B0D">
        <w:rPr>
          <w:color w:val="auto"/>
          <w:sz w:val="24"/>
          <w:szCs w:val="24"/>
        </w:rPr>
        <w:t>).</w:t>
      </w:r>
      <w:r w:rsidR="004D7BCE">
        <w:rPr>
          <w:color w:val="auto"/>
          <w:sz w:val="24"/>
          <w:szCs w:val="24"/>
        </w:rPr>
        <w:t xml:space="preserve"> In addition, </w:t>
      </w:r>
      <w:r w:rsidR="00FA6D09">
        <w:rPr>
          <w:color w:val="auto"/>
          <w:sz w:val="24"/>
          <w:szCs w:val="24"/>
        </w:rPr>
        <w:t>non-PCV13-types significantly increased after the introduction of PCV7</w:t>
      </w:r>
      <w:r w:rsidR="00151490">
        <w:rPr>
          <w:color w:val="auto"/>
          <w:sz w:val="24"/>
          <w:szCs w:val="24"/>
        </w:rPr>
        <w:t xml:space="preserve"> (</w:t>
      </w:r>
      <w:r w:rsidR="00151490">
        <w:rPr>
          <w:i/>
          <w:color w:val="auto"/>
          <w:sz w:val="24"/>
          <w:szCs w:val="24"/>
        </w:rPr>
        <w:t>P</w:t>
      </w:r>
      <w:r w:rsidR="00151490">
        <w:rPr>
          <w:color w:val="auto"/>
          <w:sz w:val="24"/>
          <w:szCs w:val="24"/>
        </w:rPr>
        <w:t xml:space="preserve"> &gt; 0.05).</w:t>
      </w:r>
    </w:p>
    <w:p w14:paraId="2A8E5B9C" w14:textId="424758CE" w:rsidR="008E6E52" w:rsidRPr="000B562D" w:rsidRDefault="008E6E52" w:rsidP="00F4262F">
      <w:pPr>
        <w:spacing w:line="480" w:lineRule="auto"/>
        <w:rPr>
          <w:color w:val="auto"/>
          <w:sz w:val="24"/>
          <w:szCs w:val="24"/>
        </w:rPr>
      </w:pPr>
      <w:r w:rsidRPr="000B562D">
        <w:rPr>
          <w:color w:val="auto"/>
          <w:sz w:val="24"/>
          <w:szCs w:val="24"/>
        </w:rPr>
        <w:t>Three of the studies (n=419 IPD isolates) were observed in either</w:t>
      </w:r>
      <w:r w:rsidR="003E1A74" w:rsidRPr="000B562D">
        <w:rPr>
          <w:color w:val="auto"/>
          <w:sz w:val="24"/>
          <w:szCs w:val="24"/>
        </w:rPr>
        <w:t xml:space="preserve"> the rural provinces of</w:t>
      </w:r>
      <w:r w:rsidRPr="000B562D">
        <w:rPr>
          <w:color w:val="auto"/>
          <w:sz w:val="24"/>
          <w:szCs w:val="24"/>
        </w:rPr>
        <w:t xml:space="preserve"> Nakhon Phanom or Sa Kaeo</w:t>
      </w:r>
      <w:r w:rsidR="006F41F7">
        <w:rPr>
          <w:color w:val="auto"/>
          <w:sz w:val="24"/>
          <w:szCs w:val="24"/>
        </w:rPr>
        <w:t xml:space="preserve"> </w:t>
      </w:r>
      <w:r w:rsidR="008127E8">
        <w:rPr>
          <w:noProof/>
          <w:color w:val="auto"/>
          <w:sz w:val="24"/>
          <w:szCs w:val="24"/>
        </w:rPr>
        <w:t xml:space="preserve">[13, </w:t>
      </w:r>
      <w:r w:rsidR="00D81066">
        <w:rPr>
          <w:noProof/>
          <w:color w:val="auto"/>
          <w:sz w:val="24"/>
          <w:szCs w:val="24"/>
        </w:rPr>
        <w:t>2</w:t>
      </w:r>
      <w:r w:rsidR="00B26526">
        <w:rPr>
          <w:noProof/>
          <w:color w:val="auto"/>
          <w:sz w:val="24"/>
          <w:szCs w:val="24"/>
        </w:rPr>
        <w:t>7</w:t>
      </w:r>
      <w:r w:rsidR="008127E8">
        <w:rPr>
          <w:noProof/>
          <w:color w:val="auto"/>
          <w:sz w:val="24"/>
          <w:szCs w:val="24"/>
        </w:rPr>
        <w:t xml:space="preserve">, </w:t>
      </w:r>
      <w:r w:rsidR="00D81066">
        <w:rPr>
          <w:noProof/>
          <w:color w:val="auto"/>
          <w:sz w:val="24"/>
          <w:szCs w:val="24"/>
        </w:rPr>
        <w:t>2</w:t>
      </w:r>
      <w:r w:rsidR="00B26526">
        <w:rPr>
          <w:noProof/>
          <w:color w:val="auto"/>
          <w:sz w:val="24"/>
          <w:szCs w:val="24"/>
        </w:rPr>
        <w:t>8</w:t>
      </w:r>
      <w:r w:rsidR="008127E8">
        <w:rPr>
          <w:noProof/>
          <w:color w:val="auto"/>
          <w:sz w:val="24"/>
          <w:szCs w:val="24"/>
        </w:rPr>
        <w:t>]</w:t>
      </w:r>
      <w:r w:rsidRPr="000B562D">
        <w:rPr>
          <w:color w:val="auto"/>
          <w:sz w:val="24"/>
          <w:szCs w:val="24"/>
        </w:rPr>
        <w:t>. Seven studies</w:t>
      </w:r>
      <w:r w:rsidR="00F10E6A" w:rsidRPr="000B562D">
        <w:rPr>
          <w:color w:val="auto"/>
          <w:sz w:val="24"/>
          <w:szCs w:val="24"/>
        </w:rPr>
        <w:t xml:space="preserve"> </w:t>
      </w:r>
      <w:r w:rsidRPr="000B562D">
        <w:rPr>
          <w:color w:val="auto"/>
          <w:sz w:val="24"/>
          <w:szCs w:val="24"/>
        </w:rPr>
        <w:t xml:space="preserve">(n=866 isolates) reported from hospitals </w:t>
      </w:r>
      <w:r w:rsidR="00B34048">
        <w:rPr>
          <w:color w:val="auto"/>
          <w:sz w:val="24"/>
          <w:szCs w:val="24"/>
        </w:rPr>
        <w:t>located</w:t>
      </w:r>
      <w:r w:rsidRPr="000B562D">
        <w:rPr>
          <w:color w:val="auto"/>
          <w:sz w:val="24"/>
          <w:szCs w:val="24"/>
        </w:rPr>
        <w:t xml:space="preserve"> in the more urban</w:t>
      </w:r>
      <w:r w:rsidR="00543D85" w:rsidRPr="000B562D">
        <w:rPr>
          <w:color w:val="auto"/>
          <w:sz w:val="24"/>
          <w:szCs w:val="24"/>
        </w:rPr>
        <w:t xml:space="preserve">ised </w:t>
      </w:r>
      <w:r w:rsidRPr="000B562D">
        <w:rPr>
          <w:color w:val="auto"/>
          <w:sz w:val="24"/>
          <w:szCs w:val="24"/>
        </w:rPr>
        <w:t>Central Thailand</w:t>
      </w:r>
      <w:r w:rsidR="006F41F7">
        <w:rPr>
          <w:color w:val="auto"/>
          <w:sz w:val="24"/>
          <w:szCs w:val="24"/>
        </w:rPr>
        <w:t xml:space="preserve"> </w:t>
      </w:r>
      <w:r w:rsidR="008127E8">
        <w:rPr>
          <w:noProof/>
          <w:color w:val="auto"/>
          <w:sz w:val="24"/>
          <w:szCs w:val="24"/>
        </w:rPr>
        <w:t>[2</w:t>
      </w:r>
      <w:r w:rsidR="00AA0B81">
        <w:rPr>
          <w:noProof/>
          <w:color w:val="auto"/>
          <w:sz w:val="24"/>
          <w:szCs w:val="24"/>
        </w:rPr>
        <w:t>3</w:t>
      </w:r>
      <w:r w:rsidR="008127E8">
        <w:rPr>
          <w:noProof/>
          <w:color w:val="auto"/>
          <w:sz w:val="24"/>
          <w:szCs w:val="24"/>
        </w:rPr>
        <w:t>, 2</w:t>
      </w:r>
      <w:r w:rsidR="00AA0B81">
        <w:rPr>
          <w:noProof/>
          <w:color w:val="auto"/>
          <w:sz w:val="24"/>
          <w:szCs w:val="24"/>
        </w:rPr>
        <w:t>4</w:t>
      </w:r>
      <w:r w:rsidR="008127E8">
        <w:rPr>
          <w:noProof/>
          <w:color w:val="auto"/>
          <w:sz w:val="24"/>
          <w:szCs w:val="24"/>
        </w:rPr>
        <w:t xml:space="preserve">, </w:t>
      </w:r>
      <w:r w:rsidR="00B26526">
        <w:rPr>
          <w:noProof/>
          <w:color w:val="auto"/>
          <w:sz w:val="24"/>
          <w:szCs w:val="24"/>
        </w:rPr>
        <w:t>29</w:t>
      </w:r>
      <w:r w:rsidR="008127E8">
        <w:rPr>
          <w:noProof/>
          <w:color w:val="auto"/>
          <w:sz w:val="24"/>
          <w:szCs w:val="24"/>
        </w:rPr>
        <w:t>-3</w:t>
      </w:r>
      <w:r w:rsidR="00B26526">
        <w:rPr>
          <w:noProof/>
          <w:color w:val="auto"/>
          <w:sz w:val="24"/>
          <w:szCs w:val="24"/>
        </w:rPr>
        <w:t>3</w:t>
      </w:r>
      <w:r w:rsidR="008127E8">
        <w:rPr>
          <w:noProof/>
          <w:color w:val="auto"/>
          <w:sz w:val="24"/>
          <w:szCs w:val="24"/>
        </w:rPr>
        <w:t>]</w:t>
      </w:r>
      <w:r w:rsidRPr="000B562D">
        <w:rPr>
          <w:color w:val="auto"/>
          <w:sz w:val="24"/>
          <w:szCs w:val="24"/>
        </w:rPr>
        <w:t xml:space="preserve">. </w:t>
      </w:r>
      <w:r w:rsidR="003268C0" w:rsidRPr="000B562D">
        <w:rPr>
          <w:color w:val="auto"/>
          <w:sz w:val="24"/>
          <w:szCs w:val="24"/>
        </w:rPr>
        <w:t>Serotypes 23F (13.4% (</w:t>
      </w:r>
      <w:r w:rsidR="003268C0">
        <w:rPr>
          <w:color w:val="auto"/>
          <w:sz w:val="24"/>
          <w:szCs w:val="24"/>
        </w:rPr>
        <w:t xml:space="preserve">95CI: </w:t>
      </w:r>
      <w:r w:rsidR="003268C0" w:rsidRPr="000B562D">
        <w:rPr>
          <w:color w:val="auto"/>
          <w:sz w:val="24"/>
          <w:szCs w:val="24"/>
        </w:rPr>
        <w:t>10.1-16.7)), 14 (11% (</w:t>
      </w:r>
      <w:r w:rsidR="003268C0">
        <w:rPr>
          <w:color w:val="auto"/>
          <w:sz w:val="24"/>
          <w:szCs w:val="24"/>
        </w:rPr>
        <w:t xml:space="preserve">95CI: </w:t>
      </w:r>
      <w:r w:rsidR="003268C0" w:rsidRPr="000B562D">
        <w:rPr>
          <w:color w:val="auto"/>
          <w:sz w:val="24"/>
          <w:szCs w:val="24"/>
        </w:rPr>
        <w:t>8-14)) and 6B (9.8% (</w:t>
      </w:r>
      <w:r w:rsidR="003268C0">
        <w:rPr>
          <w:color w:val="auto"/>
          <w:sz w:val="24"/>
          <w:szCs w:val="24"/>
        </w:rPr>
        <w:t xml:space="preserve">95CI: </w:t>
      </w:r>
      <w:r w:rsidR="003268C0" w:rsidRPr="000B562D">
        <w:rPr>
          <w:color w:val="auto"/>
          <w:sz w:val="24"/>
          <w:szCs w:val="24"/>
        </w:rPr>
        <w:t>7-12.7)) were most prevalent in rural areas and serotypes 6B (17.1% (</w:t>
      </w:r>
      <w:r w:rsidR="003268C0">
        <w:rPr>
          <w:color w:val="auto"/>
          <w:sz w:val="24"/>
          <w:szCs w:val="24"/>
        </w:rPr>
        <w:t xml:space="preserve">95CI: </w:t>
      </w:r>
      <w:r w:rsidR="003268C0" w:rsidRPr="000B562D">
        <w:rPr>
          <w:color w:val="auto"/>
          <w:sz w:val="24"/>
          <w:szCs w:val="24"/>
        </w:rPr>
        <w:t>14.6-19.6)), 23F (10.4% (</w:t>
      </w:r>
      <w:r w:rsidR="003268C0">
        <w:rPr>
          <w:color w:val="auto"/>
          <w:sz w:val="24"/>
          <w:szCs w:val="24"/>
        </w:rPr>
        <w:t xml:space="preserve">95CI: </w:t>
      </w:r>
      <w:r w:rsidR="003268C0" w:rsidRPr="000B562D">
        <w:rPr>
          <w:color w:val="auto"/>
          <w:sz w:val="24"/>
          <w:szCs w:val="24"/>
        </w:rPr>
        <w:t>8.4-12.4)) and 19A (8.2% (</w:t>
      </w:r>
      <w:r w:rsidR="003268C0">
        <w:rPr>
          <w:color w:val="auto"/>
          <w:sz w:val="24"/>
          <w:szCs w:val="24"/>
        </w:rPr>
        <w:t xml:space="preserve">95CI: </w:t>
      </w:r>
      <w:r w:rsidR="003268C0" w:rsidRPr="000B562D">
        <w:rPr>
          <w:color w:val="auto"/>
          <w:sz w:val="24"/>
          <w:szCs w:val="24"/>
        </w:rPr>
        <w:t xml:space="preserve">6.4-10) were most prevalent in urban areas. </w:t>
      </w:r>
      <w:r w:rsidR="009F0DC5">
        <w:rPr>
          <w:color w:val="auto"/>
          <w:sz w:val="24"/>
          <w:szCs w:val="24"/>
        </w:rPr>
        <w:t>Predicted v</w:t>
      </w:r>
      <w:r w:rsidR="003268C0" w:rsidRPr="000B562D">
        <w:rPr>
          <w:color w:val="auto"/>
          <w:sz w:val="24"/>
          <w:szCs w:val="24"/>
        </w:rPr>
        <w:t>accine coverage of isolates collected from rural regions was insignificantly higher than those collected from urban areas with 59.9% (</w:t>
      </w:r>
      <w:r w:rsidR="003268C0">
        <w:rPr>
          <w:color w:val="auto"/>
          <w:sz w:val="24"/>
          <w:szCs w:val="24"/>
        </w:rPr>
        <w:t xml:space="preserve">95CI: </w:t>
      </w:r>
      <w:r w:rsidR="003268C0" w:rsidRPr="000B562D">
        <w:rPr>
          <w:color w:val="auto"/>
          <w:sz w:val="24"/>
          <w:szCs w:val="24"/>
        </w:rPr>
        <w:t>55.2-64.6) and 53% (</w:t>
      </w:r>
      <w:r w:rsidR="003268C0">
        <w:rPr>
          <w:color w:val="auto"/>
          <w:sz w:val="24"/>
          <w:szCs w:val="24"/>
        </w:rPr>
        <w:t xml:space="preserve">95CI: </w:t>
      </w:r>
      <w:r w:rsidR="003268C0" w:rsidRPr="000B562D">
        <w:rPr>
          <w:color w:val="auto"/>
          <w:sz w:val="24"/>
          <w:szCs w:val="24"/>
        </w:rPr>
        <w:t>49.7-56.3) PCV10 coverage (</w:t>
      </w:r>
      <w:r w:rsidR="003268C0" w:rsidRPr="000B562D">
        <w:rPr>
          <w:i/>
          <w:color w:val="auto"/>
          <w:sz w:val="24"/>
          <w:szCs w:val="24"/>
        </w:rPr>
        <w:t xml:space="preserve">P </w:t>
      </w:r>
      <w:r w:rsidR="003268C0" w:rsidRPr="001506E9">
        <w:rPr>
          <w:color w:val="auto"/>
          <w:sz w:val="24"/>
          <w:szCs w:val="24"/>
        </w:rPr>
        <w:t>&gt; 0.05</w:t>
      </w:r>
      <w:r w:rsidR="003268C0" w:rsidRPr="000B562D">
        <w:rPr>
          <w:color w:val="auto"/>
          <w:sz w:val="24"/>
          <w:szCs w:val="24"/>
        </w:rPr>
        <w:t>) and 74.9% (</w:t>
      </w:r>
      <w:r w:rsidR="003268C0">
        <w:rPr>
          <w:color w:val="auto"/>
          <w:sz w:val="24"/>
          <w:szCs w:val="24"/>
        </w:rPr>
        <w:t xml:space="preserve">95CI: </w:t>
      </w:r>
      <w:r w:rsidR="003268C0" w:rsidRPr="000B562D">
        <w:rPr>
          <w:color w:val="auto"/>
          <w:sz w:val="24"/>
          <w:szCs w:val="24"/>
        </w:rPr>
        <w:t>70.8-79.1) and 67.2% (</w:t>
      </w:r>
      <w:r w:rsidR="003268C0">
        <w:rPr>
          <w:color w:val="auto"/>
          <w:sz w:val="24"/>
          <w:szCs w:val="24"/>
        </w:rPr>
        <w:t xml:space="preserve">95CI: </w:t>
      </w:r>
      <w:r w:rsidR="003268C0" w:rsidRPr="000B562D">
        <w:rPr>
          <w:color w:val="auto"/>
          <w:sz w:val="24"/>
          <w:szCs w:val="24"/>
        </w:rPr>
        <w:t>64.1-70.3) for PCV13 coverage (</w:t>
      </w:r>
      <w:r w:rsidR="003268C0" w:rsidRPr="000B562D">
        <w:rPr>
          <w:i/>
          <w:color w:val="auto"/>
          <w:sz w:val="24"/>
          <w:szCs w:val="24"/>
        </w:rPr>
        <w:t xml:space="preserve">P </w:t>
      </w:r>
      <w:r w:rsidR="003268C0">
        <w:rPr>
          <w:color w:val="auto"/>
          <w:sz w:val="24"/>
          <w:szCs w:val="24"/>
        </w:rPr>
        <w:t>&gt; 0.05</w:t>
      </w:r>
      <w:r w:rsidR="003268C0" w:rsidRPr="000B562D">
        <w:rPr>
          <w:color w:val="auto"/>
          <w:sz w:val="24"/>
          <w:szCs w:val="24"/>
        </w:rPr>
        <w:t>) for rural and urban regions respectively.</w:t>
      </w:r>
    </w:p>
    <w:p w14:paraId="325D40D2" w14:textId="72B2BB67" w:rsidR="008E6E52" w:rsidRPr="000B562D" w:rsidRDefault="008E6E52" w:rsidP="00F4262F">
      <w:pPr>
        <w:pStyle w:val="Heading3"/>
        <w:spacing w:line="480" w:lineRule="auto"/>
        <w:rPr>
          <w:color w:val="auto"/>
          <w:sz w:val="24"/>
          <w:szCs w:val="24"/>
        </w:rPr>
      </w:pPr>
      <w:bookmarkStart w:id="6" w:name="_yysd14158u6o" w:colFirst="0" w:colLast="0"/>
      <w:bookmarkEnd w:id="6"/>
      <w:r w:rsidRPr="000B562D">
        <w:rPr>
          <w:i/>
          <w:color w:val="auto"/>
          <w:sz w:val="24"/>
          <w:szCs w:val="24"/>
        </w:rPr>
        <w:lastRenderedPageBreak/>
        <w:t>Serotype distribution among non-invasive pneumococc</w:t>
      </w:r>
      <w:r w:rsidR="00E92988">
        <w:rPr>
          <w:i/>
          <w:color w:val="auto"/>
          <w:sz w:val="24"/>
          <w:szCs w:val="24"/>
        </w:rPr>
        <w:t>al disease</w:t>
      </w:r>
      <w:r w:rsidRPr="000B562D">
        <w:rPr>
          <w:i/>
          <w:color w:val="auto"/>
          <w:sz w:val="24"/>
          <w:szCs w:val="24"/>
        </w:rPr>
        <w:t xml:space="preserve"> in Thailand</w:t>
      </w:r>
    </w:p>
    <w:p w14:paraId="438E0ADC" w14:textId="5CCF905B" w:rsidR="004A6384" w:rsidRDefault="00A15BF9" w:rsidP="004A6384">
      <w:pPr>
        <w:spacing w:line="480" w:lineRule="auto"/>
        <w:rPr>
          <w:color w:val="auto"/>
          <w:sz w:val="24"/>
          <w:szCs w:val="24"/>
        </w:rPr>
      </w:pPr>
      <w:bookmarkStart w:id="7" w:name="_fg2te09lkdqs" w:colFirst="0" w:colLast="0"/>
      <w:bookmarkEnd w:id="7"/>
      <w:r w:rsidRPr="000B562D">
        <w:rPr>
          <w:color w:val="auto"/>
          <w:sz w:val="24"/>
          <w:szCs w:val="24"/>
        </w:rPr>
        <w:t xml:space="preserve">Three studies reported serotype data from non-IPD causing pneumococci (n=312). </w:t>
      </w:r>
      <w:r w:rsidR="00584E51">
        <w:rPr>
          <w:color w:val="auto"/>
          <w:sz w:val="24"/>
          <w:szCs w:val="24"/>
        </w:rPr>
        <w:t xml:space="preserve">The isolates were </w:t>
      </w:r>
      <w:r w:rsidR="00062B9E">
        <w:rPr>
          <w:color w:val="auto"/>
          <w:sz w:val="24"/>
          <w:szCs w:val="24"/>
        </w:rPr>
        <w:t xml:space="preserve">mostly </w:t>
      </w:r>
      <w:r w:rsidR="00584E51">
        <w:rPr>
          <w:color w:val="auto"/>
          <w:sz w:val="24"/>
          <w:szCs w:val="24"/>
        </w:rPr>
        <w:t xml:space="preserve">collected from </w:t>
      </w:r>
      <w:r w:rsidR="00062B9E">
        <w:rPr>
          <w:color w:val="auto"/>
          <w:sz w:val="24"/>
          <w:szCs w:val="24"/>
        </w:rPr>
        <w:t>nasopharyngeal swabs (76.9%)</w:t>
      </w:r>
      <w:r w:rsidR="007B1440">
        <w:rPr>
          <w:color w:val="auto"/>
          <w:sz w:val="24"/>
          <w:szCs w:val="24"/>
        </w:rPr>
        <w:t xml:space="preserve">, the remaining sources included </w:t>
      </w:r>
      <w:r w:rsidR="00E404F8">
        <w:rPr>
          <w:color w:val="auto"/>
          <w:sz w:val="24"/>
          <w:szCs w:val="24"/>
        </w:rPr>
        <w:t>other respiratory specimens, ear</w:t>
      </w:r>
      <w:r w:rsidR="0017453D">
        <w:rPr>
          <w:color w:val="auto"/>
          <w:sz w:val="24"/>
          <w:szCs w:val="24"/>
        </w:rPr>
        <w:t xml:space="preserve"> and eye swabs and gastric washes. </w:t>
      </w:r>
      <w:r w:rsidRPr="000B562D">
        <w:rPr>
          <w:color w:val="auto"/>
          <w:sz w:val="24"/>
          <w:szCs w:val="24"/>
        </w:rPr>
        <w:t>The most common serotypes were 6B (12.1% (</w:t>
      </w:r>
      <w:r>
        <w:rPr>
          <w:color w:val="auto"/>
          <w:sz w:val="24"/>
          <w:szCs w:val="24"/>
        </w:rPr>
        <w:t xml:space="preserve">95CI: </w:t>
      </w:r>
      <w:r w:rsidRPr="000B562D">
        <w:rPr>
          <w:color w:val="auto"/>
          <w:sz w:val="24"/>
          <w:szCs w:val="24"/>
        </w:rPr>
        <w:t>9.6-14.6)), 19F (11.9% (</w:t>
      </w:r>
      <w:r>
        <w:rPr>
          <w:color w:val="auto"/>
          <w:sz w:val="24"/>
          <w:szCs w:val="24"/>
        </w:rPr>
        <w:t xml:space="preserve">95CI: </w:t>
      </w:r>
      <w:r w:rsidRPr="000B562D">
        <w:rPr>
          <w:color w:val="auto"/>
          <w:sz w:val="24"/>
          <w:szCs w:val="24"/>
        </w:rPr>
        <w:t>9.4-14.4)) and 23F (9.9% (</w:t>
      </w:r>
      <w:r>
        <w:rPr>
          <w:color w:val="auto"/>
          <w:sz w:val="24"/>
          <w:szCs w:val="24"/>
        </w:rPr>
        <w:t xml:space="preserve">95CI: </w:t>
      </w:r>
      <w:r w:rsidRPr="000B562D">
        <w:rPr>
          <w:color w:val="auto"/>
          <w:sz w:val="24"/>
          <w:szCs w:val="24"/>
        </w:rPr>
        <w:t>7.6-12.2)) (Table 2 and Figure 3), with a further 241 (37.8% (</w:t>
      </w:r>
      <w:r>
        <w:rPr>
          <w:color w:val="auto"/>
          <w:sz w:val="24"/>
          <w:szCs w:val="24"/>
        </w:rPr>
        <w:t xml:space="preserve">95CI: </w:t>
      </w:r>
      <w:r w:rsidRPr="000B562D">
        <w:rPr>
          <w:color w:val="auto"/>
          <w:sz w:val="24"/>
          <w:szCs w:val="24"/>
        </w:rPr>
        <w:t>34-41.6)) isolates reported as NVTs. Vaccine</w:t>
      </w:r>
      <w:r w:rsidR="002D5E4B">
        <w:rPr>
          <w:color w:val="auto"/>
          <w:sz w:val="24"/>
          <w:szCs w:val="24"/>
        </w:rPr>
        <w:t xml:space="preserve"> serotypes accounted for</w:t>
      </w:r>
      <w:r w:rsidRPr="000B562D">
        <w:rPr>
          <w:color w:val="auto"/>
          <w:sz w:val="24"/>
          <w:szCs w:val="24"/>
        </w:rPr>
        <w:t xml:space="preserve"> 45% (</w:t>
      </w:r>
      <w:r>
        <w:rPr>
          <w:color w:val="auto"/>
          <w:sz w:val="24"/>
          <w:szCs w:val="24"/>
        </w:rPr>
        <w:t xml:space="preserve">95CI: </w:t>
      </w:r>
      <w:r w:rsidRPr="000B562D">
        <w:rPr>
          <w:color w:val="auto"/>
          <w:sz w:val="24"/>
          <w:szCs w:val="24"/>
        </w:rPr>
        <w:t>41.1-48.9) for PCV10 and 49% (</w:t>
      </w:r>
      <w:r>
        <w:rPr>
          <w:color w:val="auto"/>
          <w:sz w:val="24"/>
          <w:szCs w:val="24"/>
        </w:rPr>
        <w:t xml:space="preserve">95CI: </w:t>
      </w:r>
      <w:r w:rsidRPr="000B562D">
        <w:rPr>
          <w:color w:val="auto"/>
          <w:sz w:val="24"/>
          <w:szCs w:val="24"/>
        </w:rPr>
        <w:t>45.1-52.9) for PCV13. More isolates were collected from young children (</w:t>
      </w:r>
      <w:r w:rsidR="009353F9">
        <w:rPr>
          <w:color w:val="auto"/>
          <w:sz w:val="24"/>
          <w:szCs w:val="24"/>
        </w:rPr>
        <w:t>≤</w:t>
      </w:r>
      <w:r w:rsidRPr="000B562D">
        <w:rPr>
          <w:color w:val="auto"/>
          <w:sz w:val="24"/>
          <w:szCs w:val="24"/>
        </w:rPr>
        <w:t>5 years) than those &gt;5 years</w:t>
      </w:r>
      <w:r w:rsidR="004249F6">
        <w:rPr>
          <w:color w:val="auto"/>
          <w:sz w:val="24"/>
          <w:szCs w:val="24"/>
        </w:rPr>
        <w:t xml:space="preserve"> of age</w:t>
      </w:r>
      <w:r w:rsidRPr="000B562D">
        <w:rPr>
          <w:color w:val="auto"/>
          <w:sz w:val="24"/>
          <w:szCs w:val="24"/>
        </w:rPr>
        <w:t xml:space="preserve">. In those </w:t>
      </w:r>
      <w:r w:rsidR="00A56ABC">
        <w:rPr>
          <w:color w:val="auto"/>
          <w:sz w:val="24"/>
          <w:szCs w:val="24"/>
        </w:rPr>
        <w:t>≤</w:t>
      </w:r>
      <w:r w:rsidRPr="000B562D">
        <w:rPr>
          <w:color w:val="auto"/>
          <w:sz w:val="24"/>
          <w:szCs w:val="24"/>
        </w:rPr>
        <w:t xml:space="preserve">5 years </w:t>
      </w:r>
      <w:r w:rsidR="00C46464">
        <w:rPr>
          <w:color w:val="auto"/>
          <w:sz w:val="24"/>
          <w:szCs w:val="24"/>
        </w:rPr>
        <w:t>of age</w:t>
      </w:r>
      <w:r w:rsidR="00C46464" w:rsidRPr="000B562D">
        <w:rPr>
          <w:color w:val="auto"/>
          <w:sz w:val="24"/>
          <w:szCs w:val="24"/>
        </w:rPr>
        <w:t xml:space="preserve"> </w:t>
      </w:r>
      <w:r w:rsidRPr="000B562D">
        <w:rPr>
          <w:color w:val="auto"/>
          <w:sz w:val="24"/>
          <w:szCs w:val="24"/>
        </w:rPr>
        <w:t>(n=289), the most prevalent serotypes were 6B and 19F (15.2% (</w:t>
      </w:r>
      <w:r>
        <w:rPr>
          <w:color w:val="auto"/>
          <w:sz w:val="24"/>
          <w:szCs w:val="24"/>
        </w:rPr>
        <w:t xml:space="preserve">95CI: </w:t>
      </w:r>
      <w:r w:rsidRPr="000B562D">
        <w:rPr>
          <w:color w:val="auto"/>
          <w:sz w:val="24"/>
          <w:szCs w:val="24"/>
        </w:rPr>
        <w:t>11.1-19.3)) followed by 23F (13.8% (</w:t>
      </w:r>
      <w:r>
        <w:rPr>
          <w:color w:val="auto"/>
          <w:sz w:val="24"/>
          <w:szCs w:val="24"/>
        </w:rPr>
        <w:t xml:space="preserve">95CI: </w:t>
      </w:r>
      <w:r w:rsidRPr="000B562D">
        <w:rPr>
          <w:color w:val="auto"/>
          <w:sz w:val="24"/>
          <w:szCs w:val="24"/>
        </w:rPr>
        <w:t>9.9-17.7)) with an additional 40.3% (</w:t>
      </w:r>
      <w:r>
        <w:rPr>
          <w:color w:val="auto"/>
          <w:sz w:val="24"/>
          <w:szCs w:val="24"/>
        </w:rPr>
        <w:t xml:space="preserve">95CI: </w:t>
      </w:r>
      <w:r w:rsidRPr="000B562D">
        <w:rPr>
          <w:color w:val="auto"/>
          <w:sz w:val="24"/>
          <w:szCs w:val="24"/>
        </w:rPr>
        <w:t xml:space="preserve">34.7-45.9) of the dataset reported as NVTs (Table 2). PCV10 coverage </w:t>
      </w:r>
      <w:r w:rsidR="009B596F">
        <w:rPr>
          <w:color w:val="auto"/>
          <w:sz w:val="24"/>
          <w:szCs w:val="24"/>
        </w:rPr>
        <w:t>would have been</w:t>
      </w:r>
      <w:r w:rsidRPr="000B562D">
        <w:rPr>
          <w:color w:val="auto"/>
          <w:sz w:val="24"/>
          <w:szCs w:val="24"/>
        </w:rPr>
        <w:t xml:space="preserve"> 55.7% (</w:t>
      </w:r>
      <w:r>
        <w:rPr>
          <w:color w:val="auto"/>
          <w:sz w:val="24"/>
          <w:szCs w:val="24"/>
        </w:rPr>
        <w:t xml:space="preserve">95CI: </w:t>
      </w:r>
      <w:r w:rsidRPr="000B562D">
        <w:rPr>
          <w:color w:val="auto"/>
          <w:sz w:val="24"/>
          <w:szCs w:val="24"/>
        </w:rPr>
        <w:t xml:space="preserve">50.1-61.34) and PCV13 coverage </w:t>
      </w:r>
      <w:r w:rsidR="009B596F">
        <w:rPr>
          <w:color w:val="auto"/>
          <w:sz w:val="24"/>
          <w:szCs w:val="24"/>
        </w:rPr>
        <w:t>would have been</w:t>
      </w:r>
      <w:r w:rsidRPr="000B562D">
        <w:rPr>
          <w:color w:val="auto"/>
          <w:sz w:val="24"/>
          <w:szCs w:val="24"/>
        </w:rPr>
        <w:t xml:space="preserve"> 59.7% (</w:t>
      </w:r>
      <w:r>
        <w:rPr>
          <w:color w:val="auto"/>
          <w:sz w:val="24"/>
          <w:szCs w:val="24"/>
        </w:rPr>
        <w:t xml:space="preserve">95CI: </w:t>
      </w:r>
      <w:r w:rsidRPr="000B562D">
        <w:rPr>
          <w:color w:val="auto"/>
          <w:sz w:val="24"/>
          <w:szCs w:val="24"/>
        </w:rPr>
        <w:t xml:space="preserve">54.1-65.3). For patients &gt;5 years </w:t>
      </w:r>
      <w:r w:rsidR="00C46464">
        <w:rPr>
          <w:color w:val="auto"/>
          <w:sz w:val="24"/>
          <w:szCs w:val="24"/>
        </w:rPr>
        <w:t>of age</w:t>
      </w:r>
      <w:r w:rsidR="00C46464" w:rsidRPr="000B562D">
        <w:rPr>
          <w:color w:val="auto"/>
          <w:sz w:val="24"/>
          <w:szCs w:val="24"/>
        </w:rPr>
        <w:t xml:space="preserve"> </w:t>
      </w:r>
      <w:r w:rsidRPr="000B562D">
        <w:rPr>
          <w:color w:val="auto"/>
          <w:sz w:val="24"/>
          <w:szCs w:val="24"/>
        </w:rPr>
        <w:t xml:space="preserve">(n=175), </w:t>
      </w:r>
      <w:r w:rsidR="009B596F">
        <w:rPr>
          <w:color w:val="auto"/>
          <w:sz w:val="24"/>
          <w:szCs w:val="24"/>
        </w:rPr>
        <w:t xml:space="preserve">predicted </w:t>
      </w:r>
      <w:r w:rsidRPr="000B562D">
        <w:rPr>
          <w:color w:val="auto"/>
          <w:sz w:val="24"/>
          <w:szCs w:val="24"/>
        </w:rPr>
        <w:t>PCV10 and PCV13 coverage was 34.9% (</w:t>
      </w:r>
      <w:r>
        <w:rPr>
          <w:color w:val="auto"/>
          <w:sz w:val="24"/>
          <w:szCs w:val="24"/>
        </w:rPr>
        <w:t xml:space="preserve">95CI: </w:t>
      </w:r>
      <w:r w:rsidRPr="000B562D">
        <w:rPr>
          <w:color w:val="auto"/>
          <w:sz w:val="24"/>
          <w:szCs w:val="24"/>
        </w:rPr>
        <w:t>27.8-42) and 37.7% (</w:t>
      </w:r>
      <w:r>
        <w:rPr>
          <w:color w:val="auto"/>
          <w:sz w:val="24"/>
          <w:szCs w:val="24"/>
        </w:rPr>
        <w:t xml:space="preserve">95CI: </w:t>
      </w:r>
      <w:r w:rsidRPr="000B562D">
        <w:rPr>
          <w:color w:val="auto"/>
          <w:sz w:val="24"/>
          <w:szCs w:val="24"/>
        </w:rPr>
        <w:t>30.5-44.9) and serotype 6B (8.6% (</w:t>
      </w:r>
      <w:r>
        <w:rPr>
          <w:color w:val="auto"/>
          <w:sz w:val="24"/>
          <w:szCs w:val="24"/>
        </w:rPr>
        <w:t xml:space="preserve">95CI: </w:t>
      </w:r>
      <w:r w:rsidRPr="000B562D">
        <w:rPr>
          <w:color w:val="auto"/>
          <w:sz w:val="24"/>
          <w:szCs w:val="24"/>
        </w:rPr>
        <w:t>4.5-12.8)) and 19F (7.4% (</w:t>
      </w:r>
      <w:r>
        <w:rPr>
          <w:color w:val="auto"/>
          <w:sz w:val="24"/>
          <w:szCs w:val="24"/>
        </w:rPr>
        <w:t xml:space="preserve">95CI: </w:t>
      </w:r>
      <w:r w:rsidRPr="000B562D">
        <w:rPr>
          <w:color w:val="auto"/>
          <w:sz w:val="24"/>
          <w:szCs w:val="24"/>
        </w:rPr>
        <w:t>3.5-11.3)) were also most prevalent in this age group with NVTs making up an additional 62.3% (</w:t>
      </w:r>
      <w:r>
        <w:rPr>
          <w:color w:val="auto"/>
          <w:sz w:val="24"/>
          <w:szCs w:val="24"/>
        </w:rPr>
        <w:t xml:space="preserve">95CI: </w:t>
      </w:r>
      <w:r w:rsidRPr="000B562D">
        <w:rPr>
          <w:color w:val="auto"/>
          <w:sz w:val="24"/>
          <w:szCs w:val="24"/>
        </w:rPr>
        <w:t>55.1-69.5) of the dataset (Table 2).</w:t>
      </w:r>
      <w:bookmarkStart w:id="8" w:name="_mboc0fi4jvcf" w:colFirst="0" w:colLast="0"/>
      <w:bookmarkEnd w:id="8"/>
      <w:r w:rsidR="004A6384">
        <w:rPr>
          <w:color w:val="auto"/>
          <w:sz w:val="24"/>
          <w:szCs w:val="24"/>
        </w:rPr>
        <w:br w:type="page"/>
      </w:r>
    </w:p>
    <w:p w14:paraId="000F70D9" w14:textId="21292C1D" w:rsidR="008E6E52" w:rsidRPr="00662908" w:rsidRDefault="008E6E52" w:rsidP="00F4262F">
      <w:pPr>
        <w:pStyle w:val="Heading3"/>
        <w:spacing w:line="480" w:lineRule="auto"/>
        <w:rPr>
          <w:i/>
          <w:color w:val="auto"/>
          <w:sz w:val="24"/>
          <w:szCs w:val="24"/>
        </w:rPr>
      </w:pPr>
      <w:r w:rsidRPr="000B562D">
        <w:rPr>
          <w:color w:val="auto"/>
          <w:sz w:val="24"/>
          <w:szCs w:val="24"/>
        </w:rPr>
        <w:lastRenderedPageBreak/>
        <w:t>Discussion</w:t>
      </w:r>
    </w:p>
    <w:p w14:paraId="325473FF" w14:textId="2F01540E" w:rsidR="008E6E52" w:rsidRPr="000B562D" w:rsidRDefault="00A2134A" w:rsidP="00F4262F">
      <w:pPr>
        <w:spacing w:after="240" w:line="480" w:lineRule="auto"/>
        <w:rPr>
          <w:color w:val="auto"/>
          <w:sz w:val="24"/>
          <w:szCs w:val="24"/>
        </w:rPr>
      </w:pPr>
      <w:r w:rsidRPr="000B562D">
        <w:rPr>
          <w:color w:val="auto"/>
          <w:sz w:val="24"/>
          <w:szCs w:val="24"/>
        </w:rPr>
        <w:t xml:space="preserve">There </w:t>
      </w:r>
      <w:r w:rsidR="00852384">
        <w:rPr>
          <w:color w:val="auto"/>
          <w:sz w:val="24"/>
          <w:szCs w:val="24"/>
        </w:rPr>
        <w:t>are</w:t>
      </w:r>
      <w:r w:rsidRPr="000B562D">
        <w:rPr>
          <w:color w:val="auto"/>
          <w:sz w:val="24"/>
          <w:szCs w:val="24"/>
        </w:rPr>
        <w:t xml:space="preserve"> limited data available regarding serotype distribution in Thailand</w:t>
      </w:r>
      <w:r w:rsidR="00565559">
        <w:rPr>
          <w:color w:val="auto"/>
          <w:sz w:val="24"/>
          <w:szCs w:val="24"/>
        </w:rPr>
        <w:t>. T</w:t>
      </w:r>
      <w:r w:rsidR="00FF0F3F" w:rsidRPr="000B562D">
        <w:rPr>
          <w:color w:val="auto"/>
          <w:sz w:val="24"/>
          <w:szCs w:val="24"/>
        </w:rPr>
        <w:t xml:space="preserve">his review summarises </w:t>
      </w:r>
      <w:r w:rsidR="00A64EC6">
        <w:rPr>
          <w:color w:val="auto"/>
          <w:sz w:val="24"/>
          <w:szCs w:val="24"/>
        </w:rPr>
        <w:t xml:space="preserve">the data </w:t>
      </w:r>
      <w:r w:rsidR="00BD779A" w:rsidRPr="000B562D">
        <w:rPr>
          <w:color w:val="auto"/>
          <w:sz w:val="24"/>
          <w:szCs w:val="24"/>
        </w:rPr>
        <w:t xml:space="preserve">available prior to </w:t>
      </w:r>
      <w:r w:rsidR="00A64EC6">
        <w:rPr>
          <w:color w:val="auto"/>
          <w:sz w:val="24"/>
          <w:szCs w:val="24"/>
        </w:rPr>
        <w:t xml:space="preserve">PCV </w:t>
      </w:r>
      <w:r w:rsidR="00BD779A" w:rsidRPr="000B562D">
        <w:rPr>
          <w:color w:val="auto"/>
          <w:sz w:val="24"/>
          <w:szCs w:val="24"/>
        </w:rPr>
        <w:t>implementation</w:t>
      </w:r>
      <w:r w:rsidR="00C27C12" w:rsidRPr="000B562D">
        <w:rPr>
          <w:color w:val="auto"/>
          <w:sz w:val="24"/>
          <w:szCs w:val="24"/>
        </w:rPr>
        <w:t xml:space="preserve"> to aid </w:t>
      </w:r>
      <w:r w:rsidR="00A64EC6">
        <w:rPr>
          <w:color w:val="auto"/>
          <w:sz w:val="24"/>
          <w:szCs w:val="24"/>
        </w:rPr>
        <w:t xml:space="preserve">in </w:t>
      </w:r>
      <w:r w:rsidR="00C27C12" w:rsidRPr="000B562D">
        <w:rPr>
          <w:color w:val="auto"/>
          <w:sz w:val="24"/>
          <w:szCs w:val="24"/>
        </w:rPr>
        <w:t xml:space="preserve">the analysis of vaccine </w:t>
      </w:r>
      <w:r w:rsidR="00A64EC6">
        <w:rPr>
          <w:color w:val="auto"/>
          <w:sz w:val="24"/>
          <w:szCs w:val="24"/>
        </w:rPr>
        <w:t xml:space="preserve">effectiveness </w:t>
      </w:r>
      <w:r w:rsidR="00C27C12" w:rsidRPr="000B562D">
        <w:rPr>
          <w:color w:val="auto"/>
          <w:sz w:val="24"/>
          <w:szCs w:val="24"/>
        </w:rPr>
        <w:t>in the future</w:t>
      </w:r>
      <w:r w:rsidR="000F5315" w:rsidRPr="000B562D">
        <w:rPr>
          <w:color w:val="auto"/>
          <w:sz w:val="24"/>
          <w:szCs w:val="24"/>
        </w:rPr>
        <w:t xml:space="preserve">. </w:t>
      </w:r>
      <w:r w:rsidR="007550C8">
        <w:rPr>
          <w:color w:val="auto"/>
          <w:sz w:val="24"/>
          <w:szCs w:val="24"/>
        </w:rPr>
        <w:t xml:space="preserve">Collection periods </w:t>
      </w:r>
      <w:r w:rsidR="00D91B6F">
        <w:rPr>
          <w:color w:val="auto"/>
          <w:sz w:val="24"/>
          <w:szCs w:val="24"/>
        </w:rPr>
        <w:t xml:space="preserve">were taken </w:t>
      </w:r>
      <w:r w:rsidR="009F538C">
        <w:rPr>
          <w:color w:val="auto"/>
          <w:sz w:val="24"/>
          <w:szCs w:val="24"/>
        </w:rPr>
        <w:t>both before</w:t>
      </w:r>
      <w:r w:rsidR="007550C8">
        <w:rPr>
          <w:color w:val="auto"/>
          <w:sz w:val="24"/>
          <w:szCs w:val="24"/>
        </w:rPr>
        <w:t xml:space="preserve"> and after PCV became available privately in</w:t>
      </w:r>
      <w:r w:rsidR="00741B9E">
        <w:rPr>
          <w:color w:val="auto"/>
          <w:sz w:val="24"/>
          <w:szCs w:val="24"/>
        </w:rPr>
        <w:t xml:space="preserve"> 2006</w:t>
      </w:r>
      <w:r w:rsidR="007550C8">
        <w:rPr>
          <w:color w:val="auto"/>
          <w:sz w:val="24"/>
          <w:szCs w:val="24"/>
        </w:rPr>
        <w:t xml:space="preserve">, although uptake </w:t>
      </w:r>
      <w:r w:rsidR="00741B9E">
        <w:rPr>
          <w:color w:val="auto"/>
          <w:sz w:val="24"/>
          <w:szCs w:val="24"/>
        </w:rPr>
        <w:t>was low</w:t>
      </w:r>
      <w:r w:rsidR="005235FB">
        <w:rPr>
          <w:color w:val="auto"/>
          <w:sz w:val="24"/>
          <w:szCs w:val="24"/>
        </w:rPr>
        <w:t xml:space="preserve"> and so data may be considered </w:t>
      </w:r>
      <w:r w:rsidR="009361B0">
        <w:rPr>
          <w:color w:val="auto"/>
          <w:sz w:val="24"/>
          <w:szCs w:val="24"/>
        </w:rPr>
        <w:t xml:space="preserve">as </w:t>
      </w:r>
      <w:r w:rsidR="005235FB">
        <w:rPr>
          <w:color w:val="auto"/>
          <w:sz w:val="24"/>
          <w:szCs w:val="24"/>
        </w:rPr>
        <w:t>pre-PCV introduction</w:t>
      </w:r>
      <w:r w:rsidR="00503D70">
        <w:rPr>
          <w:color w:val="auto"/>
          <w:sz w:val="24"/>
          <w:szCs w:val="24"/>
        </w:rPr>
        <w:t xml:space="preserve"> [3</w:t>
      </w:r>
      <w:r w:rsidR="00B26526">
        <w:rPr>
          <w:color w:val="auto"/>
          <w:sz w:val="24"/>
          <w:szCs w:val="24"/>
        </w:rPr>
        <w:t>1</w:t>
      </w:r>
      <w:r w:rsidR="00503D70">
        <w:rPr>
          <w:color w:val="auto"/>
          <w:sz w:val="24"/>
          <w:szCs w:val="24"/>
        </w:rPr>
        <w:t>]</w:t>
      </w:r>
      <w:r w:rsidR="00741B9E">
        <w:rPr>
          <w:color w:val="auto"/>
          <w:sz w:val="24"/>
          <w:szCs w:val="24"/>
        </w:rPr>
        <w:t xml:space="preserve">. </w:t>
      </w:r>
      <w:r w:rsidR="008E6E52" w:rsidRPr="000B562D">
        <w:rPr>
          <w:color w:val="auto"/>
          <w:sz w:val="24"/>
          <w:szCs w:val="24"/>
        </w:rPr>
        <w:t>This review has highlighted serotypes 6B, 23F, 19A, 14 and 19F to be the</w:t>
      </w:r>
      <w:r w:rsidR="00793FA6" w:rsidRPr="000B562D">
        <w:rPr>
          <w:color w:val="auto"/>
          <w:sz w:val="24"/>
          <w:szCs w:val="24"/>
        </w:rPr>
        <w:t xml:space="preserve"> top five</w:t>
      </w:r>
      <w:r w:rsidR="008E6E52" w:rsidRPr="000B562D">
        <w:rPr>
          <w:color w:val="auto"/>
          <w:sz w:val="24"/>
          <w:szCs w:val="24"/>
        </w:rPr>
        <w:t xml:space="preserve"> most burdensome in pneumococcal disease </w:t>
      </w:r>
      <w:r w:rsidR="00383865" w:rsidRPr="000B562D">
        <w:rPr>
          <w:color w:val="auto"/>
          <w:sz w:val="24"/>
          <w:szCs w:val="24"/>
        </w:rPr>
        <w:t xml:space="preserve">in Thailand </w:t>
      </w:r>
      <w:r w:rsidR="008E6E52" w:rsidRPr="000B562D">
        <w:rPr>
          <w:color w:val="auto"/>
          <w:sz w:val="24"/>
          <w:szCs w:val="24"/>
        </w:rPr>
        <w:t>(Figure 2), accounting for 47% of all disease-causing serotypes. Four of thes</w:t>
      </w:r>
      <w:r w:rsidR="0090140D" w:rsidRPr="000B562D">
        <w:rPr>
          <w:color w:val="auto"/>
          <w:sz w:val="24"/>
          <w:szCs w:val="24"/>
        </w:rPr>
        <w:t xml:space="preserve">e </w:t>
      </w:r>
      <w:r w:rsidR="008E6E52" w:rsidRPr="000B562D">
        <w:rPr>
          <w:color w:val="auto"/>
          <w:sz w:val="24"/>
          <w:szCs w:val="24"/>
        </w:rPr>
        <w:t>serotypes (6B, 14, 19F and 23F) were found to be amongst the global top seven disease</w:t>
      </w:r>
      <w:r w:rsidR="00FB3AB3" w:rsidRPr="000B562D">
        <w:rPr>
          <w:color w:val="auto"/>
          <w:sz w:val="24"/>
          <w:szCs w:val="24"/>
        </w:rPr>
        <w:t>-</w:t>
      </w:r>
      <w:r w:rsidR="008E6E52" w:rsidRPr="000B562D">
        <w:rPr>
          <w:color w:val="auto"/>
          <w:sz w:val="24"/>
          <w:szCs w:val="24"/>
        </w:rPr>
        <w:t>causing serotypes prior to vaccine introduction</w:t>
      </w:r>
      <w:r w:rsidR="00FB3AB3" w:rsidRPr="000B562D">
        <w:rPr>
          <w:color w:val="auto"/>
          <w:sz w:val="24"/>
          <w:szCs w:val="24"/>
        </w:rPr>
        <w:t xml:space="preserve"> </w:t>
      </w:r>
      <w:r w:rsidR="008127E8">
        <w:rPr>
          <w:noProof/>
          <w:color w:val="auto"/>
          <w:sz w:val="24"/>
          <w:szCs w:val="24"/>
        </w:rPr>
        <w:t>[3</w:t>
      </w:r>
      <w:r w:rsidR="00B26526">
        <w:rPr>
          <w:noProof/>
          <w:color w:val="auto"/>
          <w:sz w:val="24"/>
          <w:szCs w:val="24"/>
        </w:rPr>
        <w:t>4</w:t>
      </w:r>
      <w:r w:rsidR="008127E8">
        <w:rPr>
          <w:noProof/>
          <w:color w:val="auto"/>
          <w:sz w:val="24"/>
          <w:szCs w:val="24"/>
        </w:rPr>
        <w:t>]</w:t>
      </w:r>
      <w:r w:rsidR="008E6E52" w:rsidRPr="000B562D">
        <w:rPr>
          <w:color w:val="auto"/>
          <w:sz w:val="24"/>
          <w:szCs w:val="24"/>
        </w:rPr>
        <w:t xml:space="preserve">. </w:t>
      </w:r>
      <w:r w:rsidR="00A86CB1" w:rsidRPr="000B562D">
        <w:rPr>
          <w:color w:val="auto"/>
          <w:sz w:val="24"/>
          <w:szCs w:val="24"/>
        </w:rPr>
        <w:t>T</w:t>
      </w:r>
      <w:r w:rsidR="008E6E52" w:rsidRPr="000B562D">
        <w:rPr>
          <w:color w:val="auto"/>
          <w:sz w:val="24"/>
          <w:szCs w:val="24"/>
        </w:rPr>
        <w:t xml:space="preserve">he </w:t>
      </w:r>
      <w:r w:rsidR="00A86CB1" w:rsidRPr="000B562D">
        <w:rPr>
          <w:color w:val="auto"/>
          <w:sz w:val="24"/>
          <w:szCs w:val="24"/>
        </w:rPr>
        <w:t xml:space="preserve">remaining </w:t>
      </w:r>
      <w:r w:rsidR="008E6E52" w:rsidRPr="000B562D">
        <w:rPr>
          <w:color w:val="auto"/>
          <w:sz w:val="24"/>
          <w:szCs w:val="24"/>
        </w:rPr>
        <w:t xml:space="preserve">three </w:t>
      </w:r>
      <w:r w:rsidR="00A86CB1" w:rsidRPr="000B562D">
        <w:rPr>
          <w:color w:val="auto"/>
          <w:sz w:val="24"/>
          <w:szCs w:val="24"/>
        </w:rPr>
        <w:t xml:space="preserve">of seven </w:t>
      </w:r>
      <w:r w:rsidR="008E6E52" w:rsidRPr="000B562D">
        <w:rPr>
          <w:color w:val="auto"/>
          <w:sz w:val="24"/>
          <w:szCs w:val="24"/>
        </w:rPr>
        <w:t>serotypes</w:t>
      </w:r>
      <w:r w:rsidR="00D55155" w:rsidRPr="000B562D">
        <w:rPr>
          <w:color w:val="auto"/>
          <w:sz w:val="24"/>
          <w:szCs w:val="24"/>
        </w:rPr>
        <w:t xml:space="preserve">, </w:t>
      </w:r>
      <w:r w:rsidR="008E6E52" w:rsidRPr="000B562D">
        <w:rPr>
          <w:color w:val="auto"/>
          <w:sz w:val="24"/>
          <w:szCs w:val="24"/>
        </w:rPr>
        <w:t xml:space="preserve">1, 5 and 6A, </w:t>
      </w:r>
      <w:r w:rsidR="00D55155" w:rsidRPr="000B562D">
        <w:rPr>
          <w:color w:val="auto"/>
          <w:sz w:val="24"/>
          <w:szCs w:val="24"/>
        </w:rPr>
        <w:t xml:space="preserve">were </w:t>
      </w:r>
      <w:r w:rsidR="008E6E52" w:rsidRPr="000B562D">
        <w:rPr>
          <w:color w:val="auto"/>
          <w:sz w:val="24"/>
          <w:szCs w:val="24"/>
        </w:rPr>
        <w:t xml:space="preserve">found to </w:t>
      </w:r>
      <w:r w:rsidR="00793FA6" w:rsidRPr="000B562D">
        <w:rPr>
          <w:color w:val="auto"/>
          <w:sz w:val="24"/>
          <w:szCs w:val="24"/>
        </w:rPr>
        <w:t xml:space="preserve">have </w:t>
      </w:r>
      <w:r w:rsidR="008E6E52" w:rsidRPr="000B562D">
        <w:rPr>
          <w:color w:val="auto"/>
          <w:sz w:val="24"/>
          <w:szCs w:val="24"/>
        </w:rPr>
        <w:t xml:space="preserve">low </w:t>
      </w:r>
      <w:r w:rsidR="00793FA6" w:rsidRPr="000B562D">
        <w:rPr>
          <w:color w:val="auto"/>
          <w:sz w:val="24"/>
          <w:szCs w:val="24"/>
        </w:rPr>
        <w:t xml:space="preserve">prevalence </w:t>
      </w:r>
      <w:r w:rsidR="00D55155" w:rsidRPr="000B562D">
        <w:rPr>
          <w:color w:val="auto"/>
          <w:sz w:val="24"/>
          <w:szCs w:val="24"/>
        </w:rPr>
        <w:t>in Thailand</w:t>
      </w:r>
      <w:r w:rsidR="00793FA6" w:rsidRPr="000B562D">
        <w:rPr>
          <w:color w:val="auto"/>
          <w:sz w:val="24"/>
          <w:szCs w:val="24"/>
        </w:rPr>
        <w:t xml:space="preserve"> </w:t>
      </w:r>
      <w:r w:rsidR="008E6E52" w:rsidRPr="000B562D">
        <w:rPr>
          <w:color w:val="auto"/>
          <w:sz w:val="24"/>
          <w:szCs w:val="24"/>
        </w:rPr>
        <w:t xml:space="preserve">(&lt;6.7% combined). The three most prevalent serotypes </w:t>
      </w:r>
      <w:r w:rsidR="00082F6B">
        <w:rPr>
          <w:color w:val="auto"/>
          <w:sz w:val="24"/>
          <w:szCs w:val="24"/>
        </w:rPr>
        <w:t>in</w:t>
      </w:r>
      <w:r w:rsidR="008E6E52" w:rsidRPr="000B562D">
        <w:rPr>
          <w:color w:val="auto"/>
          <w:sz w:val="24"/>
          <w:szCs w:val="24"/>
        </w:rPr>
        <w:t xml:space="preserve"> those </w:t>
      </w:r>
      <w:r w:rsidR="00A56ABC">
        <w:rPr>
          <w:color w:val="auto"/>
          <w:sz w:val="24"/>
          <w:szCs w:val="24"/>
        </w:rPr>
        <w:t>≤</w:t>
      </w:r>
      <w:r w:rsidR="008E6E52" w:rsidRPr="000B562D">
        <w:rPr>
          <w:color w:val="auto"/>
          <w:sz w:val="24"/>
          <w:szCs w:val="24"/>
        </w:rPr>
        <w:t xml:space="preserve">5 years </w:t>
      </w:r>
      <w:r w:rsidR="00C46464">
        <w:rPr>
          <w:color w:val="auto"/>
          <w:sz w:val="24"/>
          <w:szCs w:val="24"/>
        </w:rPr>
        <w:t>of age</w:t>
      </w:r>
      <w:r w:rsidR="00C46464" w:rsidRPr="000B562D">
        <w:rPr>
          <w:color w:val="auto"/>
          <w:sz w:val="24"/>
          <w:szCs w:val="24"/>
        </w:rPr>
        <w:t xml:space="preserve"> </w:t>
      </w:r>
      <w:r w:rsidR="008E6E52" w:rsidRPr="000B562D">
        <w:rPr>
          <w:color w:val="auto"/>
          <w:sz w:val="24"/>
          <w:szCs w:val="24"/>
        </w:rPr>
        <w:t xml:space="preserve">(6B, 23F and 14) are part of a group known as “paediatric serotypes” as </w:t>
      </w:r>
      <w:r w:rsidR="00F70D69" w:rsidRPr="000B562D">
        <w:rPr>
          <w:color w:val="auto"/>
          <w:sz w:val="24"/>
          <w:szCs w:val="24"/>
        </w:rPr>
        <w:t>described</w:t>
      </w:r>
      <w:r w:rsidR="008E6E52" w:rsidRPr="000B562D">
        <w:rPr>
          <w:color w:val="auto"/>
          <w:sz w:val="24"/>
          <w:szCs w:val="24"/>
        </w:rPr>
        <w:t xml:space="preserve"> in previous studies based on similar epidemiologic</w:t>
      </w:r>
      <w:r w:rsidR="00467767" w:rsidRPr="000B562D">
        <w:rPr>
          <w:color w:val="auto"/>
          <w:sz w:val="24"/>
          <w:szCs w:val="24"/>
        </w:rPr>
        <w:t>al</w:t>
      </w:r>
      <w:r w:rsidR="008E6E52" w:rsidRPr="000B562D">
        <w:rPr>
          <w:color w:val="auto"/>
          <w:sz w:val="24"/>
          <w:szCs w:val="24"/>
        </w:rPr>
        <w:t xml:space="preserve"> characteristics </w:t>
      </w:r>
      <w:r w:rsidR="008127E8">
        <w:rPr>
          <w:noProof/>
          <w:color w:val="auto"/>
          <w:sz w:val="24"/>
          <w:szCs w:val="24"/>
        </w:rPr>
        <w:t>[3</w:t>
      </w:r>
      <w:r w:rsidR="00B26526">
        <w:rPr>
          <w:noProof/>
          <w:color w:val="auto"/>
          <w:sz w:val="24"/>
          <w:szCs w:val="24"/>
        </w:rPr>
        <w:t>5</w:t>
      </w:r>
      <w:r w:rsidR="008127E8">
        <w:rPr>
          <w:noProof/>
          <w:color w:val="auto"/>
          <w:sz w:val="24"/>
          <w:szCs w:val="24"/>
        </w:rPr>
        <w:t>]</w:t>
      </w:r>
      <w:r w:rsidR="008E6E52" w:rsidRPr="000B562D">
        <w:rPr>
          <w:color w:val="auto"/>
          <w:sz w:val="24"/>
          <w:szCs w:val="24"/>
        </w:rPr>
        <w:t xml:space="preserve">. </w:t>
      </w:r>
      <w:r w:rsidR="002E1C44" w:rsidRPr="000B562D">
        <w:rPr>
          <w:color w:val="auto"/>
          <w:sz w:val="24"/>
          <w:szCs w:val="24"/>
        </w:rPr>
        <w:t>Incidence of s</w:t>
      </w:r>
      <w:r w:rsidR="008E6E52" w:rsidRPr="000B562D">
        <w:rPr>
          <w:color w:val="auto"/>
          <w:sz w:val="24"/>
          <w:szCs w:val="24"/>
        </w:rPr>
        <w:t xml:space="preserve">erotypes 3 and 4 in those &gt;5 years </w:t>
      </w:r>
      <w:r w:rsidR="00C46464">
        <w:rPr>
          <w:color w:val="auto"/>
          <w:sz w:val="24"/>
          <w:szCs w:val="24"/>
        </w:rPr>
        <w:t>of age</w:t>
      </w:r>
      <w:r w:rsidR="00C46464" w:rsidRPr="000B562D">
        <w:rPr>
          <w:color w:val="auto"/>
          <w:sz w:val="24"/>
          <w:szCs w:val="24"/>
        </w:rPr>
        <w:t xml:space="preserve"> </w:t>
      </w:r>
      <w:r w:rsidR="00857129">
        <w:rPr>
          <w:color w:val="auto"/>
          <w:sz w:val="24"/>
          <w:szCs w:val="24"/>
        </w:rPr>
        <w:t>was</w:t>
      </w:r>
      <w:r w:rsidR="00B360AC" w:rsidRPr="000B562D">
        <w:rPr>
          <w:color w:val="auto"/>
          <w:sz w:val="24"/>
          <w:szCs w:val="24"/>
        </w:rPr>
        <w:t xml:space="preserve"> higher </w:t>
      </w:r>
      <w:r w:rsidR="008E6E52" w:rsidRPr="000B562D">
        <w:rPr>
          <w:color w:val="auto"/>
          <w:sz w:val="24"/>
          <w:szCs w:val="24"/>
        </w:rPr>
        <w:t xml:space="preserve">than </w:t>
      </w:r>
      <w:r w:rsidR="00B360AC" w:rsidRPr="000B562D">
        <w:rPr>
          <w:color w:val="auto"/>
          <w:sz w:val="24"/>
          <w:szCs w:val="24"/>
        </w:rPr>
        <w:t xml:space="preserve">found in </w:t>
      </w:r>
      <w:r w:rsidR="006741ED" w:rsidRPr="000B562D">
        <w:rPr>
          <w:color w:val="auto"/>
          <w:sz w:val="24"/>
          <w:szCs w:val="24"/>
        </w:rPr>
        <w:t>young children</w:t>
      </w:r>
      <w:r w:rsidR="008E6E52" w:rsidRPr="000B562D">
        <w:rPr>
          <w:color w:val="auto"/>
          <w:sz w:val="24"/>
          <w:szCs w:val="24"/>
        </w:rPr>
        <w:t xml:space="preserve"> and </w:t>
      </w:r>
      <w:r w:rsidR="003F5E39">
        <w:rPr>
          <w:color w:val="auto"/>
          <w:sz w:val="24"/>
          <w:szCs w:val="24"/>
        </w:rPr>
        <w:t xml:space="preserve">prevalence of these serotypes </w:t>
      </w:r>
      <w:r w:rsidR="008E6E52" w:rsidRPr="000B562D">
        <w:rPr>
          <w:color w:val="auto"/>
          <w:sz w:val="24"/>
          <w:szCs w:val="24"/>
        </w:rPr>
        <w:t xml:space="preserve">has previously been shown to be higher in adults </w:t>
      </w:r>
      <w:r w:rsidR="008127E8">
        <w:rPr>
          <w:noProof/>
          <w:color w:val="auto"/>
          <w:sz w:val="24"/>
          <w:szCs w:val="24"/>
        </w:rPr>
        <w:t>[</w:t>
      </w:r>
      <w:r w:rsidR="00961F2E">
        <w:rPr>
          <w:noProof/>
          <w:color w:val="auto"/>
          <w:sz w:val="24"/>
          <w:szCs w:val="24"/>
        </w:rPr>
        <w:t>3</w:t>
      </w:r>
      <w:r w:rsidR="00B26526">
        <w:rPr>
          <w:noProof/>
          <w:color w:val="auto"/>
          <w:sz w:val="24"/>
          <w:szCs w:val="24"/>
        </w:rPr>
        <w:t>6</w:t>
      </w:r>
      <w:r w:rsidR="008127E8">
        <w:rPr>
          <w:noProof/>
          <w:color w:val="auto"/>
          <w:sz w:val="24"/>
          <w:szCs w:val="24"/>
        </w:rPr>
        <w:t>]</w:t>
      </w:r>
      <w:r w:rsidR="00EF34EF" w:rsidRPr="000B562D">
        <w:rPr>
          <w:color w:val="auto"/>
          <w:sz w:val="24"/>
          <w:szCs w:val="24"/>
        </w:rPr>
        <w:t>.</w:t>
      </w:r>
      <w:r w:rsidR="00326C20">
        <w:rPr>
          <w:color w:val="auto"/>
          <w:sz w:val="24"/>
          <w:szCs w:val="24"/>
        </w:rPr>
        <w:t xml:space="preserve"> Prevalence of </w:t>
      </w:r>
      <w:r w:rsidR="008E44B3">
        <w:rPr>
          <w:color w:val="auto"/>
          <w:sz w:val="24"/>
          <w:szCs w:val="24"/>
        </w:rPr>
        <w:t xml:space="preserve">non-typeable </w:t>
      </w:r>
      <w:r w:rsidR="001F1354">
        <w:rPr>
          <w:color w:val="auto"/>
          <w:sz w:val="24"/>
          <w:szCs w:val="24"/>
        </w:rPr>
        <w:t xml:space="preserve">(NT) </w:t>
      </w:r>
      <w:r w:rsidR="00895F75">
        <w:rPr>
          <w:color w:val="auto"/>
          <w:sz w:val="24"/>
          <w:szCs w:val="24"/>
        </w:rPr>
        <w:t xml:space="preserve">pneumococci was higher </w:t>
      </w:r>
      <w:r w:rsidR="008E692D">
        <w:rPr>
          <w:color w:val="auto"/>
          <w:sz w:val="24"/>
          <w:szCs w:val="24"/>
        </w:rPr>
        <w:t xml:space="preserve">from non-IPD </w:t>
      </w:r>
      <w:r w:rsidR="00E36788">
        <w:rPr>
          <w:color w:val="auto"/>
          <w:sz w:val="24"/>
          <w:szCs w:val="24"/>
        </w:rPr>
        <w:t xml:space="preserve">(13.2%) </w:t>
      </w:r>
      <w:r w:rsidR="00D526FC">
        <w:rPr>
          <w:color w:val="auto"/>
          <w:sz w:val="24"/>
          <w:szCs w:val="24"/>
        </w:rPr>
        <w:t xml:space="preserve">than IPD </w:t>
      </w:r>
      <w:r w:rsidR="00E36788">
        <w:rPr>
          <w:color w:val="auto"/>
          <w:sz w:val="24"/>
          <w:szCs w:val="24"/>
        </w:rPr>
        <w:t xml:space="preserve">(2.3%) </w:t>
      </w:r>
      <w:r w:rsidR="008865F6">
        <w:rPr>
          <w:color w:val="auto"/>
          <w:sz w:val="24"/>
          <w:szCs w:val="24"/>
        </w:rPr>
        <w:t xml:space="preserve">which could suggest the presence of non-encapsulated </w:t>
      </w:r>
      <w:r w:rsidR="00425A23">
        <w:rPr>
          <w:color w:val="auto"/>
          <w:sz w:val="24"/>
          <w:szCs w:val="24"/>
        </w:rPr>
        <w:t>pneumococci and</w:t>
      </w:r>
      <w:r w:rsidR="00CE2A0D">
        <w:rPr>
          <w:color w:val="auto"/>
          <w:sz w:val="24"/>
          <w:szCs w:val="24"/>
        </w:rPr>
        <w:t xml:space="preserve"> is not common for invasive infections</w:t>
      </w:r>
      <w:r w:rsidR="00425A23">
        <w:rPr>
          <w:color w:val="auto"/>
          <w:sz w:val="24"/>
          <w:szCs w:val="24"/>
        </w:rPr>
        <w:t xml:space="preserve">. </w:t>
      </w:r>
      <w:r w:rsidR="00BD3580">
        <w:rPr>
          <w:color w:val="auto"/>
          <w:sz w:val="24"/>
          <w:szCs w:val="24"/>
        </w:rPr>
        <w:t xml:space="preserve">The prevalence </w:t>
      </w:r>
      <w:r w:rsidR="001F1354">
        <w:rPr>
          <w:color w:val="auto"/>
          <w:sz w:val="24"/>
          <w:szCs w:val="24"/>
        </w:rPr>
        <w:t xml:space="preserve">of NTs </w:t>
      </w:r>
      <w:r w:rsidR="00BD3580">
        <w:rPr>
          <w:color w:val="auto"/>
          <w:sz w:val="24"/>
          <w:szCs w:val="24"/>
        </w:rPr>
        <w:t>from IPD is lower than recently found in Malaysia</w:t>
      </w:r>
      <w:r w:rsidR="00031C9A">
        <w:rPr>
          <w:color w:val="auto"/>
          <w:sz w:val="24"/>
          <w:szCs w:val="24"/>
        </w:rPr>
        <w:t xml:space="preserve"> (4.9%), who</w:t>
      </w:r>
      <w:r w:rsidR="005563FB">
        <w:rPr>
          <w:color w:val="auto"/>
          <w:sz w:val="24"/>
          <w:szCs w:val="24"/>
        </w:rPr>
        <w:t xml:space="preserve"> </w:t>
      </w:r>
      <w:r w:rsidR="00031C9A">
        <w:rPr>
          <w:color w:val="auto"/>
          <w:sz w:val="24"/>
          <w:szCs w:val="24"/>
        </w:rPr>
        <w:t xml:space="preserve">have </w:t>
      </w:r>
      <w:r w:rsidR="005563FB">
        <w:rPr>
          <w:color w:val="auto"/>
          <w:sz w:val="24"/>
          <w:szCs w:val="24"/>
        </w:rPr>
        <w:t xml:space="preserve">not included a PCV in </w:t>
      </w:r>
      <w:r w:rsidR="00031C9A">
        <w:rPr>
          <w:color w:val="auto"/>
          <w:sz w:val="24"/>
          <w:szCs w:val="24"/>
        </w:rPr>
        <w:t>the EPI,</w:t>
      </w:r>
      <w:r w:rsidR="001F1354">
        <w:rPr>
          <w:color w:val="auto"/>
          <w:sz w:val="24"/>
          <w:szCs w:val="24"/>
        </w:rPr>
        <w:t xml:space="preserve"> and </w:t>
      </w:r>
      <w:r w:rsidR="008070EB">
        <w:rPr>
          <w:color w:val="auto"/>
          <w:sz w:val="24"/>
          <w:szCs w:val="24"/>
        </w:rPr>
        <w:t>is much lower than found in South Korea (11.9%) post PCV7 introduction</w:t>
      </w:r>
      <w:r w:rsidR="00D3449F">
        <w:rPr>
          <w:color w:val="auto"/>
          <w:sz w:val="24"/>
          <w:szCs w:val="24"/>
        </w:rPr>
        <w:t xml:space="preserve"> [37, 3]</w:t>
      </w:r>
      <w:r w:rsidR="008070EB">
        <w:rPr>
          <w:color w:val="auto"/>
          <w:sz w:val="24"/>
          <w:szCs w:val="24"/>
        </w:rPr>
        <w:t>.</w:t>
      </w:r>
    </w:p>
    <w:p w14:paraId="463A55AF" w14:textId="5322259A" w:rsidR="002C7ED0" w:rsidRPr="000B562D" w:rsidRDefault="003737EB" w:rsidP="00F4262F">
      <w:pPr>
        <w:spacing w:after="240" w:line="480" w:lineRule="auto"/>
        <w:rPr>
          <w:color w:val="auto"/>
          <w:sz w:val="24"/>
          <w:szCs w:val="24"/>
        </w:rPr>
      </w:pPr>
      <w:r>
        <w:rPr>
          <w:color w:val="auto"/>
          <w:sz w:val="24"/>
          <w:szCs w:val="24"/>
        </w:rPr>
        <w:t>Predicted v</w:t>
      </w:r>
      <w:r w:rsidR="008E6E52" w:rsidRPr="000B562D">
        <w:rPr>
          <w:color w:val="auto"/>
          <w:sz w:val="24"/>
          <w:szCs w:val="24"/>
        </w:rPr>
        <w:t>accine coverage of disease</w:t>
      </w:r>
      <w:r w:rsidR="008F59D6" w:rsidRPr="000B562D">
        <w:rPr>
          <w:color w:val="auto"/>
          <w:sz w:val="24"/>
          <w:szCs w:val="24"/>
        </w:rPr>
        <w:t>-</w:t>
      </w:r>
      <w:r w:rsidR="008E6E52" w:rsidRPr="000B562D">
        <w:rPr>
          <w:color w:val="auto"/>
          <w:sz w:val="24"/>
          <w:szCs w:val="24"/>
        </w:rPr>
        <w:t xml:space="preserve">causing serotypes for PCV10 was 55.3% and for PCV13 was 69.7%. </w:t>
      </w:r>
      <w:r w:rsidR="00670CF0">
        <w:rPr>
          <w:color w:val="auto"/>
          <w:sz w:val="24"/>
          <w:szCs w:val="24"/>
        </w:rPr>
        <w:t xml:space="preserve">Previously in Thailand, predicted PCV13 coverage </w:t>
      </w:r>
      <w:r w:rsidR="00CF46CF">
        <w:rPr>
          <w:color w:val="auto"/>
          <w:sz w:val="24"/>
          <w:szCs w:val="24"/>
        </w:rPr>
        <w:t>was higher at 72.6%</w:t>
      </w:r>
      <w:r w:rsidR="002732CD" w:rsidRPr="000B562D">
        <w:rPr>
          <w:color w:val="auto"/>
          <w:sz w:val="24"/>
          <w:szCs w:val="24"/>
        </w:rPr>
        <w:t xml:space="preserve"> </w:t>
      </w:r>
      <w:r w:rsidR="008127E8">
        <w:rPr>
          <w:noProof/>
          <w:color w:val="auto"/>
          <w:sz w:val="24"/>
          <w:szCs w:val="24"/>
        </w:rPr>
        <w:t>[</w:t>
      </w:r>
      <w:r w:rsidR="00961F2E">
        <w:rPr>
          <w:noProof/>
          <w:color w:val="auto"/>
          <w:sz w:val="24"/>
          <w:szCs w:val="24"/>
        </w:rPr>
        <w:t>3</w:t>
      </w:r>
      <w:r w:rsidR="00E5223D">
        <w:rPr>
          <w:noProof/>
          <w:color w:val="auto"/>
          <w:sz w:val="24"/>
          <w:szCs w:val="24"/>
        </w:rPr>
        <w:t>8</w:t>
      </w:r>
      <w:r w:rsidR="008127E8">
        <w:rPr>
          <w:noProof/>
          <w:color w:val="auto"/>
          <w:sz w:val="24"/>
          <w:szCs w:val="24"/>
        </w:rPr>
        <w:t>]</w:t>
      </w:r>
      <w:r w:rsidR="00EC28FD" w:rsidRPr="000B562D">
        <w:rPr>
          <w:color w:val="auto"/>
          <w:sz w:val="24"/>
          <w:szCs w:val="24"/>
        </w:rPr>
        <w:t>,</w:t>
      </w:r>
      <w:r w:rsidR="00790AB0">
        <w:rPr>
          <w:color w:val="auto"/>
          <w:sz w:val="24"/>
          <w:szCs w:val="24"/>
        </w:rPr>
        <w:t xml:space="preserve"> but lower</w:t>
      </w:r>
      <w:r w:rsidR="00B6538E">
        <w:rPr>
          <w:color w:val="auto"/>
          <w:sz w:val="24"/>
          <w:szCs w:val="24"/>
        </w:rPr>
        <w:t xml:space="preserve"> in a</w:t>
      </w:r>
      <w:r w:rsidR="002732CD" w:rsidRPr="000B562D">
        <w:rPr>
          <w:color w:val="auto"/>
          <w:sz w:val="24"/>
          <w:szCs w:val="24"/>
        </w:rPr>
        <w:t xml:space="preserve"> </w:t>
      </w:r>
      <w:r w:rsidR="00310C54" w:rsidRPr="000B562D">
        <w:rPr>
          <w:color w:val="auto"/>
          <w:sz w:val="24"/>
          <w:szCs w:val="24"/>
        </w:rPr>
        <w:t>SE Asia</w:t>
      </w:r>
      <w:r w:rsidR="00CD5BE9" w:rsidRPr="000B562D">
        <w:rPr>
          <w:color w:val="auto"/>
          <w:sz w:val="24"/>
          <w:szCs w:val="24"/>
        </w:rPr>
        <w:t>n regional prediction</w:t>
      </w:r>
      <w:r w:rsidR="00573494" w:rsidRPr="000B562D">
        <w:rPr>
          <w:color w:val="auto"/>
          <w:sz w:val="24"/>
          <w:szCs w:val="24"/>
        </w:rPr>
        <w:t xml:space="preserve"> </w:t>
      </w:r>
      <w:r w:rsidR="001D0473">
        <w:rPr>
          <w:color w:val="auto"/>
          <w:sz w:val="24"/>
          <w:szCs w:val="24"/>
        </w:rPr>
        <w:t>at</w:t>
      </w:r>
      <w:r w:rsidR="00573494" w:rsidRPr="000B562D">
        <w:rPr>
          <w:color w:val="auto"/>
          <w:sz w:val="24"/>
          <w:szCs w:val="24"/>
        </w:rPr>
        <w:t xml:space="preserve"> </w:t>
      </w:r>
      <w:r w:rsidR="00310C54" w:rsidRPr="000B562D">
        <w:rPr>
          <w:color w:val="auto"/>
          <w:sz w:val="24"/>
          <w:szCs w:val="24"/>
        </w:rPr>
        <w:t xml:space="preserve">65% </w:t>
      </w:r>
      <w:r w:rsidR="007B4AB1">
        <w:rPr>
          <w:noProof/>
          <w:color w:val="auto"/>
          <w:sz w:val="24"/>
          <w:szCs w:val="24"/>
        </w:rPr>
        <w:t>[2</w:t>
      </w:r>
      <w:r w:rsidR="00DC7131">
        <w:rPr>
          <w:noProof/>
          <w:color w:val="auto"/>
          <w:sz w:val="24"/>
          <w:szCs w:val="24"/>
        </w:rPr>
        <w:t>1</w:t>
      </w:r>
      <w:r w:rsidR="007B4AB1">
        <w:rPr>
          <w:noProof/>
          <w:color w:val="auto"/>
          <w:sz w:val="24"/>
          <w:szCs w:val="24"/>
        </w:rPr>
        <w:t>]</w:t>
      </w:r>
      <w:r w:rsidR="00316BBC" w:rsidRPr="000B562D">
        <w:rPr>
          <w:color w:val="auto"/>
          <w:sz w:val="24"/>
          <w:szCs w:val="24"/>
        </w:rPr>
        <w:t xml:space="preserve">. </w:t>
      </w:r>
      <w:r w:rsidR="00D25139" w:rsidRPr="000B562D">
        <w:rPr>
          <w:color w:val="auto"/>
          <w:sz w:val="24"/>
          <w:szCs w:val="24"/>
        </w:rPr>
        <w:t>This</w:t>
      </w:r>
      <w:r w:rsidR="00950780" w:rsidRPr="000B562D">
        <w:rPr>
          <w:color w:val="auto"/>
          <w:sz w:val="24"/>
          <w:szCs w:val="24"/>
        </w:rPr>
        <w:t xml:space="preserve"> </w:t>
      </w:r>
      <w:r w:rsidR="00950780" w:rsidRPr="000B562D">
        <w:rPr>
          <w:color w:val="auto"/>
          <w:sz w:val="24"/>
          <w:szCs w:val="24"/>
        </w:rPr>
        <w:lastRenderedPageBreak/>
        <w:t xml:space="preserve">review found </w:t>
      </w:r>
      <w:r w:rsidR="000934CC" w:rsidRPr="000B562D">
        <w:rPr>
          <w:color w:val="auto"/>
          <w:sz w:val="24"/>
          <w:szCs w:val="24"/>
        </w:rPr>
        <w:t xml:space="preserve">that </w:t>
      </w:r>
      <w:r w:rsidR="00950780" w:rsidRPr="000B562D">
        <w:rPr>
          <w:color w:val="auto"/>
          <w:sz w:val="24"/>
          <w:szCs w:val="24"/>
        </w:rPr>
        <w:t>v</w:t>
      </w:r>
      <w:r w:rsidR="008E6E52" w:rsidRPr="000B562D">
        <w:rPr>
          <w:color w:val="auto"/>
          <w:sz w:val="24"/>
          <w:szCs w:val="24"/>
        </w:rPr>
        <w:t xml:space="preserve">accine serotype coverage for those </w:t>
      </w:r>
      <w:r w:rsidR="00A56ABC">
        <w:rPr>
          <w:color w:val="auto"/>
          <w:sz w:val="24"/>
          <w:szCs w:val="24"/>
        </w:rPr>
        <w:t>≤</w:t>
      </w:r>
      <w:r w:rsidR="008E6E52" w:rsidRPr="000B562D">
        <w:rPr>
          <w:color w:val="auto"/>
          <w:sz w:val="24"/>
          <w:szCs w:val="24"/>
        </w:rPr>
        <w:t>5 years</w:t>
      </w:r>
      <w:r w:rsidR="00834800" w:rsidRPr="000B562D">
        <w:rPr>
          <w:color w:val="auto"/>
          <w:sz w:val="24"/>
          <w:szCs w:val="24"/>
        </w:rPr>
        <w:t xml:space="preserve"> </w:t>
      </w:r>
      <w:r w:rsidR="00C46464">
        <w:rPr>
          <w:color w:val="auto"/>
          <w:sz w:val="24"/>
          <w:szCs w:val="24"/>
        </w:rPr>
        <w:t>of age</w:t>
      </w:r>
      <w:r w:rsidR="00C46464" w:rsidRPr="000B562D">
        <w:rPr>
          <w:color w:val="auto"/>
          <w:sz w:val="24"/>
          <w:szCs w:val="24"/>
        </w:rPr>
        <w:t xml:space="preserve"> </w:t>
      </w:r>
      <w:r w:rsidR="008E6E52" w:rsidRPr="000B562D">
        <w:rPr>
          <w:color w:val="auto"/>
          <w:sz w:val="24"/>
          <w:szCs w:val="24"/>
        </w:rPr>
        <w:t xml:space="preserve">ranged from 68% </w:t>
      </w:r>
      <w:r w:rsidR="008F2A31" w:rsidRPr="000B562D">
        <w:rPr>
          <w:color w:val="auto"/>
          <w:sz w:val="24"/>
          <w:szCs w:val="24"/>
        </w:rPr>
        <w:t>with</w:t>
      </w:r>
      <w:r w:rsidR="008E6E52" w:rsidRPr="000B562D">
        <w:rPr>
          <w:color w:val="auto"/>
          <w:sz w:val="24"/>
          <w:szCs w:val="24"/>
        </w:rPr>
        <w:t xml:space="preserve"> PCV10 to 80.4% </w:t>
      </w:r>
      <w:r w:rsidR="008F2A31" w:rsidRPr="000B562D">
        <w:rPr>
          <w:color w:val="auto"/>
          <w:sz w:val="24"/>
          <w:szCs w:val="24"/>
        </w:rPr>
        <w:t>with</w:t>
      </w:r>
      <w:r w:rsidR="008E6E52" w:rsidRPr="000B562D">
        <w:rPr>
          <w:color w:val="auto"/>
          <w:sz w:val="24"/>
          <w:szCs w:val="24"/>
        </w:rPr>
        <w:t xml:space="preserve"> PCV13</w:t>
      </w:r>
      <w:r w:rsidR="005758A1" w:rsidRPr="000B562D">
        <w:rPr>
          <w:color w:val="auto"/>
          <w:sz w:val="24"/>
          <w:szCs w:val="24"/>
        </w:rPr>
        <w:t>. This</w:t>
      </w:r>
      <w:r w:rsidR="00BF5287" w:rsidRPr="000B562D">
        <w:rPr>
          <w:color w:val="auto"/>
          <w:sz w:val="24"/>
          <w:szCs w:val="24"/>
        </w:rPr>
        <w:t xml:space="preserve"> </w:t>
      </w:r>
      <w:r w:rsidR="008E6E52" w:rsidRPr="000B562D">
        <w:rPr>
          <w:color w:val="auto"/>
          <w:sz w:val="24"/>
          <w:szCs w:val="24"/>
        </w:rPr>
        <w:t xml:space="preserve">is </w:t>
      </w:r>
      <w:r w:rsidR="00E43838">
        <w:rPr>
          <w:color w:val="auto"/>
          <w:sz w:val="24"/>
          <w:szCs w:val="24"/>
        </w:rPr>
        <w:t xml:space="preserve">similar to </w:t>
      </w:r>
      <w:r w:rsidR="0032061E">
        <w:rPr>
          <w:color w:val="auto"/>
          <w:sz w:val="24"/>
          <w:szCs w:val="24"/>
        </w:rPr>
        <w:t xml:space="preserve">the predicted </w:t>
      </w:r>
      <w:r w:rsidR="0032061E" w:rsidRPr="000B562D">
        <w:rPr>
          <w:color w:val="auto"/>
          <w:sz w:val="24"/>
          <w:szCs w:val="24"/>
        </w:rPr>
        <w:t xml:space="preserve">PCV13 </w:t>
      </w:r>
      <w:r w:rsidR="0032061E">
        <w:rPr>
          <w:color w:val="auto"/>
          <w:sz w:val="24"/>
          <w:szCs w:val="24"/>
        </w:rPr>
        <w:t>coverage (</w:t>
      </w:r>
      <w:r w:rsidR="0032061E" w:rsidRPr="000B562D">
        <w:rPr>
          <w:color w:val="auto"/>
          <w:sz w:val="24"/>
          <w:szCs w:val="24"/>
        </w:rPr>
        <w:t>81.2%</w:t>
      </w:r>
      <w:r w:rsidR="0032061E">
        <w:rPr>
          <w:color w:val="auto"/>
          <w:sz w:val="24"/>
          <w:szCs w:val="24"/>
        </w:rPr>
        <w:t>)</w:t>
      </w:r>
      <w:r w:rsidR="0032061E" w:rsidRPr="000B562D">
        <w:rPr>
          <w:color w:val="auto"/>
          <w:sz w:val="24"/>
          <w:szCs w:val="24"/>
        </w:rPr>
        <w:t xml:space="preserve"> </w:t>
      </w:r>
      <w:r w:rsidR="00E43838">
        <w:rPr>
          <w:color w:val="auto"/>
          <w:sz w:val="24"/>
          <w:szCs w:val="24"/>
        </w:rPr>
        <w:t>that</w:t>
      </w:r>
      <w:r w:rsidR="008E6E52" w:rsidRPr="000B562D">
        <w:rPr>
          <w:color w:val="auto"/>
          <w:sz w:val="24"/>
          <w:szCs w:val="24"/>
        </w:rPr>
        <w:t xml:space="preserve"> </w:t>
      </w:r>
      <w:r w:rsidR="0032061E">
        <w:rPr>
          <w:color w:val="auto"/>
          <w:sz w:val="24"/>
          <w:szCs w:val="24"/>
        </w:rPr>
        <w:t xml:space="preserve">was </w:t>
      </w:r>
      <w:r w:rsidR="008E6E52" w:rsidRPr="000B562D">
        <w:rPr>
          <w:color w:val="auto"/>
          <w:sz w:val="24"/>
          <w:szCs w:val="24"/>
        </w:rPr>
        <w:t>previously found</w:t>
      </w:r>
      <w:r w:rsidR="000934CC" w:rsidRPr="000B562D">
        <w:rPr>
          <w:color w:val="auto"/>
          <w:sz w:val="24"/>
          <w:szCs w:val="24"/>
        </w:rPr>
        <w:t xml:space="preserve"> in Thailand</w:t>
      </w:r>
      <w:r w:rsidR="008E6E52" w:rsidRPr="000B562D">
        <w:rPr>
          <w:color w:val="auto"/>
          <w:sz w:val="24"/>
          <w:szCs w:val="24"/>
        </w:rPr>
        <w:t xml:space="preserve"> </w:t>
      </w:r>
      <w:r w:rsidR="001C1815">
        <w:rPr>
          <w:color w:val="auto"/>
          <w:sz w:val="24"/>
          <w:szCs w:val="24"/>
        </w:rPr>
        <w:t>by a systematic review conducted between 1995</w:t>
      </w:r>
      <w:r w:rsidR="00F42E0E">
        <w:rPr>
          <w:color w:val="auto"/>
          <w:sz w:val="24"/>
          <w:szCs w:val="24"/>
        </w:rPr>
        <w:t xml:space="preserve"> and 2011</w:t>
      </w:r>
      <w:r w:rsidR="00E90E61">
        <w:rPr>
          <w:color w:val="auto"/>
          <w:sz w:val="24"/>
          <w:szCs w:val="24"/>
        </w:rPr>
        <w:t>,</w:t>
      </w:r>
      <w:r w:rsidR="0032061E">
        <w:rPr>
          <w:color w:val="auto"/>
          <w:sz w:val="24"/>
          <w:szCs w:val="24"/>
        </w:rPr>
        <w:t xml:space="preserve"> thus there has been minimal change </w:t>
      </w:r>
      <w:r w:rsidR="000C4707">
        <w:rPr>
          <w:color w:val="auto"/>
          <w:sz w:val="24"/>
          <w:szCs w:val="24"/>
        </w:rPr>
        <w:t>identified by studies publish</w:t>
      </w:r>
      <w:r w:rsidR="00334948">
        <w:rPr>
          <w:color w:val="auto"/>
          <w:sz w:val="24"/>
          <w:szCs w:val="24"/>
        </w:rPr>
        <w:t xml:space="preserve">ed in the </w:t>
      </w:r>
      <w:r w:rsidR="00DC2D0E">
        <w:rPr>
          <w:color w:val="auto"/>
          <w:sz w:val="24"/>
          <w:szCs w:val="24"/>
        </w:rPr>
        <w:t xml:space="preserve">following six years </w:t>
      </w:r>
      <w:r w:rsidR="008127E8">
        <w:rPr>
          <w:noProof/>
          <w:color w:val="auto"/>
          <w:sz w:val="24"/>
          <w:szCs w:val="24"/>
        </w:rPr>
        <w:t>[</w:t>
      </w:r>
      <w:r w:rsidR="00961F2E">
        <w:rPr>
          <w:noProof/>
          <w:color w:val="auto"/>
          <w:sz w:val="24"/>
          <w:szCs w:val="24"/>
        </w:rPr>
        <w:t>3</w:t>
      </w:r>
      <w:r w:rsidR="00E5223D">
        <w:rPr>
          <w:noProof/>
          <w:color w:val="auto"/>
          <w:sz w:val="24"/>
          <w:szCs w:val="24"/>
        </w:rPr>
        <w:t>9</w:t>
      </w:r>
      <w:r w:rsidR="008127E8">
        <w:rPr>
          <w:noProof/>
          <w:color w:val="auto"/>
          <w:sz w:val="24"/>
          <w:szCs w:val="24"/>
        </w:rPr>
        <w:t>]</w:t>
      </w:r>
      <w:r w:rsidR="008E6E52" w:rsidRPr="000B562D">
        <w:rPr>
          <w:color w:val="auto"/>
          <w:sz w:val="24"/>
          <w:szCs w:val="24"/>
        </w:rPr>
        <w:t>. Vaccine serotypes for those &gt;5 years</w:t>
      </w:r>
      <w:r w:rsidR="00C46464">
        <w:rPr>
          <w:color w:val="auto"/>
          <w:sz w:val="24"/>
          <w:szCs w:val="24"/>
        </w:rPr>
        <w:t xml:space="preserve"> of age</w:t>
      </w:r>
      <w:r w:rsidR="008E6E52" w:rsidRPr="000B562D">
        <w:rPr>
          <w:color w:val="auto"/>
          <w:sz w:val="24"/>
          <w:szCs w:val="24"/>
        </w:rPr>
        <w:t xml:space="preserve"> equalled 48.3% and 64.3% of the collected pneumococci for PCV10 and PCV13 respectively, which shows a </w:t>
      </w:r>
      <w:r w:rsidR="00027684" w:rsidRPr="000B562D">
        <w:rPr>
          <w:color w:val="auto"/>
          <w:sz w:val="24"/>
          <w:szCs w:val="24"/>
        </w:rPr>
        <w:t xml:space="preserve">higher PCV13 coverage </w:t>
      </w:r>
      <w:r w:rsidR="008E6E52" w:rsidRPr="000B562D">
        <w:rPr>
          <w:color w:val="auto"/>
          <w:sz w:val="24"/>
          <w:szCs w:val="24"/>
        </w:rPr>
        <w:t xml:space="preserve">than previously found to be 60% </w:t>
      </w:r>
      <w:r w:rsidR="008127E8">
        <w:rPr>
          <w:noProof/>
          <w:color w:val="auto"/>
          <w:sz w:val="24"/>
          <w:szCs w:val="24"/>
        </w:rPr>
        <w:t>[</w:t>
      </w:r>
      <w:r w:rsidR="00961F2E">
        <w:rPr>
          <w:noProof/>
          <w:color w:val="auto"/>
          <w:sz w:val="24"/>
          <w:szCs w:val="24"/>
        </w:rPr>
        <w:t>3</w:t>
      </w:r>
      <w:r w:rsidR="00E5223D">
        <w:rPr>
          <w:noProof/>
          <w:color w:val="auto"/>
          <w:sz w:val="24"/>
          <w:szCs w:val="24"/>
        </w:rPr>
        <w:t>9</w:t>
      </w:r>
      <w:r w:rsidR="008127E8">
        <w:rPr>
          <w:noProof/>
          <w:color w:val="auto"/>
          <w:sz w:val="24"/>
          <w:szCs w:val="24"/>
        </w:rPr>
        <w:t>]</w:t>
      </w:r>
      <w:r w:rsidR="00545471" w:rsidRPr="000B562D">
        <w:rPr>
          <w:color w:val="auto"/>
          <w:sz w:val="24"/>
          <w:szCs w:val="24"/>
        </w:rPr>
        <w:t>.</w:t>
      </w:r>
      <w:r w:rsidR="008E6E52" w:rsidRPr="000B562D">
        <w:rPr>
          <w:color w:val="auto"/>
          <w:sz w:val="24"/>
          <w:szCs w:val="24"/>
        </w:rPr>
        <w:t xml:space="preserve"> </w:t>
      </w:r>
      <w:r>
        <w:rPr>
          <w:color w:val="auto"/>
          <w:sz w:val="24"/>
          <w:szCs w:val="24"/>
        </w:rPr>
        <w:t>Predicted v</w:t>
      </w:r>
      <w:r w:rsidR="008E6E52" w:rsidRPr="000B562D">
        <w:rPr>
          <w:color w:val="auto"/>
          <w:sz w:val="24"/>
          <w:szCs w:val="24"/>
        </w:rPr>
        <w:t>accine coverage was found to be</w:t>
      </w:r>
      <w:r w:rsidR="00534CEC" w:rsidRPr="000B562D">
        <w:rPr>
          <w:color w:val="auto"/>
          <w:sz w:val="24"/>
          <w:szCs w:val="24"/>
        </w:rPr>
        <w:t xml:space="preserve"> </w:t>
      </w:r>
      <w:r w:rsidR="008E6E52" w:rsidRPr="000B562D">
        <w:rPr>
          <w:color w:val="auto"/>
          <w:sz w:val="24"/>
          <w:szCs w:val="24"/>
        </w:rPr>
        <w:t>lower in patients &gt;5 years</w:t>
      </w:r>
      <w:r w:rsidR="00AE4BA4" w:rsidRPr="000B562D">
        <w:rPr>
          <w:color w:val="auto"/>
          <w:sz w:val="24"/>
          <w:szCs w:val="24"/>
        </w:rPr>
        <w:t xml:space="preserve"> </w:t>
      </w:r>
      <w:r w:rsidR="00C46464">
        <w:rPr>
          <w:color w:val="auto"/>
          <w:sz w:val="24"/>
          <w:szCs w:val="24"/>
        </w:rPr>
        <w:t>of age</w:t>
      </w:r>
      <w:r w:rsidR="00F403F4">
        <w:rPr>
          <w:color w:val="auto"/>
          <w:sz w:val="24"/>
          <w:szCs w:val="24"/>
        </w:rPr>
        <w:t>,</w:t>
      </w:r>
      <w:r w:rsidR="00C46464" w:rsidRPr="000B562D">
        <w:rPr>
          <w:color w:val="auto"/>
          <w:sz w:val="24"/>
          <w:szCs w:val="24"/>
        </w:rPr>
        <w:t xml:space="preserve"> </w:t>
      </w:r>
      <w:r w:rsidR="00AE4BA4" w:rsidRPr="000B562D">
        <w:rPr>
          <w:color w:val="auto"/>
          <w:sz w:val="24"/>
          <w:szCs w:val="24"/>
        </w:rPr>
        <w:t>which is reflective of</w:t>
      </w:r>
      <w:r w:rsidR="00534CEC" w:rsidRPr="000B562D">
        <w:rPr>
          <w:color w:val="auto"/>
          <w:sz w:val="24"/>
          <w:szCs w:val="24"/>
        </w:rPr>
        <w:t xml:space="preserve"> previous observ</w:t>
      </w:r>
      <w:r w:rsidR="00AE4BA4" w:rsidRPr="000B562D">
        <w:rPr>
          <w:color w:val="auto"/>
          <w:sz w:val="24"/>
          <w:szCs w:val="24"/>
        </w:rPr>
        <w:t xml:space="preserve">ations </w:t>
      </w:r>
      <w:r w:rsidR="008E6E52" w:rsidRPr="000B562D">
        <w:rPr>
          <w:color w:val="auto"/>
          <w:sz w:val="24"/>
          <w:szCs w:val="24"/>
        </w:rPr>
        <w:t>in adults across all geographic regions</w:t>
      </w:r>
      <w:r w:rsidR="00644306" w:rsidRPr="000B562D">
        <w:rPr>
          <w:color w:val="auto"/>
          <w:sz w:val="24"/>
          <w:szCs w:val="24"/>
        </w:rPr>
        <w:t>, although in this review, the difference was insignificant</w:t>
      </w:r>
      <w:r w:rsidR="00A75EE8">
        <w:rPr>
          <w:color w:val="auto"/>
          <w:sz w:val="24"/>
          <w:szCs w:val="24"/>
        </w:rPr>
        <w:t xml:space="preserve"> </w:t>
      </w:r>
      <w:r w:rsidR="008127E8">
        <w:rPr>
          <w:noProof/>
          <w:color w:val="auto"/>
          <w:sz w:val="24"/>
          <w:szCs w:val="24"/>
        </w:rPr>
        <w:t>[</w:t>
      </w:r>
      <w:r w:rsidR="00E5223D">
        <w:rPr>
          <w:noProof/>
          <w:color w:val="auto"/>
          <w:sz w:val="24"/>
          <w:szCs w:val="24"/>
        </w:rPr>
        <w:t>40</w:t>
      </w:r>
      <w:r w:rsidR="008127E8">
        <w:rPr>
          <w:noProof/>
          <w:color w:val="auto"/>
          <w:sz w:val="24"/>
          <w:szCs w:val="24"/>
        </w:rPr>
        <w:t>]</w:t>
      </w:r>
      <w:r w:rsidR="008E6E52" w:rsidRPr="000B562D">
        <w:rPr>
          <w:color w:val="auto"/>
          <w:sz w:val="24"/>
          <w:szCs w:val="24"/>
        </w:rPr>
        <w:t>. It has been</w:t>
      </w:r>
      <w:r w:rsidR="003765E2">
        <w:rPr>
          <w:color w:val="auto"/>
          <w:sz w:val="24"/>
          <w:szCs w:val="24"/>
        </w:rPr>
        <w:t xml:space="preserve"> suggested</w:t>
      </w:r>
      <w:r w:rsidR="008E6E52" w:rsidRPr="000B562D">
        <w:rPr>
          <w:color w:val="auto"/>
          <w:sz w:val="24"/>
          <w:szCs w:val="24"/>
        </w:rPr>
        <w:t xml:space="preserve"> that elderly adults are more susceptible to PCV7 serotypes than </w:t>
      </w:r>
      <w:r w:rsidR="00E30FE8" w:rsidRPr="000B562D">
        <w:rPr>
          <w:color w:val="auto"/>
          <w:sz w:val="24"/>
          <w:szCs w:val="24"/>
        </w:rPr>
        <w:t>younger</w:t>
      </w:r>
      <w:r w:rsidR="008E6E52" w:rsidRPr="000B562D">
        <w:rPr>
          <w:color w:val="auto"/>
          <w:sz w:val="24"/>
          <w:szCs w:val="24"/>
        </w:rPr>
        <w:t xml:space="preserve"> adults and that their immunity to </w:t>
      </w:r>
      <w:r w:rsidR="00F6233F" w:rsidRPr="000B562D">
        <w:rPr>
          <w:color w:val="auto"/>
          <w:sz w:val="24"/>
          <w:szCs w:val="24"/>
        </w:rPr>
        <w:t>those serotypes</w:t>
      </w:r>
      <w:r w:rsidR="008E6E52" w:rsidRPr="000B562D">
        <w:rPr>
          <w:color w:val="auto"/>
          <w:sz w:val="24"/>
          <w:szCs w:val="24"/>
        </w:rPr>
        <w:t xml:space="preserve"> wanes with age </w:t>
      </w:r>
      <w:r w:rsidR="008127E8">
        <w:rPr>
          <w:noProof/>
          <w:color w:val="auto"/>
          <w:sz w:val="24"/>
          <w:szCs w:val="24"/>
        </w:rPr>
        <w:t>[</w:t>
      </w:r>
      <w:r w:rsidR="00E5223D">
        <w:rPr>
          <w:noProof/>
          <w:color w:val="auto"/>
          <w:sz w:val="24"/>
          <w:szCs w:val="24"/>
        </w:rPr>
        <w:t>40</w:t>
      </w:r>
      <w:r w:rsidR="008127E8">
        <w:rPr>
          <w:noProof/>
          <w:color w:val="auto"/>
          <w:sz w:val="24"/>
          <w:szCs w:val="24"/>
        </w:rPr>
        <w:t>]</w:t>
      </w:r>
      <w:r w:rsidR="008E6E52" w:rsidRPr="000B562D">
        <w:rPr>
          <w:color w:val="auto"/>
          <w:sz w:val="24"/>
          <w:szCs w:val="24"/>
        </w:rPr>
        <w:t xml:space="preserve">. </w:t>
      </w:r>
    </w:p>
    <w:p w14:paraId="378C9FAC" w14:textId="268A32CF" w:rsidR="008E6E52" w:rsidRPr="000B562D" w:rsidRDefault="00002D2D" w:rsidP="00B1046F">
      <w:pPr>
        <w:spacing w:after="240" w:line="480" w:lineRule="auto"/>
        <w:rPr>
          <w:color w:val="auto"/>
          <w:sz w:val="24"/>
          <w:szCs w:val="24"/>
        </w:rPr>
      </w:pPr>
      <w:r w:rsidRPr="000B562D">
        <w:rPr>
          <w:color w:val="auto"/>
          <w:sz w:val="24"/>
          <w:szCs w:val="24"/>
        </w:rPr>
        <w:t>There are concerns that</w:t>
      </w:r>
      <w:r w:rsidR="00226DD8">
        <w:rPr>
          <w:color w:val="auto"/>
          <w:sz w:val="24"/>
          <w:szCs w:val="24"/>
        </w:rPr>
        <w:t xml:space="preserve"> the</w:t>
      </w:r>
      <w:r w:rsidRPr="000B562D">
        <w:rPr>
          <w:color w:val="auto"/>
          <w:sz w:val="24"/>
          <w:szCs w:val="24"/>
        </w:rPr>
        <w:t xml:space="preserve"> incidence of disease-causing NVTs will increase after vaccine implementation, as observed in the USA and Europe with serotype 19A </w:t>
      </w:r>
      <w:r w:rsidR="00B85D9B">
        <w:rPr>
          <w:color w:val="auto"/>
          <w:sz w:val="24"/>
          <w:szCs w:val="24"/>
        </w:rPr>
        <w:t>following</w:t>
      </w:r>
      <w:r w:rsidRPr="000B562D">
        <w:rPr>
          <w:color w:val="auto"/>
          <w:sz w:val="24"/>
          <w:szCs w:val="24"/>
        </w:rPr>
        <w:t xml:space="preserve"> PCV7 introduction</w:t>
      </w:r>
      <w:r w:rsidR="00B9516B">
        <w:rPr>
          <w:color w:val="auto"/>
          <w:sz w:val="24"/>
          <w:szCs w:val="24"/>
        </w:rPr>
        <w:t xml:space="preserve"> </w:t>
      </w:r>
      <w:r w:rsidR="008127E8">
        <w:rPr>
          <w:noProof/>
          <w:color w:val="auto"/>
          <w:sz w:val="24"/>
          <w:szCs w:val="24"/>
        </w:rPr>
        <w:t>[</w:t>
      </w:r>
      <w:r w:rsidR="00AF3641">
        <w:rPr>
          <w:noProof/>
          <w:color w:val="auto"/>
          <w:sz w:val="24"/>
          <w:szCs w:val="24"/>
        </w:rPr>
        <w:t>4</w:t>
      </w:r>
      <w:r w:rsidR="00B26526">
        <w:rPr>
          <w:noProof/>
          <w:color w:val="auto"/>
          <w:sz w:val="24"/>
          <w:szCs w:val="24"/>
        </w:rPr>
        <w:t>1</w:t>
      </w:r>
      <w:r w:rsidR="00022924">
        <w:rPr>
          <w:noProof/>
          <w:color w:val="auto"/>
          <w:sz w:val="24"/>
          <w:szCs w:val="24"/>
        </w:rPr>
        <w:t>, 42</w:t>
      </w:r>
      <w:r w:rsidR="008127E8">
        <w:rPr>
          <w:noProof/>
          <w:color w:val="auto"/>
          <w:sz w:val="24"/>
          <w:szCs w:val="24"/>
        </w:rPr>
        <w:t>]</w:t>
      </w:r>
      <w:r w:rsidRPr="000B562D">
        <w:rPr>
          <w:color w:val="auto"/>
          <w:sz w:val="24"/>
          <w:szCs w:val="24"/>
        </w:rPr>
        <w:t xml:space="preserve">. </w:t>
      </w:r>
      <w:r w:rsidR="00984410" w:rsidRPr="000B562D">
        <w:rPr>
          <w:color w:val="auto"/>
          <w:sz w:val="24"/>
          <w:szCs w:val="24"/>
        </w:rPr>
        <w:t>The top five serotypes are all included in PCV10, except 19A, which is included in PCV13.</w:t>
      </w:r>
      <w:r w:rsidR="002D4C67">
        <w:rPr>
          <w:color w:val="auto"/>
          <w:sz w:val="24"/>
          <w:szCs w:val="24"/>
        </w:rPr>
        <w:t xml:space="preserve"> Prevalence of s</w:t>
      </w:r>
      <w:r w:rsidR="00F73025" w:rsidRPr="000B562D">
        <w:rPr>
          <w:color w:val="auto"/>
          <w:sz w:val="24"/>
          <w:szCs w:val="24"/>
        </w:rPr>
        <w:t xml:space="preserve">erotype </w:t>
      </w:r>
      <w:r w:rsidR="00984410" w:rsidRPr="000B562D">
        <w:rPr>
          <w:color w:val="auto"/>
          <w:sz w:val="24"/>
          <w:szCs w:val="24"/>
        </w:rPr>
        <w:t xml:space="preserve">19A </w:t>
      </w:r>
      <w:r w:rsidR="002D4C67">
        <w:rPr>
          <w:color w:val="auto"/>
          <w:sz w:val="24"/>
          <w:szCs w:val="24"/>
        </w:rPr>
        <w:t xml:space="preserve">significantly increased following the private introduction of PCV7 in Thailand </w:t>
      </w:r>
      <w:r w:rsidR="0039596F">
        <w:rPr>
          <w:color w:val="auto"/>
          <w:sz w:val="24"/>
          <w:szCs w:val="24"/>
        </w:rPr>
        <w:t xml:space="preserve">and it </w:t>
      </w:r>
      <w:r w:rsidR="00F73025" w:rsidRPr="000B562D">
        <w:rPr>
          <w:color w:val="auto"/>
          <w:sz w:val="24"/>
          <w:szCs w:val="24"/>
        </w:rPr>
        <w:t xml:space="preserve">was found </w:t>
      </w:r>
      <w:r w:rsidR="00984410" w:rsidRPr="000B562D">
        <w:rPr>
          <w:color w:val="auto"/>
          <w:sz w:val="24"/>
          <w:szCs w:val="24"/>
        </w:rPr>
        <w:t>to be one of the six most prevalent global NVTs found post PCV7 introduction</w:t>
      </w:r>
      <w:r w:rsidR="00F73025" w:rsidRPr="000B562D">
        <w:rPr>
          <w:color w:val="auto"/>
          <w:sz w:val="24"/>
          <w:szCs w:val="24"/>
        </w:rPr>
        <w:t xml:space="preserve"> </w:t>
      </w:r>
      <w:r w:rsidR="008127E8">
        <w:rPr>
          <w:noProof/>
          <w:color w:val="auto"/>
          <w:sz w:val="24"/>
          <w:szCs w:val="24"/>
        </w:rPr>
        <w:t>[4</w:t>
      </w:r>
      <w:r w:rsidR="00022924">
        <w:rPr>
          <w:noProof/>
          <w:color w:val="auto"/>
          <w:sz w:val="24"/>
          <w:szCs w:val="24"/>
        </w:rPr>
        <w:t>3</w:t>
      </w:r>
      <w:r w:rsidR="008127E8">
        <w:rPr>
          <w:noProof/>
          <w:color w:val="auto"/>
          <w:sz w:val="24"/>
          <w:szCs w:val="24"/>
        </w:rPr>
        <w:t>]</w:t>
      </w:r>
      <w:r w:rsidR="00984410" w:rsidRPr="000B562D">
        <w:rPr>
          <w:color w:val="auto"/>
          <w:sz w:val="24"/>
          <w:szCs w:val="24"/>
        </w:rPr>
        <w:t xml:space="preserve">. Incidence of serotype 19A </w:t>
      </w:r>
      <w:r w:rsidR="00970BC2">
        <w:rPr>
          <w:color w:val="auto"/>
          <w:sz w:val="24"/>
          <w:szCs w:val="24"/>
        </w:rPr>
        <w:t>f</w:t>
      </w:r>
      <w:r w:rsidR="00FF41BC">
        <w:rPr>
          <w:color w:val="auto"/>
          <w:sz w:val="24"/>
          <w:szCs w:val="24"/>
        </w:rPr>
        <w:t>rom</w:t>
      </w:r>
      <w:r w:rsidR="00970BC2">
        <w:rPr>
          <w:color w:val="auto"/>
          <w:sz w:val="24"/>
          <w:szCs w:val="24"/>
        </w:rPr>
        <w:t xml:space="preserve"> IPD </w:t>
      </w:r>
      <w:r w:rsidR="00984410" w:rsidRPr="000B562D">
        <w:rPr>
          <w:color w:val="auto"/>
          <w:sz w:val="24"/>
          <w:szCs w:val="24"/>
        </w:rPr>
        <w:t xml:space="preserve">was 7.55% in Thailand and </w:t>
      </w:r>
      <w:r w:rsidR="00866A51">
        <w:rPr>
          <w:color w:val="auto"/>
          <w:sz w:val="24"/>
          <w:szCs w:val="24"/>
        </w:rPr>
        <w:t>wa</w:t>
      </w:r>
      <w:r w:rsidR="00984410" w:rsidRPr="000B562D">
        <w:rPr>
          <w:color w:val="auto"/>
          <w:sz w:val="24"/>
          <w:szCs w:val="24"/>
        </w:rPr>
        <w:t>s higher in other Asian countries such as China</w:t>
      </w:r>
      <w:r w:rsidR="00AB02D2">
        <w:rPr>
          <w:color w:val="auto"/>
          <w:sz w:val="24"/>
          <w:szCs w:val="24"/>
        </w:rPr>
        <w:t xml:space="preserve"> (13.9%)</w:t>
      </w:r>
      <w:r w:rsidR="00984410" w:rsidRPr="000B562D">
        <w:rPr>
          <w:color w:val="auto"/>
          <w:sz w:val="24"/>
          <w:szCs w:val="24"/>
        </w:rPr>
        <w:t xml:space="preserve">, who also do not include a PCV within the EPI </w:t>
      </w:r>
      <w:r w:rsidR="008127E8">
        <w:rPr>
          <w:noProof/>
          <w:color w:val="auto"/>
          <w:sz w:val="24"/>
          <w:szCs w:val="24"/>
        </w:rPr>
        <w:t>[4</w:t>
      </w:r>
      <w:r w:rsidR="00022924">
        <w:rPr>
          <w:noProof/>
          <w:color w:val="auto"/>
          <w:sz w:val="24"/>
          <w:szCs w:val="24"/>
        </w:rPr>
        <w:t>4</w:t>
      </w:r>
      <w:r w:rsidR="008127E8">
        <w:rPr>
          <w:noProof/>
          <w:color w:val="auto"/>
          <w:sz w:val="24"/>
          <w:szCs w:val="24"/>
        </w:rPr>
        <w:t>]</w:t>
      </w:r>
      <w:r w:rsidR="00984410" w:rsidRPr="000B562D">
        <w:rPr>
          <w:color w:val="auto"/>
          <w:sz w:val="24"/>
          <w:szCs w:val="24"/>
        </w:rPr>
        <w:t>. Another study identified an increase from 0</w:t>
      </w:r>
      <w:r w:rsidR="00ED7A09">
        <w:rPr>
          <w:color w:val="auto"/>
          <w:sz w:val="24"/>
          <w:szCs w:val="24"/>
        </w:rPr>
        <w:t xml:space="preserve">% to </w:t>
      </w:r>
      <w:r w:rsidR="00984410" w:rsidRPr="000B562D">
        <w:rPr>
          <w:color w:val="auto"/>
          <w:sz w:val="24"/>
          <w:szCs w:val="24"/>
        </w:rPr>
        <w:t xml:space="preserve">26% </w:t>
      </w:r>
      <w:r w:rsidR="00F15735">
        <w:rPr>
          <w:color w:val="auto"/>
          <w:sz w:val="24"/>
          <w:szCs w:val="24"/>
        </w:rPr>
        <w:t xml:space="preserve">of </w:t>
      </w:r>
      <w:r w:rsidR="00984410" w:rsidRPr="000B562D">
        <w:rPr>
          <w:color w:val="auto"/>
          <w:sz w:val="24"/>
          <w:szCs w:val="24"/>
        </w:rPr>
        <w:t xml:space="preserve">19A incidence </w:t>
      </w:r>
      <w:r w:rsidR="00625DD2">
        <w:rPr>
          <w:color w:val="auto"/>
          <w:sz w:val="24"/>
          <w:szCs w:val="24"/>
        </w:rPr>
        <w:t xml:space="preserve">in IPD </w:t>
      </w:r>
      <w:r w:rsidR="00984410" w:rsidRPr="000B562D">
        <w:rPr>
          <w:color w:val="auto"/>
          <w:sz w:val="24"/>
          <w:szCs w:val="24"/>
        </w:rPr>
        <w:t>between 1991-2003 in South Korea and remained at 20% following PCV7 implementation</w:t>
      </w:r>
      <w:r w:rsidR="00B21396">
        <w:rPr>
          <w:color w:val="auto"/>
          <w:sz w:val="24"/>
          <w:szCs w:val="24"/>
        </w:rPr>
        <w:t xml:space="preserve"> </w:t>
      </w:r>
      <w:r w:rsidR="008127E8">
        <w:rPr>
          <w:noProof/>
          <w:color w:val="auto"/>
          <w:sz w:val="24"/>
          <w:szCs w:val="24"/>
        </w:rPr>
        <w:t>[4</w:t>
      </w:r>
      <w:r w:rsidR="00022924">
        <w:rPr>
          <w:noProof/>
          <w:color w:val="auto"/>
          <w:sz w:val="24"/>
          <w:szCs w:val="24"/>
        </w:rPr>
        <w:t>5</w:t>
      </w:r>
      <w:r w:rsidR="008127E8">
        <w:rPr>
          <w:noProof/>
          <w:color w:val="auto"/>
          <w:sz w:val="24"/>
          <w:szCs w:val="24"/>
        </w:rPr>
        <w:t>]</w:t>
      </w:r>
      <w:r w:rsidR="00984410" w:rsidRPr="000B562D">
        <w:rPr>
          <w:color w:val="auto"/>
          <w:sz w:val="24"/>
          <w:szCs w:val="24"/>
        </w:rPr>
        <w:t>. As the increase was observed prior to PCV introduction, the role of PCV has been called into question and multidrug resistant (MDR) sequence type 320 isolates</w:t>
      </w:r>
      <w:r w:rsidR="00D054EF">
        <w:rPr>
          <w:color w:val="auto"/>
          <w:sz w:val="24"/>
          <w:szCs w:val="24"/>
        </w:rPr>
        <w:t>,</w:t>
      </w:r>
      <w:r w:rsidR="00984410" w:rsidRPr="000B562D">
        <w:rPr>
          <w:color w:val="auto"/>
          <w:sz w:val="24"/>
          <w:szCs w:val="24"/>
        </w:rPr>
        <w:t xml:space="preserve"> among other factors</w:t>
      </w:r>
      <w:r w:rsidR="005C1558">
        <w:rPr>
          <w:color w:val="auto"/>
          <w:sz w:val="24"/>
          <w:szCs w:val="24"/>
        </w:rPr>
        <w:t>,</w:t>
      </w:r>
      <w:r w:rsidR="00984410" w:rsidRPr="000B562D">
        <w:rPr>
          <w:color w:val="auto"/>
          <w:sz w:val="24"/>
          <w:szCs w:val="24"/>
        </w:rPr>
        <w:t xml:space="preserve"> have been suggested as </w:t>
      </w:r>
      <w:r w:rsidR="00984410" w:rsidRPr="000B562D">
        <w:rPr>
          <w:color w:val="auto"/>
          <w:sz w:val="24"/>
          <w:szCs w:val="24"/>
        </w:rPr>
        <w:lastRenderedPageBreak/>
        <w:t xml:space="preserve">responsible </w:t>
      </w:r>
      <w:r w:rsidR="008127E8">
        <w:rPr>
          <w:noProof/>
          <w:color w:val="auto"/>
          <w:sz w:val="24"/>
          <w:szCs w:val="24"/>
        </w:rPr>
        <w:t>[4</w:t>
      </w:r>
      <w:r w:rsidR="00022924">
        <w:rPr>
          <w:noProof/>
          <w:color w:val="auto"/>
          <w:sz w:val="24"/>
          <w:szCs w:val="24"/>
        </w:rPr>
        <w:t>5</w:t>
      </w:r>
      <w:r w:rsidR="008127E8">
        <w:rPr>
          <w:noProof/>
          <w:color w:val="auto"/>
          <w:sz w:val="24"/>
          <w:szCs w:val="24"/>
        </w:rPr>
        <w:t>]</w:t>
      </w:r>
      <w:r w:rsidR="00984410" w:rsidRPr="000B562D">
        <w:rPr>
          <w:color w:val="auto"/>
          <w:sz w:val="24"/>
          <w:szCs w:val="24"/>
        </w:rPr>
        <w:t>.</w:t>
      </w:r>
      <w:r w:rsidR="00B42913" w:rsidRPr="000B562D">
        <w:rPr>
          <w:color w:val="auto"/>
          <w:sz w:val="24"/>
          <w:szCs w:val="24"/>
        </w:rPr>
        <w:t xml:space="preserve"> However, i</w:t>
      </w:r>
      <w:r w:rsidR="00C03B6E" w:rsidRPr="000B562D">
        <w:rPr>
          <w:color w:val="auto"/>
          <w:sz w:val="24"/>
          <w:szCs w:val="24"/>
        </w:rPr>
        <w:t>n Thailand</w:t>
      </w:r>
      <w:r w:rsidR="00984410" w:rsidRPr="000B562D">
        <w:rPr>
          <w:color w:val="auto"/>
          <w:sz w:val="24"/>
          <w:szCs w:val="24"/>
        </w:rPr>
        <w:t xml:space="preserve">, it is difficult to establish which serotypes could fill vaccine type niches as many reports only performed serotyping for vaccine types and labelled all others as NVTs. </w:t>
      </w:r>
      <w:r w:rsidR="00686977">
        <w:rPr>
          <w:color w:val="auto"/>
          <w:sz w:val="24"/>
          <w:szCs w:val="24"/>
        </w:rPr>
        <w:t xml:space="preserve">Until recently, </w:t>
      </w:r>
      <w:r w:rsidR="00984410" w:rsidRPr="000B562D">
        <w:rPr>
          <w:color w:val="auto"/>
          <w:sz w:val="24"/>
          <w:szCs w:val="24"/>
        </w:rPr>
        <w:t xml:space="preserve">vaccine implementation has shown an overall decrease in pneumococcal disease that offsets the proportional increase in IPD caused by NVTs </w:t>
      </w:r>
      <w:r w:rsidR="008127E8">
        <w:rPr>
          <w:noProof/>
          <w:color w:val="auto"/>
          <w:sz w:val="24"/>
          <w:szCs w:val="24"/>
        </w:rPr>
        <w:t>[4</w:t>
      </w:r>
      <w:r w:rsidR="00022924">
        <w:rPr>
          <w:noProof/>
          <w:color w:val="auto"/>
          <w:sz w:val="24"/>
          <w:szCs w:val="24"/>
        </w:rPr>
        <w:t>6</w:t>
      </w:r>
      <w:r w:rsidR="008127E8">
        <w:rPr>
          <w:noProof/>
          <w:color w:val="auto"/>
          <w:sz w:val="24"/>
          <w:szCs w:val="24"/>
        </w:rPr>
        <w:t>]</w:t>
      </w:r>
      <w:r w:rsidR="00984410" w:rsidRPr="000B562D">
        <w:rPr>
          <w:color w:val="auto"/>
          <w:sz w:val="24"/>
          <w:szCs w:val="24"/>
        </w:rPr>
        <w:t>.</w:t>
      </w:r>
      <w:r w:rsidR="00686977">
        <w:rPr>
          <w:color w:val="auto"/>
          <w:sz w:val="24"/>
          <w:szCs w:val="24"/>
        </w:rPr>
        <w:t xml:space="preserve"> However, </w:t>
      </w:r>
      <w:r w:rsidR="00723AB2">
        <w:rPr>
          <w:color w:val="auto"/>
          <w:sz w:val="24"/>
          <w:szCs w:val="24"/>
        </w:rPr>
        <w:t xml:space="preserve">since 2014, an increase in NVTs and PPV23 vaccine types has been observed in the UK following the initial decrease after </w:t>
      </w:r>
      <w:r w:rsidR="004C6143">
        <w:rPr>
          <w:color w:val="auto"/>
          <w:sz w:val="24"/>
          <w:szCs w:val="24"/>
        </w:rPr>
        <w:t>national PCV implementation in 2006</w:t>
      </w:r>
      <w:r w:rsidR="005A6D97">
        <w:rPr>
          <w:color w:val="auto"/>
          <w:sz w:val="24"/>
          <w:szCs w:val="24"/>
        </w:rPr>
        <w:t xml:space="preserve"> </w:t>
      </w:r>
      <w:r w:rsidR="008127E8">
        <w:rPr>
          <w:noProof/>
          <w:color w:val="auto"/>
          <w:sz w:val="24"/>
          <w:szCs w:val="24"/>
        </w:rPr>
        <w:t>[</w:t>
      </w:r>
      <w:r w:rsidR="00546792">
        <w:rPr>
          <w:noProof/>
          <w:color w:val="auto"/>
          <w:sz w:val="24"/>
          <w:szCs w:val="24"/>
        </w:rPr>
        <w:t>4</w:t>
      </w:r>
      <w:r w:rsidR="00022924">
        <w:rPr>
          <w:noProof/>
          <w:color w:val="auto"/>
          <w:sz w:val="24"/>
          <w:szCs w:val="24"/>
        </w:rPr>
        <w:t>7</w:t>
      </w:r>
      <w:r w:rsidR="008127E8">
        <w:rPr>
          <w:noProof/>
          <w:color w:val="auto"/>
          <w:sz w:val="24"/>
          <w:szCs w:val="24"/>
        </w:rPr>
        <w:t>]</w:t>
      </w:r>
      <w:r w:rsidR="00723AB2">
        <w:rPr>
          <w:color w:val="auto"/>
          <w:sz w:val="24"/>
          <w:szCs w:val="24"/>
        </w:rPr>
        <w:t>.</w:t>
      </w:r>
      <w:r w:rsidR="00984410" w:rsidRPr="000B562D">
        <w:rPr>
          <w:color w:val="auto"/>
          <w:sz w:val="24"/>
          <w:szCs w:val="24"/>
        </w:rPr>
        <w:t xml:space="preserve"> </w:t>
      </w:r>
      <w:r w:rsidR="00BA042C">
        <w:rPr>
          <w:color w:val="auto"/>
          <w:sz w:val="24"/>
          <w:szCs w:val="24"/>
        </w:rPr>
        <w:t>In addition, genetic analysis of serotypes has indicated there could be an international spread of serotypes through travel</w:t>
      </w:r>
      <w:r w:rsidR="00F93166">
        <w:rPr>
          <w:color w:val="auto"/>
          <w:sz w:val="24"/>
          <w:szCs w:val="24"/>
        </w:rPr>
        <w:t>, thus</w:t>
      </w:r>
      <w:r w:rsidR="00BA042C">
        <w:rPr>
          <w:color w:val="auto"/>
          <w:sz w:val="24"/>
          <w:szCs w:val="24"/>
        </w:rPr>
        <w:t xml:space="preserve"> </w:t>
      </w:r>
      <w:r w:rsidR="002B490A">
        <w:rPr>
          <w:color w:val="auto"/>
          <w:sz w:val="24"/>
          <w:szCs w:val="24"/>
        </w:rPr>
        <w:t xml:space="preserve">changing the local </w:t>
      </w:r>
      <w:r w:rsidR="00A709CA">
        <w:rPr>
          <w:color w:val="auto"/>
          <w:sz w:val="24"/>
          <w:szCs w:val="24"/>
        </w:rPr>
        <w:t xml:space="preserve">serotype </w:t>
      </w:r>
      <w:r w:rsidR="002B490A">
        <w:rPr>
          <w:color w:val="auto"/>
          <w:sz w:val="24"/>
          <w:szCs w:val="24"/>
        </w:rPr>
        <w:t xml:space="preserve">distribution </w:t>
      </w:r>
      <w:r w:rsidR="008127E8">
        <w:rPr>
          <w:noProof/>
          <w:color w:val="auto"/>
          <w:sz w:val="24"/>
          <w:szCs w:val="24"/>
        </w:rPr>
        <w:t>[</w:t>
      </w:r>
      <w:r w:rsidR="00546792">
        <w:rPr>
          <w:noProof/>
          <w:color w:val="auto"/>
          <w:sz w:val="24"/>
          <w:szCs w:val="24"/>
        </w:rPr>
        <w:t>4</w:t>
      </w:r>
      <w:r w:rsidR="00022924">
        <w:rPr>
          <w:noProof/>
          <w:color w:val="auto"/>
          <w:sz w:val="24"/>
          <w:szCs w:val="24"/>
        </w:rPr>
        <w:t>8</w:t>
      </w:r>
      <w:r w:rsidR="008127E8">
        <w:rPr>
          <w:noProof/>
          <w:color w:val="auto"/>
          <w:sz w:val="24"/>
          <w:szCs w:val="24"/>
        </w:rPr>
        <w:t>]</w:t>
      </w:r>
      <w:r w:rsidR="00984410" w:rsidRPr="000B562D">
        <w:rPr>
          <w:color w:val="auto"/>
          <w:sz w:val="24"/>
          <w:szCs w:val="24"/>
        </w:rPr>
        <w:t>.</w:t>
      </w:r>
    </w:p>
    <w:p w14:paraId="40715E12" w14:textId="3D09EF58" w:rsidR="008E6E52" w:rsidRPr="000B562D" w:rsidRDefault="004B62F3" w:rsidP="00B1046F">
      <w:pPr>
        <w:spacing w:after="240" w:line="480" w:lineRule="auto"/>
        <w:rPr>
          <w:color w:val="auto"/>
          <w:sz w:val="24"/>
          <w:szCs w:val="24"/>
        </w:rPr>
      </w:pPr>
      <w:r>
        <w:rPr>
          <w:color w:val="auto"/>
          <w:sz w:val="24"/>
          <w:szCs w:val="24"/>
        </w:rPr>
        <w:t xml:space="preserve">Three studies collected </w:t>
      </w:r>
      <w:r w:rsidR="00610992">
        <w:rPr>
          <w:color w:val="auto"/>
          <w:sz w:val="24"/>
          <w:szCs w:val="24"/>
        </w:rPr>
        <w:t xml:space="preserve">IPD </w:t>
      </w:r>
      <w:r w:rsidR="00734A7D">
        <w:rPr>
          <w:color w:val="auto"/>
          <w:sz w:val="24"/>
          <w:szCs w:val="24"/>
        </w:rPr>
        <w:t xml:space="preserve">isolates from the rural regions of Sa Kaeo </w:t>
      </w:r>
      <w:r w:rsidR="003036F4" w:rsidRPr="003036F4">
        <w:rPr>
          <w:color w:val="auto"/>
          <w:sz w:val="24"/>
          <w:szCs w:val="24"/>
        </w:rPr>
        <w:t xml:space="preserve">and </w:t>
      </w:r>
      <w:r w:rsidR="003036F4" w:rsidRPr="003036F4">
        <w:rPr>
          <w:color w:val="auto"/>
          <w:sz w:val="24"/>
          <w:szCs w:val="24"/>
          <w:shd w:val="clear" w:color="auto" w:fill="FFFFFF"/>
        </w:rPr>
        <w:t>Nakhon Phanom</w:t>
      </w:r>
      <w:r w:rsidR="00CA6852">
        <w:rPr>
          <w:color w:val="auto"/>
          <w:sz w:val="24"/>
          <w:szCs w:val="24"/>
          <w:shd w:val="clear" w:color="auto" w:fill="FFFFFF"/>
        </w:rPr>
        <w:t xml:space="preserve"> in North East Thailand </w:t>
      </w:r>
      <w:r w:rsidR="00B81B01">
        <w:rPr>
          <w:color w:val="auto"/>
          <w:sz w:val="24"/>
          <w:szCs w:val="24"/>
          <w:shd w:val="clear" w:color="auto" w:fill="FFFFFF"/>
        </w:rPr>
        <w:t xml:space="preserve">which has </w:t>
      </w:r>
      <w:r w:rsidR="00CA6852">
        <w:rPr>
          <w:color w:val="auto"/>
          <w:sz w:val="24"/>
          <w:szCs w:val="24"/>
          <w:shd w:val="clear" w:color="auto" w:fill="FFFFFF"/>
        </w:rPr>
        <w:t>a</w:t>
      </w:r>
      <w:r w:rsidR="00E30EB9">
        <w:rPr>
          <w:color w:val="auto"/>
          <w:sz w:val="24"/>
          <w:szCs w:val="24"/>
          <w:shd w:val="clear" w:color="auto" w:fill="FFFFFF"/>
        </w:rPr>
        <w:t xml:space="preserve"> combined</w:t>
      </w:r>
      <w:r w:rsidR="00CA6852">
        <w:rPr>
          <w:color w:val="auto"/>
          <w:sz w:val="24"/>
          <w:szCs w:val="24"/>
          <w:shd w:val="clear" w:color="auto" w:fill="FFFFFF"/>
        </w:rPr>
        <w:t xml:space="preserve"> population of </w:t>
      </w:r>
      <w:r w:rsidR="00E30EB9">
        <w:rPr>
          <w:color w:val="auto"/>
          <w:sz w:val="24"/>
          <w:szCs w:val="24"/>
          <w:shd w:val="clear" w:color="auto" w:fill="FFFFFF"/>
        </w:rPr>
        <w:t xml:space="preserve">1.2 million </w:t>
      </w:r>
      <w:r w:rsidR="00CA6852">
        <w:rPr>
          <w:color w:val="auto"/>
          <w:sz w:val="24"/>
          <w:szCs w:val="24"/>
          <w:shd w:val="clear" w:color="auto" w:fill="FFFFFF"/>
        </w:rPr>
        <w:t xml:space="preserve">including </w:t>
      </w:r>
      <w:r w:rsidR="00E30EB9">
        <w:rPr>
          <w:color w:val="auto"/>
          <w:sz w:val="24"/>
          <w:szCs w:val="24"/>
          <w:shd w:val="clear" w:color="auto" w:fill="FFFFFF"/>
        </w:rPr>
        <w:t xml:space="preserve">&gt;80,000 </w:t>
      </w:r>
      <w:r w:rsidR="00CA6852">
        <w:rPr>
          <w:color w:val="auto"/>
          <w:sz w:val="24"/>
          <w:szCs w:val="24"/>
          <w:shd w:val="clear" w:color="auto" w:fill="FFFFFF"/>
        </w:rPr>
        <w:t>children</w:t>
      </w:r>
      <w:r w:rsidR="001E4B1C">
        <w:rPr>
          <w:color w:val="auto"/>
          <w:sz w:val="24"/>
          <w:szCs w:val="24"/>
          <w:shd w:val="clear" w:color="auto" w:fill="FFFFFF"/>
        </w:rPr>
        <w:t xml:space="preserve"> &lt;5 years</w:t>
      </w:r>
      <w:r w:rsidR="003F1639">
        <w:rPr>
          <w:color w:val="auto"/>
          <w:sz w:val="24"/>
          <w:szCs w:val="24"/>
          <w:shd w:val="clear" w:color="auto" w:fill="FFFFFF"/>
        </w:rPr>
        <w:t xml:space="preserve"> </w:t>
      </w:r>
      <w:r w:rsidR="00C46464">
        <w:rPr>
          <w:color w:val="auto"/>
          <w:sz w:val="24"/>
          <w:szCs w:val="24"/>
        </w:rPr>
        <w:t>of age</w:t>
      </w:r>
      <w:r w:rsidR="00C46464">
        <w:rPr>
          <w:color w:val="auto"/>
          <w:sz w:val="24"/>
          <w:szCs w:val="24"/>
          <w:shd w:val="clear" w:color="auto" w:fill="FFFFFF"/>
        </w:rPr>
        <w:t xml:space="preserve"> </w:t>
      </w:r>
      <w:r w:rsidR="003F1639">
        <w:rPr>
          <w:color w:val="auto"/>
          <w:sz w:val="24"/>
          <w:szCs w:val="24"/>
          <w:shd w:val="clear" w:color="auto" w:fill="FFFFFF"/>
        </w:rPr>
        <w:t>[4</w:t>
      </w:r>
      <w:r w:rsidR="00022924">
        <w:rPr>
          <w:color w:val="auto"/>
          <w:sz w:val="24"/>
          <w:szCs w:val="24"/>
          <w:shd w:val="clear" w:color="auto" w:fill="FFFFFF"/>
        </w:rPr>
        <w:t>9</w:t>
      </w:r>
      <w:r w:rsidR="003F1639">
        <w:rPr>
          <w:color w:val="auto"/>
          <w:sz w:val="24"/>
          <w:szCs w:val="24"/>
          <w:shd w:val="clear" w:color="auto" w:fill="FFFFFF"/>
        </w:rPr>
        <w:t>]</w:t>
      </w:r>
      <w:r w:rsidR="00CA6852">
        <w:rPr>
          <w:color w:val="auto"/>
          <w:sz w:val="24"/>
          <w:szCs w:val="24"/>
          <w:shd w:val="clear" w:color="auto" w:fill="FFFFFF"/>
        </w:rPr>
        <w:t xml:space="preserve">. </w:t>
      </w:r>
      <w:r w:rsidR="002D45C3">
        <w:rPr>
          <w:color w:val="auto"/>
          <w:sz w:val="24"/>
          <w:szCs w:val="24"/>
          <w:shd w:val="clear" w:color="auto" w:fill="FFFFFF"/>
        </w:rPr>
        <w:t>Except for t</w:t>
      </w:r>
      <w:r w:rsidR="00D20B7A">
        <w:rPr>
          <w:color w:val="auto"/>
          <w:sz w:val="24"/>
          <w:szCs w:val="24"/>
          <w:shd w:val="clear" w:color="auto" w:fill="FFFFFF"/>
        </w:rPr>
        <w:t>wo</w:t>
      </w:r>
      <w:r w:rsidR="0028668A">
        <w:rPr>
          <w:color w:val="auto"/>
          <w:sz w:val="24"/>
          <w:szCs w:val="24"/>
          <w:shd w:val="clear" w:color="auto" w:fill="FFFFFF"/>
        </w:rPr>
        <w:t xml:space="preserve"> stud</w:t>
      </w:r>
      <w:r w:rsidR="00D20B7A">
        <w:rPr>
          <w:color w:val="auto"/>
          <w:sz w:val="24"/>
          <w:szCs w:val="24"/>
          <w:shd w:val="clear" w:color="auto" w:fill="FFFFFF"/>
        </w:rPr>
        <w:t>ies</w:t>
      </w:r>
      <w:r w:rsidR="003A3045">
        <w:rPr>
          <w:color w:val="auto"/>
          <w:sz w:val="24"/>
          <w:szCs w:val="24"/>
          <w:shd w:val="clear" w:color="auto" w:fill="FFFFFF"/>
        </w:rPr>
        <w:t>,</w:t>
      </w:r>
      <w:r w:rsidR="00D20B7A">
        <w:rPr>
          <w:color w:val="auto"/>
          <w:sz w:val="24"/>
          <w:szCs w:val="24"/>
          <w:shd w:val="clear" w:color="auto" w:fill="FFFFFF"/>
        </w:rPr>
        <w:t xml:space="preserve"> </w:t>
      </w:r>
      <w:r w:rsidR="002D45C3">
        <w:rPr>
          <w:color w:val="auto"/>
          <w:sz w:val="24"/>
          <w:szCs w:val="24"/>
          <w:shd w:val="clear" w:color="auto" w:fill="FFFFFF"/>
        </w:rPr>
        <w:t xml:space="preserve">which </w:t>
      </w:r>
      <w:r w:rsidR="0028668A">
        <w:rPr>
          <w:color w:val="auto"/>
          <w:sz w:val="24"/>
          <w:szCs w:val="24"/>
          <w:shd w:val="clear" w:color="auto" w:fill="FFFFFF"/>
        </w:rPr>
        <w:t xml:space="preserve">accepted </w:t>
      </w:r>
      <w:r w:rsidR="00D66E63">
        <w:rPr>
          <w:color w:val="auto"/>
          <w:sz w:val="24"/>
          <w:szCs w:val="24"/>
          <w:shd w:val="clear" w:color="auto" w:fill="FFFFFF"/>
        </w:rPr>
        <w:t xml:space="preserve">a small number of </w:t>
      </w:r>
      <w:r w:rsidR="0028668A">
        <w:rPr>
          <w:color w:val="auto"/>
          <w:sz w:val="24"/>
          <w:szCs w:val="24"/>
          <w:shd w:val="clear" w:color="auto" w:fill="FFFFFF"/>
        </w:rPr>
        <w:t xml:space="preserve">isolates </w:t>
      </w:r>
      <w:r w:rsidR="00D66E63">
        <w:rPr>
          <w:color w:val="auto"/>
          <w:sz w:val="24"/>
          <w:szCs w:val="24"/>
          <w:shd w:val="clear" w:color="auto" w:fill="FFFFFF"/>
        </w:rPr>
        <w:t xml:space="preserve">that were </w:t>
      </w:r>
      <w:r w:rsidR="00204442">
        <w:rPr>
          <w:color w:val="auto"/>
          <w:sz w:val="24"/>
          <w:szCs w:val="24"/>
          <w:shd w:val="clear" w:color="auto" w:fill="FFFFFF"/>
        </w:rPr>
        <w:t>submitted</w:t>
      </w:r>
      <w:r w:rsidR="002C2581">
        <w:rPr>
          <w:color w:val="auto"/>
          <w:sz w:val="24"/>
          <w:szCs w:val="24"/>
          <w:shd w:val="clear" w:color="auto" w:fill="FFFFFF"/>
        </w:rPr>
        <w:t xml:space="preserve"> through the </w:t>
      </w:r>
      <w:r w:rsidR="008636CC">
        <w:rPr>
          <w:color w:val="auto"/>
          <w:sz w:val="24"/>
          <w:szCs w:val="24"/>
          <w:shd w:val="clear" w:color="auto" w:fill="FFFFFF"/>
        </w:rPr>
        <w:t>Thailand National Institute of Health</w:t>
      </w:r>
      <w:r w:rsidR="003A3834">
        <w:rPr>
          <w:color w:val="auto"/>
          <w:sz w:val="24"/>
          <w:szCs w:val="24"/>
          <w:shd w:val="clear" w:color="auto" w:fill="FFFFFF"/>
        </w:rPr>
        <w:t xml:space="preserve"> from any hospital across the country</w:t>
      </w:r>
      <w:r w:rsidR="002D45C3">
        <w:rPr>
          <w:color w:val="auto"/>
          <w:sz w:val="24"/>
          <w:szCs w:val="24"/>
          <w:shd w:val="clear" w:color="auto" w:fill="FFFFFF"/>
        </w:rPr>
        <w:t>,</w:t>
      </w:r>
      <w:r w:rsidR="003A3834">
        <w:rPr>
          <w:color w:val="auto"/>
          <w:sz w:val="24"/>
          <w:szCs w:val="24"/>
          <w:shd w:val="clear" w:color="auto" w:fill="FFFFFF"/>
        </w:rPr>
        <w:t xml:space="preserve"> </w:t>
      </w:r>
      <w:r w:rsidR="002D45C3">
        <w:rPr>
          <w:color w:val="auto"/>
          <w:sz w:val="24"/>
          <w:szCs w:val="24"/>
          <w:shd w:val="clear" w:color="auto" w:fill="FFFFFF"/>
        </w:rPr>
        <w:t>a</w:t>
      </w:r>
      <w:r w:rsidR="00CA6852">
        <w:rPr>
          <w:color w:val="auto"/>
          <w:sz w:val="24"/>
          <w:szCs w:val="24"/>
          <w:shd w:val="clear" w:color="auto" w:fill="FFFFFF"/>
        </w:rPr>
        <w:t xml:space="preserve">ll other isolates were collected from Bangkok </w:t>
      </w:r>
      <w:r w:rsidR="00A848E6">
        <w:rPr>
          <w:color w:val="auto"/>
          <w:sz w:val="24"/>
          <w:szCs w:val="24"/>
          <w:shd w:val="clear" w:color="auto" w:fill="FFFFFF"/>
        </w:rPr>
        <w:t>and its immediate surroundings</w:t>
      </w:r>
      <w:r w:rsidR="00710794">
        <w:rPr>
          <w:color w:val="auto"/>
          <w:sz w:val="24"/>
          <w:szCs w:val="24"/>
          <w:shd w:val="clear" w:color="auto" w:fill="FFFFFF"/>
        </w:rPr>
        <w:t xml:space="preserve">. As such, this data does not </w:t>
      </w:r>
      <w:r w:rsidR="00A848E6">
        <w:rPr>
          <w:color w:val="auto"/>
          <w:sz w:val="24"/>
          <w:szCs w:val="24"/>
          <w:shd w:val="clear" w:color="auto" w:fill="FFFFFF"/>
        </w:rPr>
        <w:t xml:space="preserve">represent the </w:t>
      </w:r>
      <w:r w:rsidR="008A5AEA">
        <w:rPr>
          <w:color w:val="auto"/>
          <w:sz w:val="24"/>
          <w:szCs w:val="24"/>
          <w:shd w:val="clear" w:color="auto" w:fill="FFFFFF"/>
        </w:rPr>
        <w:t xml:space="preserve">distribution </w:t>
      </w:r>
      <w:r w:rsidR="0020062E">
        <w:rPr>
          <w:color w:val="auto"/>
          <w:sz w:val="24"/>
          <w:szCs w:val="24"/>
          <w:shd w:val="clear" w:color="auto" w:fill="FFFFFF"/>
        </w:rPr>
        <w:t xml:space="preserve">of </w:t>
      </w:r>
      <w:r w:rsidR="00E847E3">
        <w:rPr>
          <w:color w:val="auto"/>
          <w:sz w:val="24"/>
          <w:szCs w:val="24"/>
          <w:shd w:val="clear" w:color="auto" w:fill="FFFFFF"/>
        </w:rPr>
        <w:t xml:space="preserve">disease-causing </w:t>
      </w:r>
      <w:r w:rsidR="000E6A6F">
        <w:rPr>
          <w:color w:val="auto"/>
          <w:sz w:val="24"/>
          <w:szCs w:val="24"/>
          <w:shd w:val="clear" w:color="auto" w:fill="FFFFFF"/>
        </w:rPr>
        <w:t xml:space="preserve">serotypes </w:t>
      </w:r>
      <w:r w:rsidR="00A848E6">
        <w:rPr>
          <w:color w:val="auto"/>
          <w:sz w:val="24"/>
          <w:szCs w:val="24"/>
          <w:shd w:val="clear" w:color="auto" w:fill="FFFFFF"/>
        </w:rPr>
        <w:t>country</w:t>
      </w:r>
      <w:r w:rsidR="008A5AEA">
        <w:rPr>
          <w:color w:val="auto"/>
          <w:sz w:val="24"/>
          <w:szCs w:val="24"/>
          <w:shd w:val="clear" w:color="auto" w:fill="FFFFFF"/>
        </w:rPr>
        <w:t>wide</w:t>
      </w:r>
      <w:r w:rsidR="000E6A6F">
        <w:rPr>
          <w:color w:val="auto"/>
          <w:sz w:val="24"/>
          <w:szCs w:val="24"/>
          <w:shd w:val="clear" w:color="auto" w:fill="FFFFFF"/>
        </w:rPr>
        <w:t>.</w:t>
      </w:r>
      <w:r w:rsidR="003036F4" w:rsidRPr="000B562D">
        <w:rPr>
          <w:color w:val="auto"/>
          <w:sz w:val="24"/>
          <w:szCs w:val="24"/>
        </w:rPr>
        <w:t xml:space="preserve"> </w:t>
      </w:r>
      <w:r w:rsidR="008E6E52" w:rsidRPr="000B562D">
        <w:rPr>
          <w:color w:val="auto"/>
          <w:sz w:val="24"/>
          <w:szCs w:val="24"/>
        </w:rPr>
        <w:t xml:space="preserve">In </w:t>
      </w:r>
      <w:r w:rsidR="0049423E">
        <w:rPr>
          <w:color w:val="auto"/>
          <w:sz w:val="24"/>
          <w:szCs w:val="24"/>
        </w:rPr>
        <w:t xml:space="preserve">the </w:t>
      </w:r>
      <w:r w:rsidR="008E6E52" w:rsidRPr="000B562D">
        <w:rPr>
          <w:color w:val="auto"/>
          <w:sz w:val="24"/>
          <w:szCs w:val="24"/>
        </w:rPr>
        <w:t>rural</w:t>
      </w:r>
      <w:r w:rsidR="0049423E">
        <w:rPr>
          <w:color w:val="auto"/>
          <w:sz w:val="24"/>
          <w:szCs w:val="24"/>
        </w:rPr>
        <w:t xml:space="preserve"> regions</w:t>
      </w:r>
      <w:r w:rsidR="008E6E52" w:rsidRPr="000B562D">
        <w:rPr>
          <w:color w:val="auto"/>
          <w:sz w:val="24"/>
          <w:szCs w:val="24"/>
        </w:rPr>
        <w:t>, vaccine coverage of disease-causing serotypes was observed to be higher than urban areas as more NVTs were identified in the urbanised Central Thailand. Th</w:t>
      </w:r>
      <w:r w:rsidR="003C5672" w:rsidRPr="000B562D">
        <w:rPr>
          <w:color w:val="auto"/>
          <w:sz w:val="24"/>
          <w:szCs w:val="24"/>
        </w:rPr>
        <w:t>e</w:t>
      </w:r>
      <w:r w:rsidR="008E6E52" w:rsidRPr="000B562D">
        <w:rPr>
          <w:color w:val="auto"/>
          <w:sz w:val="24"/>
          <w:szCs w:val="24"/>
        </w:rPr>
        <w:t xml:space="preserve"> observation has also been </w:t>
      </w:r>
      <w:r w:rsidR="00893ECA" w:rsidRPr="000B562D">
        <w:rPr>
          <w:color w:val="auto"/>
          <w:sz w:val="24"/>
          <w:szCs w:val="24"/>
        </w:rPr>
        <w:t>identified</w:t>
      </w:r>
      <w:r w:rsidR="008E6E52" w:rsidRPr="000B562D">
        <w:rPr>
          <w:color w:val="auto"/>
          <w:sz w:val="24"/>
          <w:szCs w:val="24"/>
        </w:rPr>
        <w:t xml:space="preserve"> in other locations, including Bangladesh and Alaska </w:t>
      </w:r>
      <w:r w:rsidR="008127E8">
        <w:rPr>
          <w:noProof/>
          <w:color w:val="auto"/>
          <w:sz w:val="24"/>
          <w:szCs w:val="24"/>
        </w:rPr>
        <w:t>[</w:t>
      </w:r>
      <w:r w:rsidR="00F90DC8">
        <w:rPr>
          <w:noProof/>
          <w:color w:val="auto"/>
          <w:sz w:val="24"/>
          <w:szCs w:val="24"/>
        </w:rPr>
        <w:t>5</w:t>
      </w:r>
      <w:r w:rsidR="00B26526">
        <w:rPr>
          <w:noProof/>
          <w:color w:val="auto"/>
          <w:sz w:val="24"/>
          <w:szCs w:val="24"/>
        </w:rPr>
        <w:t>0</w:t>
      </w:r>
      <w:r w:rsidR="00492AA1">
        <w:rPr>
          <w:noProof/>
          <w:color w:val="auto"/>
          <w:sz w:val="24"/>
          <w:szCs w:val="24"/>
        </w:rPr>
        <w:t>, 51</w:t>
      </w:r>
      <w:r w:rsidR="008127E8">
        <w:rPr>
          <w:noProof/>
          <w:color w:val="auto"/>
          <w:sz w:val="24"/>
          <w:szCs w:val="24"/>
        </w:rPr>
        <w:t>]</w:t>
      </w:r>
      <w:r w:rsidR="008E6E52" w:rsidRPr="000B562D">
        <w:rPr>
          <w:color w:val="auto"/>
          <w:sz w:val="24"/>
          <w:szCs w:val="24"/>
        </w:rPr>
        <w:t>. This could be attributed to the increased</w:t>
      </w:r>
      <w:r w:rsidR="00730A3F" w:rsidRPr="000B562D">
        <w:rPr>
          <w:color w:val="auto"/>
          <w:sz w:val="24"/>
          <w:szCs w:val="24"/>
        </w:rPr>
        <w:t xml:space="preserve"> availability of</w:t>
      </w:r>
      <w:r w:rsidR="008E6E52" w:rsidRPr="000B562D">
        <w:rPr>
          <w:color w:val="auto"/>
          <w:sz w:val="24"/>
          <w:szCs w:val="24"/>
        </w:rPr>
        <w:t xml:space="preserve"> PCV </w:t>
      </w:r>
      <w:r w:rsidR="009C01E5" w:rsidRPr="000B562D">
        <w:rPr>
          <w:color w:val="auto"/>
          <w:sz w:val="24"/>
          <w:szCs w:val="24"/>
        </w:rPr>
        <w:t>in</w:t>
      </w:r>
      <w:r w:rsidR="008E6E52" w:rsidRPr="000B562D">
        <w:rPr>
          <w:color w:val="auto"/>
          <w:sz w:val="24"/>
          <w:szCs w:val="24"/>
        </w:rPr>
        <w:t xml:space="preserve"> urban </w:t>
      </w:r>
      <w:r w:rsidR="009C01E5" w:rsidRPr="000B562D">
        <w:rPr>
          <w:color w:val="auto"/>
          <w:sz w:val="24"/>
          <w:szCs w:val="24"/>
        </w:rPr>
        <w:t>centres given both the presence of lar</w:t>
      </w:r>
      <w:r w:rsidR="00197638" w:rsidRPr="000B562D">
        <w:rPr>
          <w:color w:val="auto"/>
          <w:sz w:val="24"/>
          <w:szCs w:val="24"/>
        </w:rPr>
        <w:t>ge</w:t>
      </w:r>
      <w:r w:rsidR="008E6E52" w:rsidRPr="000B562D">
        <w:rPr>
          <w:color w:val="auto"/>
          <w:sz w:val="24"/>
          <w:szCs w:val="24"/>
        </w:rPr>
        <w:t xml:space="preserve"> private hospital</w:t>
      </w:r>
      <w:r w:rsidR="00197638" w:rsidRPr="000B562D">
        <w:rPr>
          <w:color w:val="auto"/>
          <w:sz w:val="24"/>
          <w:szCs w:val="24"/>
        </w:rPr>
        <w:t xml:space="preserve">s </w:t>
      </w:r>
      <w:r w:rsidR="00191659" w:rsidRPr="000B562D">
        <w:rPr>
          <w:color w:val="auto"/>
          <w:sz w:val="24"/>
          <w:szCs w:val="24"/>
        </w:rPr>
        <w:t xml:space="preserve">and a potentially more affluent populous </w:t>
      </w:r>
      <w:r w:rsidR="008127E8">
        <w:rPr>
          <w:noProof/>
          <w:color w:val="auto"/>
          <w:sz w:val="24"/>
          <w:szCs w:val="24"/>
        </w:rPr>
        <w:t>[</w:t>
      </w:r>
      <w:r w:rsidR="00F90DC8">
        <w:rPr>
          <w:noProof/>
          <w:color w:val="auto"/>
          <w:sz w:val="24"/>
          <w:szCs w:val="24"/>
        </w:rPr>
        <w:t>5</w:t>
      </w:r>
      <w:r w:rsidR="00B26526">
        <w:rPr>
          <w:noProof/>
          <w:color w:val="auto"/>
          <w:sz w:val="24"/>
          <w:szCs w:val="24"/>
        </w:rPr>
        <w:t>2</w:t>
      </w:r>
      <w:r w:rsidR="00492AA1">
        <w:rPr>
          <w:noProof/>
          <w:color w:val="auto"/>
          <w:sz w:val="24"/>
          <w:szCs w:val="24"/>
        </w:rPr>
        <w:t>, 53</w:t>
      </w:r>
      <w:r w:rsidR="008127E8">
        <w:rPr>
          <w:noProof/>
          <w:color w:val="auto"/>
          <w:sz w:val="24"/>
          <w:szCs w:val="24"/>
        </w:rPr>
        <w:t>]</w:t>
      </w:r>
      <w:r w:rsidR="008E6E52" w:rsidRPr="000B562D">
        <w:rPr>
          <w:color w:val="auto"/>
          <w:sz w:val="24"/>
          <w:szCs w:val="24"/>
        </w:rPr>
        <w:t xml:space="preserve">. </w:t>
      </w:r>
      <w:r w:rsidR="000B2508" w:rsidRPr="000B562D">
        <w:rPr>
          <w:color w:val="auto"/>
          <w:sz w:val="24"/>
          <w:szCs w:val="24"/>
        </w:rPr>
        <w:t xml:space="preserve">Moreover, </w:t>
      </w:r>
      <w:r w:rsidR="009B1C9C" w:rsidRPr="000B562D">
        <w:rPr>
          <w:color w:val="auto"/>
          <w:sz w:val="24"/>
          <w:szCs w:val="24"/>
        </w:rPr>
        <w:t>as two thirds of Thailand’s population live in rural areas</w:t>
      </w:r>
      <w:r w:rsidR="002E476F" w:rsidRPr="000B562D">
        <w:rPr>
          <w:color w:val="auto"/>
          <w:sz w:val="24"/>
          <w:szCs w:val="24"/>
        </w:rPr>
        <w:t xml:space="preserve"> and given the restricted access to health care, this burden could even be an underestimation</w:t>
      </w:r>
      <w:r w:rsidR="00A75EE8">
        <w:rPr>
          <w:color w:val="auto"/>
          <w:sz w:val="24"/>
          <w:szCs w:val="24"/>
        </w:rPr>
        <w:t xml:space="preserve"> </w:t>
      </w:r>
      <w:r w:rsidR="008127E8">
        <w:rPr>
          <w:noProof/>
          <w:color w:val="auto"/>
          <w:sz w:val="24"/>
          <w:szCs w:val="24"/>
        </w:rPr>
        <w:t>[</w:t>
      </w:r>
      <w:r w:rsidR="00AF5C3E">
        <w:rPr>
          <w:noProof/>
          <w:color w:val="auto"/>
          <w:sz w:val="24"/>
          <w:szCs w:val="24"/>
        </w:rPr>
        <w:t>5</w:t>
      </w:r>
      <w:r w:rsidR="00492AA1">
        <w:rPr>
          <w:noProof/>
          <w:color w:val="auto"/>
          <w:sz w:val="24"/>
          <w:szCs w:val="24"/>
        </w:rPr>
        <w:t>2</w:t>
      </w:r>
      <w:r w:rsidR="008127E8">
        <w:rPr>
          <w:noProof/>
          <w:color w:val="auto"/>
          <w:sz w:val="24"/>
          <w:szCs w:val="24"/>
        </w:rPr>
        <w:t>]</w:t>
      </w:r>
      <w:r w:rsidR="008E6E52" w:rsidRPr="000B562D">
        <w:rPr>
          <w:color w:val="auto"/>
          <w:sz w:val="24"/>
          <w:szCs w:val="24"/>
        </w:rPr>
        <w:t>. The reports of higher</w:t>
      </w:r>
      <w:r w:rsidR="0019317B" w:rsidRPr="000B562D">
        <w:rPr>
          <w:color w:val="auto"/>
          <w:sz w:val="24"/>
          <w:szCs w:val="24"/>
        </w:rPr>
        <w:t xml:space="preserve"> serot</w:t>
      </w:r>
      <w:r w:rsidR="007B3D6B" w:rsidRPr="000B562D">
        <w:rPr>
          <w:color w:val="auto"/>
          <w:sz w:val="24"/>
          <w:szCs w:val="24"/>
        </w:rPr>
        <w:t>ype</w:t>
      </w:r>
      <w:r w:rsidR="008E6E52" w:rsidRPr="000B562D">
        <w:rPr>
          <w:color w:val="auto"/>
          <w:sz w:val="24"/>
          <w:szCs w:val="24"/>
        </w:rPr>
        <w:t xml:space="preserve"> 6A and 19A incidence in urban areas supports this hypothesis, however, serotypes 1 </w:t>
      </w:r>
      <w:r w:rsidR="008E6E52" w:rsidRPr="000B562D">
        <w:rPr>
          <w:color w:val="auto"/>
          <w:sz w:val="24"/>
          <w:szCs w:val="24"/>
        </w:rPr>
        <w:lastRenderedPageBreak/>
        <w:t xml:space="preserve">and 3 were reported in greater numbers in rural regions. As serotype 1 is associated with outbreaks and is rarely carried, the effect of international travel on its distribution should be low compared to commonly carried serotypes and so tourism in urban areas should not be expected to impact this </w:t>
      </w:r>
      <w:r w:rsidR="008127E8">
        <w:rPr>
          <w:noProof/>
          <w:color w:val="auto"/>
          <w:sz w:val="24"/>
          <w:szCs w:val="24"/>
        </w:rPr>
        <w:t>[5</w:t>
      </w:r>
      <w:r w:rsidR="00492AA1">
        <w:rPr>
          <w:noProof/>
          <w:color w:val="auto"/>
          <w:sz w:val="24"/>
          <w:szCs w:val="24"/>
        </w:rPr>
        <w:t>4</w:t>
      </w:r>
      <w:r w:rsidR="008127E8">
        <w:rPr>
          <w:noProof/>
          <w:color w:val="auto"/>
          <w:sz w:val="24"/>
          <w:szCs w:val="24"/>
        </w:rPr>
        <w:t>]</w:t>
      </w:r>
      <w:r w:rsidR="003034A0" w:rsidRPr="000B562D">
        <w:rPr>
          <w:color w:val="auto"/>
          <w:sz w:val="24"/>
          <w:szCs w:val="24"/>
        </w:rPr>
        <w:t>.</w:t>
      </w:r>
    </w:p>
    <w:p w14:paraId="3F26F39A" w14:textId="1B88F93B" w:rsidR="00D96A76" w:rsidRDefault="00FF040B" w:rsidP="00B1046F">
      <w:pPr>
        <w:spacing w:after="240" w:line="480" w:lineRule="auto"/>
        <w:rPr>
          <w:color w:val="auto"/>
          <w:sz w:val="24"/>
          <w:szCs w:val="24"/>
        </w:rPr>
      </w:pPr>
      <w:r>
        <w:rPr>
          <w:color w:val="auto"/>
          <w:sz w:val="24"/>
          <w:szCs w:val="24"/>
        </w:rPr>
        <w:t>There was</w:t>
      </w:r>
      <w:r w:rsidR="00BB2880">
        <w:rPr>
          <w:color w:val="auto"/>
          <w:sz w:val="24"/>
          <w:szCs w:val="24"/>
        </w:rPr>
        <w:t xml:space="preserve"> one study</w:t>
      </w:r>
      <w:r w:rsidR="002003C8">
        <w:rPr>
          <w:color w:val="auto"/>
          <w:sz w:val="24"/>
          <w:szCs w:val="24"/>
        </w:rPr>
        <w:t>,</w:t>
      </w:r>
      <w:r w:rsidR="00C71C83">
        <w:rPr>
          <w:color w:val="auto"/>
          <w:sz w:val="24"/>
          <w:szCs w:val="24"/>
        </w:rPr>
        <w:t xml:space="preserve"> not included in this review</w:t>
      </w:r>
      <w:r w:rsidR="002003C8">
        <w:rPr>
          <w:color w:val="auto"/>
          <w:sz w:val="24"/>
          <w:szCs w:val="24"/>
        </w:rPr>
        <w:t>,</w:t>
      </w:r>
      <w:r w:rsidR="00C71C83">
        <w:rPr>
          <w:color w:val="auto"/>
          <w:sz w:val="24"/>
          <w:szCs w:val="24"/>
        </w:rPr>
        <w:t xml:space="preserve"> that</w:t>
      </w:r>
      <w:r w:rsidR="00BB2880">
        <w:rPr>
          <w:color w:val="auto"/>
          <w:sz w:val="24"/>
          <w:szCs w:val="24"/>
        </w:rPr>
        <w:t xml:space="preserve"> report</w:t>
      </w:r>
      <w:r w:rsidR="00C71C83">
        <w:rPr>
          <w:color w:val="auto"/>
          <w:sz w:val="24"/>
          <w:szCs w:val="24"/>
        </w:rPr>
        <w:t xml:space="preserve">ed </w:t>
      </w:r>
      <w:r w:rsidR="00BB2880">
        <w:rPr>
          <w:color w:val="auto"/>
          <w:sz w:val="24"/>
          <w:szCs w:val="24"/>
        </w:rPr>
        <w:t xml:space="preserve">nasopharyngeal carriage of </w:t>
      </w:r>
      <w:r w:rsidR="00BB2880">
        <w:rPr>
          <w:i/>
          <w:color w:val="auto"/>
          <w:sz w:val="24"/>
          <w:szCs w:val="24"/>
        </w:rPr>
        <w:t>S. pneumonia</w:t>
      </w:r>
      <w:r w:rsidR="002003C8">
        <w:rPr>
          <w:i/>
          <w:color w:val="auto"/>
          <w:sz w:val="24"/>
          <w:szCs w:val="24"/>
        </w:rPr>
        <w:t>e.</w:t>
      </w:r>
      <w:r w:rsidR="00BB2880">
        <w:rPr>
          <w:i/>
          <w:color w:val="auto"/>
          <w:sz w:val="24"/>
          <w:szCs w:val="24"/>
        </w:rPr>
        <w:t xml:space="preserve"> </w:t>
      </w:r>
      <w:r w:rsidR="0056028F">
        <w:rPr>
          <w:color w:val="auto"/>
          <w:sz w:val="24"/>
          <w:szCs w:val="24"/>
        </w:rPr>
        <w:t xml:space="preserve">It </w:t>
      </w:r>
      <w:r w:rsidR="001701C8">
        <w:rPr>
          <w:color w:val="auto"/>
          <w:sz w:val="24"/>
          <w:szCs w:val="24"/>
        </w:rPr>
        <w:t>focussed on Burmese and Karen</w:t>
      </w:r>
      <w:r w:rsidR="003F3642">
        <w:rPr>
          <w:color w:val="auto"/>
          <w:sz w:val="24"/>
          <w:szCs w:val="24"/>
        </w:rPr>
        <w:t xml:space="preserve"> refugees</w:t>
      </w:r>
      <w:r w:rsidR="001701C8">
        <w:rPr>
          <w:color w:val="auto"/>
          <w:sz w:val="24"/>
          <w:szCs w:val="24"/>
        </w:rPr>
        <w:t xml:space="preserve"> at Maela camp </w:t>
      </w:r>
      <w:r w:rsidR="00D67243">
        <w:rPr>
          <w:color w:val="auto"/>
          <w:sz w:val="24"/>
          <w:szCs w:val="24"/>
        </w:rPr>
        <w:t xml:space="preserve">for displaced persons </w:t>
      </w:r>
      <w:r w:rsidR="001701C8">
        <w:rPr>
          <w:color w:val="auto"/>
          <w:sz w:val="24"/>
          <w:szCs w:val="24"/>
        </w:rPr>
        <w:t xml:space="preserve">and therefore </w:t>
      </w:r>
      <w:r w:rsidR="00D67243">
        <w:rPr>
          <w:color w:val="auto"/>
          <w:sz w:val="24"/>
          <w:szCs w:val="24"/>
        </w:rPr>
        <w:t xml:space="preserve">would not necessarily be </w:t>
      </w:r>
      <w:r w:rsidR="001701C8">
        <w:rPr>
          <w:color w:val="auto"/>
          <w:sz w:val="24"/>
          <w:szCs w:val="24"/>
        </w:rPr>
        <w:t>representative of Thailand</w:t>
      </w:r>
      <w:r w:rsidR="006778CB">
        <w:rPr>
          <w:color w:val="auto"/>
          <w:sz w:val="24"/>
          <w:szCs w:val="24"/>
        </w:rPr>
        <w:t>.</w:t>
      </w:r>
      <w:r w:rsidR="007B1603">
        <w:rPr>
          <w:color w:val="auto"/>
          <w:sz w:val="24"/>
          <w:szCs w:val="24"/>
        </w:rPr>
        <w:t xml:space="preserve"> </w:t>
      </w:r>
      <w:r w:rsidR="007011EF">
        <w:rPr>
          <w:color w:val="auto"/>
          <w:sz w:val="24"/>
          <w:szCs w:val="24"/>
        </w:rPr>
        <w:t>The</w:t>
      </w:r>
      <w:r w:rsidR="007B1603" w:rsidRPr="000B562D">
        <w:rPr>
          <w:color w:val="auto"/>
          <w:sz w:val="24"/>
          <w:szCs w:val="24"/>
        </w:rPr>
        <w:t xml:space="preserve"> longitudinal cohort study collected monthly nasopharyngeal swabs (NPS) from 955 infants and approximately one quarter of their mothers</w:t>
      </w:r>
      <w:r w:rsidR="001701C8">
        <w:rPr>
          <w:color w:val="auto"/>
          <w:sz w:val="24"/>
          <w:szCs w:val="24"/>
        </w:rPr>
        <w:t xml:space="preserve"> </w:t>
      </w:r>
      <w:r w:rsidR="001701C8">
        <w:rPr>
          <w:noProof/>
          <w:color w:val="auto"/>
          <w:sz w:val="24"/>
          <w:szCs w:val="24"/>
        </w:rPr>
        <w:t>[</w:t>
      </w:r>
      <w:r w:rsidR="00466C66">
        <w:rPr>
          <w:noProof/>
          <w:color w:val="auto"/>
          <w:sz w:val="24"/>
          <w:szCs w:val="24"/>
        </w:rPr>
        <w:t>5</w:t>
      </w:r>
      <w:r w:rsidR="00492AA1">
        <w:rPr>
          <w:noProof/>
          <w:color w:val="auto"/>
          <w:sz w:val="24"/>
          <w:szCs w:val="24"/>
        </w:rPr>
        <w:t>5</w:t>
      </w:r>
      <w:r w:rsidR="001701C8">
        <w:rPr>
          <w:noProof/>
          <w:color w:val="auto"/>
          <w:sz w:val="24"/>
          <w:szCs w:val="24"/>
        </w:rPr>
        <w:t>-</w:t>
      </w:r>
      <w:r w:rsidR="00466C66">
        <w:rPr>
          <w:noProof/>
          <w:color w:val="auto"/>
          <w:sz w:val="24"/>
          <w:szCs w:val="24"/>
        </w:rPr>
        <w:t>5</w:t>
      </w:r>
      <w:r w:rsidR="00492AA1">
        <w:rPr>
          <w:noProof/>
          <w:color w:val="auto"/>
          <w:sz w:val="24"/>
          <w:szCs w:val="24"/>
        </w:rPr>
        <w:t>9</w:t>
      </w:r>
      <w:r w:rsidR="001701C8">
        <w:rPr>
          <w:noProof/>
          <w:color w:val="auto"/>
          <w:sz w:val="24"/>
          <w:szCs w:val="24"/>
        </w:rPr>
        <w:t>]</w:t>
      </w:r>
      <w:r w:rsidR="001701C8" w:rsidRPr="000B562D">
        <w:rPr>
          <w:color w:val="auto"/>
          <w:sz w:val="24"/>
          <w:szCs w:val="24"/>
        </w:rPr>
        <w:t>.</w:t>
      </w:r>
      <w:r w:rsidR="007B1603">
        <w:rPr>
          <w:color w:val="auto"/>
          <w:sz w:val="24"/>
          <w:szCs w:val="24"/>
        </w:rPr>
        <w:t xml:space="preserve"> </w:t>
      </w:r>
      <w:r w:rsidR="007840BC">
        <w:rPr>
          <w:color w:val="auto"/>
          <w:sz w:val="24"/>
          <w:szCs w:val="24"/>
        </w:rPr>
        <w:t>T</w:t>
      </w:r>
      <w:r w:rsidR="00FF2D1B" w:rsidRPr="000B562D">
        <w:rPr>
          <w:color w:val="auto"/>
          <w:sz w:val="24"/>
          <w:szCs w:val="24"/>
        </w:rPr>
        <w:t>he most prevalent serotypes carried were 19F, 23F, 6B and 14 which accounted for 58% of all carried isolates</w:t>
      </w:r>
      <w:r w:rsidR="00DC7670">
        <w:rPr>
          <w:color w:val="auto"/>
          <w:sz w:val="24"/>
          <w:szCs w:val="24"/>
        </w:rPr>
        <w:t xml:space="preserve"> and </w:t>
      </w:r>
      <w:r w:rsidR="002E58DB">
        <w:rPr>
          <w:color w:val="auto"/>
          <w:sz w:val="24"/>
          <w:szCs w:val="24"/>
        </w:rPr>
        <w:t>the majority of isolates collected from mothers were non-encapsulated</w:t>
      </w:r>
      <w:r w:rsidR="00114CF6">
        <w:rPr>
          <w:color w:val="auto"/>
          <w:sz w:val="24"/>
          <w:szCs w:val="24"/>
        </w:rPr>
        <w:t>.</w:t>
      </w:r>
      <w:r w:rsidR="00FA4D53">
        <w:rPr>
          <w:color w:val="auto"/>
          <w:sz w:val="24"/>
          <w:szCs w:val="24"/>
        </w:rPr>
        <w:t xml:space="preserve"> </w:t>
      </w:r>
      <w:r w:rsidR="006F4A3E" w:rsidRPr="000B562D">
        <w:rPr>
          <w:color w:val="auto"/>
          <w:sz w:val="24"/>
          <w:szCs w:val="24"/>
        </w:rPr>
        <w:t xml:space="preserve">These serotypes have also been found to be the most prevalent carried serotypes globally and in Asian children </w:t>
      </w:r>
      <w:r w:rsidR="008127E8">
        <w:rPr>
          <w:noProof/>
          <w:color w:val="auto"/>
          <w:sz w:val="24"/>
          <w:szCs w:val="24"/>
        </w:rPr>
        <w:t>[</w:t>
      </w:r>
      <w:r w:rsidR="00F90DC8">
        <w:rPr>
          <w:noProof/>
          <w:color w:val="auto"/>
          <w:sz w:val="24"/>
          <w:szCs w:val="24"/>
        </w:rPr>
        <w:t>6</w:t>
      </w:r>
      <w:r w:rsidR="00B26526">
        <w:rPr>
          <w:noProof/>
          <w:color w:val="auto"/>
          <w:sz w:val="24"/>
          <w:szCs w:val="24"/>
        </w:rPr>
        <w:t>0</w:t>
      </w:r>
      <w:r w:rsidR="00492AA1">
        <w:rPr>
          <w:noProof/>
          <w:color w:val="auto"/>
          <w:sz w:val="24"/>
          <w:szCs w:val="24"/>
        </w:rPr>
        <w:t>, 61</w:t>
      </w:r>
      <w:r w:rsidR="008127E8">
        <w:rPr>
          <w:noProof/>
          <w:color w:val="auto"/>
          <w:sz w:val="24"/>
          <w:szCs w:val="24"/>
        </w:rPr>
        <w:t>]</w:t>
      </w:r>
      <w:r w:rsidR="006F4A3E" w:rsidRPr="000B562D">
        <w:rPr>
          <w:color w:val="auto"/>
          <w:sz w:val="24"/>
          <w:szCs w:val="24"/>
        </w:rPr>
        <w:t xml:space="preserve">. </w:t>
      </w:r>
      <w:r w:rsidR="00035B2C" w:rsidRPr="000B562D">
        <w:rPr>
          <w:color w:val="auto"/>
          <w:sz w:val="24"/>
          <w:szCs w:val="24"/>
        </w:rPr>
        <w:t>Vaccine</w:t>
      </w:r>
      <w:r w:rsidR="002339A7">
        <w:rPr>
          <w:color w:val="auto"/>
          <w:sz w:val="24"/>
          <w:szCs w:val="24"/>
        </w:rPr>
        <w:t xml:space="preserve"> types accounted for less</w:t>
      </w:r>
      <w:r w:rsidR="00035B2C" w:rsidRPr="000B562D">
        <w:rPr>
          <w:color w:val="auto"/>
          <w:sz w:val="24"/>
          <w:szCs w:val="24"/>
        </w:rPr>
        <w:t xml:space="preserve"> pneumococci found in carriage and non-IPD studies than </w:t>
      </w:r>
      <w:r w:rsidR="002339A7">
        <w:rPr>
          <w:color w:val="auto"/>
          <w:sz w:val="24"/>
          <w:szCs w:val="24"/>
        </w:rPr>
        <w:t xml:space="preserve">in </w:t>
      </w:r>
      <w:r w:rsidR="00035B2C" w:rsidRPr="000B562D">
        <w:rPr>
          <w:color w:val="auto"/>
          <w:sz w:val="24"/>
          <w:szCs w:val="24"/>
        </w:rPr>
        <w:t xml:space="preserve">IPD </w:t>
      </w:r>
      <w:r w:rsidR="002339A7">
        <w:rPr>
          <w:color w:val="auto"/>
          <w:sz w:val="24"/>
          <w:szCs w:val="24"/>
        </w:rPr>
        <w:t xml:space="preserve">studies </w:t>
      </w:r>
      <w:r w:rsidR="00035B2C" w:rsidRPr="000B562D">
        <w:rPr>
          <w:color w:val="auto"/>
          <w:sz w:val="24"/>
          <w:szCs w:val="24"/>
        </w:rPr>
        <w:t>in Thailand</w:t>
      </w:r>
      <w:r w:rsidR="00DA00E7">
        <w:rPr>
          <w:color w:val="auto"/>
          <w:sz w:val="24"/>
          <w:szCs w:val="24"/>
        </w:rPr>
        <w:t>,</w:t>
      </w:r>
      <w:r w:rsidR="00035B2C" w:rsidRPr="000B562D">
        <w:rPr>
          <w:color w:val="auto"/>
          <w:sz w:val="24"/>
          <w:szCs w:val="24"/>
        </w:rPr>
        <w:t xml:space="preserve"> which is reflective of the decline in vaccine type colonisation </w:t>
      </w:r>
      <w:r w:rsidR="008127E8">
        <w:rPr>
          <w:noProof/>
          <w:color w:val="auto"/>
          <w:sz w:val="24"/>
          <w:szCs w:val="24"/>
        </w:rPr>
        <w:t>[</w:t>
      </w:r>
      <w:r w:rsidR="00AF5C3E">
        <w:rPr>
          <w:noProof/>
          <w:color w:val="auto"/>
          <w:sz w:val="24"/>
          <w:szCs w:val="24"/>
        </w:rPr>
        <w:t>6</w:t>
      </w:r>
      <w:r w:rsidR="00492AA1">
        <w:rPr>
          <w:noProof/>
          <w:color w:val="auto"/>
          <w:sz w:val="24"/>
          <w:szCs w:val="24"/>
        </w:rPr>
        <w:t>2</w:t>
      </w:r>
      <w:r w:rsidR="008127E8">
        <w:rPr>
          <w:noProof/>
          <w:color w:val="auto"/>
          <w:sz w:val="24"/>
          <w:szCs w:val="24"/>
        </w:rPr>
        <w:t>]</w:t>
      </w:r>
      <w:r w:rsidR="00035B2C" w:rsidRPr="000B562D">
        <w:rPr>
          <w:color w:val="auto"/>
          <w:sz w:val="24"/>
          <w:szCs w:val="24"/>
        </w:rPr>
        <w:t>.</w:t>
      </w:r>
      <w:r w:rsidR="00035B2C" w:rsidRPr="00D96A76">
        <w:rPr>
          <w:color w:val="auto"/>
          <w:sz w:val="24"/>
          <w:szCs w:val="24"/>
        </w:rPr>
        <w:t xml:space="preserve"> </w:t>
      </w:r>
    </w:p>
    <w:p w14:paraId="313DBE27" w14:textId="167CD5A6" w:rsidR="00B1046F" w:rsidRDefault="008E6E52" w:rsidP="00B1046F">
      <w:pPr>
        <w:spacing w:after="240" w:line="480" w:lineRule="auto"/>
        <w:rPr>
          <w:color w:val="auto"/>
          <w:sz w:val="24"/>
          <w:szCs w:val="24"/>
        </w:rPr>
      </w:pPr>
      <w:r w:rsidRPr="000B562D">
        <w:rPr>
          <w:color w:val="auto"/>
          <w:sz w:val="24"/>
          <w:szCs w:val="24"/>
        </w:rPr>
        <w:t>This review was limited by certain factors. It is not possible to make reliable conclusions regarding non-IPD causing isolates due to the limited number of studies</w:t>
      </w:r>
      <w:r w:rsidR="00F43E1C" w:rsidRPr="000B562D">
        <w:rPr>
          <w:color w:val="auto"/>
          <w:sz w:val="24"/>
          <w:szCs w:val="24"/>
        </w:rPr>
        <w:t>, a</w:t>
      </w:r>
      <w:r w:rsidR="00106B12" w:rsidRPr="000B562D">
        <w:rPr>
          <w:color w:val="auto"/>
          <w:sz w:val="24"/>
          <w:szCs w:val="24"/>
        </w:rPr>
        <w:t>nd</w:t>
      </w:r>
      <w:r w:rsidR="00F43E1C" w:rsidRPr="000B562D">
        <w:rPr>
          <w:color w:val="auto"/>
          <w:sz w:val="24"/>
          <w:szCs w:val="24"/>
        </w:rPr>
        <w:t>,</w:t>
      </w:r>
      <w:r w:rsidR="00B26152" w:rsidRPr="000B562D">
        <w:rPr>
          <w:color w:val="auto"/>
          <w:sz w:val="24"/>
          <w:szCs w:val="24"/>
        </w:rPr>
        <w:t xml:space="preserve"> as most data </w:t>
      </w:r>
      <w:r w:rsidR="00C65230" w:rsidRPr="000B562D">
        <w:rPr>
          <w:color w:val="auto"/>
          <w:sz w:val="24"/>
          <w:szCs w:val="24"/>
        </w:rPr>
        <w:t>w</w:t>
      </w:r>
      <w:r w:rsidR="00910E7C">
        <w:rPr>
          <w:color w:val="auto"/>
          <w:sz w:val="24"/>
          <w:szCs w:val="24"/>
        </w:rPr>
        <w:t>ere</w:t>
      </w:r>
      <w:r w:rsidR="00C65230" w:rsidRPr="000B562D">
        <w:rPr>
          <w:color w:val="auto"/>
          <w:sz w:val="24"/>
          <w:szCs w:val="24"/>
        </w:rPr>
        <w:t xml:space="preserve"> fr</w:t>
      </w:r>
      <w:r w:rsidR="002901B6" w:rsidRPr="000B562D">
        <w:rPr>
          <w:color w:val="auto"/>
          <w:sz w:val="24"/>
          <w:szCs w:val="24"/>
        </w:rPr>
        <w:t>om</w:t>
      </w:r>
      <w:r w:rsidR="00C65230" w:rsidRPr="000B562D">
        <w:rPr>
          <w:color w:val="auto"/>
          <w:sz w:val="24"/>
          <w:szCs w:val="24"/>
        </w:rPr>
        <w:t xml:space="preserve"> those </w:t>
      </w:r>
      <w:r w:rsidR="00A56ABC">
        <w:rPr>
          <w:color w:val="auto"/>
          <w:sz w:val="24"/>
          <w:szCs w:val="24"/>
        </w:rPr>
        <w:t>≤</w:t>
      </w:r>
      <w:r w:rsidR="00C65230" w:rsidRPr="000B562D">
        <w:rPr>
          <w:color w:val="auto"/>
          <w:sz w:val="24"/>
          <w:szCs w:val="24"/>
        </w:rPr>
        <w:t>5 years</w:t>
      </w:r>
      <w:r w:rsidR="00C46464">
        <w:rPr>
          <w:color w:val="auto"/>
          <w:sz w:val="24"/>
          <w:szCs w:val="24"/>
        </w:rPr>
        <w:t xml:space="preserve"> of age</w:t>
      </w:r>
      <w:r w:rsidR="00C65230" w:rsidRPr="000B562D">
        <w:rPr>
          <w:color w:val="auto"/>
          <w:sz w:val="24"/>
          <w:szCs w:val="24"/>
        </w:rPr>
        <w:t>, it was not possible to conduct an age analysis</w:t>
      </w:r>
      <w:r w:rsidR="00801AA0" w:rsidRPr="000B562D">
        <w:rPr>
          <w:color w:val="auto"/>
          <w:sz w:val="24"/>
          <w:szCs w:val="24"/>
        </w:rPr>
        <w:t xml:space="preserve"> (Figure </w:t>
      </w:r>
      <w:r w:rsidR="00C96800" w:rsidRPr="000B562D">
        <w:rPr>
          <w:color w:val="auto"/>
          <w:sz w:val="24"/>
          <w:szCs w:val="24"/>
        </w:rPr>
        <w:t>3</w:t>
      </w:r>
      <w:r w:rsidR="00801AA0" w:rsidRPr="000B562D">
        <w:rPr>
          <w:color w:val="auto"/>
          <w:sz w:val="24"/>
          <w:szCs w:val="24"/>
        </w:rPr>
        <w:t>)</w:t>
      </w:r>
      <w:r w:rsidRPr="000B562D">
        <w:rPr>
          <w:color w:val="auto"/>
          <w:sz w:val="24"/>
          <w:szCs w:val="24"/>
        </w:rPr>
        <w:t>.</w:t>
      </w:r>
      <w:r w:rsidR="00B70174">
        <w:rPr>
          <w:color w:val="auto"/>
          <w:sz w:val="24"/>
          <w:szCs w:val="24"/>
        </w:rPr>
        <w:t xml:space="preserve"> In addition, </w:t>
      </w:r>
      <w:r w:rsidR="00652A89">
        <w:rPr>
          <w:color w:val="auto"/>
          <w:sz w:val="24"/>
          <w:szCs w:val="24"/>
        </w:rPr>
        <w:t>it was not possible to analyse</w:t>
      </w:r>
      <w:r w:rsidR="00433B4D">
        <w:rPr>
          <w:color w:val="auto"/>
          <w:sz w:val="24"/>
          <w:szCs w:val="24"/>
        </w:rPr>
        <w:t xml:space="preserve"> the serotype distribution across</w:t>
      </w:r>
      <w:r w:rsidR="00652A89">
        <w:rPr>
          <w:color w:val="auto"/>
          <w:sz w:val="24"/>
          <w:szCs w:val="24"/>
        </w:rPr>
        <w:t xml:space="preserve"> anatomical sites or diseases</w:t>
      </w:r>
      <w:r w:rsidR="007E3819" w:rsidRPr="000B562D">
        <w:rPr>
          <w:color w:val="auto"/>
          <w:sz w:val="24"/>
          <w:szCs w:val="24"/>
        </w:rPr>
        <w:t xml:space="preserve"> </w:t>
      </w:r>
      <w:r w:rsidR="004C766B">
        <w:rPr>
          <w:color w:val="auto"/>
          <w:sz w:val="24"/>
          <w:szCs w:val="24"/>
        </w:rPr>
        <w:t xml:space="preserve">due to the small numbers and lack of specific data. </w:t>
      </w:r>
      <w:r w:rsidR="002901B6" w:rsidRPr="000B562D">
        <w:rPr>
          <w:color w:val="auto"/>
          <w:sz w:val="24"/>
          <w:szCs w:val="24"/>
        </w:rPr>
        <w:t>Also, t</w:t>
      </w:r>
      <w:r w:rsidRPr="000B562D">
        <w:rPr>
          <w:color w:val="auto"/>
          <w:sz w:val="24"/>
          <w:szCs w:val="24"/>
        </w:rPr>
        <w:t xml:space="preserve">he sample sizes of individual studies for both IPD and non-IPD </w:t>
      </w:r>
      <w:r w:rsidR="00B96B32" w:rsidRPr="000B562D">
        <w:rPr>
          <w:color w:val="auto"/>
          <w:sz w:val="24"/>
          <w:szCs w:val="24"/>
        </w:rPr>
        <w:t xml:space="preserve">were small </w:t>
      </w:r>
      <w:r w:rsidRPr="000B562D">
        <w:rPr>
          <w:color w:val="auto"/>
          <w:sz w:val="24"/>
          <w:szCs w:val="24"/>
        </w:rPr>
        <w:t>and full serotyping data w</w:t>
      </w:r>
      <w:r w:rsidR="00202E4A">
        <w:rPr>
          <w:color w:val="auto"/>
          <w:sz w:val="24"/>
          <w:szCs w:val="24"/>
        </w:rPr>
        <w:t>ere</w:t>
      </w:r>
      <w:r w:rsidRPr="000B562D">
        <w:rPr>
          <w:color w:val="auto"/>
          <w:sz w:val="24"/>
          <w:szCs w:val="24"/>
        </w:rPr>
        <w:t xml:space="preserve"> not available for all isolates</w:t>
      </w:r>
      <w:r w:rsidR="00F41F2F" w:rsidRPr="000B562D">
        <w:rPr>
          <w:color w:val="auto"/>
          <w:sz w:val="24"/>
          <w:szCs w:val="24"/>
        </w:rPr>
        <w:t xml:space="preserve"> </w:t>
      </w:r>
      <w:r w:rsidR="00764395" w:rsidRPr="000B562D">
        <w:rPr>
          <w:color w:val="auto"/>
          <w:sz w:val="24"/>
          <w:szCs w:val="24"/>
        </w:rPr>
        <w:t xml:space="preserve">along </w:t>
      </w:r>
      <w:r w:rsidRPr="000B562D">
        <w:rPr>
          <w:color w:val="auto"/>
          <w:sz w:val="24"/>
          <w:szCs w:val="24"/>
        </w:rPr>
        <w:t xml:space="preserve">with </w:t>
      </w:r>
      <w:r w:rsidR="00F41F2F" w:rsidRPr="000B562D">
        <w:rPr>
          <w:color w:val="auto"/>
          <w:sz w:val="24"/>
          <w:szCs w:val="24"/>
        </w:rPr>
        <w:t xml:space="preserve">a lack of </w:t>
      </w:r>
      <w:r w:rsidRPr="000B562D">
        <w:rPr>
          <w:color w:val="auto"/>
          <w:sz w:val="24"/>
          <w:szCs w:val="24"/>
        </w:rPr>
        <w:t>specific age data. In addition</w:t>
      </w:r>
      <w:r w:rsidR="006F12C6" w:rsidRPr="000B562D">
        <w:rPr>
          <w:color w:val="auto"/>
          <w:sz w:val="24"/>
          <w:szCs w:val="24"/>
        </w:rPr>
        <w:t>,</w:t>
      </w:r>
      <w:r w:rsidR="00F07B4A" w:rsidRPr="000B562D">
        <w:rPr>
          <w:color w:val="auto"/>
          <w:sz w:val="24"/>
          <w:szCs w:val="24"/>
        </w:rPr>
        <w:t xml:space="preserve"> </w:t>
      </w:r>
      <w:r w:rsidR="00B20F94">
        <w:rPr>
          <w:color w:val="auto"/>
          <w:sz w:val="24"/>
          <w:szCs w:val="24"/>
        </w:rPr>
        <w:t xml:space="preserve">there was only one study </w:t>
      </w:r>
      <w:r w:rsidR="00A670B3">
        <w:rPr>
          <w:color w:val="auto"/>
          <w:sz w:val="24"/>
          <w:szCs w:val="24"/>
        </w:rPr>
        <w:t xml:space="preserve">describing pneumococcal carriage </w:t>
      </w:r>
      <w:r w:rsidR="009F0D2A" w:rsidRPr="000B562D">
        <w:rPr>
          <w:color w:val="auto"/>
          <w:sz w:val="24"/>
          <w:szCs w:val="24"/>
        </w:rPr>
        <w:t>in Thailand</w:t>
      </w:r>
      <w:r w:rsidR="00B5488A">
        <w:rPr>
          <w:color w:val="auto"/>
          <w:sz w:val="24"/>
          <w:szCs w:val="24"/>
        </w:rPr>
        <w:t xml:space="preserve"> and this may not be representative of carriage </w:t>
      </w:r>
      <w:r w:rsidR="00B5488A">
        <w:rPr>
          <w:color w:val="auto"/>
          <w:sz w:val="24"/>
          <w:szCs w:val="24"/>
        </w:rPr>
        <w:lastRenderedPageBreak/>
        <w:t>across the entire country</w:t>
      </w:r>
      <w:r w:rsidR="004F5D27" w:rsidRPr="000B562D">
        <w:rPr>
          <w:color w:val="auto"/>
          <w:sz w:val="24"/>
          <w:szCs w:val="24"/>
        </w:rPr>
        <w:t xml:space="preserve">. </w:t>
      </w:r>
      <w:r w:rsidR="00B5488A">
        <w:rPr>
          <w:color w:val="auto"/>
          <w:sz w:val="24"/>
          <w:szCs w:val="24"/>
        </w:rPr>
        <w:t>T</w:t>
      </w:r>
      <w:r w:rsidR="00357F7F">
        <w:rPr>
          <w:color w:val="auto"/>
          <w:sz w:val="24"/>
          <w:szCs w:val="24"/>
        </w:rPr>
        <w:t>his study was large</w:t>
      </w:r>
      <w:r w:rsidR="00357F7F" w:rsidRPr="000B562D">
        <w:rPr>
          <w:color w:val="auto"/>
          <w:sz w:val="24"/>
          <w:szCs w:val="24"/>
        </w:rPr>
        <w:t>,</w:t>
      </w:r>
      <w:r w:rsidR="00357F7F">
        <w:rPr>
          <w:color w:val="auto"/>
          <w:sz w:val="24"/>
          <w:szCs w:val="24"/>
        </w:rPr>
        <w:t xml:space="preserve"> and has generated some novel findings, </w:t>
      </w:r>
      <w:r w:rsidR="001D6B40">
        <w:rPr>
          <w:color w:val="auto"/>
          <w:sz w:val="24"/>
          <w:szCs w:val="24"/>
        </w:rPr>
        <w:t xml:space="preserve">but specimens </w:t>
      </w:r>
      <w:r w:rsidR="00357F7F">
        <w:rPr>
          <w:color w:val="auto"/>
          <w:sz w:val="24"/>
          <w:szCs w:val="24"/>
        </w:rPr>
        <w:t xml:space="preserve">were </w:t>
      </w:r>
      <w:r w:rsidR="00357F7F" w:rsidRPr="000B562D">
        <w:rPr>
          <w:color w:val="auto"/>
          <w:sz w:val="24"/>
          <w:szCs w:val="24"/>
        </w:rPr>
        <w:t xml:space="preserve">collected from </w:t>
      </w:r>
      <w:r w:rsidR="001D6B40">
        <w:rPr>
          <w:color w:val="auto"/>
          <w:sz w:val="24"/>
          <w:szCs w:val="24"/>
        </w:rPr>
        <w:t xml:space="preserve">a refugee population </w:t>
      </w:r>
      <w:r w:rsidR="00F12BD0">
        <w:rPr>
          <w:color w:val="auto"/>
          <w:sz w:val="24"/>
          <w:szCs w:val="24"/>
        </w:rPr>
        <w:t xml:space="preserve">on the Thailand-Myanmar border </w:t>
      </w:r>
      <w:r w:rsidR="00357F7F" w:rsidRPr="000B562D">
        <w:rPr>
          <w:color w:val="auto"/>
          <w:sz w:val="24"/>
          <w:szCs w:val="24"/>
        </w:rPr>
        <w:t xml:space="preserve">and </w:t>
      </w:r>
      <w:r w:rsidR="00357F7F">
        <w:rPr>
          <w:color w:val="auto"/>
          <w:sz w:val="24"/>
          <w:szCs w:val="24"/>
        </w:rPr>
        <w:t xml:space="preserve">demonstrate pneumococci found in </w:t>
      </w:r>
      <w:r w:rsidR="00357F7F" w:rsidRPr="000B562D">
        <w:rPr>
          <w:color w:val="auto"/>
          <w:sz w:val="24"/>
          <w:szCs w:val="24"/>
        </w:rPr>
        <w:t xml:space="preserve">females of mothering age and their children during a certain </w:t>
      </w:r>
      <w:r w:rsidR="00357F7F">
        <w:rPr>
          <w:color w:val="auto"/>
          <w:sz w:val="24"/>
          <w:szCs w:val="24"/>
        </w:rPr>
        <w:t xml:space="preserve">time </w:t>
      </w:r>
      <w:r w:rsidR="00357F7F" w:rsidRPr="000B562D">
        <w:rPr>
          <w:color w:val="auto"/>
          <w:sz w:val="24"/>
          <w:szCs w:val="24"/>
        </w:rPr>
        <w:t>period.</w:t>
      </w:r>
      <w:r w:rsidR="00B1046F">
        <w:rPr>
          <w:color w:val="auto"/>
          <w:sz w:val="24"/>
          <w:szCs w:val="24"/>
        </w:rPr>
        <w:br w:type="page"/>
      </w:r>
    </w:p>
    <w:p w14:paraId="203CFEDF" w14:textId="45DFAEB2" w:rsidR="008E6E52" w:rsidRPr="000B562D" w:rsidRDefault="008E6E52" w:rsidP="00F4262F">
      <w:pPr>
        <w:spacing w:line="480" w:lineRule="auto"/>
        <w:rPr>
          <w:color w:val="auto"/>
          <w:sz w:val="24"/>
          <w:szCs w:val="24"/>
        </w:rPr>
      </w:pPr>
      <w:r w:rsidRPr="000B562D">
        <w:rPr>
          <w:color w:val="auto"/>
          <w:sz w:val="24"/>
          <w:szCs w:val="24"/>
        </w:rPr>
        <w:lastRenderedPageBreak/>
        <w:t>Conclusion</w:t>
      </w:r>
    </w:p>
    <w:p w14:paraId="50B7359A" w14:textId="753D3417" w:rsidR="00B1046F" w:rsidRDefault="008E6E52" w:rsidP="00B1046F">
      <w:pPr>
        <w:spacing w:after="240" w:line="480" w:lineRule="auto"/>
        <w:rPr>
          <w:color w:val="auto"/>
          <w:sz w:val="24"/>
          <w:szCs w:val="24"/>
        </w:rPr>
      </w:pPr>
      <w:r w:rsidRPr="000B562D">
        <w:rPr>
          <w:color w:val="auto"/>
          <w:sz w:val="24"/>
          <w:szCs w:val="24"/>
        </w:rPr>
        <w:t>Overall</w:t>
      </w:r>
      <w:r w:rsidR="0016781D" w:rsidRPr="000B562D">
        <w:rPr>
          <w:color w:val="auto"/>
          <w:sz w:val="24"/>
          <w:szCs w:val="24"/>
        </w:rPr>
        <w:t>,</w:t>
      </w:r>
      <w:r w:rsidRPr="000B562D">
        <w:rPr>
          <w:color w:val="auto"/>
          <w:sz w:val="24"/>
          <w:szCs w:val="24"/>
        </w:rPr>
        <w:t xml:space="preserve"> pneumococcal serotype data in</w:t>
      </w:r>
      <w:r w:rsidR="004C1D8B">
        <w:rPr>
          <w:color w:val="auto"/>
          <w:sz w:val="24"/>
          <w:szCs w:val="24"/>
        </w:rPr>
        <w:t xml:space="preserve"> Thailand</w:t>
      </w:r>
      <w:r w:rsidRPr="000B562D">
        <w:rPr>
          <w:color w:val="auto"/>
          <w:sz w:val="24"/>
          <w:szCs w:val="24"/>
        </w:rPr>
        <w:t xml:space="preserve"> </w:t>
      </w:r>
      <w:r w:rsidR="002441E3" w:rsidRPr="000B562D">
        <w:rPr>
          <w:color w:val="auto"/>
          <w:sz w:val="24"/>
          <w:szCs w:val="24"/>
        </w:rPr>
        <w:t>was</w:t>
      </w:r>
      <w:r w:rsidRPr="000B562D">
        <w:rPr>
          <w:color w:val="auto"/>
          <w:sz w:val="24"/>
          <w:szCs w:val="24"/>
        </w:rPr>
        <w:t xml:space="preserve"> limited</w:t>
      </w:r>
      <w:r w:rsidR="00CA63E8">
        <w:rPr>
          <w:color w:val="auto"/>
          <w:sz w:val="24"/>
          <w:szCs w:val="24"/>
        </w:rPr>
        <w:t>. A</w:t>
      </w:r>
      <w:r w:rsidR="00D4034D">
        <w:rPr>
          <w:color w:val="auto"/>
          <w:sz w:val="24"/>
          <w:szCs w:val="24"/>
        </w:rPr>
        <w:t xml:space="preserve">lthough there </w:t>
      </w:r>
      <w:r w:rsidR="00CA63E8">
        <w:rPr>
          <w:color w:val="auto"/>
          <w:sz w:val="24"/>
          <w:szCs w:val="24"/>
        </w:rPr>
        <w:t>was</w:t>
      </w:r>
      <w:r w:rsidRPr="000B562D">
        <w:rPr>
          <w:color w:val="auto"/>
          <w:sz w:val="24"/>
          <w:szCs w:val="24"/>
        </w:rPr>
        <w:t xml:space="preserve"> more published data in comparison to other</w:t>
      </w:r>
      <w:r w:rsidR="00616A08">
        <w:rPr>
          <w:color w:val="auto"/>
          <w:sz w:val="24"/>
          <w:szCs w:val="24"/>
        </w:rPr>
        <w:t xml:space="preserve"> countries in</w:t>
      </w:r>
      <w:r w:rsidRPr="000B562D">
        <w:rPr>
          <w:color w:val="auto"/>
          <w:sz w:val="24"/>
          <w:szCs w:val="24"/>
        </w:rPr>
        <w:t xml:space="preserve"> SE Asia </w:t>
      </w:r>
      <w:r w:rsidR="007B4AB1">
        <w:rPr>
          <w:noProof/>
          <w:color w:val="auto"/>
          <w:sz w:val="24"/>
          <w:szCs w:val="24"/>
        </w:rPr>
        <w:t>[2</w:t>
      </w:r>
      <w:r w:rsidR="004278E0">
        <w:rPr>
          <w:noProof/>
          <w:color w:val="auto"/>
          <w:sz w:val="24"/>
          <w:szCs w:val="24"/>
        </w:rPr>
        <w:t>1</w:t>
      </w:r>
      <w:r w:rsidR="007B4AB1">
        <w:rPr>
          <w:noProof/>
          <w:color w:val="auto"/>
          <w:sz w:val="24"/>
          <w:szCs w:val="24"/>
        </w:rPr>
        <w:t>]</w:t>
      </w:r>
      <w:r w:rsidRPr="000B562D">
        <w:rPr>
          <w:color w:val="auto"/>
          <w:sz w:val="24"/>
          <w:szCs w:val="24"/>
        </w:rPr>
        <w:t>, it remains difficult to make accurate estimat</w:t>
      </w:r>
      <w:r w:rsidR="00E665DC" w:rsidRPr="000B562D">
        <w:rPr>
          <w:color w:val="auto"/>
          <w:sz w:val="24"/>
          <w:szCs w:val="24"/>
        </w:rPr>
        <w:t xml:space="preserve">ions </w:t>
      </w:r>
      <w:r w:rsidRPr="000B562D">
        <w:rPr>
          <w:color w:val="auto"/>
          <w:sz w:val="24"/>
          <w:szCs w:val="24"/>
        </w:rPr>
        <w:t xml:space="preserve">of serotype disease burden. </w:t>
      </w:r>
      <w:r w:rsidR="004A0900">
        <w:rPr>
          <w:color w:val="auto"/>
          <w:sz w:val="24"/>
          <w:szCs w:val="24"/>
        </w:rPr>
        <w:t xml:space="preserve">WHO and </w:t>
      </w:r>
      <w:r w:rsidR="00733EF2">
        <w:rPr>
          <w:color w:val="auto"/>
          <w:sz w:val="24"/>
          <w:szCs w:val="24"/>
        </w:rPr>
        <w:t>t</w:t>
      </w:r>
      <w:r w:rsidR="00A4607E" w:rsidRPr="000B562D">
        <w:rPr>
          <w:color w:val="auto"/>
          <w:sz w:val="24"/>
          <w:szCs w:val="24"/>
        </w:rPr>
        <w:t>he Asia and Pacific Advisory Board stated that vaccine recommendations should be advised country by country</w:t>
      </w:r>
      <w:r w:rsidR="00A4607E">
        <w:rPr>
          <w:color w:val="auto"/>
          <w:sz w:val="24"/>
          <w:szCs w:val="24"/>
        </w:rPr>
        <w:t xml:space="preserve"> and so w</w:t>
      </w:r>
      <w:r w:rsidR="00A4607E" w:rsidRPr="000B562D">
        <w:rPr>
          <w:color w:val="auto"/>
          <w:sz w:val="24"/>
          <w:szCs w:val="24"/>
        </w:rPr>
        <w:t>ithout detailed pre-vaccination data, it would be difficult to estimate the impact of vaccines once implemented in the future</w:t>
      </w:r>
      <w:r w:rsidR="000D0FF4">
        <w:rPr>
          <w:color w:val="auto"/>
          <w:sz w:val="24"/>
          <w:szCs w:val="24"/>
        </w:rPr>
        <w:t xml:space="preserve"> as it is possible to underestimate the true burden</w:t>
      </w:r>
      <w:r w:rsidR="00A4607E">
        <w:rPr>
          <w:color w:val="auto"/>
          <w:sz w:val="24"/>
          <w:szCs w:val="24"/>
        </w:rPr>
        <w:t xml:space="preserve"> </w:t>
      </w:r>
      <w:r w:rsidR="00A4607E">
        <w:rPr>
          <w:noProof/>
          <w:color w:val="auto"/>
          <w:sz w:val="24"/>
          <w:szCs w:val="24"/>
        </w:rPr>
        <w:t>[</w:t>
      </w:r>
      <w:r w:rsidR="00457625">
        <w:rPr>
          <w:noProof/>
          <w:color w:val="auto"/>
          <w:sz w:val="24"/>
          <w:szCs w:val="24"/>
        </w:rPr>
        <w:t>1</w:t>
      </w:r>
      <w:r w:rsidR="004278E0">
        <w:rPr>
          <w:noProof/>
          <w:color w:val="auto"/>
          <w:sz w:val="24"/>
          <w:szCs w:val="24"/>
        </w:rPr>
        <w:t>8</w:t>
      </w:r>
      <w:r w:rsidR="00457625">
        <w:rPr>
          <w:noProof/>
          <w:color w:val="auto"/>
          <w:sz w:val="24"/>
          <w:szCs w:val="24"/>
        </w:rPr>
        <w:t xml:space="preserve">, </w:t>
      </w:r>
      <w:r w:rsidR="00A4607E">
        <w:rPr>
          <w:noProof/>
          <w:color w:val="auto"/>
          <w:sz w:val="24"/>
          <w:szCs w:val="24"/>
        </w:rPr>
        <w:t>6</w:t>
      </w:r>
      <w:r w:rsidR="00492AA1">
        <w:rPr>
          <w:noProof/>
          <w:color w:val="auto"/>
          <w:sz w:val="24"/>
          <w:szCs w:val="24"/>
        </w:rPr>
        <w:t>3</w:t>
      </w:r>
      <w:r w:rsidR="00A4607E">
        <w:rPr>
          <w:noProof/>
          <w:color w:val="auto"/>
          <w:sz w:val="24"/>
          <w:szCs w:val="24"/>
        </w:rPr>
        <w:t>]</w:t>
      </w:r>
      <w:r w:rsidR="00A4607E" w:rsidRPr="000B562D">
        <w:rPr>
          <w:color w:val="auto"/>
          <w:sz w:val="24"/>
          <w:szCs w:val="24"/>
        </w:rPr>
        <w:t>.</w:t>
      </w:r>
      <w:r w:rsidR="00B1046F">
        <w:rPr>
          <w:color w:val="auto"/>
          <w:sz w:val="24"/>
          <w:szCs w:val="24"/>
        </w:rPr>
        <w:br w:type="page"/>
      </w:r>
    </w:p>
    <w:p w14:paraId="6768501A" w14:textId="4B492903" w:rsidR="00800DA6" w:rsidRPr="000B562D" w:rsidRDefault="00800DA6" w:rsidP="00F4262F">
      <w:pPr>
        <w:spacing w:line="480" w:lineRule="auto"/>
        <w:rPr>
          <w:color w:val="auto"/>
          <w:sz w:val="24"/>
          <w:szCs w:val="24"/>
        </w:rPr>
      </w:pPr>
      <w:r w:rsidRPr="000B562D">
        <w:rPr>
          <w:color w:val="auto"/>
          <w:sz w:val="24"/>
          <w:szCs w:val="24"/>
        </w:rPr>
        <w:lastRenderedPageBreak/>
        <w:t>Conflict of Interest</w:t>
      </w:r>
    </w:p>
    <w:p w14:paraId="18879C91" w14:textId="29D6240C" w:rsidR="00C56FC8" w:rsidRDefault="00FC14C4" w:rsidP="00C56FC8">
      <w:pPr>
        <w:spacing w:line="480" w:lineRule="auto"/>
        <w:rPr>
          <w:color w:val="000000" w:themeColor="text1"/>
          <w:sz w:val="24"/>
          <w:szCs w:val="24"/>
        </w:rPr>
      </w:pPr>
      <w:r w:rsidRPr="000B562D">
        <w:rPr>
          <w:color w:val="000000" w:themeColor="text1"/>
          <w:sz w:val="24"/>
          <w:szCs w:val="24"/>
        </w:rPr>
        <w:t>S</w:t>
      </w:r>
      <w:r w:rsidR="00D86582" w:rsidRPr="000B562D">
        <w:rPr>
          <w:color w:val="000000" w:themeColor="text1"/>
          <w:sz w:val="24"/>
          <w:szCs w:val="24"/>
        </w:rPr>
        <w:t>CC acts as principal</w:t>
      </w:r>
      <w:r w:rsidRPr="000B562D">
        <w:rPr>
          <w:color w:val="000000" w:themeColor="text1"/>
          <w:sz w:val="24"/>
          <w:szCs w:val="24"/>
        </w:rPr>
        <w:t xml:space="preserve"> investigator on studies conducted on behalf of University Hospital Southampton NHS Foundation Trust/University of Southampton that are sponsored by vaccine manufacturers but receives no personal payments from them.</w:t>
      </w:r>
      <w:r w:rsidR="00D1338D" w:rsidRPr="000B562D">
        <w:rPr>
          <w:color w:val="000000" w:themeColor="text1"/>
          <w:sz w:val="24"/>
          <w:szCs w:val="24"/>
        </w:rPr>
        <w:t xml:space="preserve"> SCC has participated in advisory boards for vaccine manufacturers but receives no personal payments for this work. SCC ha</w:t>
      </w:r>
      <w:r w:rsidR="00E403A3" w:rsidRPr="000B562D">
        <w:rPr>
          <w:color w:val="000000" w:themeColor="text1"/>
          <w:sz w:val="24"/>
          <w:szCs w:val="24"/>
        </w:rPr>
        <w:t>s</w:t>
      </w:r>
      <w:r w:rsidR="00D1338D" w:rsidRPr="000B562D">
        <w:rPr>
          <w:color w:val="000000" w:themeColor="text1"/>
          <w:sz w:val="24"/>
          <w:szCs w:val="24"/>
        </w:rPr>
        <w:t xml:space="preserve"> received financial assistance from vaccine manufacturers to attend conferences. </w:t>
      </w:r>
      <w:r w:rsidR="00B1046F" w:rsidRPr="001374BA">
        <w:rPr>
          <w:sz w:val="24"/>
        </w:rPr>
        <w:t>DWC was a post-doctoral researcher on projects funded by Pfizer and GSK between April 2014 and October 2017.</w:t>
      </w:r>
      <w:r w:rsidR="00B1046F">
        <w:rPr>
          <w:sz w:val="24"/>
        </w:rPr>
        <w:t xml:space="preserve"> </w:t>
      </w:r>
      <w:r w:rsidR="00E7388D" w:rsidRPr="000B562D">
        <w:rPr>
          <w:color w:val="000000" w:themeColor="text1"/>
          <w:sz w:val="24"/>
          <w:szCs w:val="24"/>
        </w:rPr>
        <w:t xml:space="preserve">All grants and honoraria are paid into accounts within the respective NHS Trusts or Universities, or to independent charities. All other authors have no conflicts of interest. </w:t>
      </w:r>
      <w:r w:rsidR="00C56FC8">
        <w:rPr>
          <w:color w:val="000000" w:themeColor="text1"/>
          <w:sz w:val="24"/>
          <w:szCs w:val="24"/>
        </w:rPr>
        <w:br w:type="page"/>
      </w:r>
    </w:p>
    <w:p w14:paraId="74FDF0B0" w14:textId="378A7E03" w:rsidR="00D62E85" w:rsidRDefault="0068492A" w:rsidP="00D62E85">
      <w:pPr>
        <w:spacing w:line="480" w:lineRule="auto"/>
        <w:rPr>
          <w:color w:val="000000" w:themeColor="text1"/>
          <w:sz w:val="24"/>
          <w:szCs w:val="24"/>
        </w:rPr>
      </w:pPr>
      <w:r w:rsidRPr="00CF0E3A">
        <w:rPr>
          <w:color w:val="auto"/>
          <w:sz w:val="24"/>
          <w:szCs w:val="24"/>
          <w:shd w:val="clear" w:color="auto" w:fill="FFFFFF"/>
        </w:rPr>
        <w:lastRenderedPageBreak/>
        <w:t>All authors attest they meet the ICMJE criteria for authorship</w:t>
      </w:r>
      <w:r w:rsidR="00CF0E3A">
        <w:rPr>
          <w:color w:val="auto"/>
          <w:sz w:val="24"/>
          <w:szCs w:val="24"/>
          <w:shd w:val="clear" w:color="auto" w:fill="FFFFFF"/>
        </w:rPr>
        <w:t xml:space="preserve">. </w:t>
      </w:r>
      <w:r w:rsidR="0006067D" w:rsidRPr="00CF0E3A">
        <w:rPr>
          <w:color w:val="auto"/>
          <w:sz w:val="24"/>
          <w:szCs w:val="24"/>
        </w:rPr>
        <w:t>REH</w:t>
      </w:r>
      <w:r w:rsidR="0006067D">
        <w:rPr>
          <w:color w:val="000000" w:themeColor="text1"/>
          <w:sz w:val="24"/>
          <w:szCs w:val="24"/>
        </w:rPr>
        <w:t xml:space="preserve">, DWC and SCC </w:t>
      </w:r>
      <w:r w:rsidR="00D46C0A">
        <w:rPr>
          <w:color w:val="000000" w:themeColor="text1"/>
          <w:sz w:val="24"/>
          <w:szCs w:val="24"/>
        </w:rPr>
        <w:t>designed, planned and wrote the manuscript. SS edited the manuscript</w:t>
      </w:r>
      <w:r w:rsidR="00646523">
        <w:rPr>
          <w:color w:val="000000" w:themeColor="text1"/>
          <w:sz w:val="24"/>
          <w:szCs w:val="24"/>
        </w:rPr>
        <w:t>.</w:t>
      </w:r>
      <w:r w:rsidR="00D62E85">
        <w:rPr>
          <w:color w:val="000000" w:themeColor="text1"/>
          <w:sz w:val="24"/>
          <w:szCs w:val="24"/>
        </w:rPr>
        <w:br w:type="page"/>
      </w:r>
    </w:p>
    <w:p w14:paraId="137B4FC1" w14:textId="77777777" w:rsidR="00D62E85" w:rsidRDefault="00D62E85" w:rsidP="00F4262F">
      <w:pPr>
        <w:spacing w:line="480" w:lineRule="auto"/>
        <w:rPr>
          <w:color w:val="auto"/>
          <w:sz w:val="24"/>
          <w:szCs w:val="24"/>
        </w:rPr>
      </w:pPr>
      <w:r>
        <w:rPr>
          <w:color w:val="auto"/>
          <w:sz w:val="24"/>
          <w:szCs w:val="24"/>
        </w:rPr>
        <w:lastRenderedPageBreak/>
        <w:t>Acknowledgements</w:t>
      </w:r>
    </w:p>
    <w:p w14:paraId="3E2BE913" w14:textId="77777777" w:rsidR="00D17900" w:rsidRDefault="004E1882" w:rsidP="00C56FC8">
      <w:pPr>
        <w:spacing w:line="480" w:lineRule="auto"/>
        <w:rPr>
          <w:color w:val="auto"/>
          <w:sz w:val="24"/>
          <w:szCs w:val="24"/>
          <w:shd w:val="clear" w:color="auto" w:fill="FFFFFF"/>
        </w:rPr>
      </w:pPr>
      <w:r>
        <w:rPr>
          <w:color w:val="auto"/>
          <w:sz w:val="24"/>
          <w:szCs w:val="24"/>
        </w:rPr>
        <w:t xml:space="preserve">We thank Prof. Paul Turner for his critical inputs and </w:t>
      </w:r>
      <w:r w:rsidR="00E14C96">
        <w:rPr>
          <w:color w:val="auto"/>
          <w:sz w:val="24"/>
          <w:szCs w:val="24"/>
        </w:rPr>
        <w:t xml:space="preserve">feedback </w:t>
      </w:r>
      <w:r w:rsidR="004856A3">
        <w:rPr>
          <w:color w:val="auto"/>
          <w:sz w:val="24"/>
          <w:szCs w:val="24"/>
        </w:rPr>
        <w:t>to this manuscript.</w:t>
      </w:r>
      <w:r w:rsidR="00D17900" w:rsidRPr="00D17900">
        <w:rPr>
          <w:color w:val="auto"/>
          <w:sz w:val="24"/>
          <w:szCs w:val="24"/>
          <w:shd w:val="clear" w:color="auto" w:fill="FFFFFF"/>
        </w:rPr>
        <w:t xml:space="preserve"> </w:t>
      </w:r>
    </w:p>
    <w:p w14:paraId="5D59EDE7" w14:textId="47CF0F5A" w:rsidR="000F58EC" w:rsidRDefault="00D17900" w:rsidP="000F58EC">
      <w:pPr>
        <w:spacing w:before="240" w:line="480" w:lineRule="auto"/>
        <w:rPr>
          <w:color w:val="auto"/>
          <w:sz w:val="24"/>
          <w:szCs w:val="24"/>
          <w:shd w:val="clear" w:color="auto" w:fill="FFFFFF"/>
        </w:rPr>
      </w:pPr>
      <w:r w:rsidRPr="00647AC9">
        <w:rPr>
          <w:color w:val="auto"/>
          <w:sz w:val="24"/>
          <w:szCs w:val="24"/>
          <w:shd w:val="clear" w:color="auto" w:fill="FFFFFF"/>
        </w:rPr>
        <w:t>This research did not receive any specific grant from funding agencies in the public, commercial, or not-for-profit sectors</w:t>
      </w:r>
      <w:r w:rsidR="000F58EC">
        <w:rPr>
          <w:color w:val="auto"/>
          <w:sz w:val="24"/>
          <w:szCs w:val="24"/>
          <w:shd w:val="clear" w:color="auto" w:fill="FFFFFF"/>
        </w:rPr>
        <w:t>.</w:t>
      </w:r>
      <w:r w:rsidR="000F58EC">
        <w:rPr>
          <w:color w:val="auto"/>
          <w:sz w:val="24"/>
          <w:szCs w:val="24"/>
          <w:shd w:val="clear" w:color="auto" w:fill="FFFFFF"/>
        </w:rPr>
        <w:br w:type="page"/>
      </w:r>
    </w:p>
    <w:p w14:paraId="750192E2" w14:textId="0F25ACE5" w:rsidR="00480DA4" w:rsidRPr="000B562D" w:rsidRDefault="00480DA4" w:rsidP="00F4262F">
      <w:pPr>
        <w:spacing w:line="480" w:lineRule="auto"/>
        <w:rPr>
          <w:color w:val="auto"/>
          <w:sz w:val="24"/>
          <w:szCs w:val="24"/>
        </w:rPr>
      </w:pPr>
      <w:r w:rsidRPr="000B562D">
        <w:rPr>
          <w:color w:val="auto"/>
          <w:sz w:val="24"/>
          <w:szCs w:val="24"/>
        </w:rPr>
        <w:lastRenderedPageBreak/>
        <w:t>References</w:t>
      </w:r>
    </w:p>
    <w:p w14:paraId="663000E2" w14:textId="4B28772E" w:rsidR="00E1391C" w:rsidRPr="00C1282B" w:rsidRDefault="00E1391C" w:rsidP="00C1282B">
      <w:pPr>
        <w:pStyle w:val="EndNoteBibliography"/>
        <w:spacing w:line="480" w:lineRule="auto"/>
        <w:ind w:left="720" w:hanging="720"/>
        <w:rPr>
          <w:sz w:val="24"/>
          <w:szCs w:val="24"/>
        </w:rPr>
      </w:pPr>
      <w:r w:rsidRPr="00E1391C">
        <w:t xml:space="preserve">[1] </w:t>
      </w:r>
      <w:r w:rsidR="000623C8">
        <w:tab/>
      </w:r>
      <w:r w:rsidRPr="00C1282B">
        <w:rPr>
          <w:sz w:val="24"/>
          <w:szCs w:val="24"/>
        </w:rPr>
        <w:t>Simonsen L, Taylor R, Young-Xu Y, Haber M, May L, Klugman K. Impact of Pneumococcal Conjugate Vaccination of Infants on Pneumonia and Influenze Hospitalization and Mortality in All Age Groups in the United States. mBio. 2011;2:e00309-10.</w:t>
      </w:r>
    </w:p>
    <w:p w14:paraId="6E08C984" w14:textId="2774480A" w:rsidR="00E1391C" w:rsidRPr="00C1282B" w:rsidRDefault="00E1391C" w:rsidP="00265375">
      <w:pPr>
        <w:pStyle w:val="EndNoteBibliography"/>
        <w:spacing w:line="480" w:lineRule="auto"/>
        <w:ind w:left="720" w:hanging="720"/>
        <w:rPr>
          <w:sz w:val="24"/>
          <w:szCs w:val="24"/>
        </w:rPr>
      </w:pPr>
      <w:r w:rsidRPr="00C1282B">
        <w:rPr>
          <w:sz w:val="24"/>
          <w:szCs w:val="24"/>
        </w:rPr>
        <w:t xml:space="preserve">[2] </w:t>
      </w:r>
      <w:r w:rsidR="00265375">
        <w:rPr>
          <w:sz w:val="24"/>
          <w:szCs w:val="24"/>
        </w:rPr>
        <w:tab/>
      </w:r>
      <w:r w:rsidRPr="00C1282B">
        <w:rPr>
          <w:sz w:val="24"/>
          <w:szCs w:val="24"/>
        </w:rPr>
        <w:t>Wahl B, O’Brien KL, Greenbaum A, Liu L, Chu Y, Black R, et al. Global burden of Streptococcus pneumoniae in children younger than 5 years in the pneumococcal conjugate vaccines (PCV) era: 2000-2015.  10th International Symposium on Pneumococci &amp; Pneumococcal Diseases, 26th-30th June 2016. Glasgow, Scotland. 2016.</w:t>
      </w:r>
    </w:p>
    <w:p w14:paraId="3A0FA5CC" w14:textId="6CDE57CA" w:rsidR="00E1391C" w:rsidRPr="00C1282B" w:rsidRDefault="00E1391C" w:rsidP="00265375">
      <w:pPr>
        <w:pStyle w:val="EndNoteBibliography"/>
        <w:spacing w:line="480" w:lineRule="auto"/>
        <w:ind w:left="720" w:hanging="720"/>
        <w:rPr>
          <w:sz w:val="24"/>
          <w:szCs w:val="24"/>
        </w:rPr>
      </w:pPr>
      <w:r w:rsidRPr="00C1282B">
        <w:rPr>
          <w:sz w:val="24"/>
          <w:szCs w:val="24"/>
        </w:rPr>
        <w:t xml:space="preserve">[3] </w:t>
      </w:r>
      <w:r w:rsidR="00265375">
        <w:rPr>
          <w:sz w:val="24"/>
          <w:szCs w:val="24"/>
        </w:rPr>
        <w:tab/>
      </w:r>
      <w:r w:rsidRPr="00C1282B">
        <w:rPr>
          <w:sz w:val="24"/>
          <w:szCs w:val="24"/>
        </w:rPr>
        <w:t>Tai SS. Streptococcus pneumoniae Serotype Distribution and Pneumococcal Conjugate Vaccine Serotype Coverage among Pediatric Patients in East and Southeast Asia, 2000-2014: a Pooled Data Analysis. Vaccines. 2016;4.</w:t>
      </w:r>
    </w:p>
    <w:p w14:paraId="26EA8ADE" w14:textId="28A5D6CB" w:rsidR="00E1391C" w:rsidRPr="00C1282B" w:rsidRDefault="00E1391C" w:rsidP="00265375">
      <w:pPr>
        <w:pStyle w:val="EndNoteBibliography"/>
        <w:spacing w:line="480" w:lineRule="auto"/>
        <w:ind w:left="720" w:hanging="720"/>
        <w:rPr>
          <w:sz w:val="24"/>
          <w:szCs w:val="24"/>
        </w:rPr>
      </w:pPr>
      <w:r w:rsidRPr="00C1282B">
        <w:rPr>
          <w:sz w:val="24"/>
          <w:szCs w:val="24"/>
        </w:rPr>
        <w:t xml:space="preserve">[4] </w:t>
      </w:r>
      <w:r w:rsidR="00265375">
        <w:rPr>
          <w:sz w:val="24"/>
          <w:szCs w:val="24"/>
        </w:rPr>
        <w:tab/>
      </w:r>
      <w:r w:rsidRPr="00C1282B">
        <w:rPr>
          <w:sz w:val="24"/>
          <w:szCs w:val="24"/>
        </w:rPr>
        <w:t>Shainheit MG, Mule M, Camilli A. The core promoter of the capsule operon of Streptococcus pneumoniae is necessary for colonization and invasive disease. Infect Immun. 2014;82:694-705.</w:t>
      </w:r>
    </w:p>
    <w:p w14:paraId="6D1AD074" w14:textId="28120479" w:rsidR="00E1391C" w:rsidRPr="00C1282B" w:rsidRDefault="00E1391C" w:rsidP="00671610">
      <w:pPr>
        <w:pStyle w:val="EndNoteBibliography"/>
        <w:spacing w:line="480" w:lineRule="auto"/>
        <w:ind w:left="720" w:hanging="720"/>
        <w:rPr>
          <w:sz w:val="24"/>
          <w:szCs w:val="24"/>
        </w:rPr>
      </w:pPr>
      <w:r w:rsidRPr="00C1282B">
        <w:rPr>
          <w:sz w:val="24"/>
          <w:szCs w:val="24"/>
        </w:rPr>
        <w:t xml:space="preserve">[5] </w:t>
      </w:r>
      <w:r w:rsidR="00671610">
        <w:rPr>
          <w:sz w:val="24"/>
          <w:szCs w:val="24"/>
        </w:rPr>
        <w:tab/>
      </w:r>
      <w:r w:rsidRPr="00C1282B">
        <w:rPr>
          <w:sz w:val="24"/>
          <w:szCs w:val="24"/>
        </w:rPr>
        <w:t>Ndlangisa K, du Plessis M, Allam M, Wolter N, de Gouveia L, Klugman KP, et al. Invasive Disease Caused Simultaneously by Dual Serotypes of Streptococcus pneumoniae. J Clin Microbiol. 2018;56.</w:t>
      </w:r>
    </w:p>
    <w:p w14:paraId="371FB2DD" w14:textId="3CFD228E" w:rsidR="00E1391C" w:rsidRPr="00C1282B" w:rsidRDefault="00E1391C" w:rsidP="00671610">
      <w:pPr>
        <w:pStyle w:val="EndNoteBibliography"/>
        <w:spacing w:line="480" w:lineRule="auto"/>
        <w:ind w:left="720" w:hanging="720"/>
        <w:rPr>
          <w:sz w:val="24"/>
          <w:szCs w:val="24"/>
        </w:rPr>
      </w:pPr>
      <w:r w:rsidRPr="00C1282B">
        <w:rPr>
          <w:sz w:val="24"/>
          <w:szCs w:val="24"/>
        </w:rPr>
        <w:t xml:space="preserve">[6] </w:t>
      </w:r>
      <w:r w:rsidR="00671610">
        <w:rPr>
          <w:sz w:val="24"/>
          <w:szCs w:val="24"/>
        </w:rPr>
        <w:tab/>
      </w:r>
      <w:r w:rsidRPr="00C1282B">
        <w:rPr>
          <w:sz w:val="24"/>
          <w:szCs w:val="24"/>
        </w:rPr>
        <w:t>Martens P, Worm SW, Lundgren B, Konradsen HB, Benfield T. Serotype-specific mortality from invasive Streptococcus pneumoniae disease revisited. BMC Infect Dis. 2004;4:21.</w:t>
      </w:r>
    </w:p>
    <w:p w14:paraId="49407E8A" w14:textId="350544F1" w:rsidR="00E1391C" w:rsidRPr="00C1282B" w:rsidRDefault="00E1391C" w:rsidP="00671610">
      <w:pPr>
        <w:pStyle w:val="EndNoteBibliography"/>
        <w:spacing w:line="480" w:lineRule="auto"/>
        <w:ind w:left="720" w:hanging="720"/>
        <w:rPr>
          <w:sz w:val="24"/>
          <w:szCs w:val="24"/>
        </w:rPr>
      </w:pPr>
      <w:r w:rsidRPr="00C1282B">
        <w:rPr>
          <w:sz w:val="24"/>
          <w:szCs w:val="24"/>
        </w:rPr>
        <w:t xml:space="preserve">[7] </w:t>
      </w:r>
      <w:r w:rsidR="00671610">
        <w:rPr>
          <w:sz w:val="24"/>
          <w:szCs w:val="24"/>
        </w:rPr>
        <w:tab/>
      </w:r>
      <w:r w:rsidRPr="00C1282B">
        <w:rPr>
          <w:sz w:val="24"/>
          <w:szCs w:val="24"/>
        </w:rPr>
        <w:t>Geno K, Gilbert G, Song J, Skovsted I, Klugman K, Jones C, et al. Pneumococcal Capsules and Their Types: Past, Present, and Future. Clinical Microbiology Reviews. 2015;28:871-99.</w:t>
      </w:r>
    </w:p>
    <w:p w14:paraId="3B916E29" w14:textId="60C64506" w:rsidR="00E1391C" w:rsidRPr="00C1282B" w:rsidRDefault="00E1391C" w:rsidP="00671610">
      <w:pPr>
        <w:pStyle w:val="EndNoteBibliography"/>
        <w:spacing w:line="480" w:lineRule="auto"/>
        <w:ind w:left="720" w:hanging="720"/>
        <w:rPr>
          <w:sz w:val="24"/>
          <w:szCs w:val="24"/>
        </w:rPr>
      </w:pPr>
      <w:r w:rsidRPr="00C1282B">
        <w:rPr>
          <w:sz w:val="24"/>
          <w:szCs w:val="24"/>
        </w:rPr>
        <w:lastRenderedPageBreak/>
        <w:t xml:space="preserve">[8] </w:t>
      </w:r>
      <w:r w:rsidR="00671610">
        <w:rPr>
          <w:sz w:val="24"/>
          <w:szCs w:val="24"/>
        </w:rPr>
        <w:tab/>
      </w:r>
      <w:r w:rsidRPr="00C1282B">
        <w:rPr>
          <w:sz w:val="24"/>
          <w:szCs w:val="24"/>
        </w:rPr>
        <w:t>WHO. 23-valent pneumococcal polysaccharide vaccine -- WHO position paper. Weekly Epidemiological Record. 2008;83:373-84.</w:t>
      </w:r>
    </w:p>
    <w:p w14:paraId="53F88656" w14:textId="76AC4E8E" w:rsidR="00E1391C" w:rsidRPr="00C1282B" w:rsidRDefault="00E1391C" w:rsidP="00671610">
      <w:pPr>
        <w:pStyle w:val="EndNoteBibliography"/>
        <w:spacing w:line="480" w:lineRule="auto"/>
        <w:ind w:left="720" w:hanging="720"/>
        <w:rPr>
          <w:sz w:val="24"/>
          <w:szCs w:val="24"/>
        </w:rPr>
      </w:pPr>
      <w:r w:rsidRPr="00C1282B">
        <w:rPr>
          <w:sz w:val="24"/>
          <w:szCs w:val="24"/>
        </w:rPr>
        <w:t>[9]</w:t>
      </w:r>
      <w:r w:rsidR="00671610">
        <w:rPr>
          <w:sz w:val="24"/>
          <w:szCs w:val="24"/>
        </w:rPr>
        <w:tab/>
      </w:r>
      <w:r w:rsidRPr="00C1282B">
        <w:rPr>
          <w:sz w:val="24"/>
          <w:szCs w:val="24"/>
        </w:rPr>
        <w:t>Falkenhorst G, Remschmidt C, Harder T, Hummers-Pradier E, Wichmann O, Bogdan C. Effectiveness of the 23-Valent Pneumococcal Polysaccharide Vaccine (PPV23) against Pneumococcal Disease in the Elderly: Systematic Review and Meta-Analysis. PLoS ONE. 2017;12:e0169368.</w:t>
      </w:r>
    </w:p>
    <w:p w14:paraId="5F73B19E" w14:textId="7F2A828E" w:rsidR="00E1391C" w:rsidRPr="00C1282B" w:rsidRDefault="00E1391C" w:rsidP="00671610">
      <w:pPr>
        <w:pStyle w:val="EndNoteBibliography"/>
        <w:spacing w:line="480" w:lineRule="auto"/>
        <w:ind w:left="720" w:hanging="720"/>
        <w:rPr>
          <w:sz w:val="24"/>
          <w:szCs w:val="24"/>
        </w:rPr>
      </w:pPr>
      <w:r w:rsidRPr="00C1282B">
        <w:rPr>
          <w:sz w:val="24"/>
          <w:szCs w:val="24"/>
        </w:rPr>
        <w:t xml:space="preserve">[10] </w:t>
      </w:r>
      <w:r w:rsidR="00671610">
        <w:rPr>
          <w:sz w:val="24"/>
          <w:szCs w:val="24"/>
        </w:rPr>
        <w:tab/>
      </w:r>
      <w:r w:rsidRPr="00C1282B">
        <w:rPr>
          <w:sz w:val="24"/>
          <w:szCs w:val="24"/>
        </w:rPr>
        <w:t>Westerink J, Schroeder H, Nahm M. Immune Responses to pneumococcal vaccines in children and adults: Rationale for age-specific vaccination. Aging and Disease. 2012;3:51-67.</w:t>
      </w:r>
    </w:p>
    <w:p w14:paraId="50A83A25" w14:textId="323CD0FE" w:rsidR="00E1391C" w:rsidRPr="00C1282B" w:rsidRDefault="00E1391C" w:rsidP="00671610">
      <w:pPr>
        <w:pStyle w:val="EndNoteBibliography"/>
        <w:spacing w:line="480" w:lineRule="auto"/>
        <w:ind w:left="720" w:hanging="720"/>
        <w:rPr>
          <w:sz w:val="24"/>
          <w:szCs w:val="24"/>
        </w:rPr>
      </w:pPr>
      <w:r w:rsidRPr="00C1282B">
        <w:rPr>
          <w:sz w:val="24"/>
          <w:szCs w:val="24"/>
        </w:rPr>
        <w:t xml:space="preserve">[11] </w:t>
      </w:r>
      <w:r w:rsidR="00671610">
        <w:rPr>
          <w:sz w:val="24"/>
          <w:szCs w:val="24"/>
        </w:rPr>
        <w:tab/>
      </w:r>
      <w:r w:rsidRPr="00C1282B">
        <w:rPr>
          <w:sz w:val="24"/>
          <w:szCs w:val="24"/>
        </w:rPr>
        <w:t>WHO. Pneumococcal conjugate vaccine for childhood immunization--WHO position paper. Weekly Epidemiological Record. 2007;82:93-104.</w:t>
      </w:r>
    </w:p>
    <w:p w14:paraId="7C88AA56" w14:textId="05AA80EA" w:rsidR="00E1391C" w:rsidRPr="00C1282B" w:rsidRDefault="00E1391C" w:rsidP="00483AFB">
      <w:pPr>
        <w:pStyle w:val="EndNoteBibliography"/>
        <w:spacing w:line="480" w:lineRule="auto"/>
        <w:ind w:left="720" w:hanging="720"/>
        <w:rPr>
          <w:sz w:val="24"/>
          <w:szCs w:val="24"/>
        </w:rPr>
      </w:pPr>
      <w:r w:rsidRPr="00C1282B">
        <w:rPr>
          <w:sz w:val="24"/>
          <w:szCs w:val="24"/>
        </w:rPr>
        <w:t xml:space="preserve">[12] </w:t>
      </w:r>
      <w:r w:rsidR="00671610">
        <w:rPr>
          <w:sz w:val="24"/>
          <w:szCs w:val="24"/>
        </w:rPr>
        <w:tab/>
      </w:r>
      <w:r w:rsidRPr="00C1282B">
        <w:rPr>
          <w:sz w:val="24"/>
          <w:szCs w:val="24"/>
        </w:rPr>
        <w:t xml:space="preserve">GAVI. Pneumococcal Vaccine Support. </w:t>
      </w:r>
      <w:r w:rsidR="00483AFB" w:rsidRPr="008673EA">
        <w:rPr>
          <w:sz w:val="24"/>
          <w:szCs w:val="24"/>
        </w:rPr>
        <w:t xml:space="preserve">[online] Available at: </w:t>
      </w:r>
      <w:r w:rsidR="00483AFB" w:rsidRPr="00303447">
        <w:rPr>
          <w:rFonts w:eastAsiaTheme="minorHAnsi"/>
          <w:color w:val="auto"/>
          <w:sz w:val="24"/>
          <w:szCs w:val="24"/>
          <w:lang w:eastAsia="en-US"/>
        </w:rPr>
        <w:t>https://www.gavi.org/support/nvs/pneumococcal/</w:t>
      </w:r>
      <w:r w:rsidR="00483AFB" w:rsidRPr="008673EA">
        <w:rPr>
          <w:rFonts w:eastAsiaTheme="minorHAnsi"/>
          <w:color w:val="auto"/>
          <w:sz w:val="24"/>
          <w:szCs w:val="24"/>
          <w:lang w:eastAsia="en-US"/>
        </w:rPr>
        <w:t xml:space="preserve"> [Accessed 15</w:t>
      </w:r>
      <w:r w:rsidR="00483AFB" w:rsidRPr="008673EA">
        <w:rPr>
          <w:rFonts w:eastAsiaTheme="minorHAnsi"/>
          <w:color w:val="auto"/>
          <w:sz w:val="24"/>
          <w:szCs w:val="24"/>
          <w:vertAlign w:val="superscript"/>
          <w:lang w:eastAsia="en-US"/>
        </w:rPr>
        <w:t>th</w:t>
      </w:r>
      <w:r w:rsidR="00483AFB" w:rsidRPr="008673EA">
        <w:rPr>
          <w:rFonts w:eastAsiaTheme="minorHAnsi"/>
          <w:color w:val="auto"/>
          <w:sz w:val="24"/>
          <w:szCs w:val="24"/>
          <w:lang w:eastAsia="en-US"/>
        </w:rPr>
        <w:t xml:space="preserve"> March 2018].</w:t>
      </w:r>
    </w:p>
    <w:p w14:paraId="77F2945D" w14:textId="63AA82AC" w:rsidR="00E1391C" w:rsidRPr="00C1282B" w:rsidRDefault="00E1391C" w:rsidP="00483AFB">
      <w:pPr>
        <w:pStyle w:val="EndNoteBibliography"/>
        <w:spacing w:line="480" w:lineRule="auto"/>
        <w:ind w:left="720" w:hanging="720"/>
        <w:rPr>
          <w:sz w:val="24"/>
          <w:szCs w:val="24"/>
        </w:rPr>
      </w:pPr>
      <w:r w:rsidRPr="00C1282B">
        <w:rPr>
          <w:sz w:val="24"/>
          <w:szCs w:val="24"/>
        </w:rPr>
        <w:t xml:space="preserve">[13] </w:t>
      </w:r>
      <w:r w:rsidR="00483AFB">
        <w:rPr>
          <w:sz w:val="24"/>
          <w:szCs w:val="24"/>
        </w:rPr>
        <w:tab/>
      </w:r>
      <w:r w:rsidRPr="00C1282B">
        <w:rPr>
          <w:sz w:val="24"/>
          <w:szCs w:val="24"/>
        </w:rPr>
        <w:t>Baggett HC, Peruski LF, Olsen SJ, Thamthitiwat S, Rhodes J, Dejsirilert S, et al. Incidence of pneumococcal bacteremia requiring hospitalization in rural Thailand. Clinical infectious diseases : an official publication of the Infectious Diseases Society of America. 2009;48 Suppl 2:S65-74.</w:t>
      </w:r>
    </w:p>
    <w:p w14:paraId="5D589B4F" w14:textId="17FE6E29" w:rsidR="000B38B5" w:rsidRDefault="00E1391C" w:rsidP="000B38B5">
      <w:pPr>
        <w:pStyle w:val="EndNoteBibliography"/>
        <w:spacing w:line="480" w:lineRule="auto"/>
        <w:ind w:left="720" w:hanging="720"/>
        <w:rPr>
          <w:rFonts w:eastAsiaTheme="minorHAnsi"/>
          <w:color w:val="auto"/>
          <w:sz w:val="24"/>
          <w:szCs w:val="24"/>
          <w:lang w:eastAsia="en-US"/>
        </w:rPr>
      </w:pPr>
      <w:r w:rsidRPr="00C1282B">
        <w:rPr>
          <w:sz w:val="24"/>
          <w:szCs w:val="24"/>
        </w:rPr>
        <w:t xml:space="preserve">[14] </w:t>
      </w:r>
      <w:r w:rsidR="00967AC6">
        <w:rPr>
          <w:sz w:val="24"/>
          <w:szCs w:val="24"/>
        </w:rPr>
        <w:tab/>
      </w:r>
      <w:r w:rsidRPr="00C1282B">
        <w:rPr>
          <w:sz w:val="24"/>
          <w:szCs w:val="24"/>
        </w:rPr>
        <w:t xml:space="preserve">WHO, IVB Database. Countries with Pneumococcal Conjugate vaccine in the national immunization programme; and planned introductions in 2018. </w:t>
      </w:r>
      <w:r w:rsidR="000B38B5" w:rsidRPr="008673EA">
        <w:rPr>
          <w:sz w:val="24"/>
          <w:szCs w:val="24"/>
        </w:rPr>
        <w:t xml:space="preserve">. [online] Availabe at: </w:t>
      </w:r>
      <w:hyperlink r:id="rId8" w:history="1">
        <w:r w:rsidR="000B38B5" w:rsidRPr="008673EA">
          <w:rPr>
            <w:rFonts w:eastAsiaTheme="minorHAnsi"/>
            <w:color w:val="auto"/>
            <w:sz w:val="24"/>
            <w:szCs w:val="24"/>
            <w:lang w:eastAsia="en-US"/>
          </w:rPr>
          <w:t>http://www.who.int/immunization/monitoring_surveillance/VaccineIntroStatus.pptx</w:t>
        </w:r>
      </w:hyperlink>
      <w:r w:rsidR="000B38B5" w:rsidRPr="008673EA">
        <w:rPr>
          <w:rFonts w:eastAsiaTheme="minorHAnsi"/>
          <w:color w:val="auto"/>
          <w:sz w:val="24"/>
          <w:szCs w:val="24"/>
          <w:lang w:eastAsia="en-US"/>
        </w:rPr>
        <w:t xml:space="preserve"> [Accessed 25th April 2018].</w:t>
      </w:r>
    </w:p>
    <w:p w14:paraId="16D4D292" w14:textId="60655B7D" w:rsidR="00273E1A" w:rsidRPr="000B7ED3" w:rsidRDefault="000B7ED3" w:rsidP="000B38B5">
      <w:pPr>
        <w:pStyle w:val="EndNoteBibliography"/>
        <w:spacing w:line="480" w:lineRule="auto"/>
        <w:ind w:left="720" w:hanging="720"/>
        <w:rPr>
          <w:sz w:val="24"/>
          <w:szCs w:val="24"/>
        </w:rPr>
      </w:pPr>
      <w:r>
        <w:rPr>
          <w:sz w:val="24"/>
          <w:szCs w:val="24"/>
        </w:rPr>
        <w:t>[15]</w:t>
      </w:r>
      <w:r>
        <w:rPr>
          <w:sz w:val="24"/>
          <w:szCs w:val="24"/>
        </w:rPr>
        <w:tab/>
      </w:r>
      <w:r w:rsidR="00273E1A" w:rsidRPr="000B7ED3">
        <w:rPr>
          <w:sz w:val="24"/>
          <w:szCs w:val="24"/>
        </w:rPr>
        <w:t>Tricarico S, McNeil HC, Cleary DW, Head MG, Lim V, Yap IKS, et al. Pneumococcal conjugate vaccine implementation in middle-income countries. Pneumonia (Nathan). 2017;9:6.</w:t>
      </w:r>
    </w:p>
    <w:p w14:paraId="30D6F346" w14:textId="193BD089" w:rsidR="007D7D4B" w:rsidRPr="008673EA" w:rsidRDefault="000B38B5" w:rsidP="007D7D4B">
      <w:pPr>
        <w:pStyle w:val="EndNoteBibliography"/>
        <w:spacing w:line="480" w:lineRule="auto"/>
        <w:ind w:left="720" w:hanging="720"/>
        <w:rPr>
          <w:sz w:val="24"/>
          <w:szCs w:val="24"/>
        </w:rPr>
      </w:pPr>
      <w:r w:rsidRPr="00C1282B">
        <w:rPr>
          <w:sz w:val="24"/>
          <w:szCs w:val="24"/>
        </w:rPr>
        <w:lastRenderedPageBreak/>
        <w:t xml:space="preserve"> </w:t>
      </w:r>
      <w:r w:rsidR="00E1391C" w:rsidRPr="00C1282B">
        <w:rPr>
          <w:sz w:val="24"/>
          <w:szCs w:val="24"/>
        </w:rPr>
        <w:t>[1</w:t>
      </w:r>
      <w:r w:rsidR="004278E0">
        <w:rPr>
          <w:sz w:val="24"/>
          <w:szCs w:val="24"/>
        </w:rPr>
        <w:t>6</w:t>
      </w:r>
      <w:r w:rsidR="00E1391C" w:rsidRPr="00C1282B">
        <w:rPr>
          <w:sz w:val="24"/>
          <w:szCs w:val="24"/>
        </w:rPr>
        <w:t xml:space="preserve">] </w:t>
      </w:r>
      <w:r>
        <w:rPr>
          <w:sz w:val="24"/>
          <w:szCs w:val="24"/>
        </w:rPr>
        <w:tab/>
      </w:r>
      <w:r w:rsidR="00E1391C" w:rsidRPr="00C1282B">
        <w:rPr>
          <w:sz w:val="24"/>
          <w:szCs w:val="24"/>
        </w:rPr>
        <w:t xml:space="preserve">WHO. WHO vaccine-preventable diseases: monitoring system. 2018 global summary WHO UNICEF estimates time series for Thailand (THA). </w:t>
      </w:r>
      <w:r w:rsidR="007D7D4B" w:rsidRPr="008673EA">
        <w:rPr>
          <w:sz w:val="24"/>
          <w:szCs w:val="24"/>
        </w:rPr>
        <w:t xml:space="preserve">[online] Available at: </w:t>
      </w:r>
      <w:hyperlink r:id="rId9" w:history="1">
        <w:r w:rsidR="007D7D4B" w:rsidRPr="008673EA">
          <w:rPr>
            <w:rFonts w:eastAsiaTheme="minorHAnsi"/>
            <w:color w:val="auto"/>
            <w:sz w:val="24"/>
            <w:szCs w:val="24"/>
            <w:lang w:eastAsia="en-US"/>
          </w:rPr>
          <w:t>http://apps.who.int/immunization_monitoring/globalsummary/estimates?c=THA</w:t>
        </w:r>
      </w:hyperlink>
      <w:r w:rsidR="007D7D4B" w:rsidRPr="008673EA">
        <w:rPr>
          <w:rFonts w:eastAsiaTheme="minorHAnsi"/>
          <w:color w:val="auto"/>
          <w:sz w:val="24"/>
          <w:szCs w:val="24"/>
          <w:lang w:eastAsia="en-US"/>
        </w:rPr>
        <w:t xml:space="preserve"> [Accessed </w:t>
      </w:r>
      <w:r w:rsidR="00967342">
        <w:rPr>
          <w:rFonts w:eastAsiaTheme="minorHAnsi"/>
          <w:color w:val="auto"/>
          <w:sz w:val="24"/>
          <w:szCs w:val="24"/>
          <w:lang w:eastAsia="en-US"/>
        </w:rPr>
        <w:t>9</w:t>
      </w:r>
      <w:bookmarkStart w:id="9" w:name="_GoBack"/>
      <w:bookmarkEnd w:id="9"/>
      <w:r w:rsidR="00EE15FC" w:rsidRPr="00EE15FC">
        <w:rPr>
          <w:rFonts w:eastAsiaTheme="minorHAnsi"/>
          <w:color w:val="auto"/>
          <w:sz w:val="24"/>
          <w:szCs w:val="24"/>
          <w:vertAlign w:val="superscript"/>
          <w:lang w:eastAsia="en-US"/>
        </w:rPr>
        <w:t>th</w:t>
      </w:r>
      <w:r w:rsidR="007D7D4B" w:rsidRPr="008673EA">
        <w:rPr>
          <w:rFonts w:eastAsiaTheme="minorHAnsi"/>
          <w:color w:val="auto"/>
          <w:sz w:val="24"/>
          <w:szCs w:val="24"/>
          <w:lang w:eastAsia="en-US"/>
        </w:rPr>
        <w:t xml:space="preserve"> </w:t>
      </w:r>
      <w:r w:rsidR="00EE15FC">
        <w:rPr>
          <w:rFonts w:eastAsiaTheme="minorHAnsi"/>
          <w:color w:val="auto"/>
          <w:sz w:val="24"/>
          <w:szCs w:val="24"/>
          <w:lang w:eastAsia="en-US"/>
        </w:rPr>
        <w:t xml:space="preserve">January </w:t>
      </w:r>
      <w:r w:rsidR="007D7D4B" w:rsidRPr="008673EA">
        <w:rPr>
          <w:rFonts w:eastAsiaTheme="minorHAnsi"/>
          <w:color w:val="auto"/>
          <w:sz w:val="24"/>
          <w:szCs w:val="24"/>
          <w:lang w:eastAsia="en-US"/>
        </w:rPr>
        <w:t>201</w:t>
      </w:r>
      <w:r w:rsidR="00EE15FC">
        <w:rPr>
          <w:rFonts w:eastAsiaTheme="minorHAnsi"/>
          <w:color w:val="auto"/>
          <w:sz w:val="24"/>
          <w:szCs w:val="24"/>
          <w:lang w:eastAsia="en-US"/>
        </w:rPr>
        <w:t>9</w:t>
      </w:r>
      <w:r w:rsidR="007D7D4B" w:rsidRPr="008673EA">
        <w:rPr>
          <w:rFonts w:eastAsiaTheme="minorHAnsi"/>
          <w:color w:val="auto"/>
          <w:sz w:val="24"/>
          <w:szCs w:val="24"/>
          <w:lang w:eastAsia="en-US"/>
        </w:rPr>
        <w:t>].</w:t>
      </w:r>
    </w:p>
    <w:p w14:paraId="760203CC" w14:textId="3E546829" w:rsidR="00E1391C" w:rsidRPr="00C1282B" w:rsidRDefault="007D7D4B" w:rsidP="007D7D4B">
      <w:pPr>
        <w:pStyle w:val="EndNoteBibliography"/>
        <w:spacing w:line="480" w:lineRule="auto"/>
        <w:ind w:left="720" w:hanging="720"/>
        <w:rPr>
          <w:sz w:val="24"/>
          <w:szCs w:val="24"/>
        </w:rPr>
      </w:pPr>
      <w:r w:rsidRPr="00C1282B">
        <w:rPr>
          <w:sz w:val="24"/>
          <w:szCs w:val="24"/>
        </w:rPr>
        <w:t xml:space="preserve"> </w:t>
      </w:r>
      <w:r w:rsidR="00E1391C" w:rsidRPr="00C1282B">
        <w:rPr>
          <w:sz w:val="24"/>
          <w:szCs w:val="24"/>
        </w:rPr>
        <w:t>[1</w:t>
      </w:r>
      <w:r w:rsidR="004278E0">
        <w:rPr>
          <w:sz w:val="24"/>
          <w:szCs w:val="24"/>
        </w:rPr>
        <w:t>7</w:t>
      </w:r>
      <w:r w:rsidR="00E1391C" w:rsidRPr="00C1282B">
        <w:rPr>
          <w:sz w:val="24"/>
          <w:szCs w:val="24"/>
        </w:rPr>
        <w:t xml:space="preserve">] </w:t>
      </w:r>
      <w:r w:rsidR="007B3303">
        <w:rPr>
          <w:sz w:val="24"/>
          <w:szCs w:val="24"/>
        </w:rPr>
        <w:tab/>
      </w:r>
      <w:r w:rsidR="00E1391C" w:rsidRPr="00C1282B">
        <w:rPr>
          <w:sz w:val="24"/>
          <w:szCs w:val="24"/>
        </w:rPr>
        <w:t>Kulpeng W, Leelahavarong P, Rattanavipapong W, Sornsrivichai V, Baggett HC, Meeyai A, et al. Cost-utility analysis of 10- and 13-valent pneumococcal conjugate vaccines: Protection at what price in the Thai context? Vaccine. 2013;31:2839-47.</w:t>
      </w:r>
    </w:p>
    <w:p w14:paraId="4F5EF6AC" w14:textId="789EA98D" w:rsidR="00E1391C" w:rsidRPr="00C1282B" w:rsidRDefault="00E1391C" w:rsidP="00C82E55">
      <w:pPr>
        <w:pStyle w:val="EndNoteBibliography"/>
        <w:spacing w:line="480" w:lineRule="auto"/>
        <w:ind w:left="720" w:hanging="720"/>
        <w:rPr>
          <w:sz w:val="24"/>
          <w:szCs w:val="24"/>
        </w:rPr>
      </w:pPr>
      <w:r w:rsidRPr="00C1282B">
        <w:rPr>
          <w:sz w:val="24"/>
          <w:szCs w:val="24"/>
        </w:rPr>
        <w:t>[1</w:t>
      </w:r>
      <w:r w:rsidR="004278E0">
        <w:rPr>
          <w:sz w:val="24"/>
          <w:szCs w:val="24"/>
        </w:rPr>
        <w:t>8</w:t>
      </w:r>
      <w:r w:rsidRPr="00C1282B">
        <w:rPr>
          <w:sz w:val="24"/>
          <w:szCs w:val="24"/>
        </w:rPr>
        <w:t xml:space="preserve">] </w:t>
      </w:r>
      <w:r w:rsidR="00C82E55">
        <w:rPr>
          <w:sz w:val="24"/>
          <w:szCs w:val="24"/>
        </w:rPr>
        <w:tab/>
      </w:r>
      <w:r w:rsidRPr="00C1282B">
        <w:rPr>
          <w:sz w:val="24"/>
          <w:szCs w:val="24"/>
        </w:rPr>
        <w:t>WHO. Pneumococcal vaccines WHO position paper - 2012. Weekly Epidemiological Record. 2012;87:129-44.</w:t>
      </w:r>
    </w:p>
    <w:p w14:paraId="2C7B9767" w14:textId="36E79C31" w:rsidR="00E1391C" w:rsidRPr="00C1282B" w:rsidRDefault="00E1391C" w:rsidP="00C82E55">
      <w:pPr>
        <w:pStyle w:val="EndNoteBibliography"/>
        <w:spacing w:line="480" w:lineRule="auto"/>
        <w:ind w:left="720" w:hanging="720"/>
        <w:rPr>
          <w:sz w:val="24"/>
          <w:szCs w:val="24"/>
        </w:rPr>
      </w:pPr>
      <w:r w:rsidRPr="00C1282B">
        <w:rPr>
          <w:sz w:val="24"/>
          <w:szCs w:val="24"/>
        </w:rPr>
        <w:t>[1</w:t>
      </w:r>
      <w:r w:rsidR="004278E0">
        <w:rPr>
          <w:sz w:val="24"/>
          <w:szCs w:val="24"/>
        </w:rPr>
        <w:t>9</w:t>
      </w:r>
      <w:r w:rsidRPr="00C1282B">
        <w:rPr>
          <w:sz w:val="24"/>
          <w:szCs w:val="24"/>
        </w:rPr>
        <w:t xml:space="preserve">] </w:t>
      </w:r>
      <w:r w:rsidR="00C82E55">
        <w:rPr>
          <w:sz w:val="24"/>
          <w:szCs w:val="24"/>
        </w:rPr>
        <w:tab/>
      </w:r>
      <w:r w:rsidRPr="00C1282B">
        <w:rPr>
          <w:sz w:val="24"/>
          <w:szCs w:val="24"/>
        </w:rPr>
        <w:t xml:space="preserve">Global Pneumococcal Sequencing Project. The Global Pneumococcal Sequencing Project. </w:t>
      </w:r>
      <w:r w:rsidR="003E0C55" w:rsidRPr="008673EA">
        <w:rPr>
          <w:sz w:val="24"/>
          <w:szCs w:val="24"/>
        </w:rPr>
        <w:t xml:space="preserve">[online] Available at: </w:t>
      </w:r>
      <w:hyperlink r:id="rId10" w:history="1">
        <w:r w:rsidR="003E0C55" w:rsidRPr="008673EA">
          <w:rPr>
            <w:rFonts w:eastAsiaTheme="minorHAnsi"/>
            <w:color w:val="auto"/>
            <w:sz w:val="24"/>
            <w:szCs w:val="24"/>
            <w:lang w:eastAsia="en-US"/>
          </w:rPr>
          <w:t>https://www.pneumogen.net/gps/</w:t>
        </w:r>
      </w:hyperlink>
      <w:r w:rsidR="003E0C55" w:rsidRPr="008673EA">
        <w:rPr>
          <w:rFonts w:eastAsiaTheme="minorHAnsi"/>
          <w:color w:val="auto"/>
          <w:sz w:val="24"/>
          <w:szCs w:val="24"/>
          <w:lang w:eastAsia="en-US"/>
        </w:rPr>
        <w:t xml:space="preserve"> [Accessed 31</w:t>
      </w:r>
      <w:r w:rsidR="003E0C55" w:rsidRPr="008673EA">
        <w:rPr>
          <w:rFonts w:eastAsiaTheme="minorHAnsi"/>
          <w:color w:val="auto"/>
          <w:sz w:val="24"/>
          <w:szCs w:val="24"/>
          <w:vertAlign w:val="superscript"/>
          <w:lang w:eastAsia="en-US"/>
        </w:rPr>
        <w:t>st</w:t>
      </w:r>
      <w:r w:rsidR="003E0C55" w:rsidRPr="008673EA">
        <w:rPr>
          <w:rFonts w:eastAsiaTheme="minorHAnsi"/>
          <w:color w:val="auto"/>
          <w:sz w:val="24"/>
          <w:szCs w:val="24"/>
          <w:lang w:eastAsia="en-US"/>
        </w:rPr>
        <w:t xml:space="preserve"> March 2018].</w:t>
      </w:r>
    </w:p>
    <w:p w14:paraId="069B2D53" w14:textId="177E5EA1" w:rsidR="00E1391C" w:rsidRPr="00C1282B" w:rsidRDefault="00E1391C" w:rsidP="003E0C55">
      <w:pPr>
        <w:pStyle w:val="EndNoteBibliography"/>
        <w:spacing w:line="480" w:lineRule="auto"/>
        <w:ind w:left="720" w:hanging="720"/>
        <w:rPr>
          <w:sz w:val="24"/>
          <w:szCs w:val="24"/>
        </w:rPr>
      </w:pPr>
      <w:r w:rsidRPr="00C1282B">
        <w:rPr>
          <w:sz w:val="24"/>
          <w:szCs w:val="24"/>
        </w:rPr>
        <w:t>[</w:t>
      </w:r>
      <w:r w:rsidR="004278E0">
        <w:rPr>
          <w:sz w:val="24"/>
          <w:szCs w:val="24"/>
        </w:rPr>
        <w:t>20</w:t>
      </w:r>
      <w:r w:rsidRPr="00C1282B">
        <w:rPr>
          <w:sz w:val="24"/>
          <w:szCs w:val="24"/>
        </w:rPr>
        <w:t xml:space="preserve">] </w:t>
      </w:r>
      <w:r w:rsidR="003E0C55">
        <w:rPr>
          <w:sz w:val="24"/>
          <w:szCs w:val="24"/>
        </w:rPr>
        <w:tab/>
      </w:r>
      <w:r w:rsidRPr="00C1282B">
        <w:rPr>
          <w:sz w:val="24"/>
          <w:szCs w:val="24"/>
        </w:rPr>
        <w:t>O'Brien KL, Wolfson LJ, Watt JP, Henkle E, Deloria-Knoll M, McCall N, et al. Burden of disease caused by Streptococcus pneumoniae in children younger than 5 years: global estimates. The Lancet. 2009;374:893-902.</w:t>
      </w:r>
    </w:p>
    <w:p w14:paraId="1DB1443B" w14:textId="7E1994BC" w:rsidR="00E1391C" w:rsidRPr="00C1282B" w:rsidRDefault="00E1391C" w:rsidP="003E0C55">
      <w:pPr>
        <w:pStyle w:val="EndNoteBibliography"/>
        <w:spacing w:line="480" w:lineRule="auto"/>
        <w:ind w:left="720" w:hanging="720"/>
        <w:rPr>
          <w:sz w:val="24"/>
          <w:szCs w:val="24"/>
        </w:rPr>
      </w:pPr>
      <w:r w:rsidRPr="00C1282B">
        <w:rPr>
          <w:sz w:val="24"/>
          <w:szCs w:val="24"/>
        </w:rPr>
        <w:t>[2</w:t>
      </w:r>
      <w:r w:rsidR="004278E0">
        <w:rPr>
          <w:sz w:val="24"/>
          <w:szCs w:val="24"/>
        </w:rPr>
        <w:t>1</w:t>
      </w:r>
      <w:r w:rsidRPr="00C1282B">
        <w:rPr>
          <w:sz w:val="24"/>
          <w:szCs w:val="24"/>
        </w:rPr>
        <w:t xml:space="preserve">] </w:t>
      </w:r>
      <w:r w:rsidR="003E0C55">
        <w:rPr>
          <w:sz w:val="24"/>
          <w:szCs w:val="24"/>
        </w:rPr>
        <w:tab/>
      </w:r>
      <w:r w:rsidRPr="00C1282B">
        <w:rPr>
          <w:sz w:val="24"/>
          <w:szCs w:val="24"/>
        </w:rPr>
        <w:t>Jauneikaite E, Jefferies JM, Hibberd ML, Clarke SC. Prevalence of Streptococcus pneumoniae serotypes causing invasive and non-invasive disease in South East Asia: a review. Vaccine. 2012;30:3503-14.</w:t>
      </w:r>
    </w:p>
    <w:p w14:paraId="54D31179" w14:textId="6EF9A12E" w:rsidR="00E1391C" w:rsidRPr="00C1282B" w:rsidRDefault="00E1391C" w:rsidP="003E0C55">
      <w:pPr>
        <w:pStyle w:val="EndNoteBibliography"/>
        <w:spacing w:line="480" w:lineRule="auto"/>
        <w:ind w:left="720" w:hanging="720"/>
        <w:rPr>
          <w:sz w:val="24"/>
          <w:szCs w:val="24"/>
        </w:rPr>
      </w:pPr>
      <w:r w:rsidRPr="00C1282B">
        <w:rPr>
          <w:sz w:val="24"/>
          <w:szCs w:val="24"/>
        </w:rPr>
        <w:t>[2</w:t>
      </w:r>
      <w:r w:rsidR="004278E0">
        <w:rPr>
          <w:sz w:val="24"/>
          <w:szCs w:val="24"/>
        </w:rPr>
        <w:t>2</w:t>
      </w:r>
      <w:r w:rsidRPr="00C1282B">
        <w:rPr>
          <w:sz w:val="24"/>
          <w:szCs w:val="24"/>
        </w:rPr>
        <w:t xml:space="preserve">] </w:t>
      </w:r>
      <w:r w:rsidR="003E0C55">
        <w:rPr>
          <w:sz w:val="24"/>
          <w:szCs w:val="24"/>
        </w:rPr>
        <w:tab/>
      </w:r>
      <w:r w:rsidRPr="00C1282B">
        <w:rPr>
          <w:sz w:val="24"/>
          <w:szCs w:val="24"/>
        </w:rPr>
        <w:t>Cardozo DM, Nascimento-Carvalho CM, Andrade AL, Silvany-Neto AM, Daltro CH, Brandao MA, et al. Prevalence and risk factors for nasopharyngeal carriage of Streptococcus pneumoniae among adolescents. J Med Microbiol. 2008;57:185-9.</w:t>
      </w:r>
    </w:p>
    <w:p w14:paraId="0C357934" w14:textId="073AB5DB" w:rsidR="00E1391C" w:rsidRPr="00C1282B" w:rsidRDefault="00E1391C" w:rsidP="003E0C55">
      <w:pPr>
        <w:pStyle w:val="EndNoteBibliography"/>
        <w:spacing w:line="480" w:lineRule="auto"/>
        <w:ind w:left="720" w:hanging="720"/>
        <w:rPr>
          <w:sz w:val="24"/>
          <w:szCs w:val="24"/>
        </w:rPr>
      </w:pPr>
      <w:r w:rsidRPr="00C1282B">
        <w:rPr>
          <w:sz w:val="24"/>
          <w:szCs w:val="24"/>
        </w:rPr>
        <w:lastRenderedPageBreak/>
        <w:t>[2</w:t>
      </w:r>
      <w:r w:rsidR="004278E0">
        <w:rPr>
          <w:sz w:val="24"/>
          <w:szCs w:val="24"/>
        </w:rPr>
        <w:t>3</w:t>
      </w:r>
      <w:r w:rsidRPr="00C1282B">
        <w:rPr>
          <w:sz w:val="24"/>
          <w:szCs w:val="24"/>
        </w:rPr>
        <w:t xml:space="preserve">] </w:t>
      </w:r>
      <w:r w:rsidR="003E0C55">
        <w:rPr>
          <w:sz w:val="24"/>
          <w:szCs w:val="24"/>
        </w:rPr>
        <w:tab/>
      </w:r>
      <w:r w:rsidRPr="00C1282B">
        <w:rPr>
          <w:sz w:val="24"/>
          <w:szCs w:val="24"/>
        </w:rPr>
        <w:t>Song J, Lee N, Ichiyama S, Yoshida R, Hirakata Y, Fu W, et al. Spread of Drug</w:t>
      </w:r>
      <w:r w:rsidRPr="00C1282B">
        <w:rPr>
          <w:rFonts w:ascii="Cambria Math" w:hAnsi="Cambria Math" w:cs="Cambria Math"/>
          <w:sz w:val="24"/>
          <w:szCs w:val="24"/>
        </w:rPr>
        <w:t>‐</w:t>
      </w:r>
      <w:r w:rsidRPr="00C1282B">
        <w:rPr>
          <w:sz w:val="24"/>
          <w:szCs w:val="24"/>
        </w:rPr>
        <w:t>Resistant Streptococcus pneumoniae in Asian Countries: Asian Network for Surveillance of Resistant Pathogens (ANSORP) Study. Clinical Infectious Diseases. 1999;29:1206-11.</w:t>
      </w:r>
    </w:p>
    <w:p w14:paraId="06DB9B7F" w14:textId="6A6B0422" w:rsidR="00E1391C" w:rsidRPr="00C1282B" w:rsidRDefault="00E1391C" w:rsidP="003E0C55">
      <w:pPr>
        <w:pStyle w:val="EndNoteBibliography"/>
        <w:spacing w:line="480" w:lineRule="auto"/>
        <w:ind w:left="720" w:hanging="720"/>
        <w:rPr>
          <w:sz w:val="24"/>
          <w:szCs w:val="24"/>
        </w:rPr>
      </w:pPr>
      <w:r w:rsidRPr="00C1282B">
        <w:rPr>
          <w:sz w:val="24"/>
          <w:szCs w:val="24"/>
        </w:rPr>
        <w:t>[2</w:t>
      </w:r>
      <w:r w:rsidR="004278E0">
        <w:rPr>
          <w:sz w:val="24"/>
          <w:szCs w:val="24"/>
        </w:rPr>
        <w:t>4</w:t>
      </w:r>
      <w:r w:rsidRPr="00C1282B">
        <w:rPr>
          <w:sz w:val="24"/>
          <w:szCs w:val="24"/>
        </w:rPr>
        <w:t xml:space="preserve">] </w:t>
      </w:r>
      <w:r w:rsidR="003E0C55">
        <w:rPr>
          <w:sz w:val="24"/>
          <w:szCs w:val="24"/>
        </w:rPr>
        <w:tab/>
      </w:r>
      <w:r w:rsidRPr="00C1282B">
        <w:rPr>
          <w:sz w:val="24"/>
          <w:szCs w:val="24"/>
        </w:rPr>
        <w:t>Song J, Jung S, Ko K, N K, Son J, Chang H, et al. High Prevalence of Antimicrobial Resistance among Clinical Streptococcus pneumoniae Isolates in Asia (an ANSORP Study). Antimicrobial Agents and Chemotherapy. 2004;48:2101-7.</w:t>
      </w:r>
    </w:p>
    <w:p w14:paraId="7C90C09A" w14:textId="01C7A36E" w:rsidR="00E1391C" w:rsidRPr="00C1282B" w:rsidRDefault="00E1391C" w:rsidP="003E0C55">
      <w:pPr>
        <w:pStyle w:val="EndNoteBibliography"/>
        <w:spacing w:line="480" w:lineRule="auto"/>
        <w:ind w:left="720" w:hanging="720"/>
        <w:rPr>
          <w:sz w:val="24"/>
          <w:szCs w:val="24"/>
        </w:rPr>
      </w:pPr>
      <w:r w:rsidRPr="00C1282B">
        <w:rPr>
          <w:sz w:val="24"/>
          <w:szCs w:val="24"/>
        </w:rPr>
        <w:t>[2</w:t>
      </w:r>
      <w:r w:rsidR="004278E0">
        <w:rPr>
          <w:sz w:val="24"/>
          <w:szCs w:val="24"/>
        </w:rPr>
        <w:t>5</w:t>
      </w:r>
      <w:r w:rsidRPr="00C1282B">
        <w:rPr>
          <w:sz w:val="24"/>
          <w:szCs w:val="24"/>
        </w:rPr>
        <w:t xml:space="preserve">] </w:t>
      </w:r>
      <w:r w:rsidR="003E0C55">
        <w:rPr>
          <w:sz w:val="24"/>
          <w:szCs w:val="24"/>
        </w:rPr>
        <w:tab/>
      </w:r>
      <w:r w:rsidRPr="00C1282B">
        <w:rPr>
          <w:sz w:val="24"/>
          <w:szCs w:val="24"/>
        </w:rPr>
        <w:t>WHO. Global antimicrobial resistance surveillance system (GLASS) report: early implementation 2016-2017. Geneva: World Health Organization; 2017. Licence: CC BY-NC-SA 3.0 IGO. 2017.</w:t>
      </w:r>
    </w:p>
    <w:p w14:paraId="44509CA8" w14:textId="3BD6593B" w:rsidR="00604CFB" w:rsidRPr="00C1282B" w:rsidRDefault="00604CFB" w:rsidP="00795EB5">
      <w:pPr>
        <w:pStyle w:val="EndNoteBibliography"/>
        <w:spacing w:line="480" w:lineRule="auto"/>
        <w:ind w:left="720" w:hanging="720"/>
        <w:rPr>
          <w:sz w:val="24"/>
          <w:szCs w:val="24"/>
        </w:rPr>
      </w:pPr>
      <w:r>
        <w:rPr>
          <w:sz w:val="24"/>
          <w:szCs w:val="24"/>
        </w:rPr>
        <w:t>[2</w:t>
      </w:r>
      <w:r w:rsidR="00D80F75">
        <w:rPr>
          <w:sz w:val="24"/>
          <w:szCs w:val="24"/>
        </w:rPr>
        <w:t>6</w:t>
      </w:r>
      <w:r>
        <w:rPr>
          <w:sz w:val="24"/>
          <w:szCs w:val="24"/>
        </w:rPr>
        <w:t xml:space="preserve">] </w:t>
      </w:r>
      <w:r>
        <w:rPr>
          <w:sz w:val="24"/>
          <w:szCs w:val="24"/>
        </w:rPr>
        <w:tab/>
      </w:r>
      <w:r w:rsidRPr="00604CFB">
        <w:rPr>
          <w:sz w:val="24"/>
        </w:rPr>
        <w:t>Mann HB, Whitney DR. On a Test of Whether one of Two Random Variables is Stochastically Larger than the Other. Ann Math Statist. 1947;18:50-60.</w:t>
      </w:r>
    </w:p>
    <w:p w14:paraId="3462E230" w14:textId="27E41287"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2</w:t>
      </w:r>
      <w:r w:rsidR="00D80F75">
        <w:rPr>
          <w:sz w:val="24"/>
          <w:szCs w:val="24"/>
        </w:rPr>
        <w:t>7</w:t>
      </w:r>
      <w:r w:rsidRPr="00C1282B">
        <w:rPr>
          <w:sz w:val="24"/>
          <w:szCs w:val="24"/>
        </w:rPr>
        <w:t xml:space="preserve">] </w:t>
      </w:r>
      <w:r w:rsidR="00795EB5">
        <w:rPr>
          <w:sz w:val="24"/>
          <w:szCs w:val="24"/>
        </w:rPr>
        <w:tab/>
      </w:r>
      <w:r w:rsidRPr="00C1282B">
        <w:rPr>
          <w:sz w:val="24"/>
          <w:szCs w:val="24"/>
        </w:rPr>
        <w:t>Rhodes J, Dejsirilert S, Maloney S, Jorakate P, Kaewpan A, Salika P, et al. Pneumococcal Bacteremia Requiring Hospitalization in Rural Thailand: An Update on Incidence, Clinical Characteristics, Serotype Distribution, and Antimicrobial Susceptibility, 2005–2010. PLoS ONE. 2013;8:p.e66038.</w:t>
      </w:r>
    </w:p>
    <w:p w14:paraId="0193EA0A" w14:textId="11D510B2"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2</w:t>
      </w:r>
      <w:r w:rsidR="00D80F75">
        <w:rPr>
          <w:sz w:val="24"/>
          <w:szCs w:val="24"/>
        </w:rPr>
        <w:t>8</w:t>
      </w:r>
      <w:r w:rsidRPr="00C1282B">
        <w:rPr>
          <w:sz w:val="24"/>
          <w:szCs w:val="24"/>
        </w:rPr>
        <w:t xml:space="preserve">] </w:t>
      </w:r>
      <w:r w:rsidR="00795EB5">
        <w:rPr>
          <w:sz w:val="24"/>
          <w:szCs w:val="24"/>
        </w:rPr>
        <w:tab/>
      </w:r>
      <w:r w:rsidRPr="00C1282B">
        <w:rPr>
          <w:sz w:val="24"/>
          <w:szCs w:val="24"/>
        </w:rPr>
        <w:t>Levine S, Dejsirilert S, Sangsuk L, Chantra S, Feikin DR, Dowell SF, et al. Serotypes and antimicrobial resistance of streptococcus pneumoniae in Thailand 2002-2004. Pediatr Infect Dis J. 2006;25:176-8.</w:t>
      </w:r>
    </w:p>
    <w:p w14:paraId="5769CD6D" w14:textId="1EB25A61" w:rsidR="00E1391C" w:rsidRPr="00C1282B" w:rsidRDefault="00E1391C" w:rsidP="00795EB5">
      <w:pPr>
        <w:pStyle w:val="EndNoteBibliography"/>
        <w:spacing w:line="480" w:lineRule="auto"/>
        <w:ind w:left="720" w:hanging="720"/>
        <w:rPr>
          <w:sz w:val="24"/>
          <w:szCs w:val="24"/>
        </w:rPr>
      </w:pPr>
      <w:r w:rsidRPr="00C1282B">
        <w:rPr>
          <w:sz w:val="24"/>
          <w:szCs w:val="24"/>
        </w:rPr>
        <w:t>[</w:t>
      </w:r>
      <w:r w:rsidR="00D80F75">
        <w:rPr>
          <w:sz w:val="24"/>
          <w:szCs w:val="24"/>
        </w:rPr>
        <w:t>29</w:t>
      </w:r>
      <w:r w:rsidRPr="00C1282B">
        <w:rPr>
          <w:sz w:val="24"/>
          <w:szCs w:val="24"/>
        </w:rPr>
        <w:t xml:space="preserve">] </w:t>
      </w:r>
      <w:r w:rsidR="00795EB5">
        <w:rPr>
          <w:sz w:val="24"/>
          <w:szCs w:val="24"/>
        </w:rPr>
        <w:tab/>
      </w:r>
      <w:r w:rsidRPr="00C1282B">
        <w:rPr>
          <w:sz w:val="24"/>
          <w:szCs w:val="24"/>
        </w:rPr>
        <w:t>Phongsamart W, Srifeungfung S, Dejsirilert S, Chatsuwan T, Nunthapisud P, Treerauthaweeraphong V, et al. Serotype distribution and antimicrobial susceptibility of S. pneumoniae causing invasive disease in Thai children younger than 5 years old, 2000–2005. Vaccine. 2007;25:1275-80.</w:t>
      </w:r>
    </w:p>
    <w:p w14:paraId="336733C6" w14:textId="5E697756" w:rsidR="00E1391C" w:rsidRPr="00C1282B" w:rsidRDefault="00E1391C" w:rsidP="00795EB5">
      <w:pPr>
        <w:pStyle w:val="EndNoteBibliography"/>
        <w:spacing w:line="480" w:lineRule="auto"/>
        <w:ind w:left="720" w:hanging="720"/>
        <w:rPr>
          <w:sz w:val="24"/>
          <w:szCs w:val="24"/>
        </w:rPr>
      </w:pPr>
      <w:r w:rsidRPr="00C1282B">
        <w:rPr>
          <w:sz w:val="24"/>
          <w:szCs w:val="24"/>
        </w:rPr>
        <w:lastRenderedPageBreak/>
        <w:t>[</w:t>
      </w:r>
      <w:r w:rsidR="004278E0">
        <w:rPr>
          <w:sz w:val="24"/>
          <w:szCs w:val="24"/>
        </w:rPr>
        <w:t>3</w:t>
      </w:r>
      <w:r w:rsidR="00D80F75">
        <w:rPr>
          <w:sz w:val="24"/>
          <w:szCs w:val="24"/>
        </w:rPr>
        <w:t>0</w:t>
      </w:r>
      <w:r w:rsidRPr="00C1282B">
        <w:rPr>
          <w:sz w:val="24"/>
          <w:szCs w:val="24"/>
        </w:rPr>
        <w:t xml:space="preserve">] </w:t>
      </w:r>
      <w:r w:rsidR="00795EB5">
        <w:rPr>
          <w:sz w:val="24"/>
          <w:szCs w:val="24"/>
        </w:rPr>
        <w:tab/>
      </w:r>
      <w:r w:rsidRPr="00C1282B">
        <w:rPr>
          <w:sz w:val="24"/>
          <w:szCs w:val="24"/>
        </w:rPr>
        <w:t>Srifeungfung S, Tribuddharat C, Comerungsee S, Chatsuwan T, Treerauthanaweeraphong V, Rungnobhakhun P, et al. Serotype coverage of pneumococcal conjugate vaccine and drug susceptibility of Streptococcus pneumoniae isolated from invasive or non-invasive diseases in central Thailand, 2006-2009. Vaccine. 2010;28:3440-4.</w:t>
      </w:r>
    </w:p>
    <w:p w14:paraId="0F6837CC" w14:textId="147862F2"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D80F75">
        <w:rPr>
          <w:sz w:val="24"/>
          <w:szCs w:val="24"/>
        </w:rPr>
        <w:t>1</w:t>
      </w:r>
      <w:r w:rsidRPr="00C1282B">
        <w:rPr>
          <w:sz w:val="24"/>
          <w:szCs w:val="24"/>
        </w:rPr>
        <w:t xml:space="preserve">] </w:t>
      </w:r>
      <w:r w:rsidR="00795EB5">
        <w:rPr>
          <w:sz w:val="24"/>
          <w:szCs w:val="24"/>
        </w:rPr>
        <w:tab/>
      </w:r>
      <w:r w:rsidRPr="00C1282B">
        <w:rPr>
          <w:sz w:val="24"/>
          <w:szCs w:val="24"/>
        </w:rPr>
        <w:t>Phongsamart W, Srifeungfung S, Chatsuwan T, Nunthapisud P, Treerauthaweeraphong V, Rungnobhakhun P, et al. Changing trends in serotype distribution and antimicrobial susceptibility of Streptococcus pneumoniae causing invasive diseases in Central Thailand, 2009-2012. Hum Vaccin Immunother. 2014;10:1866-73.</w:t>
      </w:r>
    </w:p>
    <w:p w14:paraId="461273DA" w14:textId="14231A57"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D80F75">
        <w:rPr>
          <w:sz w:val="24"/>
          <w:szCs w:val="24"/>
        </w:rPr>
        <w:t>2</w:t>
      </w:r>
      <w:r w:rsidRPr="00C1282B">
        <w:rPr>
          <w:sz w:val="24"/>
          <w:szCs w:val="24"/>
        </w:rPr>
        <w:t xml:space="preserve">] </w:t>
      </w:r>
      <w:r w:rsidR="00795EB5">
        <w:rPr>
          <w:sz w:val="24"/>
          <w:szCs w:val="24"/>
        </w:rPr>
        <w:tab/>
      </w:r>
      <w:r w:rsidRPr="00C1282B">
        <w:rPr>
          <w:sz w:val="24"/>
          <w:szCs w:val="24"/>
        </w:rPr>
        <w:t>Srifeungfung S, Phongsamart W, Tribuddharat C, Chatsuwan T, Rungnobhakhun P, Sapcharoen S, et al. Serotype distribution and antibiotic susceptibility of invasive Streptococcus pneumoniae isolates in patients aged 50 years or older in Thailand. Hum Vaccin Immunother. 2014;10:40-4.</w:t>
      </w:r>
    </w:p>
    <w:p w14:paraId="2E7EDBAF" w14:textId="2072E817"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D80F75">
        <w:rPr>
          <w:sz w:val="24"/>
          <w:szCs w:val="24"/>
        </w:rPr>
        <w:t>3</w:t>
      </w:r>
      <w:r w:rsidRPr="00C1282B">
        <w:rPr>
          <w:sz w:val="24"/>
          <w:szCs w:val="24"/>
        </w:rPr>
        <w:t xml:space="preserve">] </w:t>
      </w:r>
      <w:r w:rsidR="00795EB5">
        <w:rPr>
          <w:sz w:val="24"/>
          <w:szCs w:val="24"/>
        </w:rPr>
        <w:tab/>
      </w:r>
      <w:r w:rsidRPr="00C1282B">
        <w:rPr>
          <w:sz w:val="24"/>
          <w:szCs w:val="24"/>
        </w:rPr>
        <w:t>Srifeungfung S, Chokephaibulkit K, Tribuddharat C. Serotypes and antimicrobial susceptibilities of Streptococcus pneumoniae isolated from hospitalized patients in Thailand. Southeast Asian J Trop Med Public Health. 2007;38:469-77.</w:t>
      </w:r>
    </w:p>
    <w:p w14:paraId="6A7798CB" w14:textId="4F241AEF"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D80F75">
        <w:rPr>
          <w:sz w:val="24"/>
          <w:szCs w:val="24"/>
        </w:rPr>
        <w:t>4</w:t>
      </w:r>
      <w:r w:rsidRPr="00C1282B">
        <w:rPr>
          <w:sz w:val="24"/>
          <w:szCs w:val="24"/>
        </w:rPr>
        <w:t xml:space="preserve">] </w:t>
      </w:r>
      <w:r w:rsidR="00795EB5">
        <w:rPr>
          <w:sz w:val="24"/>
          <w:szCs w:val="24"/>
        </w:rPr>
        <w:tab/>
      </w:r>
      <w:r w:rsidRPr="00C1282B">
        <w:rPr>
          <w:sz w:val="24"/>
          <w:szCs w:val="24"/>
        </w:rPr>
        <w:t>Johnson H, Deloria-Knoll M, Levine O, Stoszek S, Freimanis Hance L, Reithinger R, et al. Systematic Evaluation of Serotypes Causing Invasive Pneumococcal Disease among Children Under Five: The Pneumococcal Global Serotype Project. PLoS Medicine. 2010;7:p.e1000348.</w:t>
      </w:r>
    </w:p>
    <w:p w14:paraId="5F9CAA2F" w14:textId="54276861"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D80F75">
        <w:rPr>
          <w:sz w:val="24"/>
          <w:szCs w:val="24"/>
        </w:rPr>
        <w:t>5</w:t>
      </w:r>
      <w:r w:rsidRPr="00C1282B">
        <w:rPr>
          <w:sz w:val="24"/>
          <w:szCs w:val="24"/>
        </w:rPr>
        <w:t xml:space="preserve">] </w:t>
      </w:r>
      <w:r w:rsidR="00795EB5">
        <w:rPr>
          <w:sz w:val="24"/>
          <w:szCs w:val="24"/>
        </w:rPr>
        <w:tab/>
      </w:r>
      <w:r w:rsidRPr="00C1282B">
        <w:rPr>
          <w:sz w:val="24"/>
          <w:szCs w:val="24"/>
        </w:rPr>
        <w:t xml:space="preserve">Feikin DR, Klugman KP, Facklam RR, Zell ER, Schuchat A, Whitney CG, et al. Increased prevalence of pediatric pneumococcal serotypes in elderly </w:t>
      </w:r>
      <w:r w:rsidRPr="00C1282B">
        <w:rPr>
          <w:sz w:val="24"/>
          <w:szCs w:val="24"/>
        </w:rPr>
        <w:lastRenderedPageBreak/>
        <w:t>adults. Clinical infectious diseases : an official publication of the Infectious Diseases Society of America. 2005;41:481-7.</w:t>
      </w:r>
    </w:p>
    <w:p w14:paraId="78C4D9A8" w14:textId="285C634A" w:rsidR="00E1391C"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D80F75">
        <w:rPr>
          <w:sz w:val="24"/>
          <w:szCs w:val="24"/>
        </w:rPr>
        <w:t>6</w:t>
      </w:r>
      <w:r w:rsidRPr="00C1282B">
        <w:rPr>
          <w:sz w:val="24"/>
          <w:szCs w:val="24"/>
        </w:rPr>
        <w:t xml:space="preserve">] </w:t>
      </w:r>
      <w:r w:rsidR="00795EB5">
        <w:rPr>
          <w:sz w:val="24"/>
          <w:szCs w:val="24"/>
        </w:rPr>
        <w:tab/>
      </w:r>
      <w:r w:rsidRPr="00C1282B">
        <w:rPr>
          <w:sz w:val="24"/>
          <w:szCs w:val="24"/>
        </w:rPr>
        <w:t>Imohl M, Reinert RR, Ocklenburg C, van der Linden M. Association of serotypes of Streptococcus pneumoniae with age in invasive pneumococcal disease. J Clin Microbiol. 2010;48:1291-6.</w:t>
      </w:r>
    </w:p>
    <w:p w14:paraId="3103163C" w14:textId="052A518E" w:rsidR="00384050" w:rsidRPr="00C1282B" w:rsidRDefault="00384050" w:rsidP="00795EB5">
      <w:pPr>
        <w:pStyle w:val="EndNoteBibliography"/>
        <w:spacing w:line="480" w:lineRule="auto"/>
        <w:ind w:left="720" w:hanging="720"/>
        <w:rPr>
          <w:sz w:val="24"/>
          <w:szCs w:val="24"/>
        </w:rPr>
      </w:pPr>
      <w:r>
        <w:rPr>
          <w:sz w:val="24"/>
          <w:szCs w:val="24"/>
        </w:rPr>
        <w:t>[37]</w:t>
      </w:r>
      <w:r w:rsidR="00270794">
        <w:rPr>
          <w:sz w:val="24"/>
          <w:szCs w:val="24"/>
        </w:rPr>
        <w:tab/>
      </w:r>
      <w:r w:rsidR="004866EF">
        <w:rPr>
          <w:sz w:val="24"/>
          <w:szCs w:val="24"/>
        </w:rPr>
        <w:t>Arushothy R, Ahmad N, Amran</w:t>
      </w:r>
      <w:r w:rsidR="009D25C0">
        <w:rPr>
          <w:sz w:val="24"/>
          <w:szCs w:val="24"/>
        </w:rPr>
        <w:t xml:space="preserve"> F, Hashim R, Samsudin</w:t>
      </w:r>
      <w:r w:rsidR="00AC5709">
        <w:rPr>
          <w:sz w:val="24"/>
          <w:szCs w:val="24"/>
        </w:rPr>
        <w:t xml:space="preserve"> N, </w:t>
      </w:r>
      <w:r w:rsidR="0019031B">
        <w:rPr>
          <w:sz w:val="24"/>
          <w:szCs w:val="24"/>
        </w:rPr>
        <w:t>Che</w:t>
      </w:r>
      <w:r w:rsidR="00B1100F">
        <w:rPr>
          <w:sz w:val="24"/>
          <w:szCs w:val="24"/>
        </w:rPr>
        <w:t>Az</w:t>
      </w:r>
      <w:r w:rsidR="000B201A">
        <w:rPr>
          <w:sz w:val="24"/>
          <w:szCs w:val="24"/>
        </w:rPr>
        <w:t xml:space="preserve">ih CR. Pneumococcal serotype </w:t>
      </w:r>
      <w:r w:rsidR="00A16B75">
        <w:rPr>
          <w:sz w:val="24"/>
          <w:szCs w:val="24"/>
        </w:rPr>
        <w:t>distribution and antibiotic susceptibility in Malaysia: A four year study (2014-2017)</w:t>
      </w:r>
      <w:r w:rsidR="00804852">
        <w:rPr>
          <w:sz w:val="24"/>
          <w:szCs w:val="24"/>
        </w:rPr>
        <w:t xml:space="preserve"> on invasive paediatric isolates. </w:t>
      </w:r>
      <w:r w:rsidR="00551B38">
        <w:rPr>
          <w:sz w:val="24"/>
          <w:szCs w:val="24"/>
        </w:rPr>
        <w:t>International Journal of Infectious Diseases. 2018;</w:t>
      </w:r>
      <w:r w:rsidR="0001069C">
        <w:rPr>
          <w:sz w:val="24"/>
          <w:szCs w:val="24"/>
        </w:rPr>
        <w:t xml:space="preserve"> </w:t>
      </w:r>
      <w:hyperlink r:id="rId11" w:history="1">
        <w:r w:rsidRPr="00FC339F">
          <w:rPr>
            <w:rStyle w:val="Hyperlink"/>
            <w:sz w:val="24"/>
            <w:szCs w:val="24"/>
          </w:rPr>
          <w:t>https://doi.org/10.1016/j.ijid.2018.12.009</w:t>
        </w:r>
      </w:hyperlink>
    </w:p>
    <w:p w14:paraId="77A65949" w14:textId="6D3F567B"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492AA1">
        <w:rPr>
          <w:sz w:val="24"/>
          <w:szCs w:val="24"/>
        </w:rPr>
        <w:t>8</w:t>
      </w:r>
      <w:r w:rsidRPr="00C1282B">
        <w:rPr>
          <w:sz w:val="24"/>
          <w:szCs w:val="24"/>
        </w:rPr>
        <w:t xml:space="preserve">] </w:t>
      </w:r>
      <w:r w:rsidR="00795EB5">
        <w:rPr>
          <w:sz w:val="24"/>
          <w:szCs w:val="24"/>
        </w:rPr>
        <w:tab/>
      </w:r>
      <w:r w:rsidRPr="00C1282B">
        <w:rPr>
          <w:sz w:val="24"/>
          <w:szCs w:val="24"/>
        </w:rPr>
        <w:t>Le C, Yusof M, Sekaran S. Current Trend in Pneumococcal Serotype Distribution in Asia. Journal of Vaccines and Vaccination. 2011;S2:001.</w:t>
      </w:r>
    </w:p>
    <w:p w14:paraId="47B70827" w14:textId="504B0C9C" w:rsidR="00E1391C" w:rsidRPr="00C1282B" w:rsidRDefault="00E1391C" w:rsidP="00795EB5">
      <w:pPr>
        <w:pStyle w:val="EndNoteBibliography"/>
        <w:spacing w:line="480" w:lineRule="auto"/>
        <w:ind w:left="720" w:hanging="720"/>
        <w:rPr>
          <w:sz w:val="24"/>
          <w:szCs w:val="24"/>
        </w:rPr>
      </w:pPr>
      <w:r w:rsidRPr="00C1282B">
        <w:rPr>
          <w:sz w:val="24"/>
          <w:szCs w:val="24"/>
        </w:rPr>
        <w:t>[</w:t>
      </w:r>
      <w:r w:rsidR="001E2E70">
        <w:rPr>
          <w:sz w:val="24"/>
          <w:szCs w:val="24"/>
        </w:rPr>
        <w:t>3</w:t>
      </w:r>
      <w:r w:rsidR="00492AA1">
        <w:rPr>
          <w:sz w:val="24"/>
          <w:szCs w:val="24"/>
        </w:rPr>
        <w:t>9</w:t>
      </w:r>
      <w:r w:rsidRPr="00C1282B">
        <w:rPr>
          <w:sz w:val="24"/>
          <w:szCs w:val="24"/>
        </w:rPr>
        <w:t xml:space="preserve">] </w:t>
      </w:r>
      <w:r w:rsidR="00795EB5">
        <w:rPr>
          <w:sz w:val="24"/>
          <w:szCs w:val="24"/>
        </w:rPr>
        <w:tab/>
      </w:r>
      <w:r w:rsidRPr="00C1282B">
        <w:rPr>
          <w:sz w:val="24"/>
          <w:szCs w:val="24"/>
        </w:rPr>
        <w:t>Hung IF, Tantawichien T, Tsai YH, Patil S, Zotomayor R. Regional epidemiology of invasive pneumococcal disease in Asian adults: epidemiology, disease burden, serotype distribution, and antimicrobial resistance patterns and prevention. Int J Infect Dis. 2013;17:e364-73.</w:t>
      </w:r>
    </w:p>
    <w:p w14:paraId="202301EB" w14:textId="57F1642B" w:rsidR="00E1391C" w:rsidRPr="00C1282B" w:rsidRDefault="00E1391C" w:rsidP="00795EB5">
      <w:pPr>
        <w:pStyle w:val="EndNoteBibliography"/>
        <w:spacing w:line="480" w:lineRule="auto"/>
        <w:ind w:left="720" w:hanging="720"/>
        <w:rPr>
          <w:sz w:val="24"/>
          <w:szCs w:val="24"/>
        </w:rPr>
      </w:pPr>
      <w:r w:rsidRPr="00C1282B">
        <w:rPr>
          <w:sz w:val="24"/>
          <w:szCs w:val="24"/>
        </w:rPr>
        <w:t>[</w:t>
      </w:r>
      <w:r w:rsidR="00492AA1">
        <w:rPr>
          <w:sz w:val="24"/>
          <w:szCs w:val="24"/>
        </w:rPr>
        <w:t>40</w:t>
      </w:r>
      <w:r w:rsidRPr="00C1282B">
        <w:rPr>
          <w:sz w:val="24"/>
          <w:szCs w:val="24"/>
        </w:rPr>
        <w:t xml:space="preserve">] </w:t>
      </w:r>
      <w:r w:rsidR="00795EB5">
        <w:rPr>
          <w:sz w:val="24"/>
          <w:szCs w:val="24"/>
        </w:rPr>
        <w:tab/>
      </w:r>
      <w:r w:rsidRPr="00C1282B">
        <w:rPr>
          <w:sz w:val="24"/>
          <w:szCs w:val="24"/>
        </w:rPr>
        <w:t>Hausdorff W, Feikin D, Klugman K. Epidemiological differences among pneumococcal serotypes. The Lancet Infectious Diseases. 2005;5:83-93.</w:t>
      </w:r>
    </w:p>
    <w:p w14:paraId="562711A8" w14:textId="2E40C0B3" w:rsidR="00E1391C" w:rsidRPr="00C1282B" w:rsidRDefault="00E1391C" w:rsidP="00795EB5">
      <w:pPr>
        <w:pStyle w:val="EndNoteBibliography"/>
        <w:spacing w:line="480" w:lineRule="auto"/>
        <w:ind w:left="720" w:hanging="720"/>
        <w:rPr>
          <w:sz w:val="24"/>
          <w:szCs w:val="24"/>
        </w:rPr>
      </w:pPr>
      <w:r w:rsidRPr="00C1282B">
        <w:rPr>
          <w:sz w:val="24"/>
          <w:szCs w:val="24"/>
        </w:rPr>
        <w:t>[</w:t>
      </w:r>
      <w:r w:rsidR="004278E0">
        <w:rPr>
          <w:sz w:val="24"/>
          <w:szCs w:val="24"/>
        </w:rPr>
        <w:t>4</w:t>
      </w:r>
      <w:r w:rsidR="00492AA1">
        <w:rPr>
          <w:sz w:val="24"/>
          <w:szCs w:val="24"/>
        </w:rPr>
        <w:t>1</w:t>
      </w:r>
      <w:r w:rsidRPr="00C1282B">
        <w:rPr>
          <w:sz w:val="24"/>
          <w:szCs w:val="24"/>
        </w:rPr>
        <w:t xml:space="preserve">] </w:t>
      </w:r>
      <w:r w:rsidR="00795EB5">
        <w:rPr>
          <w:sz w:val="24"/>
          <w:szCs w:val="24"/>
        </w:rPr>
        <w:tab/>
      </w:r>
      <w:r w:rsidRPr="00C1282B">
        <w:rPr>
          <w:sz w:val="24"/>
          <w:szCs w:val="24"/>
        </w:rPr>
        <w:t>Hanage WP, Finkelstein JA, Huang SS, Pelton SI, Stevenson AE, Kleinman K, et al. Evidence that pneumococcal serotype replacement in Massachusetts following conjugate vaccination is now complete. Epidemics. 2010;2:80-4.</w:t>
      </w:r>
    </w:p>
    <w:p w14:paraId="521F14F5" w14:textId="191D9547" w:rsidR="00E1391C" w:rsidRPr="00C1282B" w:rsidRDefault="00E1391C" w:rsidP="00795EB5">
      <w:pPr>
        <w:pStyle w:val="EndNoteBibliography"/>
        <w:spacing w:line="480" w:lineRule="auto"/>
        <w:ind w:left="720" w:hanging="720"/>
        <w:rPr>
          <w:sz w:val="24"/>
          <w:szCs w:val="24"/>
        </w:rPr>
      </w:pPr>
      <w:r w:rsidRPr="00C1282B">
        <w:rPr>
          <w:sz w:val="24"/>
          <w:szCs w:val="24"/>
        </w:rPr>
        <w:t>[4</w:t>
      </w:r>
      <w:r w:rsidR="00492AA1">
        <w:rPr>
          <w:sz w:val="24"/>
          <w:szCs w:val="24"/>
        </w:rPr>
        <w:t>2</w:t>
      </w:r>
      <w:r w:rsidRPr="00C1282B">
        <w:rPr>
          <w:sz w:val="24"/>
          <w:szCs w:val="24"/>
        </w:rPr>
        <w:t xml:space="preserve">] </w:t>
      </w:r>
      <w:r w:rsidR="00795EB5">
        <w:rPr>
          <w:sz w:val="24"/>
          <w:szCs w:val="24"/>
        </w:rPr>
        <w:tab/>
      </w:r>
      <w:r w:rsidRPr="00C1282B">
        <w:rPr>
          <w:sz w:val="24"/>
          <w:szCs w:val="24"/>
        </w:rPr>
        <w:t>Alexandre C, Dubos F, Courouble C, Pruvost I, Varon E, Hospital Network for Evaluating the Management of Common Childhood D, et al. Rebound in the incidence of pneumococcal meningitis in northern France: effect of serotype replacement. Acta Paediatr. 2010;99:1686-90.</w:t>
      </w:r>
    </w:p>
    <w:p w14:paraId="0E794C59" w14:textId="4B035D90" w:rsidR="00E1391C" w:rsidRPr="00C1282B" w:rsidRDefault="00E1391C" w:rsidP="00795EB5">
      <w:pPr>
        <w:pStyle w:val="EndNoteBibliography"/>
        <w:spacing w:line="480" w:lineRule="auto"/>
        <w:ind w:left="720" w:hanging="720"/>
        <w:rPr>
          <w:sz w:val="24"/>
          <w:szCs w:val="24"/>
        </w:rPr>
      </w:pPr>
      <w:r w:rsidRPr="00C1282B">
        <w:rPr>
          <w:sz w:val="24"/>
          <w:szCs w:val="24"/>
        </w:rPr>
        <w:lastRenderedPageBreak/>
        <w:t>[4</w:t>
      </w:r>
      <w:r w:rsidR="00492AA1">
        <w:rPr>
          <w:sz w:val="24"/>
          <w:szCs w:val="24"/>
        </w:rPr>
        <w:t>3</w:t>
      </w:r>
      <w:r w:rsidRPr="00C1282B">
        <w:rPr>
          <w:sz w:val="24"/>
          <w:szCs w:val="24"/>
        </w:rPr>
        <w:t xml:space="preserve">] </w:t>
      </w:r>
      <w:r w:rsidR="00795EB5">
        <w:rPr>
          <w:sz w:val="24"/>
          <w:szCs w:val="24"/>
        </w:rPr>
        <w:tab/>
      </w:r>
      <w:r w:rsidRPr="00C1282B">
        <w:rPr>
          <w:sz w:val="24"/>
          <w:szCs w:val="24"/>
        </w:rPr>
        <w:t>McIntosh ED, Reinert RR. Global prevailing and emerging pediatric pneumococcal serotypes. Expert Rev Vaccines. 2011;10:109-29.</w:t>
      </w:r>
    </w:p>
    <w:p w14:paraId="3B1543BC" w14:textId="0F3C4BAD" w:rsidR="00E1391C" w:rsidRPr="00C1282B" w:rsidRDefault="00E1391C" w:rsidP="00795EB5">
      <w:pPr>
        <w:pStyle w:val="EndNoteBibliography"/>
        <w:spacing w:line="480" w:lineRule="auto"/>
        <w:ind w:left="720" w:hanging="720"/>
        <w:rPr>
          <w:sz w:val="24"/>
          <w:szCs w:val="24"/>
        </w:rPr>
      </w:pPr>
      <w:r w:rsidRPr="00C1282B">
        <w:rPr>
          <w:sz w:val="24"/>
          <w:szCs w:val="24"/>
        </w:rPr>
        <w:t>[4</w:t>
      </w:r>
      <w:r w:rsidR="00492AA1">
        <w:rPr>
          <w:sz w:val="24"/>
          <w:szCs w:val="24"/>
        </w:rPr>
        <w:t>4</w:t>
      </w:r>
      <w:r w:rsidRPr="00C1282B">
        <w:rPr>
          <w:sz w:val="24"/>
          <w:szCs w:val="24"/>
        </w:rPr>
        <w:t xml:space="preserve">] </w:t>
      </w:r>
      <w:r w:rsidR="00795EB5">
        <w:rPr>
          <w:sz w:val="24"/>
          <w:szCs w:val="24"/>
        </w:rPr>
        <w:tab/>
      </w:r>
      <w:r w:rsidRPr="00C1282B">
        <w:rPr>
          <w:sz w:val="24"/>
          <w:szCs w:val="24"/>
        </w:rPr>
        <w:t>Yao KH, Wang LB, Zhao GM, Zheng YJ, Deng L, Huang JF, et al. Pneumococcal serotype distribution and antimicrobial resistance in Chinese children hospitalized for pneumonia. Vaccine. 2011;29:2296-301.</w:t>
      </w:r>
    </w:p>
    <w:p w14:paraId="2292DE90" w14:textId="174AE8B7" w:rsidR="00E1391C" w:rsidRPr="00C1282B" w:rsidRDefault="00E1391C" w:rsidP="00795EB5">
      <w:pPr>
        <w:pStyle w:val="EndNoteBibliography"/>
        <w:spacing w:line="480" w:lineRule="auto"/>
        <w:ind w:left="720" w:hanging="720"/>
        <w:rPr>
          <w:sz w:val="24"/>
          <w:szCs w:val="24"/>
        </w:rPr>
      </w:pPr>
      <w:r w:rsidRPr="00C1282B">
        <w:rPr>
          <w:sz w:val="24"/>
          <w:szCs w:val="24"/>
        </w:rPr>
        <w:t>[4</w:t>
      </w:r>
      <w:r w:rsidR="00492AA1">
        <w:rPr>
          <w:sz w:val="24"/>
          <w:szCs w:val="24"/>
        </w:rPr>
        <w:t>5</w:t>
      </w:r>
      <w:r w:rsidRPr="00C1282B">
        <w:rPr>
          <w:sz w:val="24"/>
          <w:szCs w:val="24"/>
        </w:rPr>
        <w:t xml:space="preserve">] </w:t>
      </w:r>
      <w:r w:rsidR="00795EB5">
        <w:rPr>
          <w:sz w:val="24"/>
          <w:szCs w:val="24"/>
        </w:rPr>
        <w:tab/>
      </w:r>
      <w:r w:rsidRPr="00C1282B">
        <w:rPr>
          <w:sz w:val="24"/>
          <w:szCs w:val="24"/>
        </w:rPr>
        <w:t>Choi EH, Kim SH, Eun BW, Kim SJ, Kim NH, Lee J, et al. Streptococcus pneumoniae serotype 19A in children, South Korea. Emerg Infect Dis. 2008;14:275-81.</w:t>
      </w:r>
    </w:p>
    <w:p w14:paraId="3CEBC683" w14:textId="2591AA9A" w:rsidR="00E1391C" w:rsidRPr="00C1282B" w:rsidRDefault="00E1391C" w:rsidP="00795EB5">
      <w:pPr>
        <w:pStyle w:val="EndNoteBibliography"/>
        <w:spacing w:line="480" w:lineRule="auto"/>
        <w:ind w:left="720" w:hanging="720"/>
        <w:rPr>
          <w:sz w:val="24"/>
          <w:szCs w:val="24"/>
        </w:rPr>
      </w:pPr>
      <w:r w:rsidRPr="00C1282B">
        <w:rPr>
          <w:sz w:val="24"/>
          <w:szCs w:val="24"/>
        </w:rPr>
        <w:t>[4</w:t>
      </w:r>
      <w:r w:rsidR="00492AA1">
        <w:rPr>
          <w:sz w:val="24"/>
          <w:szCs w:val="24"/>
        </w:rPr>
        <w:t>6</w:t>
      </w:r>
      <w:r w:rsidRPr="00C1282B">
        <w:rPr>
          <w:sz w:val="24"/>
          <w:szCs w:val="24"/>
        </w:rPr>
        <w:t xml:space="preserve">] </w:t>
      </w:r>
      <w:r w:rsidR="00795EB5">
        <w:rPr>
          <w:sz w:val="24"/>
          <w:szCs w:val="24"/>
        </w:rPr>
        <w:tab/>
      </w:r>
      <w:r w:rsidRPr="00C1282B">
        <w:rPr>
          <w:sz w:val="24"/>
          <w:szCs w:val="24"/>
        </w:rPr>
        <w:t>Harboe ZB, Valentiner-Branth P, Benfield TL, Christensen JJ, Andersen PH, Howitz M, et al. Early effectiveness of heptavalent conjugate pneumococcal vaccination on invasive pneumococcal disease after the introduction in the Danish Childhood Immunization Programme. Vaccine. 2010;28:2642-7.</w:t>
      </w:r>
    </w:p>
    <w:p w14:paraId="1326995B" w14:textId="15EAC87A" w:rsidR="00E1391C" w:rsidRPr="00C1282B" w:rsidRDefault="00E1391C" w:rsidP="00795EB5">
      <w:pPr>
        <w:pStyle w:val="EndNoteBibliography"/>
        <w:spacing w:line="480" w:lineRule="auto"/>
        <w:ind w:left="720" w:hanging="720"/>
        <w:rPr>
          <w:sz w:val="24"/>
          <w:szCs w:val="24"/>
        </w:rPr>
      </w:pPr>
      <w:r w:rsidRPr="00C1282B">
        <w:rPr>
          <w:sz w:val="24"/>
          <w:szCs w:val="24"/>
        </w:rPr>
        <w:t>[</w:t>
      </w:r>
      <w:r w:rsidR="002D08CD">
        <w:rPr>
          <w:sz w:val="24"/>
          <w:szCs w:val="24"/>
        </w:rPr>
        <w:t>4</w:t>
      </w:r>
      <w:r w:rsidR="00492AA1">
        <w:rPr>
          <w:sz w:val="24"/>
          <w:szCs w:val="24"/>
        </w:rPr>
        <w:t>7</w:t>
      </w:r>
      <w:r w:rsidRPr="00C1282B">
        <w:rPr>
          <w:sz w:val="24"/>
          <w:szCs w:val="24"/>
        </w:rPr>
        <w:t xml:space="preserve">] </w:t>
      </w:r>
      <w:r w:rsidR="00795EB5">
        <w:rPr>
          <w:sz w:val="24"/>
          <w:szCs w:val="24"/>
        </w:rPr>
        <w:tab/>
      </w:r>
      <w:r w:rsidRPr="00C1282B">
        <w:rPr>
          <w:sz w:val="24"/>
          <w:szCs w:val="24"/>
        </w:rPr>
        <w:t>Houseman C, Hughes GJ, Chapman KE, Wilson D, Gorton R. Increased Invasive Pneumococcal Disease, North East England, UK. Emerg Infect Dis. 2017;23:122-6.</w:t>
      </w:r>
    </w:p>
    <w:p w14:paraId="5AE7CEF2" w14:textId="1BBB1AB1" w:rsidR="00E1391C" w:rsidRDefault="00E1391C" w:rsidP="00795EB5">
      <w:pPr>
        <w:pStyle w:val="EndNoteBibliography"/>
        <w:spacing w:line="480" w:lineRule="auto"/>
        <w:ind w:left="720" w:hanging="720"/>
        <w:rPr>
          <w:sz w:val="24"/>
          <w:szCs w:val="24"/>
        </w:rPr>
      </w:pPr>
      <w:r w:rsidRPr="00C1282B">
        <w:rPr>
          <w:sz w:val="24"/>
          <w:szCs w:val="24"/>
        </w:rPr>
        <w:t>[</w:t>
      </w:r>
      <w:r w:rsidR="002D08CD">
        <w:rPr>
          <w:sz w:val="24"/>
          <w:szCs w:val="24"/>
        </w:rPr>
        <w:t>4</w:t>
      </w:r>
      <w:r w:rsidR="00492AA1">
        <w:rPr>
          <w:sz w:val="24"/>
          <w:szCs w:val="24"/>
        </w:rPr>
        <w:t>8</w:t>
      </w:r>
      <w:r w:rsidRPr="00C1282B">
        <w:rPr>
          <w:sz w:val="24"/>
          <w:szCs w:val="24"/>
        </w:rPr>
        <w:t xml:space="preserve">] </w:t>
      </w:r>
      <w:r w:rsidR="00795EB5">
        <w:rPr>
          <w:sz w:val="24"/>
          <w:szCs w:val="24"/>
        </w:rPr>
        <w:tab/>
      </w:r>
      <w:r w:rsidRPr="00C1282B">
        <w:rPr>
          <w:sz w:val="24"/>
          <w:szCs w:val="24"/>
        </w:rPr>
        <w:t>Romney MG, Hull MW, Gustafson R, Sandhu J, Champagne S, Wong T, et al. Large community outbreak of Streptococcus pneumoniae serotype 5 invasive infection in an impoverished, urban population. Clinical infectious diseases : an official publication of the Infectious Diseases Society of America. 2008;47:768-74.</w:t>
      </w:r>
    </w:p>
    <w:p w14:paraId="1E55DDA8" w14:textId="27343D0C" w:rsidR="003F1639" w:rsidRPr="007B0A7B" w:rsidRDefault="00985201" w:rsidP="00795EB5">
      <w:pPr>
        <w:pStyle w:val="EndNoteBibliography"/>
        <w:spacing w:line="480" w:lineRule="auto"/>
        <w:ind w:left="720" w:hanging="720"/>
        <w:rPr>
          <w:sz w:val="32"/>
          <w:szCs w:val="24"/>
        </w:rPr>
      </w:pPr>
      <w:r>
        <w:rPr>
          <w:sz w:val="24"/>
          <w:szCs w:val="24"/>
        </w:rPr>
        <w:t>[4</w:t>
      </w:r>
      <w:r w:rsidR="00492AA1">
        <w:rPr>
          <w:sz w:val="24"/>
          <w:szCs w:val="24"/>
        </w:rPr>
        <w:t>9</w:t>
      </w:r>
      <w:r>
        <w:rPr>
          <w:sz w:val="24"/>
          <w:szCs w:val="24"/>
        </w:rPr>
        <w:t>]</w:t>
      </w:r>
      <w:r>
        <w:rPr>
          <w:sz w:val="24"/>
          <w:szCs w:val="24"/>
        </w:rPr>
        <w:tab/>
        <w:t xml:space="preserve">National Economic </w:t>
      </w:r>
      <w:r w:rsidR="007B0A7B">
        <w:rPr>
          <w:sz w:val="24"/>
          <w:szCs w:val="24"/>
        </w:rPr>
        <w:t xml:space="preserve">and Social Development Board of Thailand. </w:t>
      </w:r>
      <w:r w:rsidR="000D2A45">
        <w:rPr>
          <w:color w:val="0066FF"/>
          <w:shd w:val="clear" w:color="auto" w:fill="EFF1F3"/>
        </w:rPr>
        <w:t> </w:t>
      </w:r>
      <w:r w:rsidR="000D2A45" w:rsidRPr="000D2A45">
        <w:rPr>
          <w:sz w:val="24"/>
          <w:szCs w:val="24"/>
          <w:shd w:val="clear" w:color="auto" w:fill="EFF1F3"/>
        </w:rPr>
        <w:t>Population Projections Classified by sex and province, year 2010</w:t>
      </w:r>
      <w:r w:rsidR="00A61E78" w:rsidRPr="000D2A45">
        <w:rPr>
          <w:color w:val="101010"/>
          <w:sz w:val="24"/>
          <w:szCs w:val="24"/>
          <w:shd w:val="clear" w:color="auto" w:fill="FFFFFF"/>
        </w:rPr>
        <w:t xml:space="preserve">. </w:t>
      </w:r>
      <w:r w:rsidR="00A61E78">
        <w:rPr>
          <w:color w:val="101010"/>
          <w:sz w:val="24"/>
          <w:szCs w:val="20"/>
          <w:shd w:val="clear" w:color="auto" w:fill="FFFFFF"/>
        </w:rPr>
        <w:t xml:space="preserve">[online] Available at: </w:t>
      </w:r>
      <w:r w:rsidR="00F90DC8" w:rsidRPr="00F90DC8">
        <w:rPr>
          <w:color w:val="101010"/>
          <w:sz w:val="24"/>
          <w:szCs w:val="20"/>
          <w:shd w:val="clear" w:color="auto" w:fill="FFFFFF"/>
        </w:rPr>
        <w:t xml:space="preserve">http://social.nesdb.go.th/SocialStat/StatReport_Final.aspx?reportid=1256&amp;template=2R1C&amp;yeartype=M&amp;subcatid=1 </w:t>
      </w:r>
      <w:r w:rsidR="000D2A45">
        <w:rPr>
          <w:color w:val="101010"/>
          <w:sz w:val="24"/>
          <w:szCs w:val="20"/>
          <w:shd w:val="clear" w:color="auto" w:fill="FFFFFF"/>
        </w:rPr>
        <w:t>[</w:t>
      </w:r>
      <w:r w:rsidR="00AD3A42">
        <w:rPr>
          <w:color w:val="101010"/>
          <w:sz w:val="24"/>
          <w:szCs w:val="20"/>
          <w:shd w:val="clear" w:color="auto" w:fill="FFFFFF"/>
        </w:rPr>
        <w:t>Accessed 05/12/18]</w:t>
      </w:r>
      <w:r w:rsidR="00F90DC8">
        <w:rPr>
          <w:color w:val="101010"/>
          <w:sz w:val="24"/>
          <w:szCs w:val="20"/>
          <w:shd w:val="clear" w:color="auto" w:fill="FFFFFF"/>
        </w:rPr>
        <w:t>.</w:t>
      </w:r>
    </w:p>
    <w:p w14:paraId="413B717D" w14:textId="4B7013E0" w:rsidR="00E1391C" w:rsidRPr="00C1282B" w:rsidRDefault="00E1391C" w:rsidP="00795EB5">
      <w:pPr>
        <w:pStyle w:val="EndNoteBibliography"/>
        <w:spacing w:line="480" w:lineRule="auto"/>
        <w:ind w:left="720" w:hanging="720"/>
        <w:rPr>
          <w:sz w:val="24"/>
          <w:szCs w:val="24"/>
        </w:rPr>
      </w:pPr>
      <w:r w:rsidRPr="00C1282B">
        <w:rPr>
          <w:sz w:val="24"/>
          <w:szCs w:val="24"/>
        </w:rPr>
        <w:lastRenderedPageBreak/>
        <w:t>[</w:t>
      </w:r>
      <w:r w:rsidR="00492AA1">
        <w:rPr>
          <w:sz w:val="24"/>
          <w:szCs w:val="24"/>
        </w:rPr>
        <w:t>50</w:t>
      </w:r>
      <w:r w:rsidRPr="00C1282B">
        <w:rPr>
          <w:sz w:val="24"/>
          <w:szCs w:val="24"/>
        </w:rPr>
        <w:t xml:space="preserve">] </w:t>
      </w:r>
      <w:r w:rsidR="00795EB5">
        <w:rPr>
          <w:sz w:val="24"/>
          <w:szCs w:val="24"/>
        </w:rPr>
        <w:tab/>
      </w:r>
      <w:r w:rsidRPr="00C1282B">
        <w:rPr>
          <w:sz w:val="24"/>
          <w:szCs w:val="24"/>
        </w:rPr>
        <w:t>Luby SP, Brooks WA, Saha SK, el-Arifeen S, Naheed A, Sack D, et al. Use of multiple surveillance modalities to assess the epidemiology of Streptococcus pneumoniae infection in Bangladesh. Clinical infectious diseases : an official publication of the Infectious Diseases Society of America. 2009;48 Suppl 2:S97-102.</w:t>
      </w:r>
    </w:p>
    <w:p w14:paraId="0D8CF106" w14:textId="63E04CF9" w:rsidR="00E1391C" w:rsidRPr="00C1282B" w:rsidRDefault="00E1391C" w:rsidP="00795EB5">
      <w:pPr>
        <w:pStyle w:val="EndNoteBibliography"/>
        <w:spacing w:line="480" w:lineRule="auto"/>
        <w:ind w:left="720" w:hanging="720"/>
        <w:rPr>
          <w:sz w:val="24"/>
          <w:szCs w:val="24"/>
        </w:rPr>
      </w:pPr>
      <w:r w:rsidRPr="00C1282B">
        <w:rPr>
          <w:sz w:val="24"/>
          <w:szCs w:val="24"/>
        </w:rPr>
        <w:t>[</w:t>
      </w:r>
      <w:r w:rsidR="00FD272B">
        <w:rPr>
          <w:sz w:val="24"/>
          <w:szCs w:val="24"/>
        </w:rPr>
        <w:t>5</w:t>
      </w:r>
      <w:r w:rsidR="00492AA1">
        <w:rPr>
          <w:sz w:val="24"/>
          <w:szCs w:val="24"/>
        </w:rPr>
        <w:t>1</w:t>
      </w:r>
      <w:r w:rsidRPr="00C1282B">
        <w:rPr>
          <w:sz w:val="24"/>
          <w:szCs w:val="24"/>
        </w:rPr>
        <w:t xml:space="preserve">] </w:t>
      </w:r>
      <w:r w:rsidR="00795EB5">
        <w:rPr>
          <w:sz w:val="24"/>
          <w:szCs w:val="24"/>
        </w:rPr>
        <w:tab/>
      </w:r>
      <w:r w:rsidRPr="00C1282B">
        <w:rPr>
          <w:sz w:val="24"/>
          <w:szCs w:val="24"/>
        </w:rPr>
        <w:t>Bruce MG, Singleton R, Bulkow L, Rudolph K, Zulz T, Gounder P, et al. Impact of the 13-valent pneumococcal conjugate vaccine (pcv13) on invasive pneumococcal disease and carriage in Alaska. Vaccine. 2015;33:4813-9.</w:t>
      </w:r>
    </w:p>
    <w:p w14:paraId="48B1D1CD" w14:textId="015154D6" w:rsidR="00E1391C" w:rsidRPr="00C1282B" w:rsidRDefault="00E1391C" w:rsidP="00795EB5">
      <w:pPr>
        <w:pStyle w:val="EndNoteBibliography"/>
        <w:spacing w:line="480" w:lineRule="auto"/>
        <w:ind w:left="720" w:hanging="720"/>
        <w:rPr>
          <w:sz w:val="24"/>
          <w:szCs w:val="24"/>
        </w:rPr>
      </w:pPr>
      <w:r w:rsidRPr="00C1282B">
        <w:rPr>
          <w:sz w:val="24"/>
          <w:szCs w:val="24"/>
        </w:rPr>
        <w:t>[</w:t>
      </w:r>
      <w:r w:rsidR="004278E0">
        <w:rPr>
          <w:sz w:val="24"/>
          <w:szCs w:val="24"/>
        </w:rPr>
        <w:t>5</w:t>
      </w:r>
      <w:r w:rsidR="00492AA1">
        <w:rPr>
          <w:sz w:val="24"/>
          <w:szCs w:val="24"/>
        </w:rPr>
        <w:t>2</w:t>
      </w:r>
      <w:r w:rsidRPr="00C1282B">
        <w:rPr>
          <w:sz w:val="24"/>
          <w:szCs w:val="24"/>
        </w:rPr>
        <w:t xml:space="preserve">] </w:t>
      </w:r>
      <w:r w:rsidR="00795EB5">
        <w:rPr>
          <w:sz w:val="24"/>
          <w:szCs w:val="24"/>
        </w:rPr>
        <w:tab/>
      </w:r>
      <w:r w:rsidRPr="00C1282B">
        <w:rPr>
          <w:sz w:val="24"/>
          <w:szCs w:val="24"/>
        </w:rPr>
        <w:t>Towse A, Mills A, Tangcharoensathien V. Learning from Thailand's health reforms. BMJ. 2004;328:103-5.</w:t>
      </w:r>
    </w:p>
    <w:p w14:paraId="25365622" w14:textId="1122486F" w:rsidR="00E1391C" w:rsidRPr="00C1282B" w:rsidRDefault="00E1391C" w:rsidP="008F6369">
      <w:pPr>
        <w:pStyle w:val="EndNoteBibliography"/>
        <w:spacing w:line="480" w:lineRule="auto"/>
        <w:ind w:left="720" w:hanging="720"/>
        <w:rPr>
          <w:sz w:val="24"/>
          <w:szCs w:val="24"/>
        </w:rPr>
      </w:pPr>
      <w:r w:rsidRPr="00C1282B">
        <w:rPr>
          <w:sz w:val="24"/>
          <w:szCs w:val="24"/>
        </w:rPr>
        <w:t>[5</w:t>
      </w:r>
      <w:r w:rsidR="00492AA1">
        <w:rPr>
          <w:sz w:val="24"/>
          <w:szCs w:val="24"/>
        </w:rPr>
        <w:t>3</w:t>
      </w:r>
      <w:r w:rsidRPr="00C1282B">
        <w:rPr>
          <w:sz w:val="24"/>
          <w:szCs w:val="24"/>
        </w:rPr>
        <w:t xml:space="preserve">] </w:t>
      </w:r>
      <w:r w:rsidR="008F6369">
        <w:rPr>
          <w:sz w:val="24"/>
          <w:szCs w:val="24"/>
        </w:rPr>
        <w:tab/>
      </w:r>
      <w:r w:rsidRPr="00C1282B">
        <w:rPr>
          <w:sz w:val="24"/>
          <w:szCs w:val="24"/>
        </w:rPr>
        <w:t>Limwattananon S, Tangcharoensathien V, Prakongsai P. Catastrophic and poverty impacts of health payments: results from national household surveys in Thailand. Bull World Health Organ. 2007;85:600-6.</w:t>
      </w:r>
    </w:p>
    <w:p w14:paraId="156649AC" w14:textId="0C72FF6C" w:rsidR="001E2E70" w:rsidRDefault="00E1391C" w:rsidP="001E2E70">
      <w:pPr>
        <w:pStyle w:val="EndNoteBibliography"/>
        <w:spacing w:line="480" w:lineRule="auto"/>
        <w:ind w:left="720" w:hanging="720"/>
        <w:rPr>
          <w:sz w:val="24"/>
          <w:szCs w:val="24"/>
        </w:rPr>
      </w:pPr>
      <w:r w:rsidRPr="00C1282B">
        <w:rPr>
          <w:sz w:val="24"/>
          <w:szCs w:val="24"/>
        </w:rPr>
        <w:t>[5</w:t>
      </w:r>
      <w:r w:rsidR="00492AA1">
        <w:rPr>
          <w:sz w:val="24"/>
          <w:szCs w:val="24"/>
        </w:rPr>
        <w:t>4</w:t>
      </w:r>
      <w:r w:rsidRPr="00C1282B">
        <w:rPr>
          <w:sz w:val="24"/>
          <w:szCs w:val="24"/>
        </w:rPr>
        <w:t xml:space="preserve">] </w:t>
      </w:r>
      <w:r w:rsidR="008F6369">
        <w:rPr>
          <w:sz w:val="24"/>
          <w:szCs w:val="24"/>
        </w:rPr>
        <w:tab/>
      </w:r>
      <w:r w:rsidRPr="00C1282B">
        <w:rPr>
          <w:sz w:val="24"/>
          <w:szCs w:val="24"/>
        </w:rPr>
        <w:t>Brueggemann AB, Griffiths DT, Meats E, Peto T, Crook DW, Spratt BG. Clonal Relationships between Invasive and Carriage Streptococcus pneumoniae and Serotype- and Clone-Specific Differences in Invasive Disease Potential. The Journal of Infectious Diseases. 2003;187:1424-32.</w:t>
      </w:r>
      <w:r w:rsidR="001E2E70" w:rsidRPr="001E2E70">
        <w:rPr>
          <w:sz w:val="24"/>
          <w:szCs w:val="24"/>
        </w:rPr>
        <w:t xml:space="preserve"> </w:t>
      </w:r>
    </w:p>
    <w:p w14:paraId="11DECAD1" w14:textId="4614C1F6" w:rsidR="001E2E70" w:rsidRPr="00C1282B" w:rsidRDefault="001E2E70" w:rsidP="001E2E70">
      <w:pPr>
        <w:pStyle w:val="EndNoteBibliography"/>
        <w:spacing w:line="480" w:lineRule="auto"/>
        <w:ind w:left="720" w:hanging="720"/>
        <w:rPr>
          <w:sz w:val="24"/>
          <w:szCs w:val="24"/>
        </w:rPr>
      </w:pPr>
      <w:r w:rsidRPr="00C1282B">
        <w:rPr>
          <w:sz w:val="24"/>
          <w:szCs w:val="24"/>
        </w:rPr>
        <w:t>[</w:t>
      </w:r>
      <w:r>
        <w:rPr>
          <w:sz w:val="24"/>
          <w:szCs w:val="24"/>
        </w:rPr>
        <w:t>5</w:t>
      </w:r>
      <w:r w:rsidR="00492AA1">
        <w:rPr>
          <w:sz w:val="24"/>
          <w:szCs w:val="24"/>
        </w:rPr>
        <w:t>5</w:t>
      </w:r>
      <w:r w:rsidRPr="00C1282B">
        <w:rPr>
          <w:sz w:val="24"/>
          <w:szCs w:val="24"/>
        </w:rPr>
        <w:t xml:space="preserve">] </w:t>
      </w:r>
      <w:r>
        <w:rPr>
          <w:sz w:val="24"/>
          <w:szCs w:val="24"/>
        </w:rPr>
        <w:tab/>
      </w:r>
      <w:r w:rsidRPr="00C1282B">
        <w:rPr>
          <w:sz w:val="24"/>
          <w:szCs w:val="24"/>
        </w:rPr>
        <w:t>Chewapreecha C, Harris SR, Croucher NJ, Turner C, Marttinen P, Cheng L, et al. Dense genomic sampling identifies highways of pneumococcal recombination. Nat Genet. 2014;46:305-9.</w:t>
      </w:r>
    </w:p>
    <w:p w14:paraId="2B1769F3" w14:textId="5D4CD4A5" w:rsidR="001E2E70" w:rsidRPr="00C1282B" w:rsidRDefault="001E2E70" w:rsidP="001E2E70">
      <w:pPr>
        <w:pStyle w:val="EndNoteBibliography"/>
        <w:spacing w:line="480" w:lineRule="auto"/>
        <w:ind w:left="720" w:hanging="720"/>
        <w:rPr>
          <w:sz w:val="24"/>
          <w:szCs w:val="24"/>
        </w:rPr>
      </w:pPr>
      <w:r w:rsidRPr="00C1282B">
        <w:rPr>
          <w:sz w:val="24"/>
          <w:szCs w:val="24"/>
        </w:rPr>
        <w:t>[</w:t>
      </w:r>
      <w:r>
        <w:rPr>
          <w:sz w:val="24"/>
          <w:szCs w:val="24"/>
        </w:rPr>
        <w:t>5</w:t>
      </w:r>
      <w:r w:rsidR="00492AA1">
        <w:rPr>
          <w:sz w:val="24"/>
          <w:szCs w:val="24"/>
        </w:rPr>
        <w:t>6</w:t>
      </w:r>
      <w:r w:rsidRPr="00C1282B">
        <w:rPr>
          <w:sz w:val="24"/>
          <w:szCs w:val="24"/>
        </w:rPr>
        <w:t xml:space="preserve">] </w:t>
      </w:r>
      <w:r>
        <w:rPr>
          <w:sz w:val="24"/>
          <w:szCs w:val="24"/>
        </w:rPr>
        <w:tab/>
      </w:r>
      <w:r w:rsidRPr="00C1282B">
        <w:rPr>
          <w:sz w:val="24"/>
          <w:szCs w:val="24"/>
        </w:rPr>
        <w:t>Turner P, Hinds J, Turner C, Jankhot A, Gould K, Bentley SD, et al. Improved detection of nasopharyngeal cocolonization by multiple pneumococcal serotypes by use of latex agglutination or molecular serotyping by microarray. J Clin Microbiol. 2011;49:1784-9.</w:t>
      </w:r>
    </w:p>
    <w:p w14:paraId="3C4867B1" w14:textId="33BF9168" w:rsidR="001E2E70" w:rsidRPr="00C1282B" w:rsidRDefault="001E2E70" w:rsidP="001E2E70">
      <w:pPr>
        <w:pStyle w:val="EndNoteBibliography"/>
        <w:spacing w:line="480" w:lineRule="auto"/>
        <w:ind w:left="720" w:hanging="720"/>
        <w:rPr>
          <w:sz w:val="24"/>
          <w:szCs w:val="24"/>
        </w:rPr>
      </w:pPr>
      <w:r w:rsidRPr="00C1282B">
        <w:rPr>
          <w:sz w:val="24"/>
          <w:szCs w:val="24"/>
        </w:rPr>
        <w:lastRenderedPageBreak/>
        <w:t>[</w:t>
      </w:r>
      <w:r>
        <w:rPr>
          <w:sz w:val="24"/>
          <w:szCs w:val="24"/>
        </w:rPr>
        <w:t>5</w:t>
      </w:r>
      <w:r w:rsidR="00492AA1">
        <w:rPr>
          <w:sz w:val="24"/>
          <w:szCs w:val="24"/>
        </w:rPr>
        <w:t>7</w:t>
      </w:r>
      <w:r w:rsidRPr="00C1282B">
        <w:rPr>
          <w:sz w:val="24"/>
          <w:szCs w:val="24"/>
        </w:rPr>
        <w:t xml:space="preserve">] </w:t>
      </w:r>
      <w:r>
        <w:rPr>
          <w:sz w:val="24"/>
          <w:szCs w:val="24"/>
        </w:rPr>
        <w:tab/>
      </w:r>
      <w:r w:rsidRPr="00C1282B">
        <w:rPr>
          <w:sz w:val="24"/>
          <w:szCs w:val="24"/>
        </w:rPr>
        <w:t>Turner P, Melchiorre S, Moschioni M, Barocchi MA, Turner C, Watthanaworawit W, et al. Assessment of Streptococcus pneumoniae pilus islet-1 prevalence in carried and transmitted isolates from mother-infant pairs on the Thailand-Burma border. Clin Microbiol Infect. 2012;18:970-5.</w:t>
      </w:r>
    </w:p>
    <w:p w14:paraId="40BED807" w14:textId="299EAD61" w:rsidR="001E2E70" w:rsidRPr="00C1282B" w:rsidRDefault="001E2E70" w:rsidP="001E2E70">
      <w:pPr>
        <w:pStyle w:val="EndNoteBibliography"/>
        <w:spacing w:line="480" w:lineRule="auto"/>
        <w:ind w:left="720" w:hanging="720"/>
        <w:rPr>
          <w:sz w:val="24"/>
          <w:szCs w:val="24"/>
        </w:rPr>
      </w:pPr>
      <w:r w:rsidRPr="00C1282B">
        <w:rPr>
          <w:sz w:val="24"/>
          <w:szCs w:val="24"/>
        </w:rPr>
        <w:t>[</w:t>
      </w:r>
      <w:r>
        <w:rPr>
          <w:sz w:val="24"/>
          <w:szCs w:val="24"/>
        </w:rPr>
        <w:t>5</w:t>
      </w:r>
      <w:r w:rsidR="00492AA1">
        <w:rPr>
          <w:sz w:val="24"/>
          <w:szCs w:val="24"/>
        </w:rPr>
        <w:t>8</w:t>
      </w:r>
      <w:r w:rsidRPr="00C1282B">
        <w:rPr>
          <w:sz w:val="24"/>
          <w:szCs w:val="24"/>
        </w:rPr>
        <w:t xml:space="preserve">] </w:t>
      </w:r>
      <w:r>
        <w:rPr>
          <w:sz w:val="24"/>
          <w:szCs w:val="24"/>
        </w:rPr>
        <w:tab/>
      </w:r>
      <w:r w:rsidRPr="00C1282B">
        <w:rPr>
          <w:sz w:val="24"/>
          <w:szCs w:val="24"/>
        </w:rPr>
        <w:t>Turner P, Turner C, Jankhot A, Helen N, Lee SJ, Day NP, et al. A longitudinal study of Streptococcus pneumoniae carriage in a cohort of infants and their mothers on the Thailand-Myanmar border. PLoS One. 2012;7:e38271.</w:t>
      </w:r>
    </w:p>
    <w:p w14:paraId="19CBB47B" w14:textId="3B78F822" w:rsidR="00E1391C" w:rsidRPr="00C1282B" w:rsidRDefault="001E2E70" w:rsidP="002D08CD">
      <w:pPr>
        <w:pStyle w:val="EndNoteBibliography"/>
        <w:spacing w:line="480" w:lineRule="auto"/>
        <w:ind w:left="720" w:hanging="720"/>
        <w:rPr>
          <w:sz w:val="24"/>
          <w:szCs w:val="24"/>
        </w:rPr>
      </w:pPr>
      <w:r w:rsidRPr="00C1282B">
        <w:rPr>
          <w:sz w:val="24"/>
          <w:szCs w:val="24"/>
        </w:rPr>
        <w:t>[</w:t>
      </w:r>
      <w:r>
        <w:rPr>
          <w:sz w:val="24"/>
          <w:szCs w:val="24"/>
        </w:rPr>
        <w:t>5</w:t>
      </w:r>
      <w:r w:rsidR="00492AA1">
        <w:rPr>
          <w:sz w:val="24"/>
          <w:szCs w:val="24"/>
        </w:rPr>
        <w:t>9</w:t>
      </w:r>
      <w:r w:rsidRPr="00C1282B">
        <w:rPr>
          <w:sz w:val="24"/>
          <w:szCs w:val="24"/>
        </w:rPr>
        <w:t xml:space="preserve">] </w:t>
      </w:r>
      <w:r>
        <w:rPr>
          <w:sz w:val="24"/>
          <w:szCs w:val="24"/>
        </w:rPr>
        <w:tab/>
      </w:r>
      <w:r w:rsidRPr="00C1282B">
        <w:rPr>
          <w:sz w:val="24"/>
          <w:szCs w:val="24"/>
        </w:rPr>
        <w:t>Turner P, Turner C, Jankhot A, Phakaudom K, Nosten F, Goldblatt D. Field evaluation of culture plus latex sweep serotyping for detection of multiple pneumococcal serotype colonisation in infants and young children. PLoS One. 2013;8:e67933.</w:t>
      </w:r>
    </w:p>
    <w:p w14:paraId="07594C84" w14:textId="61A68123" w:rsidR="00E1391C" w:rsidRPr="00C1282B" w:rsidRDefault="00E1391C" w:rsidP="002D08CD">
      <w:pPr>
        <w:pStyle w:val="EndNoteBibliography"/>
        <w:spacing w:line="480" w:lineRule="auto"/>
        <w:ind w:left="720" w:hanging="720"/>
        <w:rPr>
          <w:sz w:val="24"/>
          <w:szCs w:val="24"/>
        </w:rPr>
      </w:pPr>
      <w:r w:rsidRPr="00C1282B">
        <w:rPr>
          <w:sz w:val="24"/>
          <w:szCs w:val="24"/>
        </w:rPr>
        <w:t>[</w:t>
      </w:r>
      <w:r w:rsidR="00492AA1">
        <w:rPr>
          <w:sz w:val="24"/>
          <w:szCs w:val="24"/>
        </w:rPr>
        <w:t>60</w:t>
      </w:r>
      <w:r w:rsidRPr="00C1282B">
        <w:rPr>
          <w:sz w:val="24"/>
          <w:szCs w:val="24"/>
        </w:rPr>
        <w:t xml:space="preserve">] </w:t>
      </w:r>
      <w:r w:rsidR="008F6369">
        <w:rPr>
          <w:sz w:val="24"/>
          <w:szCs w:val="24"/>
        </w:rPr>
        <w:tab/>
      </w:r>
      <w:r w:rsidRPr="00C1282B">
        <w:rPr>
          <w:sz w:val="24"/>
          <w:szCs w:val="24"/>
        </w:rPr>
        <w:t>Bogaert D, De Groot R, Hermans PW. Streptococcus pneumoniae colonisation: the key to pneumococcal disease. Lancet Infect Dis. 2004;4:144-54.</w:t>
      </w:r>
      <w:r w:rsidR="0008700C" w:rsidRPr="0008700C">
        <w:rPr>
          <w:sz w:val="24"/>
          <w:szCs w:val="24"/>
        </w:rPr>
        <w:t xml:space="preserve"> </w:t>
      </w:r>
    </w:p>
    <w:p w14:paraId="1FBFCFCE" w14:textId="3FBA3612" w:rsidR="00E1391C" w:rsidRPr="00C1282B" w:rsidRDefault="00E1391C" w:rsidP="008F6369">
      <w:pPr>
        <w:pStyle w:val="EndNoteBibliography"/>
        <w:spacing w:line="480" w:lineRule="auto"/>
        <w:ind w:left="720" w:hanging="720"/>
        <w:rPr>
          <w:sz w:val="24"/>
          <w:szCs w:val="24"/>
        </w:rPr>
      </w:pPr>
      <w:r w:rsidRPr="00C1282B">
        <w:rPr>
          <w:sz w:val="24"/>
          <w:szCs w:val="24"/>
        </w:rPr>
        <w:t>[</w:t>
      </w:r>
      <w:r w:rsidR="00475553">
        <w:rPr>
          <w:sz w:val="24"/>
          <w:szCs w:val="24"/>
        </w:rPr>
        <w:t>6</w:t>
      </w:r>
      <w:r w:rsidR="00492AA1">
        <w:rPr>
          <w:sz w:val="24"/>
          <w:szCs w:val="24"/>
        </w:rPr>
        <w:t>1</w:t>
      </w:r>
      <w:r w:rsidRPr="00C1282B">
        <w:rPr>
          <w:sz w:val="24"/>
          <w:szCs w:val="24"/>
        </w:rPr>
        <w:t xml:space="preserve">] </w:t>
      </w:r>
      <w:r w:rsidR="008F6369">
        <w:rPr>
          <w:sz w:val="24"/>
          <w:szCs w:val="24"/>
        </w:rPr>
        <w:tab/>
      </w:r>
      <w:r w:rsidRPr="00C1282B">
        <w:rPr>
          <w:sz w:val="24"/>
          <w:szCs w:val="24"/>
        </w:rPr>
        <w:t>Bravo LC, Asian Strategic Alliance for Pneumococcal Disease Prevention Working G. Overview of the disease burden of invasive pneumococcal disease in Asia. Vaccine. 2009;27:7282-91.</w:t>
      </w:r>
    </w:p>
    <w:p w14:paraId="0AE87978" w14:textId="1D2B2885" w:rsidR="00E1391C" w:rsidRPr="00C1282B" w:rsidRDefault="00E1391C" w:rsidP="008F6369">
      <w:pPr>
        <w:pStyle w:val="EndNoteBibliography"/>
        <w:spacing w:line="480" w:lineRule="auto"/>
        <w:ind w:left="720" w:hanging="720"/>
        <w:rPr>
          <w:sz w:val="24"/>
          <w:szCs w:val="24"/>
        </w:rPr>
      </w:pPr>
      <w:r w:rsidRPr="00C1282B">
        <w:rPr>
          <w:sz w:val="24"/>
          <w:szCs w:val="24"/>
        </w:rPr>
        <w:t>[</w:t>
      </w:r>
      <w:r w:rsidR="00011E14">
        <w:rPr>
          <w:sz w:val="24"/>
          <w:szCs w:val="24"/>
        </w:rPr>
        <w:t>6</w:t>
      </w:r>
      <w:r w:rsidR="00492AA1">
        <w:rPr>
          <w:sz w:val="24"/>
          <w:szCs w:val="24"/>
        </w:rPr>
        <w:t>2</w:t>
      </w:r>
      <w:r w:rsidRPr="00C1282B">
        <w:rPr>
          <w:sz w:val="24"/>
          <w:szCs w:val="24"/>
        </w:rPr>
        <w:t xml:space="preserve">] </w:t>
      </w:r>
      <w:r w:rsidR="008F6369">
        <w:rPr>
          <w:sz w:val="24"/>
          <w:szCs w:val="24"/>
        </w:rPr>
        <w:tab/>
      </w:r>
      <w:r w:rsidRPr="00C1282B">
        <w:rPr>
          <w:sz w:val="24"/>
          <w:szCs w:val="24"/>
        </w:rPr>
        <w:t>McNeil HC, Clarke SC. Serotype prevalence of Streptococcus pneumoniae in Malaysia - the need for carriage studies. Med J Malaysia. 2016;71:134-8.</w:t>
      </w:r>
    </w:p>
    <w:p w14:paraId="4F0F9281" w14:textId="2804A509" w:rsidR="009F333D" w:rsidRDefault="00E1391C" w:rsidP="009F333D">
      <w:pPr>
        <w:pStyle w:val="EndNoteBibliography"/>
        <w:spacing w:line="480" w:lineRule="auto"/>
        <w:ind w:left="720" w:hanging="720"/>
        <w:rPr>
          <w:sz w:val="24"/>
          <w:szCs w:val="24"/>
        </w:rPr>
      </w:pPr>
      <w:r w:rsidRPr="00C1282B">
        <w:rPr>
          <w:sz w:val="24"/>
          <w:szCs w:val="24"/>
        </w:rPr>
        <w:t>[6</w:t>
      </w:r>
      <w:r w:rsidR="00492AA1">
        <w:rPr>
          <w:sz w:val="24"/>
          <w:szCs w:val="24"/>
        </w:rPr>
        <w:t>3</w:t>
      </w:r>
      <w:r w:rsidRPr="00C1282B">
        <w:rPr>
          <w:sz w:val="24"/>
          <w:szCs w:val="24"/>
        </w:rPr>
        <w:t xml:space="preserve">] </w:t>
      </w:r>
      <w:r w:rsidR="008F6369">
        <w:rPr>
          <w:sz w:val="24"/>
          <w:szCs w:val="24"/>
        </w:rPr>
        <w:tab/>
      </w:r>
      <w:r w:rsidRPr="00C1282B">
        <w:rPr>
          <w:sz w:val="24"/>
          <w:szCs w:val="24"/>
        </w:rPr>
        <w:t>Klugman K, Tam J. Pneumococcal conjugate vaccines in Asia and the Pacific, Singapore, 9–11 October 2000. Report of an Asia Pacific Advisory Board Meeting 1 For the Asia Pacific Advisory Board.2001</w:t>
      </w:r>
      <w:r w:rsidR="009F333D">
        <w:rPr>
          <w:sz w:val="24"/>
          <w:szCs w:val="24"/>
        </w:rPr>
        <w:br w:type="page"/>
      </w:r>
    </w:p>
    <w:p w14:paraId="3962C35D" w14:textId="77777777" w:rsidR="00445C31" w:rsidRDefault="00445C31" w:rsidP="009F333D">
      <w:pPr>
        <w:spacing w:line="480" w:lineRule="auto"/>
        <w:rPr>
          <w:sz w:val="24"/>
          <w:szCs w:val="24"/>
        </w:rPr>
        <w:sectPr w:rsidR="00445C31" w:rsidSect="007C6E9E">
          <w:footerReference w:type="default" r:id="rId12"/>
          <w:pgSz w:w="11909" w:h="16834"/>
          <w:pgMar w:top="1440" w:right="1440" w:bottom="1440" w:left="1440" w:header="0" w:footer="720" w:gutter="0"/>
          <w:lnNumType w:countBy="1" w:restart="continuous"/>
          <w:pgNumType w:start="1"/>
          <w:cols w:space="720"/>
          <w:docGrid w:linePitch="299"/>
        </w:sectPr>
      </w:pPr>
    </w:p>
    <w:p w14:paraId="2F292EFB" w14:textId="62665493" w:rsidR="00DF59D4" w:rsidRPr="009162D2" w:rsidRDefault="009F333D" w:rsidP="009162D2">
      <w:pPr>
        <w:spacing w:line="480" w:lineRule="auto"/>
        <w:rPr>
          <w:sz w:val="24"/>
          <w:szCs w:val="24"/>
        </w:rPr>
      </w:pPr>
      <w:r w:rsidRPr="00305CEE">
        <w:rPr>
          <w:sz w:val="24"/>
          <w:szCs w:val="24"/>
        </w:rPr>
        <w:lastRenderedPageBreak/>
        <w:t xml:space="preserve">Table </w:t>
      </w:r>
      <w:r w:rsidRPr="00305CEE">
        <w:rPr>
          <w:noProof/>
          <w:sz w:val="24"/>
          <w:szCs w:val="24"/>
        </w:rPr>
        <w:t>1</w:t>
      </w:r>
      <w:r w:rsidRPr="00305CEE">
        <w:rPr>
          <w:sz w:val="24"/>
          <w:szCs w:val="24"/>
        </w:rPr>
        <w:t>: Summary of qualifying studies reported in Thailand.</w:t>
      </w:r>
    </w:p>
    <w:p w14:paraId="6268F51B" w14:textId="77777777" w:rsidR="00445C31" w:rsidRDefault="00445C31" w:rsidP="00445C31">
      <w:pPr>
        <w:spacing w:line="480" w:lineRule="auto"/>
        <w:rPr>
          <w:i/>
          <w:sz w:val="24"/>
          <w:szCs w:val="24"/>
        </w:rPr>
        <w:sectPr w:rsidR="00445C31" w:rsidSect="00E5539B">
          <w:pgSz w:w="11909" w:h="16834"/>
          <w:pgMar w:top="1440" w:right="1440" w:bottom="1440" w:left="1440" w:header="0" w:footer="720" w:gutter="0"/>
          <w:lnNumType w:countBy="1" w:restart="continuous"/>
          <w:pgNumType w:start="1"/>
          <w:cols w:space="720"/>
          <w:docGrid w:linePitch="299"/>
        </w:sectPr>
      </w:pPr>
      <w:r w:rsidRPr="00305CEE">
        <w:rPr>
          <w:i/>
          <w:sz w:val="24"/>
          <w:szCs w:val="24"/>
        </w:rPr>
        <w:t>* Parenthesis indicates percentage of isolates with available serotype data.</w:t>
      </w:r>
    </w:p>
    <w:p w14:paraId="1CB414EA" w14:textId="5D2123D7" w:rsidR="0031442D" w:rsidRPr="009162D2" w:rsidRDefault="00F22815" w:rsidP="009162D2">
      <w:pPr>
        <w:pStyle w:val="Caption"/>
        <w:keepNext/>
        <w:spacing w:after="0" w:line="480" w:lineRule="auto"/>
        <w:rPr>
          <w:i w:val="0"/>
          <w:color w:val="auto"/>
          <w:sz w:val="24"/>
          <w:szCs w:val="24"/>
        </w:rPr>
      </w:pPr>
      <w:r w:rsidRPr="00305CEE">
        <w:rPr>
          <w:i w:val="0"/>
          <w:color w:val="auto"/>
          <w:sz w:val="24"/>
          <w:szCs w:val="24"/>
        </w:rPr>
        <w:lastRenderedPageBreak/>
        <w:t xml:space="preserve">Table </w:t>
      </w:r>
      <w:r w:rsidRPr="00305CEE">
        <w:rPr>
          <w:i w:val="0"/>
          <w:noProof/>
          <w:color w:val="auto"/>
          <w:sz w:val="24"/>
          <w:szCs w:val="24"/>
        </w:rPr>
        <w:t>2</w:t>
      </w:r>
      <w:r w:rsidRPr="00305CEE">
        <w:rPr>
          <w:i w:val="0"/>
          <w:color w:val="auto"/>
          <w:sz w:val="24"/>
          <w:szCs w:val="24"/>
        </w:rPr>
        <w:t>: Distribution of carried and disease-causing serotypes across ages.</w:t>
      </w:r>
      <w:r w:rsidR="0031442D" w:rsidRPr="000B562D">
        <w:rPr>
          <w:noProof/>
          <w:color w:val="auto"/>
          <w:sz w:val="24"/>
          <w:szCs w:val="24"/>
        </w:rPr>
        <mc:AlternateContent>
          <mc:Choice Requires="wps">
            <w:drawing>
              <wp:anchor distT="0" distB="0" distL="114300" distR="114300" simplePos="0" relativeHeight="251659264" behindDoc="1" locked="0" layoutInCell="1" allowOverlap="1" wp14:anchorId="43930C88" wp14:editId="7B5487BB">
                <wp:simplePos x="0" y="0"/>
                <wp:positionH relativeFrom="column">
                  <wp:posOffset>114300</wp:posOffset>
                </wp:positionH>
                <wp:positionV relativeFrom="paragraph">
                  <wp:posOffset>3561715</wp:posOffset>
                </wp:positionV>
                <wp:extent cx="5619750" cy="635"/>
                <wp:effectExtent l="0" t="0" r="0" b="0"/>
                <wp:wrapTight wrapText="bothSides">
                  <wp:wrapPolygon edited="0">
                    <wp:start x="0" y="0"/>
                    <wp:lineTo x="0" y="21600"/>
                    <wp:lineTo x="21600" y="21600"/>
                    <wp:lineTo x="21600" y="0"/>
                  </wp:wrapPolygon>
                </wp:wrapTight>
                <wp:docPr id="71" name="Text Box 71"/>
                <wp:cNvGraphicFramePr/>
                <a:graphic xmlns:a="http://schemas.openxmlformats.org/drawingml/2006/main">
                  <a:graphicData uri="http://schemas.microsoft.com/office/word/2010/wordprocessingShape">
                    <wps:wsp>
                      <wps:cNvSpPr txBox="1"/>
                      <wps:spPr>
                        <a:xfrm>
                          <a:off x="0" y="0"/>
                          <a:ext cx="5619750" cy="635"/>
                        </a:xfrm>
                        <a:prstGeom prst="rect">
                          <a:avLst/>
                        </a:prstGeom>
                        <a:solidFill>
                          <a:prstClr val="white"/>
                        </a:solidFill>
                        <a:ln>
                          <a:noFill/>
                        </a:ln>
                      </wps:spPr>
                      <wps:txbx>
                        <w:txbxContent>
                          <w:p w14:paraId="6524C793" w14:textId="77777777" w:rsidR="0031442D" w:rsidRDefault="0031442D" w:rsidP="0031442D"/>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3930C88" id="_x0000_t202" coordsize="21600,21600" o:spt="202" path="m,l,21600r21600,l21600,xe">
                <v:stroke joinstyle="miter"/>
                <v:path gradientshapeok="t" o:connecttype="rect"/>
              </v:shapetype>
              <v:shape id="Text Box 71" o:spid="_x0000_s1026" type="#_x0000_t202" style="position:absolute;margin-left:9pt;margin-top:280.45pt;width:442.5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EKwIAAF8EAAAOAAAAZHJzL2Uyb0RvYy54bWysVMGO2jAQvVfqP1i+l8BWsF1EWFFWVJXQ&#10;7kpQ7dk4DrHkeNyxIaFf37GTsO22p6oXM5kZP/u9N2Zx39aGnRV6DTbnk9GYM2UlFNoec/5tv/nw&#10;iTMfhC2EAatyflGe3y/fv1s0bq5uoAJTKGQEYv28cTmvQnDzLPOyUrXwI3DKUrEErEWgTzxmBYqG&#10;0GuT3YzHs6wBLByCVN5T9qEr8mXCL0slw1NZehWYyTndLaQV03qIa7ZciPkRhau07K8h/uEWtdCW&#10;Dr1CPYgg2An1H1C1lggeyjCSUGdQllqqxIHYTMZv2Owq4VTiQuJ4d5XJ/z9Y+Xh+RqaLnN9OOLOi&#10;Jo/2qg3sM7SMUqRP4/yc2naOGkNLefJ5yHtKRtptiXX8JUKM6qT05apuRJOUnM4md7dTKkmqzT5O&#10;I0b2utWhD18U1CwGOUeyLikqzlsfutahJZ7kwehio42JH7GwNsjOgmxuKh1UD/5bl7Gx10Lc1QHG&#10;TBb5dTxiFNpD25M+QHEhzgjd1HgnN5oO2gofngXSmBAXGv3wREtpoMk59BFnFeCPv+VjP7lHVc4a&#10;Gruc++8ngYoz89WSr3FGhwCH4DAE9lSvgSiSVXSbFNIGDGYIS4T6hV7EKp5CJWElnZXzMITr0A0/&#10;vSipVqvURJPoRNjanZMRehB0374IdL0dgVx8hGEgxfyNK11v8sWtToEkTpZFQTsVe51pipPp/YuL&#10;z+TX79T1+r+w/AkAAP//AwBQSwMEFAAGAAgAAAAhAD84sEjgAAAACgEAAA8AAABkcnMvZG93bnJl&#10;di54bWxMj8FOwzAQRO9I/IO1SFxQa5eWqA1xqqqCA1wqQi+9ufE2DsR2ZDtt+Hu2JzjO7Gj2TbEe&#10;bcfOGGLrnYTZVABDV3vdukbC/vN1sgQWk3Jadd6hhB+MsC5vbwqVa39xH3iuUsOoxMVcSTAp9Tnn&#10;sTZoVZz6Hh3dTj5YlUiGhuugLlRuO/4oRMatah19MKrHrcH6uxqshN3isDMPw+nlfbOYh7f9sM2+&#10;mkrK+7tx8wws4Zj+wnDFJ3QoienoB6cj60gvaUqS8JSJFTAKrMScnOPVmQngZcH/Tyh/AQAA//8D&#10;AFBLAQItABQABgAIAAAAIQC2gziS/gAAAOEBAAATAAAAAAAAAAAAAAAAAAAAAABbQ29udGVudF9U&#10;eXBlc10ueG1sUEsBAi0AFAAGAAgAAAAhADj9If/WAAAAlAEAAAsAAAAAAAAAAAAAAAAALwEAAF9y&#10;ZWxzLy5yZWxzUEsBAi0AFAAGAAgAAAAhAGQL44QrAgAAXwQAAA4AAAAAAAAAAAAAAAAALgIAAGRy&#10;cy9lMm9Eb2MueG1sUEsBAi0AFAAGAAgAAAAhAD84sEjgAAAACgEAAA8AAAAAAAAAAAAAAAAAhQQA&#10;AGRycy9kb3ducmV2LnhtbFBLBQYAAAAABAAEAPMAAACSBQAAAAA=&#10;" stroked="f">
                <v:textbox style="mso-fit-shape-to-text:t" inset="0,0,0,0">
                  <w:txbxContent>
                    <w:p w14:paraId="6524C793" w14:textId="77777777" w:rsidR="0031442D" w:rsidRDefault="0031442D" w:rsidP="0031442D"/>
                  </w:txbxContent>
                </v:textbox>
                <w10:wrap type="tight"/>
              </v:shape>
            </w:pict>
          </mc:Fallback>
        </mc:AlternateContent>
      </w:r>
    </w:p>
    <w:p w14:paraId="3D964343" w14:textId="77777777" w:rsidR="00D61653" w:rsidRPr="00305CEE" w:rsidRDefault="00D61653" w:rsidP="00D61653">
      <w:pPr>
        <w:spacing w:line="480" w:lineRule="auto"/>
        <w:rPr>
          <w:i/>
          <w:sz w:val="24"/>
          <w:szCs w:val="24"/>
        </w:rPr>
      </w:pPr>
      <w:r w:rsidRPr="00305CEE">
        <w:rPr>
          <w:i/>
          <w:sz w:val="24"/>
          <w:szCs w:val="24"/>
        </w:rPr>
        <w:t xml:space="preserve">Percentage of isolates reported: IPD (n=1,285), non-IPD (n=637). Data shows isolates from </w:t>
      </w:r>
      <w:r w:rsidRPr="00305CEE">
        <w:rPr>
          <w:sz w:val="24"/>
          <w:szCs w:val="24"/>
        </w:rPr>
        <w:t>≤</w:t>
      </w:r>
      <w:r w:rsidRPr="00305CEE">
        <w:rPr>
          <w:i/>
          <w:sz w:val="24"/>
          <w:szCs w:val="24"/>
        </w:rPr>
        <w:t>5 yrs, &gt;5 yrs and unreported (URD): ages assumed as collected across all ages. NT - Nontypeable, serotype could not be determined by Quellung reaction, NVT - Non-vaccine type, serotypes were not included in any conjugate vaccine.</w:t>
      </w:r>
    </w:p>
    <w:p w14:paraId="23B09102" w14:textId="77777777" w:rsidR="00EA4A3B" w:rsidRDefault="00D61653" w:rsidP="00C7719F">
      <w:r w:rsidRPr="00305CEE">
        <w:rPr>
          <w:i/>
          <w:sz w:val="24"/>
          <w:szCs w:val="24"/>
        </w:rPr>
        <w:t>*Parenthesis indicates number of isolates reported.</w:t>
      </w:r>
    </w:p>
    <w:p w14:paraId="627A12A6" w14:textId="48AE8D50" w:rsidR="00461F95" w:rsidRPr="00EA4A3B" w:rsidRDefault="00EA4A3B" w:rsidP="00EA4A3B">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r w:rsidR="008A5C5D" w:rsidRPr="000B562D">
        <w:rPr>
          <w:color w:val="auto"/>
          <w:sz w:val="24"/>
          <w:szCs w:val="24"/>
        </w:rPr>
        <w:lastRenderedPageBreak/>
        <w:t xml:space="preserve"> </w:t>
      </w:r>
      <w:r w:rsidR="008A5C5D" w:rsidRPr="000B562D">
        <w:rPr>
          <w:noProof/>
          <w:color w:val="auto"/>
          <w:sz w:val="24"/>
          <w:szCs w:val="24"/>
        </w:rPr>
        <mc:AlternateContent>
          <mc:Choice Requires="wps">
            <w:drawing>
              <wp:anchor distT="0" distB="0" distL="114300" distR="114300" simplePos="0" relativeHeight="251661312" behindDoc="1" locked="0" layoutInCell="1" allowOverlap="1" wp14:anchorId="452B3777" wp14:editId="25FBB2C3">
                <wp:simplePos x="0" y="0"/>
                <wp:positionH relativeFrom="column">
                  <wp:posOffset>114300</wp:posOffset>
                </wp:positionH>
                <wp:positionV relativeFrom="paragraph">
                  <wp:posOffset>3561715</wp:posOffset>
                </wp:positionV>
                <wp:extent cx="5619750" cy="635"/>
                <wp:effectExtent l="0" t="0" r="0" b="0"/>
                <wp:wrapTight wrapText="bothSides">
                  <wp:wrapPolygon edited="0">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5619750" cy="635"/>
                        </a:xfrm>
                        <a:prstGeom prst="rect">
                          <a:avLst/>
                        </a:prstGeom>
                        <a:solidFill>
                          <a:prstClr val="white"/>
                        </a:solidFill>
                        <a:ln>
                          <a:noFill/>
                        </a:ln>
                      </wps:spPr>
                      <wps:txbx>
                        <w:txbxContent>
                          <w:p w14:paraId="41741A98" w14:textId="77777777" w:rsidR="008A5C5D" w:rsidRDefault="008A5C5D" w:rsidP="008A5C5D"/>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2B3777" id="Text Box 1" o:spid="_x0000_s1027" type="#_x0000_t202" style="position:absolute;margin-left:9pt;margin-top:280.45pt;width:442.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l1KwIAAGQEAAAOAAAAZHJzL2Uyb0RvYy54bWysVMGO0zAQvSPxD5bvNO2iFoiarkpXRUir&#10;3ZVatGfXcZpItseM3Sbl6xk7SRcWToiLO5l5Hvu9N+7ytjOanRX6BmzBZ5MpZ8pKKBt7LPi3/fbd&#10;R858ELYUGqwq+EV5frt6+2bZulzdQA26VMioifV56wpeh+DyLPOyVkb4CThlqVgBGhHoE49ZiaKl&#10;7kZnN9PpImsBS4cglfeUveuLfJX6V5WS4bGqvApMF5zuFtKKaT3ENVstRX5E4epGDtcQ/3ALIxpL&#10;h15b3Ykg2AmbP1qZRiJ4qMJEgsmgqhqpEgdiM5u+YrOrhVOJC4nj3VUm///ayofzE7KmJO84s8KQ&#10;RXvVBfYZOjaL6rTO5wTaOYKFjtIROeQ9JSPprkITf4kOozrpfLlqG5tJSs4Xs08f5lSSVFu8n8ce&#10;2ctWhz58UWBYDAqOZFzSU5zvfeihIySe5EE35bbROn7EwkYjOwsyua2boIbmv6G0jVgLcVffMGay&#10;yK/nEaPQHbpBjYHjAcoLUUfoR8c7uW3ovHvhw5NAmhWiRPMfHmmpNLQFhyHirAb88bd8xJOFVOWs&#10;pdkruP9+Eqg4018tmRsHdQxwDA5jYE9mA8SUDKPbpJA2YNBjWCGYZ3oW63gKlYSVdFbBwxhuQv8C&#10;6FlJtV4nEI2jE+He7pyMrUdd992zQDe4EsjMBxinUuSvzOmxyR63PgVSOjkXde1VHOSmUU7eD88u&#10;vpVfvxPq5c9h9RMAAP//AwBQSwMEFAAGAAgAAAAhAD84sEjgAAAACgEAAA8AAABkcnMvZG93bnJl&#10;di54bWxMj8FOwzAQRO9I/IO1SFxQa5eWqA1xqqqCA1wqQi+9ufE2DsR2ZDtt+Hu2JzjO7Gj2TbEe&#10;bcfOGGLrnYTZVABDV3vdukbC/vN1sgQWk3Jadd6hhB+MsC5vbwqVa39xH3iuUsOoxMVcSTAp9Tnn&#10;sTZoVZz6Hh3dTj5YlUiGhuugLlRuO/4oRMatah19MKrHrcH6uxqshN3isDMPw+nlfbOYh7f9sM2+&#10;mkrK+7tx8wws4Zj+wnDFJ3QoienoB6cj60gvaUqS8JSJFTAKrMScnOPVmQngZcH/Tyh/AQAA//8D&#10;AFBLAQItABQABgAIAAAAIQC2gziS/gAAAOEBAAATAAAAAAAAAAAAAAAAAAAAAABbQ29udGVudF9U&#10;eXBlc10ueG1sUEsBAi0AFAAGAAgAAAAhADj9If/WAAAAlAEAAAsAAAAAAAAAAAAAAAAALwEAAF9y&#10;ZWxzLy5yZWxzUEsBAi0AFAAGAAgAAAAhAG9+eXUrAgAAZAQAAA4AAAAAAAAAAAAAAAAALgIAAGRy&#10;cy9lMm9Eb2MueG1sUEsBAi0AFAAGAAgAAAAhAD84sEjgAAAACgEAAA8AAAAAAAAAAAAAAAAAhQQA&#10;AGRycy9kb3ducmV2LnhtbFBLBQYAAAAABAAEAPMAAACSBQAAAAA=&#10;" stroked="f">
                <v:textbox style="mso-fit-shape-to-text:t" inset="0,0,0,0">
                  <w:txbxContent>
                    <w:p w14:paraId="41741A98" w14:textId="77777777" w:rsidR="008A5C5D" w:rsidRDefault="008A5C5D" w:rsidP="008A5C5D"/>
                  </w:txbxContent>
                </v:textbox>
                <w10:wrap type="tight"/>
              </v:shape>
            </w:pict>
          </mc:Fallback>
        </mc:AlternateContent>
      </w:r>
      <w:r w:rsidR="00461F95" w:rsidRPr="00896672">
        <w:rPr>
          <w:sz w:val="24"/>
          <w:szCs w:val="24"/>
        </w:rPr>
        <w:t>Figure 1: Flow chart showing record identification for the systematic search.</w:t>
      </w:r>
      <w:r w:rsidR="00461F95">
        <w:br w:type="page"/>
      </w:r>
    </w:p>
    <w:p w14:paraId="1945A070" w14:textId="77777777" w:rsidR="00234C93" w:rsidRPr="00896672" w:rsidRDefault="00234C93" w:rsidP="00234C93">
      <w:pPr>
        <w:pStyle w:val="Caption"/>
        <w:spacing w:after="0" w:line="480" w:lineRule="auto"/>
        <w:rPr>
          <w:i w:val="0"/>
          <w:color w:val="auto"/>
          <w:sz w:val="24"/>
          <w:szCs w:val="24"/>
        </w:rPr>
      </w:pPr>
      <w:bookmarkStart w:id="10" w:name="_Ref515979502"/>
      <w:r w:rsidRPr="00896672">
        <w:rPr>
          <w:i w:val="0"/>
          <w:color w:val="auto"/>
          <w:sz w:val="24"/>
          <w:szCs w:val="24"/>
        </w:rPr>
        <w:lastRenderedPageBreak/>
        <w:t xml:space="preserve">Figure </w:t>
      </w:r>
      <w:bookmarkEnd w:id="10"/>
      <w:r w:rsidRPr="00896672">
        <w:rPr>
          <w:i w:val="0"/>
          <w:noProof/>
          <w:color w:val="auto"/>
          <w:sz w:val="24"/>
          <w:szCs w:val="24"/>
        </w:rPr>
        <w:t>2</w:t>
      </w:r>
      <w:r w:rsidRPr="00896672">
        <w:rPr>
          <w:i w:val="0"/>
          <w:color w:val="auto"/>
          <w:sz w:val="24"/>
          <w:szCs w:val="24"/>
        </w:rPr>
        <w:t>: Distribution of IPD Serotypes across Ages</w:t>
      </w:r>
    </w:p>
    <w:p w14:paraId="247A4340" w14:textId="2089CD6F" w:rsidR="00234C93" w:rsidRPr="00234C93" w:rsidRDefault="00234C93" w:rsidP="00234C93">
      <w:pPr>
        <w:pStyle w:val="Caption"/>
        <w:spacing w:line="480" w:lineRule="auto"/>
        <w:rPr>
          <w:color w:val="auto"/>
          <w:sz w:val="24"/>
          <w:szCs w:val="24"/>
        </w:rPr>
      </w:pPr>
      <w:r w:rsidRPr="00896672">
        <w:rPr>
          <w:color w:val="auto"/>
          <w:sz w:val="24"/>
          <w:szCs w:val="24"/>
        </w:rPr>
        <w:t>Data shows percentage of isolates from ≤5 yrs, &gt;5 yrs and unreported (URD) ages assumed as collected across all ages. Total number of isolates reported: ≤5 (n=409), &gt;5 (n=729), unreported (n=147). NT - Nontypeable: serotype could not be determined by Quellung reaction. NVT - Non-vaccine type, serotypes were not included in any conjugate vaccine.</w:t>
      </w:r>
      <w:r>
        <w:br w:type="page"/>
      </w:r>
    </w:p>
    <w:p w14:paraId="66290B00" w14:textId="77777777" w:rsidR="00A0230B" w:rsidRPr="00896672" w:rsidRDefault="00A0230B" w:rsidP="00A0230B">
      <w:pPr>
        <w:pStyle w:val="Caption"/>
        <w:spacing w:after="0" w:line="480" w:lineRule="auto"/>
        <w:rPr>
          <w:i w:val="0"/>
          <w:color w:val="auto"/>
          <w:sz w:val="24"/>
          <w:szCs w:val="24"/>
        </w:rPr>
      </w:pPr>
      <w:bookmarkStart w:id="11" w:name="_Ref515979683"/>
      <w:r w:rsidRPr="00896672">
        <w:rPr>
          <w:i w:val="0"/>
          <w:color w:val="auto"/>
          <w:sz w:val="24"/>
          <w:szCs w:val="24"/>
        </w:rPr>
        <w:lastRenderedPageBreak/>
        <w:t xml:space="preserve">Figure </w:t>
      </w:r>
      <w:bookmarkEnd w:id="11"/>
      <w:r w:rsidRPr="00896672">
        <w:rPr>
          <w:i w:val="0"/>
          <w:noProof/>
          <w:color w:val="auto"/>
          <w:sz w:val="24"/>
          <w:szCs w:val="24"/>
        </w:rPr>
        <w:t>3</w:t>
      </w:r>
      <w:r w:rsidRPr="00896672">
        <w:rPr>
          <w:i w:val="0"/>
          <w:color w:val="auto"/>
          <w:sz w:val="24"/>
          <w:szCs w:val="24"/>
        </w:rPr>
        <w:t xml:space="preserve">: Distribution of non-IPD Serotypes across Ages </w:t>
      </w:r>
    </w:p>
    <w:p w14:paraId="24B92AA6" w14:textId="2693BB64" w:rsidR="005B6D74" w:rsidRPr="00A0230B" w:rsidRDefault="00A0230B" w:rsidP="00A0230B">
      <w:pPr>
        <w:spacing w:line="480" w:lineRule="auto"/>
        <w:rPr>
          <w:i/>
          <w:sz w:val="24"/>
          <w:szCs w:val="24"/>
        </w:rPr>
      </w:pPr>
      <w:r w:rsidRPr="00896672">
        <w:rPr>
          <w:i/>
          <w:sz w:val="24"/>
          <w:szCs w:val="24"/>
        </w:rPr>
        <w:t>Data shows percentage of isolates from ≤5 yrs, &gt;5 yrs and unreported ages assumed as collected across all ages. Total number of isolates reported: ≤5 (n=298), &gt;5 (n=175), unreported (n=164). NT - Nontypeable: serotype could not be determined by Quellung reaction. NVT - Non-vaccine type, serotypes were not included in any conjugate vaccine.</w:t>
      </w:r>
    </w:p>
    <w:sectPr w:rsidR="005B6D74" w:rsidRPr="00A0230B" w:rsidSect="007C6E9E">
      <w:pgSz w:w="11909" w:h="16834"/>
      <w:pgMar w:top="1440" w:right="1440" w:bottom="1440" w:left="1440" w:header="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304CB" w14:textId="77777777" w:rsidR="00FA0C89" w:rsidRDefault="00FA0C89">
      <w:pPr>
        <w:spacing w:line="240" w:lineRule="auto"/>
      </w:pPr>
      <w:r>
        <w:separator/>
      </w:r>
    </w:p>
  </w:endnote>
  <w:endnote w:type="continuationSeparator" w:id="0">
    <w:p w14:paraId="6D5FB0CF" w14:textId="77777777" w:rsidR="00FA0C89" w:rsidRDefault="00FA0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A1A7D" w14:textId="77777777" w:rsidR="00704E09" w:rsidRDefault="008E6E5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6DCBF" w14:textId="77777777" w:rsidR="00FA0C89" w:rsidRDefault="00FA0C89">
      <w:pPr>
        <w:spacing w:line="240" w:lineRule="auto"/>
      </w:pPr>
      <w:r>
        <w:separator/>
      </w:r>
    </w:p>
  </w:footnote>
  <w:footnote w:type="continuationSeparator" w:id="0">
    <w:p w14:paraId="0DEA1BC8" w14:textId="77777777" w:rsidR="00FA0C89" w:rsidRDefault="00FA0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928C7"/>
    <w:multiLevelType w:val="hybridMultilevel"/>
    <w:tmpl w:val="48042B4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15:restartNumberingAfterBreak="0">
    <w:nsid w:val="278D02B7"/>
    <w:multiLevelType w:val="hybridMultilevel"/>
    <w:tmpl w:val="8730E7B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72B01418"/>
    <w:multiLevelType w:val="hybridMultilevel"/>
    <w:tmpl w:val="82AC8B6C"/>
    <w:lvl w:ilvl="0" w:tplc="08090019">
      <w:start w:val="1"/>
      <w:numFmt w:val="lowerLetter"/>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2C7C71"/>
    <w:multiLevelType w:val="hybridMultilevel"/>
    <w:tmpl w:val="8C98313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ccine 2&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w9a0s5izxtzwevsw8vpfxkt55f9rdzzr5a&quot;&gt;My EndNote Library&lt;record-ids&gt;&lt;item&gt;2&lt;/item&gt;&lt;item&gt;5&lt;/item&gt;&lt;item&gt;6&lt;/item&gt;&lt;item&gt;8&lt;/item&gt;&lt;item&gt;9&lt;/item&gt;&lt;item&gt;10&lt;/item&gt;&lt;item&gt;13&lt;/item&gt;&lt;item&gt;15&lt;/item&gt;&lt;item&gt;19&lt;/item&gt;&lt;item&gt;20&lt;/item&gt;&lt;item&gt;30&lt;/item&gt;&lt;item&gt;31&lt;/item&gt;&lt;item&gt;33&lt;/item&gt;&lt;item&gt;34&lt;/item&gt;&lt;item&gt;69&lt;/item&gt;&lt;item&gt;70&lt;/item&gt;&lt;item&gt;72&lt;/item&gt;&lt;item&gt;73&lt;/item&gt;&lt;item&gt;74&lt;/item&gt;&lt;item&gt;75&lt;/item&gt;&lt;item&gt;76&lt;/item&gt;&lt;item&gt;77&lt;/item&gt;&lt;item&gt;80&lt;/item&gt;&lt;item&gt;81&lt;/item&gt;&lt;item&gt;82&lt;/item&gt;&lt;item&gt;83&lt;/item&gt;&lt;item&gt;84&lt;/item&gt;&lt;item&gt;85&lt;/item&gt;&lt;item&gt;86&lt;/item&gt;&lt;item&gt;88&lt;/item&gt;&lt;item&gt;89&lt;/item&gt;&lt;item&gt;90&lt;/item&gt;&lt;item&gt;91&lt;/item&gt;&lt;item&gt;92&lt;/item&gt;&lt;item&gt;93&lt;/item&gt;&lt;item&gt;94&lt;/item&gt;&lt;item&gt;95&lt;/item&gt;&lt;item&gt;110&lt;/item&gt;&lt;item&gt;112&lt;/item&gt;&lt;item&gt;115&lt;/item&gt;&lt;item&gt;121&lt;/item&gt;&lt;item&gt;122&lt;/item&gt;&lt;item&gt;123&lt;/item&gt;&lt;item&gt;125&lt;/item&gt;&lt;item&gt;126&lt;/item&gt;&lt;item&gt;127&lt;/item&gt;&lt;item&gt;128&lt;/item&gt;&lt;item&gt;129&lt;/item&gt;&lt;item&gt;131&lt;/item&gt;&lt;item&gt;132&lt;/item&gt;&lt;item&gt;135&lt;/item&gt;&lt;item&gt;136&lt;/item&gt;&lt;item&gt;137&lt;/item&gt;&lt;item&gt;138&lt;/item&gt;&lt;item&gt;139&lt;/item&gt;&lt;item&gt;140&lt;/item&gt;&lt;item&gt;141&lt;/item&gt;&lt;item&gt;145&lt;/item&gt;&lt;item&gt;146&lt;/item&gt;&lt;item&gt;147&lt;/item&gt;&lt;/record-ids&gt;&lt;/item&gt;&lt;/Libraries&gt;"/>
  </w:docVars>
  <w:rsids>
    <w:rsidRoot w:val="008E6E52"/>
    <w:rsid w:val="0000255E"/>
    <w:rsid w:val="00002D2D"/>
    <w:rsid w:val="0000307C"/>
    <w:rsid w:val="00004057"/>
    <w:rsid w:val="00004129"/>
    <w:rsid w:val="00007459"/>
    <w:rsid w:val="0001069C"/>
    <w:rsid w:val="00011E14"/>
    <w:rsid w:val="00011EBC"/>
    <w:rsid w:val="00012081"/>
    <w:rsid w:val="000130ED"/>
    <w:rsid w:val="000140C9"/>
    <w:rsid w:val="00014C6E"/>
    <w:rsid w:val="00017694"/>
    <w:rsid w:val="00017E05"/>
    <w:rsid w:val="000206FC"/>
    <w:rsid w:val="00021656"/>
    <w:rsid w:val="00022924"/>
    <w:rsid w:val="00023E38"/>
    <w:rsid w:val="000260EC"/>
    <w:rsid w:val="00027684"/>
    <w:rsid w:val="00027F6D"/>
    <w:rsid w:val="00031A99"/>
    <w:rsid w:val="00031C9A"/>
    <w:rsid w:val="0003465B"/>
    <w:rsid w:val="00035B2C"/>
    <w:rsid w:val="0003694B"/>
    <w:rsid w:val="000369F7"/>
    <w:rsid w:val="00042F17"/>
    <w:rsid w:val="000446E2"/>
    <w:rsid w:val="000451DF"/>
    <w:rsid w:val="00045B15"/>
    <w:rsid w:val="00052FF2"/>
    <w:rsid w:val="00053FE7"/>
    <w:rsid w:val="00056EB6"/>
    <w:rsid w:val="0006067D"/>
    <w:rsid w:val="00061C5E"/>
    <w:rsid w:val="000623C8"/>
    <w:rsid w:val="00062B9E"/>
    <w:rsid w:val="00064239"/>
    <w:rsid w:val="000674F1"/>
    <w:rsid w:val="00067C5A"/>
    <w:rsid w:val="00070EE7"/>
    <w:rsid w:val="00072BC4"/>
    <w:rsid w:val="0007574D"/>
    <w:rsid w:val="00080502"/>
    <w:rsid w:val="0008266B"/>
    <w:rsid w:val="00082F6B"/>
    <w:rsid w:val="000832DC"/>
    <w:rsid w:val="00084DAB"/>
    <w:rsid w:val="00086702"/>
    <w:rsid w:val="0008700C"/>
    <w:rsid w:val="00090451"/>
    <w:rsid w:val="00090D0C"/>
    <w:rsid w:val="00090DFD"/>
    <w:rsid w:val="000934CC"/>
    <w:rsid w:val="00093DB6"/>
    <w:rsid w:val="00093DDE"/>
    <w:rsid w:val="00094809"/>
    <w:rsid w:val="00096085"/>
    <w:rsid w:val="00096692"/>
    <w:rsid w:val="000A05B6"/>
    <w:rsid w:val="000A26B9"/>
    <w:rsid w:val="000A7505"/>
    <w:rsid w:val="000B0F51"/>
    <w:rsid w:val="000B201A"/>
    <w:rsid w:val="000B2101"/>
    <w:rsid w:val="000B2508"/>
    <w:rsid w:val="000B38B5"/>
    <w:rsid w:val="000B4317"/>
    <w:rsid w:val="000B562D"/>
    <w:rsid w:val="000B571C"/>
    <w:rsid w:val="000B603A"/>
    <w:rsid w:val="000B6378"/>
    <w:rsid w:val="000B7ED3"/>
    <w:rsid w:val="000B7EE4"/>
    <w:rsid w:val="000B7F51"/>
    <w:rsid w:val="000C2FD1"/>
    <w:rsid w:val="000C44A0"/>
    <w:rsid w:val="000C4707"/>
    <w:rsid w:val="000C5AF9"/>
    <w:rsid w:val="000C5D10"/>
    <w:rsid w:val="000C6307"/>
    <w:rsid w:val="000D0FF4"/>
    <w:rsid w:val="000D2600"/>
    <w:rsid w:val="000D27F7"/>
    <w:rsid w:val="000D2A45"/>
    <w:rsid w:val="000D6F4A"/>
    <w:rsid w:val="000E1767"/>
    <w:rsid w:val="000E5705"/>
    <w:rsid w:val="000E6A6F"/>
    <w:rsid w:val="000E706B"/>
    <w:rsid w:val="000F03C9"/>
    <w:rsid w:val="000F3036"/>
    <w:rsid w:val="000F3CEA"/>
    <w:rsid w:val="000F5315"/>
    <w:rsid w:val="000F58EC"/>
    <w:rsid w:val="000F62AC"/>
    <w:rsid w:val="00100F19"/>
    <w:rsid w:val="00102671"/>
    <w:rsid w:val="00103579"/>
    <w:rsid w:val="00103672"/>
    <w:rsid w:val="00103C6E"/>
    <w:rsid w:val="00104A64"/>
    <w:rsid w:val="00105C31"/>
    <w:rsid w:val="00106B12"/>
    <w:rsid w:val="00111C3F"/>
    <w:rsid w:val="00114CF6"/>
    <w:rsid w:val="00114EE3"/>
    <w:rsid w:val="00115A70"/>
    <w:rsid w:val="00122520"/>
    <w:rsid w:val="00122D16"/>
    <w:rsid w:val="0012364A"/>
    <w:rsid w:val="001238B9"/>
    <w:rsid w:val="0012638B"/>
    <w:rsid w:val="00130F85"/>
    <w:rsid w:val="001317D2"/>
    <w:rsid w:val="00135017"/>
    <w:rsid w:val="00135937"/>
    <w:rsid w:val="00135C5C"/>
    <w:rsid w:val="00136148"/>
    <w:rsid w:val="00137014"/>
    <w:rsid w:val="001373E5"/>
    <w:rsid w:val="00137E5B"/>
    <w:rsid w:val="00143A74"/>
    <w:rsid w:val="0014488F"/>
    <w:rsid w:val="00145BAC"/>
    <w:rsid w:val="00150A24"/>
    <w:rsid w:val="00151490"/>
    <w:rsid w:val="00151EDE"/>
    <w:rsid w:val="0015403E"/>
    <w:rsid w:val="001562CE"/>
    <w:rsid w:val="00161667"/>
    <w:rsid w:val="00163778"/>
    <w:rsid w:val="00166FD9"/>
    <w:rsid w:val="00167284"/>
    <w:rsid w:val="0016781D"/>
    <w:rsid w:val="001701C8"/>
    <w:rsid w:val="00171019"/>
    <w:rsid w:val="00172645"/>
    <w:rsid w:val="00172716"/>
    <w:rsid w:val="00172915"/>
    <w:rsid w:val="00173C53"/>
    <w:rsid w:val="00173FAF"/>
    <w:rsid w:val="0017453D"/>
    <w:rsid w:val="0017506A"/>
    <w:rsid w:val="001817DD"/>
    <w:rsid w:val="0018265E"/>
    <w:rsid w:val="00186832"/>
    <w:rsid w:val="00186BFB"/>
    <w:rsid w:val="0019031B"/>
    <w:rsid w:val="0019047A"/>
    <w:rsid w:val="00191199"/>
    <w:rsid w:val="00191659"/>
    <w:rsid w:val="0019317B"/>
    <w:rsid w:val="00195646"/>
    <w:rsid w:val="001959EB"/>
    <w:rsid w:val="00197638"/>
    <w:rsid w:val="001A16D4"/>
    <w:rsid w:val="001A1785"/>
    <w:rsid w:val="001A1CC2"/>
    <w:rsid w:val="001A23CE"/>
    <w:rsid w:val="001A313D"/>
    <w:rsid w:val="001A44CB"/>
    <w:rsid w:val="001A459F"/>
    <w:rsid w:val="001A5E35"/>
    <w:rsid w:val="001B0C5B"/>
    <w:rsid w:val="001B18BC"/>
    <w:rsid w:val="001C1815"/>
    <w:rsid w:val="001C1D7F"/>
    <w:rsid w:val="001C2355"/>
    <w:rsid w:val="001C44BD"/>
    <w:rsid w:val="001C53F1"/>
    <w:rsid w:val="001C5740"/>
    <w:rsid w:val="001D0473"/>
    <w:rsid w:val="001D056D"/>
    <w:rsid w:val="001D0C44"/>
    <w:rsid w:val="001D6B40"/>
    <w:rsid w:val="001E04CF"/>
    <w:rsid w:val="001E14B3"/>
    <w:rsid w:val="001E2C01"/>
    <w:rsid w:val="001E2E70"/>
    <w:rsid w:val="001E4B1C"/>
    <w:rsid w:val="001E4BF5"/>
    <w:rsid w:val="001E5BB1"/>
    <w:rsid w:val="001E6085"/>
    <w:rsid w:val="001E6F61"/>
    <w:rsid w:val="001E7B63"/>
    <w:rsid w:val="001F1354"/>
    <w:rsid w:val="001F1F49"/>
    <w:rsid w:val="001F39D2"/>
    <w:rsid w:val="001F4EC1"/>
    <w:rsid w:val="001F6459"/>
    <w:rsid w:val="001F6B9E"/>
    <w:rsid w:val="002003C8"/>
    <w:rsid w:val="0020062E"/>
    <w:rsid w:val="00201A2C"/>
    <w:rsid w:val="002029F9"/>
    <w:rsid w:val="00202E4A"/>
    <w:rsid w:val="00203B86"/>
    <w:rsid w:val="00203E80"/>
    <w:rsid w:val="00204442"/>
    <w:rsid w:val="00205022"/>
    <w:rsid w:val="0020767B"/>
    <w:rsid w:val="002206A9"/>
    <w:rsid w:val="0022243A"/>
    <w:rsid w:val="00226304"/>
    <w:rsid w:val="00226DD8"/>
    <w:rsid w:val="0023091C"/>
    <w:rsid w:val="002339A7"/>
    <w:rsid w:val="00234C93"/>
    <w:rsid w:val="00236836"/>
    <w:rsid w:val="00236B3C"/>
    <w:rsid w:val="00240E71"/>
    <w:rsid w:val="00241748"/>
    <w:rsid w:val="00241EBC"/>
    <w:rsid w:val="002441E3"/>
    <w:rsid w:val="002534ED"/>
    <w:rsid w:val="0025521C"/>
    <w:rsid w:val="00255A09"/>
    <w:rsid w:val="00255E35"/>
    <w:rsid w:val="00257DE0"/>
    <w:rsid w:val="0026003A"/>
    <w:rsid w:val="002600E1"/>
    <w:rsid w:val="002631AE"/>
    <w:rsid w:val="0026378E"/>
    <w:rsid w:val="00263EEB"/>
    <w:rsid w:val="00264768"/>
    <w:rsid w:val="00264C68"/>
    <w:rsid w:val="00265375"/>
    <w:rsid w:val="0026636E"/>
    <w:rsid w:val="00270794"/>
    <w:rsid w:val="002732CD"/>
    <w:rsid w:val="00273E1A"/>
    <w:rsid w:val="002741A5"/>
    <w:rsid w:val="002751A1"/>
    <w:rsid w:val="00275BC1"/>
    <w:rsid w:val="00280860"/>
    <w:rsid w:val="002817F1"/>
    <w:rsid w:val="00281BF3"/>
    <w:rsid w:val="00282542"/>
    <w:rsid w:val="002830B7"/>
    <w:rsid w:val="0028668A"/>
    <w:rsid w:val="002901B6"/>
    <w:rsid w:val="00290B60"/>
    <w:rsid w:val="00292298"/>
    <w:rsid w:val="00295286"/>
    <w:rsid w:val="00296184"/>
    <w:rsid w:val="00297964"/>
    <w:rsid w:val="002A0AA4"/>
    <w:rsid w:val="002A62C4"/>
    <w:rsid w:val="002A71F0"/>
    <w:rsid w:val="002B0AB0"/>
    <w:rsid w:val="002B2595"/>
    <w:rsid w:val="002B2788"/>
    <w:rsid w:val="002B2A67"/>
    <w:rsid w:val="002B490A"/>
    <w:rsid w:val="002B5688"/>
    <w:rsid w:val="002B7867"/>
    <w:rsid w:val="002C050B"/>
    <w:rsid w:val="002C14D4"/>
    <w:rsid w:val="002C2581"/>
    <w:rsid w:val="002C3627"/>
    <w:rsid w:val="002C4D4F"/>
    <w:rsid w:val="002C4E63"/>
    <w:rsid w:val="002C5313"/>
    <w:rsid w:val="002C5AB6"/>
    <w:rsid w:val="002C7ED0"/>
    <w:rsid w:val="002D08CD"/>
    <w:rsid w:val="002D0CA4"/>
    <w:rsid w:val="002D1646"/>
    <w:rsid w:val="002D22EF"/>
    <w:rsid w:val="002D45C3"/>
    <w:rsid w:val="002D4C67"/>
    <w:rsid w:val="002D4F8D"/>
    <w:rsid w:val="002D5E4B"/>
    <w:rsid w:val="002D6813"/>
    <w:rsid w:val="002D6FB7"/>
    <w:rsid w:val="002D7A1E"/>
    <w:rsid w:val="002E1C44"/>
    <w:rsid w:val="002E269D"/>
    <w:rsid w:val="002E476F"/>
    <w:rsid w:val="002E58DB"/>
    <w:rsid w:val="002E67F6"/>
    <w:rsid w:val="002E76BF"/>
    <w:rsid w:val="002F02D6"/>
    <w:rsid w:val="002F02FF"/>
    <w:rsid w:val="002F0432"/>
    <w:rsid w:val="002F54C2"/>
    <w:rsid w:val="00300497"/>
    <w:rsid w:val="003034A0"/>
    <w:rsid w:val="003036F4"/>
    <w:rsid w:val="00306479"/>
    <w:rsid w:val="00306CAF"/>
    <w:rsid w:val="00307579"/>
    <w:rsid w:val="00307700"/>
    <w:rsid w:val="00310C54"/>
    <w:rsid w:val="0031442D"/>
    <w:rsid w:val="003158A5"/>
    <w:rsid w:val="00316713"/>
    <w:rsid w:val="00316A13"/>
    <w:rsid w:val="00316BBC"/>
    <w:rsid w:val="0032061E"/>
    <w:rsid w:val="00321442"/>
    <w:rsid w:val="00322EDF"/>
    <w:rsid w:val="00323C71"/>
    <w:rsid w:val="00323C97"/>
    <w:rsid w:val="003247D3"/>
    <w:rsid w:val="003268C0"/>
    <w:rsid w:val="00326C20"/>
    <w:rsid w:val="003301AB"/>
    <w:rsid w:val="00332431"/>
    <w:rsid w:val="003329D5"/>
    <w:rsid w:val="00333AD4"/>
    <w:rsid w:val="00334948"/>
    <w:rsid w:val="00335824"/>
    <w:rsid w:val="0033585A"/>
    <w:rsid w:val="00341481"/>
    <w:rsid w:val="003414EB"/>
    <w:rsid w:val="003421B1"/>
    <w:rsid w:val="00350C18"/>
    <w:rsid w:val="003548EC"/>
    <w:rsid w:val="00357F7F"/>
    <w:rsid w:val="00360576"/>
    <w:rsid w:val="003605ED"/>
    <w:rsid w:val="0036156E"/>
    <w:rsid w:val="00361C1D"/>
    <w:rsid w:val="00364B24"/>
    <w:rsid w:val="003670AB"/>
    <w:rsid w:val="003737EB"/>
    <w:rsid w:val="00373EF2"/>
    <w:rsid w:val="003765E2"/>
    <w:rsid w:val="003775F5"/>
    <w:rsid w:val="00377EB6"/>
    <w:rsid w:val="00381813"/>
    <w:rsid w:val="00381EB3"/>
    <w:rsid w:val="003822B4"/>
    <w:rsid w:val="00383865"/>
    <w:rsid w:val="00384050"/>
    <w:rsid w:val="00384E16"/>
    <w:rsid w:val="00385D7E"/>
    <w:rsid w:val="003864CC"/>
    <w:rsid w:val="00386F0D"/>
    <w:rsid w:val="00391E13"/>
    <w:rsid w:val="00394382"/>
    <w:rsid w:val="00394497"/>
    <w:rsid w:val="0039596F"/>
    <w:rsid w:val="00395D5D"/>
    <w:rsid w:val="00396B37"/>
    <w:rsid w:val="003A05D3"/>
    <w:rsid w:val="003A06B5"/>
    <w:rsid w:val="003A0CA0"/>
    <w:rsid w:val="003A3045"/>
    <w:rsid w:val="003A3834"/>
    <w:rsid w:val="003A548C"/>
    <w:rsid w:val="003A5899"/>
    <w:rsid w:val="003A5FC1"/>
    <w:rsid w:val="003B361A"/>
    <w:rsid w:val="003B64B9"/>
    <w:rsid w:val="003C01B3"/>
    <w:rsid w:val="003C0529"/>
    <w:rsid w:val="003C08AE"/>
    <w:rsid w:val="003C1A1A"/>
    <w:rsid w:val="003C32C4"/>
    <w:rsid w:val="003C5672"/>
    <w:rsid w:val="003C6950"/>
    <w:rsid w:val="003D04AE"/>
    <w:rsid w:val="003D0DF4"/>
    <w:rsid w:val="003D1DBB"/>
    <w:rsid w:val="003D2587"/>
    <w:rsid w:val="003D77F2"/>
    <w:rsid w:val="003E025D"/>
    <w:rsid w:val="003E0C55"/>
    <w:rsid w:val="003E1A74"/>
    <w:rsid w:val="003E267E"/>
    <w:rsid w:val="003E2D89"/>
    <w:rsid w:val="003E416D"/>
    <w:rsid w:val="003E51B5"/>
    <w:rsid w:val="003E7345"/>
    <w:rsid w:val="003F0275"/>
    <w:rsid w:val="003F065E"/>
    <w:rsid w:val="003F0706"/>
    <w:rsid w:val="003F0DC1"/>
    <w:rsid w:val="003F11E3"/>
    <w:rsid w:val="003F1639"/>
    <w:rsid w:val="003F3642"/>
    <w:rsid w:val="003F36CD"/>
    <w:rsid w:val="003F3DEE"/>
    <w:rsid w:val="003F5A2E"/>
    <w:rsid w:val="003F5E39"/>
    <w:rsid w:val="003F60D6"/>
    <w:rsid w:val="003F6502"/>
    <w:rsid w:val="003F6766"/>
    <w:rsid w:val="004035BF"/>
    <w:rsid w:val="00403AE0"/>
    <w:rsid w:val="00404B59"/>
    <w:rsid w:val="00405FC9"/>
    <w:rsid w:val="004079D4"/>
    <w:rsid w:val="004119E8"/>
    <w:rsid w:val="0041291D"/>
    <w:rsid w:val="00413141"/>
    <w:rsid w:val="00416A76"/>
    <w:rsid w:val="00417412"/>
    <w:rsid w:val="00417BA0"/>
    <w:rsid w:val="00420278"/>
    <w:rsid w:val="00420426"/>
    <w:rsid w:val="00420756"/>
    <w:rsid w:val="004249F6"/>
    <w:rsid w:val="00425A23"/>
    <w:rsid w:val="00427603"/>
    <w:rsid w:val="004278E0"/>
    <w:rsid w:val="00427B19"/>
    <w:rsid w:val="00427D99"/>
    <w:rsid w:val="00427F0C"/>
    <w:rsid w:val="00430654"/>
    <w:rsid w:val="00431101"/>
    <w:rsid w:val="004319EB"/>
    <w:rsid w:val="00433B4D"/>
    <w:rsid w:val="004379BB"/>
    <w:rsid w:val="00440CA5"/>
    <w:rsid w:val="004417EA"/>
    <w:rsid w:val="0044515A"/>
    <w:rsid w:val="00445C31"/>
    <w:rsid w:val="00446D4A"/>
    <w:rsid w:val="0045100F"/>
    <w:rsid w:val="00452B50"/>
    <w:rsid w:val="00453139"/>
    <w:rsid w:val="0045418E"/>
    <w:rsid w:val="00456D80"/>
    <w:rsid w:val="004571A5"/>
    <w:rsid w:val="00457625"/>
    <w:rsid w:val="00461344"/>
    <w:rsid w:val="00461F95"/>
    <w:rsid w:val="0046233D"/>
    <w:rsid w:val="00463526"/>
    <w:rsid w:val="00463E36"/>
    <w:rsid w:val="00465283"/>
    <w:rsid w:val="004668F0"/>
    <w:rsid w:val="00466C66"/>
    <w:rsid w:val="00467767"/>
    <w:rsid w:val="00475553"/>
    <w:rsid w:val="004800A5"/>
    <w:rsid w:val="00480DA4"/>
    <w:rsid w:val="00480E30"/>
    <w:rsid w:val="004823CC"/>
    <w:rsid w:val="00482AF8"/>
    <w:rsid w:val="00482EFC"/>
    <w:rsid w:val="00483AFB"/>
    <w:rsid w:val="004856A3"/>
    <w:rsid w:val="004866EF"/>
    <w:rsid w:val="00487DCC"/>
    <w:rsid w:val="00487DDC"/>
    <w:rsid w:val="00490437"/>
    <w:rsid w:val="0049094F"/>
    <w:rsid w:val="00492AA1"/>
    <w:rsid w:val="0049423E"/>
    <w:rsid w:val="00494253"/>
    <w:rsid w:val="00494462"/>
    <w:rsid w:val="0049468D"/>
    <w:rsid w:val="0049485A"/>
    <w:rsid w:val="00494D3B"/>
    <w:rsid w:val="004A0900"/>
    <w:rsid w:val="004A1D90"/>
    <w:rsid w:val="004A36E5"/>
    <w:rsid w:val="004A3721"/>
    <w:rsid w:val="004A5DBA"/>
    <w:rsid w:val="004A6384"/>
    <w:rsid w:val="004A6903"/>
    <w:rsid w:val="004B135B"/>
    <w:rsid w:val="004B4CB2"/>
    <w:rsid w:val="004B62F3"/>
    <w:rsid w:val="004B6493"/>
    <w:rsid w:val="004C065D"/>
    <w:rsid w:val="004C1D8B"/>
    <w:rsid w:val="004C5F97"/>
    <w:rsid w:val="004C6143"/>
    <w:rsid w:val="004C6352"/>
    <w:rsid w:val="004C766B"/>
    <w:rsid w:val="004C78B5"/>
    <w:rsid w:val="004D0393"/>
    <w:rsid w:val="004D0755"/>
    <w:rsid w:val="004D2939"/>
    <w:rsid w:val="004D2B8F"/>
    <w:rsid w:val="004D38D0"/>
    <w:rsid w:val="004D5C1E"/>
    <w:rsid w:val="004D6731"/>
    <w:rsid w:val="004D68A7"/>
    <w:rsid w:val="004D6FDF"/>
    <w:rsid w:val="004D7BCE"/>
    <w:rsid w:val="004E1882"/>
    <w:rsid w:val="004E317C"/>
    <w:rsid w:val="004E5B30"/>
    <w:rsid w:val="004E76A1"/>
    <w:rsid w:val="004F2D38"/>
    <w:rsid w:val="004F5D27"/>
    <w:rsid w:val="004F6E5E"/>
    <w:rsid w:val="005032C5"/>
    <w:rsid w:val="00503D70"/>
    <w:rsid w:val="00504B93"/>
    <w:rsid w:val="00505B3F"/>
    <w:rsid w:val="005075B3"/>
    <w:rsid w:val="00512678"/>
    <w:rsid w:val="005151D3"/>
    <w:rsid w:val="0051697E"/>
    <w:rsid w:val="005175FA"/>
    <w:rsid w:val="00517A0D"/>
    <w:rsid w:val="005207C5"/>
    <w:rsid w:val="005235FB"/>
    <w:rsid w:val="00523745"/>
    <w:rsid w:val="00523A17"/>
    <w:rsid w:val="00523D39"/>
    <w:rsid w:val="00523D9C"/>
    <w:rsid w:val="0052501A"/>
    <w:rsid w:val="005253CD"/>
    <w:rsid w:val="0052559F"/>
    <w:rsid w:val="00531A04"/>
    <w:rsid w:val="005342B9"/>
    <w:rsid w:val="00534CEC"/>
    <w:rsid w:val="00534F86"/>
    <w:rsid w:val="00543D58"/>
    <w:rsid w:val="00543D85"/>
    <w:rsid w:val="00545471"/>
    <w:rsid w:val="00545663"/>
    <w:rsid w:val="00546792"/>
    <w:rsid w:val="0054743F"/>
    <w:rsid w:val="0054751D"/>
    <w:rsid w:val="00551B38"/>
    <w:rsid w:val="005524F2"/>
    <w:rsid w:val="00554D73"/>
    <w:rsid w:val="00554E64"/>
    <w:rsid w:val="005563FB"/>
    <w:rsid w:val="0055797F"/>
    <w:rsid w:val="0056028F"/>
    <w:rsid w:val="00560A4F"/>
    <w:rsid w:val="00561C8E"/>
    <w:rsid w:val="00564AE2"/>
    <w:rsid w:val="00565559"/>
    <w:rsid w:val="005672AC"/>
    <w:rsid w:val="0056740A"/>
    <w:rsid w:val="005713EE"/>
    <w:rsid w:val="00572ECE"/>
    <w:rsid w:val="00573494"/>
    <w:rsid w:val="00573541"/>
    <w:rsid w:val="005758A1"/>
    <w:rsid w:val="00575AAF"/>
    <w:rsid w:val="00582670"/>
    <w:rsid w:val="005835ED"/>
    <w:rsid w:val="00584E51"/>
    <w:rsid w:val="005865BE"/>
    <w:rsid w:val="005870AF"/>
    <w:rsid w:val="005907BB"/>
    <w:rsid w:val="00590BD5"/>
    <w:rsid w:val="005914D4"/>
    <w:rsid w:val="00592C58"/>
    <w:rsid w:val="00593BDE"/>
    <w:rsid w:val="00594E18"/>
    <w:rsid w:val="0059547A"/>
    <w:rsid w:val="00596401"/>
    <w:rsid w:val="005968D8"/>
    <w:rsid w:val="00596A1F"/>
    <w:rsid w:val="005A1B3B"/>
    <w:rsid w:val="005A2F98"/>
    <w:rsid w:val="005A3821"/>
    <w:rsid w:val="005A49DD"/>
    <w:rsid w:val="005A5D44"/>
    <w:rsid w:val="005A69D7"/>
    <w:rsid w:val="005A6D97"/>
    <w:rsid w:val="005B3E38"/>
    <w:rsid w:val="005B4A4E"/>
    <w:rsid w:val="005B761F"/>
    <w:rsid w:val="005B7CE4"/>
    <w:rsid w:val="005C1558"/>
    <w:rsid w:val="005C25F2"/>
    <w:rsid w:val="005C3F7F"/>
    <w:rsid w:val="005C43CC"/>
    <w:rsid w:val="005C537E"/>
    <w:rsid w:val="005D024A"/>
    <w:rsid w:val="005D2927"/>
    <w:rsid w:val="005D5C16"/>
    <w:rsid w:val="005D61F4"/>
    <w:rsid w:val="005D7B15"/>
    <w:rsid w:val="005E06FD"/>
    <w:rsid w:val="005E0E01"/>
    <w:rsid w:val="005F014B"/>
    <w:rsid w:val="005F111C"/>
    <w:rsid w:val="005F1C68"/>
    <w:rsid w:val="005F331C"/>
    <w:rsid w:val="005F38AA"/>
    <w:rsid w:val="005F5E39"/>
    <w:rsid w:val="005F6FB5"/>
    <w:rsid w:val="00600621"/>
    <w:rsid w:val="006018CC"/>
    <w:rsid w:val="006028FC"/>
    <w:rsid w:val="00602B7E"/>
    <w:rsid w:val="00604097"/>
    <w:rsid w:val="00604CFB"/>
    <w:rsid w:val="006058A9"/>
    <w:rsid w:val="00605C60"/>
    <w:rsid w:val="00606290"/>
    <w:rsid w:val="00606DBD"/>
    <w:rsid w:val="006079FE"/>
    <w:rsid w:val="00610992"/>
    <w:rsid w:val="0061172C"/>
    <w:rsid w:val="00611D8C"/>
    <w:rsid w:val="0061628D"/>
    <w:rsid w:val="00616A08"/>
    <w:rsid w:val="00616D0E"/>
    <w:rsid w:val="00617E2B"/>
    <w:rsid w:val="00620EF3"/>
    <w:rsid w:val="00623C3C"/>
    <w:rsid w:val="00623C54"/>
    <w:rsid w:val="00624CDA"/>
    <w:rsid w:val="00625324"/>
    <w:rsid w:val="00625C25"/>
    <w:rsid w:val="00625DD2"/>
    <w:rsid w:val="006305FC"/>
    <w:rsid w:val="00631365"/>
    <w:rsid w:val="006316A1"/>
    <w:rsid w:val="00631F4D"/>
    <w:rsid w:val="00632A85"/>
    <w:rsid w:val="00632CCA"/>
    <w:rsid w:val="006401BD"/>
    <w:rsid w:val="00640D59"/>
    <w:rsid w:val="00644306"/>
    <w:rsid w:val="00644C97"/>
    <w:rsid w:val="006456AB"/>
    <w:rsid w:val="00646523"/>
    <w:rsid w:val="0064748B"/>
    <w:rsid w:val="00647AC9"/>
    <w:rsid w:val="00651C20"/>
    <w:rsid w:val="006523F9"/>
    <w:rsid w:val="006526D6"/>
    <w:rsid w:val="006528C7"/>
    <w:rsid w:val="00652A89"/>
    <w:rsid w:val="00653024"/>
    <w:rsid w:val="00653A52"/>
    <w:rsid w:val="00660310"/>
    <w:rsid w:val="006613B9"/>
    <w:rsid w:val="00662765"/>
    <w:rsid w:val="00662908"/>
    <w:rsid w:val="00662F76"/>
    <w:rsid w:val="00664C7F"/>
    <w:rsid w:val="006653F9"/>
    <w:rsid w:val="006665AC"/>
    <w:rsid w:val="0066774D"/>
    <w:rsid w:val="00670CF0"/>
    <w:rsid w:val="00671610"/>
    <w:rsid w:val="006741ED"/>
    <w:rsid w:val="00675FB2"/>
    <w:rsid w:val="00675FE8"/>
    <w:rsid w:val="00676709"/>
    <w:rsid w:val="00676A8F"/>
    <w:rsid w:val="006778CB"/>
    <w:rsid w:val="00677D1E"/>
    <w:rsid w:val="0068422F"/>
    <w:rsid w:val="0068492A"/>
    <w:rsid w:val="00684FCD"/>
    <w:rsid w:val="00686977"/>
    <w:rsid w:val="00690666"/>
    <w:rsid w:val="006929A8"/>
    <w:rsid w:val="00696435"/>
    <w:rsid w:val="00696902"/>
    <w:rsid w:val="006A19AE"/>
    <w:rsid w:val="006A22B6"/>
    <w:rsid w:val="006A4B6C"/>
    <w:rsid w:val="006A7914"/>
    <w:rsid w:val="006B06AB"/>
    <w:rsid w:val="006B4DA5"/>
    <w:rsid w:val="006B7D41"/>
    <w:rsid w:val="006C0A74"/>
    <w:rsid w:val="006C0A7C"/>
    <w:rsid w:val="006C118B"/>
    <w:rsid w:val="006C6D43"/>
    <w:rsid w:val="006C71FA"/>
    <w:rsid w:val="006D0FC2"/>
    <w:rsid w:val="006D21B9"/>
    <w:rsid w:val="006D314E"/>
    <w:rsid w:val="006D4761"/>
    <w:rsid w:val="006D4E9D"/>
    <w:rsid w:val="006D5A67"/>
    <w:rsid w:val="006D6DE8"/>
    <w:rsid w:val="006D7B40"/>
    <w:rsid w:val="006E371B"/>
    <w:rsid w:val="006E39B7"/>
    <w:rsid w:val="006E48B7"/>
    <w:rsid w:val="006E7BF6"/>
    <w:rsid w:val="006F0467"/>
    <w:rsid w:val="006F12C6"/>
    <w:rsid w:val="006F13FF"/>
    <w:rsid w:val="006F402A"/>
    <w:rsid w:val="006F41F7"/>
    <w:rsid w:val="006F42F5"/>
    <w:rsid w:val="006F48A1"/>
    <w:rsid w:val="006F4A3E"/>
    <w:rsid w:val="006F76F6"/>
    <w:rsid w:val="006F7D28"/>
    <w:rsid w:val="006F7E3D"/>
    <w:rsid w:val="007011EF"/>
    <w:rsid w:val="00701527"/>
    <w:rsid w:val="007032CC"/>
    <w:rsid w:val="00706D17"/>
    <w:rsid w:val="00707094"/>
    <w:rsid w:val="00710794"/>
    <w:rsid w:val="0071086E"/>
    <w:rsid w:val="0071569B"/>
    <w:rsid w:val="00716702"/>
    <w:rsid w:val="00717525"/>
    <w:rsid w:val="00717A17"/>
    <w:rsid w:val="007210D9"/>
    <w:rsid w:val="0072324B"/>
    <w:rsid w:val="00723AB2"/>
    <w:rsid w:val="00727F99"/>
    <w:rsid w:val="00730A3F"/>
    <w:rsid w:val="00733EF2"/>
    <w:rsid w:val="00734A7D"/>
    <w:rsid w:val="00734F28"/>
    <w:rsid w:val="00737979"/>
    <w:rsid w:val="00741B9E"/>
    <w:rsid w:val="00742B0D"/>
    <w:rsid w:val="00742DB3"/>
    <w:rsid w:val="00742F48"/>
    <w:rsid w:val="00744AF6"/>
    <w:rsid w:val="00745A01"/>
    <w:rsid w:val="0074601B"/>
    <w:rsid w:val="00746994"/>
    <w:rsid w:val="00746EFF"/>
    <w:rsid w:val="007550C8"/>
    <w:rsid w:val="00755D3A"/>
    <w:rsid w:val="00757EFF"/>
    <w:rsid w:val="00762B48"/>
    <w:rsid w:val="00764233"/>
    <w:rsid w:val="00764395"/>
    <w:rsid w:val="00770BD4"/>
    <w:rsid w:val="00771571"/>
    <w:rsid w:val="00772819"/>
    <w:rsid w:val="00773D58"/>
    <w:rsid w:val="00774186"/>
    <w:rsid w:val="00774AD8"/>
    <w:rsid w:val="00774C7F"/>
    <w:rsid w:val="007751CC"/>
    <w:rsid w:val="007757B3"/>
    <w:rsid w:val="00775CC6"/>
    <w:rsid w:val="00782036"/>
    <w:rsid w:val="007840BC"/>
    <w:rsid w:val="0078509F"/>
    <w:rsid w:val="00786B6B"/>
    <w:rsid w:val="00790841"/>
    <w:rsid w:val="00790AB0"/>
    <w:rsid w:val="00792452"/>
    <w:rsid w:val="00792D88"/>
    <w:rsid w:val="00793FA6"/>
    <w:rsid w:val="0079514B"/>
    <w:rsid w:val="00795EB5"/>
    <w:rsid w:val="007977AD"/>
    <w:rsid w:val="007A0716"/>
    <w:rsid w:val="007A3313"/>
    <w:rsid w:val="007A662D"/>
    <w:rsid w:val="007A69D9"/>
    <w:rsid w:val="007B0A7B"/>
    <w:rsid w:val="007B1440"/>
    <w:rsid w:val="007B1603"/>
    <w:rsid w:val="007B19D0"/>
    <w:rsid w:val="007B3303"/>
    <w:rsid w:val="007B3D6B"/>
    <w:rsid w:val="007B46B3"/>
    <w:rsid w:val="007B4AB1"/>
    <w:rsid w:val="007B4CF6"/>
    <w:rsid w:val="007C121A"/>
    <w:rsid w:val="007C20C4"/>
    <w:rsid w:val="007C35E3"/>
    <w:rsid w:val="007C5E2F"/>
    <w:rsid w:val="007C6E9E"/>
    <w:rsid w:val="007C7B72"/>
    <w:rsid w:val="007D15CD"/>
    <w:rsid w:val="007D2141"/>
    <w:rsid w:val="007D2C01"/>
    <w:rsid w:val="007D4D97"/>
    <w:rsid w:val="007D68F4"/>
    <w:rsid w:val="007D79A8"/>
    <w:rsid w:val="007D7A16"/>
    <w:rsid w:val="007D7D4B"/>
    <w:rsid w:val="007E032D"/>
    <w:rsid w:val="007E0660"/>
    <w:rsid w:val="007E1AD3"/>
    <w:rsid w:val="007E37F8"/>
    <w:rsid w:val="007E3819"/>
    <w:rsid w:val="007E4750"/>
    <w:rsid w:val="007E4CA7"/>
    <w:rsid w:val="007E5473"/>
    <w:rsid w:val="007E5C81"/>
    <w:rsid w:val="007E72C9"/>
    <w:rsid w:val="007F0843"/>
    <w:rsid w:val="007F142D"/>
    <w:rsid w:val="007F1FDF"/>
    <w:rsid w:val="007F3B67"/>
    <w:rsid w:val="007F5D3C"/>
    <w:rsid w:val="00800295"/>
    <w:rsid w:val="00800890"/>
    <w:rsid w:val="00800DA6"/>
    <w:rsid w:val="00801AA0"/>
    <w:rsid w:val="00803B90"/>
    <w:rsid w:val="00804852"/>
    <w:rsid w:val="008070EB"/>
    <w:rsid w:val="0081057F"/>
    <w:rsid w:val="00810F67"/>
    <w:rsid w:val="008114AE"/>
    <w:rsid w:val="00811741"/>
    <w:rsid w:val="008127E8"/>
    <w:rsid w:val="00816DC4"/>
    <w:rsid w:val="00821DCC"/>
    <w:rsid w:val="008247EB"/>
    <w:rsid w:val="00830503"/>
    <w:rsid w:val="00831697"/>
    <w:rsid w:val="00834800"/>
    <w:rsid w:val="00835482"/>
    <w:rsid w:val="00844F47"/>
    <w:rsid w:val="00845DD6"/>
    <w:rsid w:val="0084789A"/>
    <w:rsid w:val="00847F16"/>
    <w:rsid w:val="00850CD8"/>
    <w:rsid w:val="00851034"/>
    <w:rsid w:val="008510F2"/>
    <w:rsid w:val="00852384"/>
    <w:rsid w:val="00855916"/>
    <w:rsid w:val="00857129"/>
    <w:rsid w:val="00857A41"/>
    <w:rsid w:val="008636CC"/>
    <w:rsid w:val="00863D9E"/>
    <w:rsid w:val="00865905"/>
    <w:rsid w:val="00865AFC"/>
    <w:rsid w:val="00866A51"/>
    <w:rsid w:val="0087110D"/>
    <w:rsid w:val="008719D1"/>
    <w:rsid w:val="0087349F"/>
    <w:rsid w:val="00875C51"/>
    <w:rsid w:val="008761EE"/>
    <w:rsid w:val="00884017"/>
    <w:rsid w:val="00884772"/>
    <w:rsid w:val="008847AF"/>
    <w:rsid w:val="008865F6"/>
    <w:rsid w:val="008900F2"/>
    <w:rsid w:val="00893ECA"/>
    <w:rsid w:val="008940DF"/>
    <w:rsid w:val="00894118"/>
    <w:rsid w:val="0089473F"/>
    <w:rsid w:val="00894E12"/>
    <w:rsid w:val="008954CC"/>
    <w:rsid w:val="00895F75"/>
    <w:rsid w:val="00896E33"/>
    <w:rsid w:val="008A0379"/>
    <w:rsid w:val="008A08B2"/>
    <w:rsid w:val="008A366B"/>
    <w:rsid w:val="008A4180"/>
    <w:rsid w:val="008A4786"/>
    <w:rsid w:val="008A5AEA"/>
    <w:rsid w:val="008A5C5D"/>
    <w:rsid w:val="008A7870"/>
    <w:rsid w:val="008A7B18"/>
    <w:rsid w:val="008B20D7"/>
    <w:rsid w:val="008B66AD"/>
    <w:rsid w:val="008C119D"/>
    <w:rsid w:val="008C2218"/>
    <w:rsid w:val="008C5FC6"/>
    <w:rsid w:val="008C6B6B"/>
    <w:rsid w:val="008D24F2"/>
    <w:rsid w:val="008D35AE"/>
    <w:rsid w:val="008D3696"/>
    <w:rsid w:val="008D421F"/>
    <w:rsid w:val="008D47B4"/>
    <w:rsid w:val="008D4B3E"/>
    <w:rsid w:val="008D5E74"/>
    <w:rsid w:val="008D6181"/>
    <w:rsid w:val="008D6302"/>
    <w:rsid w:val="008D6FC5"/>
    <w:rsid w:val="008E0491"/>
    <w:rsid w:val="008E3AF3"/>
    <w:rsid w:val="008E44B3"/>
    <w:rsid w:val="008E692D"/>
    <w:rsid w:val="008E6E52"/>
    <w:rsid w:val="008E7CA5"/>
    <w:rsid w:val="008E7D16"/>
    <w:rsid w:val="008F2A31"/>
    <w:rsid w:val="008F508C"/>
    <w:rsid w:val="008F59D6"/>
    <w:rsid w:val="008F6369"/>
    <w:rsid w:val="008F6AD3"/>
    <w:rsid w:val="008F6EE1"/>
    <w:rsid w:val="008F75D0"/>
    <w:rsid w:val="0090140D"/>
    <w:rsid w:val="00901D15"/>
    <w:rsid w:val="0090346E"/>
    <w:rsid w:val="00905063"/>
    <w:rsid w:val="00906331"/>
    <w:rsid w:val="00906FD1"/>
    <w:rsid w:val="00910E7C"/>
    <w:rsid w:val="0091356A"/>
    <w:rsid w:val="00913674"/>
    <w:rsid w:val="009162D2"/>
    <w:rsid w:val="00920D74"/>
    <w:rsid w:val="0092146B"/>
    <w:rsid w:val="00921FB8"/>
    <w:rsid w:val="00923369"/>
    <w:rsid w:val="009235B7"/>
    <w:rsid w:val="009263C9"/>
    <w:rsid w:val="00927E5E"/>
    <w:rsid w:val="00930819"/>
    <w:rsid w:val="00931FDC"/>
    <w:rsid w:val="009327D3"/>
    <w:rsid w:val="009327DA"/>
    <w:rsid w:val="00934A92"/>
    <w:rsid w:val="00934E85"/>
    <w:rsid w:val="009353F9"/>
    <w:rsid w:val="009361B0"/>
    <w:rsid w:val="0094052A"/>
    <w:rsid w:val="0094204A"/>
    <w:rsid w:val="009420F3"/>
    <w:rsid w:val="009425F7"/>
    <w:rsid w:val="009427C9"/>
    <w:rsid w:val="00942B11"/>
    <w:rsid w:val="0094457F"/>
    <w:rsid w:val="0094525C"/>
    <w:rsid w:val="00945509"/>
    <w:rsid w:val="00950780"/>
    <w:rsid w:val="009531E8"/>
    <w:rsid w:val="009538C6"/>
    <w:rsid w:val="009578B0"/>
    <w:rsid w:val="00961F2E"/>
    <w:rsid w:val="009638FC"/>
    <w:rsid w:val="009649A0"/>
    <w:rsid w:val="00966A05"/>
    <w:rsid w:val="00967342"/>
    <w:rsid w:val="00967AC6"/>
    <w:rsid w:val="00967F96"/>
    <w:rsid w:val="00970BC2"/>
    <w:rsid w:val="009741D8"/>
    <w:rsid w:val="00974F4C"/>
    <w:rsid w:val="009774ED"/>
    <w:rsid w:val="00977685"/>
    <w:rsid w:val="00982F77"/>
    <w:rsid w:val="009832C2"/>
    <w:rsid w:val="00984410"/>
    <w:rsid w:val="00984A4A"/>
    <w:rsid w:val="00985201"/>
    <w:rsid w:val="009853EF"/>
    <w:rsid w:val="00985A48"/>
    <w:rsid w:val="00990DFA"/>
    <w:rsid w:val="00991734"/>
    <w:rsid w:val="00992166"/>
    <w:rsid w:val="00992843"/>
    <w:rsid w:val="00995B84"/>
    <w:rsid w:val="00995ED6"/>
    <w:rsid w:val="009A17B3"/>
    <w:rsid w:val="009A1E56"/>
    <w:rsid w:val="009A3864"/>
    <w:rsid w:val="009A5F01"/>
    <w:rsid w:val="009B1C2B"/>
    <w:rsid w:val="009B1C9C"/>
    <w:rsid w:val="009B20E3"/>
    <w:rsid w:val="009B3BC7"/>
    <w:rsid w:val="009B4922"/>
    <w:rsid w:val="009B5111"/>
    <w:rsid w:val="009B596F"/>
    <w:rsid w:val="009C01E5"/>
    <w:rsid w:val="009C160E"/>
    <w:rsid w:val="009C248F"/>
    <w:rsid w:val="009C3447"/>
    <w:rsid w:val="009C4518"/>
    <w:rsid w:val="009D1347"/>
    <w:rsid w:val="009D25C0"/>
    <w:rsid w:val="009D78A5"/>
    <w:rsid w:val="009E0D4D"/>
    <w:rsid w:val="009E18FB"/>
    <w:rsid w:val="009E396A"/>
    <w:rsid w:val="009E475A"/>
    <w:rsid w:val="009E6AF8"/>
    <w:rsid w:val="009F0B42"/>
    <w:rsid w:val="009F0D2A"/>
    <w:rsid w:val="009F0DC5"/>
    <w:rsid w:val="009F333D"/>
    <w:rsid w:val="009F525A"/>
    <w:rsid w:val="009F538C"/>
    <w:rsid w:val="009F62BB"/>
    <w:rsid w:val="009F73FD"/>
    <w:rsid w:val="00A01C23"/>
    <w:rsid w:val="00A01E9C"/>
    <w:rsid w:val="00A0230B"/>
    <w:rsid w:val="00A02BF6"/>
    <w:rsid w:val="00A05013"/>
    <w:rsid w:val="00A062BB"/>
    <w:rsid w:val="00A06308"/>
    <w:rsid w:val="00A06B7A"/>
    <w:rsid w:val="00A11F48"/>
    <w:rsid w:val="00A131B2"/>
    <w:rsid w:val="00A13420"/>
    <w:rsid w:val="00A15BF9"/>
    <w:rsid w:val="00A16B75"/>
    <w:rsid w:val="00A16DA9"/>
    <w:rsid w:val="00A2003A"/>
    <w:rsid w:val="00A2134A"/>
    <w:rsid w:val="00A2770A"/>
    <w:rsid w:val="00A311B6"/>
    <w:rsid w:val="00A31E29"/>
    <w:rsid w:val="00A31F25"/>
    <w:rsid w:val="00A330D1"/>
    <w:rsid w:val="00A4476F"/>
    <w:rsid w:val="00A45B86"/>
    <w:rsid w:val="00A4607E"/>
    <w:rsid w:val="00A4734E"/>
    <w:rsid w:val="00A53969"/>
    <w:rsid w:val="00A54D61"/>
    <w:rsid w:val="00A54D7E"/>
    <w:rsid w:val="00A55918"/>
    <w:rsid w:val="00A55B02"/>
    <w:rsid w:val="00A5614E"/>
    <w:rsid w:val="00A563C7"/>
    <w:rsid w:val="00A56ABC"/>
    <w:rsid w:val="00A60E1D"/>
    <w:rsid w:val="00A60F07"/>
    <w:rsid w:val="00A613D6"/>
    <w:rsid w:val="00A61D3E"/>
    <w:rsid w:val="00A61E78"/>
    <w:rsid w:val="00A64EC6"/>
    <w:rsid w:val="00A66AF4"/>
    <w:rsid w:val="00A670B3"/>
    <w:rsid w:val="00A702B9"/>
    <w:rsid w:val="00A709CA"/>
    <w:rsid w:val="00A7118F"/>
    <w:rsid w:val="00A71BA7"/>
    <w:rsid w:val="00A71BB5"/>
    <w:rsid w:val="00A75EE8"/>
    <w:rsid w:val="00A76AC4"/>
    <w:rsid w:val="00A77121"/>
    <w:rsid w:val="00A774FD"/>
    <w:rsid w:val="00A817D0"/>
    <w:rsid w:val="00A81852"/>
    <w:rsid w:val="00A8227C"/>
    <w:rsid w:val="00A848E6"/>
    <w:rsid w:val="00A8641C"/>
    <w:rsid w:val="00A86CB1"/>
    <w:rsid w:val="00A90F56"/>
    <w:rsid w:val="00A9417B"/>
    <w:rsid w:val="00A95462"/>
    <w:rsid w:val="00A956D1"/>
    <w:rsid w:val="00AA0B81"/>
    <w:rsid w:val="00AA0E50"/>
    <w:rsid w:val="00AA21AE"/>
    <w:rsid w:val="00AB028E"/>
    <w:rsid w:val="00AB02D2"/>
    <w:rsid w:val="00AB332E"/>
    <w:rsid w:val="00AB678D"/>
    <w:rsid w:val="00AC025D"/>
    <w:rsid w:val="00AC27BC"/>
    <w:rsid w:val="00AC37D1"/>
    <w:rsid w:val="00AC5709"/>
    <w:rsid w:val="00AC6822"/>
    <w:rsid w:val="00AD3A42"/>
    <w:rsid w:val="00AD52E8"/>
    <w:rsid w:val="00AD5B28"/>
    <w:rsid w:val="00AD7C46"/>
    <w:rsid w:val="00AE0987"/>
    <w:rsid w:val="00AE0B6A"/>
    <w:rsid w:val="00AE4BA4"/>
    <w:rsid w:val="00AE78BA"/>
    <w:rsid w:val="00AF0492"/>
    <w:rsid w:val="00AF3641"/>
    <w:rsid w:val="00AF5C3E"/>
    <w:rsid w:val="00AF651C"/>
    <w:rsid w:val="00B00229"/>
    <w:rsid w:val="00B00BD3"/>
    <w:rsid w:val="00B010DF"/>
    <w:rsid w:val="00B02E84"/>
    <w:rsid w:val="00B072DF"/>
    <w:rsid w:val="00B07441"/>
    <w:rsid w:val="00B1046F"/>
    <w:rsid w:val="00B1100F"/>
    <w:rsid w:val="00B112C3"/>
    <w:rsid w:val="00B13C1D"/>
    <w:rsid w:val="00B15393"/>
    <w:rsid w:val="00B15FA7"/>
    <w:rsid w:val="00B17CD1"/>
    <w:rsid w:val="00B20F94"/>
    <w:rsid w:val="00B21396"/>
    <w:rsid w:val="00B22D2B"/>
    <w:rsid w:val="00B235E7"/>
    <w:rsid w:val="00B244F1"/>
    <w:rsid w:val="00B24E1B"/>
    <w:rsid w:val="00B26152"/>
    <w:rsid w:val="00B26526"/>
    <w:rsid w:val="00B26622"/>
    <w:rsid w:val="00B30D4D"/>
    <w:rsid w:val="00B32A76"/>
    <w:rsid w:val="00B34048"/>
    <w:rsid w:val="00B34EF7"/>
    <w:rsid w:val="00B360AC"/>
    <w:rsid w:val="00B40D6C"/>
    <w:rsid w:val="00B410B6"/>
    <w:rsid w:val="00B41824"/>
    <w:rsid w:val="00B42913"/>
    <w:rsid w:val="00B50320"/>
    <w:rsid w:val="00B5042B"/>
    <w:rsid w:val="00B52B32"/>
    <w:rsid w:val="00B53510"/>
    <w:rsid w:val="00B538D7"/>
    <w:rsid w:val="00B5397A"/>
    <w:rsid w:val="00B5488A"/>
    <w:rsid w:val="00B55068"/>
    <w:rsid w:val="00B573EF"/>
    <w:rsid w:val="00B61694"/>
    <w:rsid w:val="00B6249A"/>
    <w:rsid w:val="00B6538E"/>
    <w:rsid w:val="00B67B47"/>
    <w:rsid w:val="00B70174"/>
    <w:rsid w:val="00B70ADB"/>
    <w:rsid w:val="00B81B01"/>
    <w:rsid w:val="00B849A1"/>
    <w:rsid w:val="00B85D9B"/>
    <w:rsid w:val="00B927FF"/>
    <w:rsid w:val="00B92D78"/>
    <w:rsid w:val="00B93904"/>
    <w:rsid w:val="00B94180"/>
    <w:rsid w:val="00B94895"/>
    <w:rsid w:val="00B9516B"/>
    <w:rsid w:val="00B96B32"/>
    <w:rsid w:val="00B976E6"/>
    <w:rsid w:val="00BA042C"/>
    <w:rsid w:val="00BA0FB9"/>
    <w:rsid w:val="00BA1661"/>
    <w:rsid w:val="00BA1F4A"/>
    <w:rsid w:val="00BA48A4"/>
    <w:rsid w:val="00BA55C7"/>
    <w:rsid w:val="00BA57B9"/>
    <w:rsid w:val="00BA5B2D"/>
    <w:rsid w:val="00BA5D53"/>
    <w:rsid w:val="00BA702D"/>
    <w:rsid w:val="00BA7BFE"/>
    <w:rsid w:val="00BB0211"/>
    <w:rsid w:val="00BB13F5"/>
    <w:rsid w:val="00BB1C2C"/>
    <w:rsid w:val="00BB2880"/>
    <w:rsid w:val="00BB630C"/>
    <w:rsid w:val="00BB69FA"/>
    <w:rsid w:val="00BC1C99"/>
    <w:rsid w:val="00BC2426"/>
    <w:rsid w:val="00BC76C6"/>
    <w:rsid w:val="00BC7DFB"/>
    <w:rsid w:val="00BC7F0C"/>
    <w:rsid w:val="00BD3580"/>
    <w:rsid w:val="00BD779A"/>
    <w:rsid w:val="00BD7A29"/>
    <w:rsid w:val="00BE56AF"/>
    <w:rsid w:val="00BE635C"/>
    <w:rsid w:val="00BE69BC"/>
    <w:rsid w:val="00BE6EC1"/>
    <w:rsid w:val="00BF040A"/>
    <w:rsid w:val="00BF1C0F"/>
    <w:rsid w:val="00BF2D5D"/>
    <w:rsid w:val="00BF3240"/>
    <w:rsid w:val="00BF5287"/>
    <w:rsid w:val="00BF6C63"/>
    <w:rsid w:val="00BF71DA"/>
    <w:rsid w:val="00BF79A0"/>
    <w:rsid w:val="00BF7D6D"/>
    <w:rsid w:val="00C003C4"/>
    <w:rsid w:val="00C00FEB"/>
    <w:rsid w:val="00C0201B"/>
    <w:rsid w:val="00C038AD"/>
    <w:rsid w:val="00C03B6E"/>
    <w:rsid w:val="00C10443"/>
    <w:rsid w:val="00C10639"/>
    <w:rsid w:val="00C1282B"/>
    <w:rsid w:val="00C13543"/>
    <w:rsid w:val="00C15ECC"/>
    <w:rsid w:val="00C17BC3"/>
    <w:rsid w:val="00C21187"/>
    <w:rsid w:val="00C21663"/>
    <w:rsid w:val="00C22AF1"/>
    <w:rsid w:val="00C255CE"/>
    <w:rsid w:val="00C2688B"/>
    <w:rsid w:val="00C26E18"/>
    <w:rsid w:val="00C27C12"/>
    <w:rsid w:val="00C301E8"/>
    <w:rsid w:val="00C43F4F"/>
    <w:rsid w:val="00C44450"/>
    <w:rsid w:val="00C46464"/>
    <w:rsid w:val="00C47E84"/>
    <w:rsid w:val="00C51EDB"/>
    <w:rsid w:val="00C5291D"/>
    <w:rsid w:val="00C54246"/>
    <w:rsid w:val="00C5559D"/>
    <w:rsid w:val="00C56FC8"/>
    <w:rsid w:val="00C64F1B"/>
    <w:rsid w:val="00C650CD"/>
    <w:rsid w:val="00C65230"/>
    <w:rsid w:val="00C7091B"/>
    <w:rsid w:val="00C70BD6"/>
    <w:rsid w:val="00C71C83"/>
    <w:rsid w:val="00C71F16"/>
    <w:rsid w:val="00C7719F"/>
    <w:rsid w:val="00C81342"/>
    <w:rsid w:val="00C8177B"/>
    <w:rsid w:val="00C82E55"/>
    <w:rsid w:val="00C83474"/>
    <w:rsid w:val="00C83A86"/>
    <w:rsid w:val="00C86D21"/>
    <w:rsid w:val="00C9123C"/>
    <w:rsid w:val="00C92A39"/>
    <w:rsid w:val="00C94CB7"/>
    <w:rsid w:val="00C962CE"/>
    <w:rsid w:val="00C96481"/>
    <w:rsid w:val="00C96800"/>
    <w:rsid w:val="00C973DF"/>
    <w:rsid w:val="00C97A21"/>
    <w:rsid w:val="00CA0830"/>
    <w:rsid w:val="00CA2247"/>
    <w:rsid w:val="00CA343D"/>
    <w:rsid w:val="00CA463A"/>
    <w:rsid w:val="00CA5FB5"/>
    <w:rsid w:val="00CA63E8"/>
    <w:rsid w:val="00CA6852"/>
    <w:rsid w:val="00CB00C8"/>
    <w:rsid w:val="00CB1D39"/>
    <w:rsid w:val="00CB25AD"/>
    <w:rsid w:val="00CB5927"/>
    <w:rsid w:val="00CB5AD8"/>
    <w:rsid w:val="00CB5B73"/>
    <w:rsid w:val="00CC2411"/>
    <w:rsid w:val="00CC4EFB"/>
    <w:rsid w:val="00CC54DF"/>
    <w:rsid w:val="00CC56E3"/>
    <w:rsid w:val="00CC59CA"/>
    <w:rsid w:val="00CC668E"/>
    <w:rsid w:val="00CD26D5"/>
    <w:rsid w:val="00CD5BE9"/>
    <w:rsid w:val="00CD6642"/>
    <w:rsid w:val="00CE1B9D"/>
    <w:rsid w:val="00CE1F93"/>
    <w:rsid w:val="00CE2A0D"/>
    <w:rsid w:val="00CE36C5"/>
    <w:rsid w:val="00CE7527"/>
    <w:rsid w:val="00CF0B9B"/>
    <w:rsid w:val="00CF0BAA"/>
    <w:rsid w:val="00CF0E3A"/>
    <w:rsid w:val="00CF2631"/>
    <w:rsid w:val="00CF46CF"/>
    <w:rsid w:val="00CF523A"/>
    <w:rsid w:val="00CF550B"/>
    <w:rsid w:val="00CF5547"/>
    <w:rsid w:val="00CF64FF"/>
    <w:rsid w:val="00CF7180"/>
    <w:rsid w:val="00CF79DF"/>
    <w:rsid w:val="00CF7F37"/>
    <w:rsid w:val="00D01AFD"/>
    <w:rsid w:val="00D05422"/>
    <w:rsid w:val="00D054EF"/>
    <w:rsid w:val="00D06013"/>
    <w:rsid w:val="00D06F53"/>
    <w:rsid w:val="00D06F71"/>
    <w:rsid w:val="00D07BDE"/>
    <w:rsid w:val="00D105C7"/>
    <w:rsid w:val="00D1338D"/>
    <w:rsid w:val="00D13A68"/>
    <w:rsid w:val="00D13BBD"/>
    <w:rsid w:val="00D16C46"/>
    <w:rsid w:val="00D17900"/>
    <w:rsid w:val="00D20B7A"/>
    <w:rsid w:val="00D211DB"/>
    <w:rsid w:val="00D21662"/>
    <w:rsid w:val="00D22090"/>
    <w:rsid w:val="00D25139"/>
    <w:rsid w:val="00D311BE"/>
    <w:rsid w:val="00D31F89"/>
    <w:rsid w:val="00D335A0"/>
    <w:rsid w:val="00D3449F"/>
    <w:rsid w:val="00D35E30"/>
    <w:rsid w:val="00D35E82"/>
    <w:rsid w:val="00D36E2E"/>
    <w:rsid w:val="00D4034D"/>
    <w:rsid w:val="00D4124F"/>
    <w:rsid w:val="00D417FB"/>
    <w:rsid w:val="00D422C1"/>
    <w:rsid w:val="00D4279F"/>
    <w:rsid w:val="00D46C0A"/>
    <w:rsid w:val="00D51060"/>
    <w:rsid w:val="00D526FC"/>
    <w:rsid w:val="00D53229"/>
    <w:rsid w:val="00D5459E"/>
    <w:rsid w:val="00D5469E"/>
    <w:rsid w:val="00D55155"/>
    <w:rsid w:val="00D55643"/>
    <w:rsid w:val="00D57097"/>
    <w:rsid w:val="00D61653"/>
    <w:rsid w:val="00D62E85"/>
    <w:rsid w:val="00D66052"/>
    <w:rsid w:val="00D66612"/>
    <w:rsid w:val="00D66DAC"/>
    <w:rsid w:val="00D66E63"/>
    <w:rsid w:val="00D67243"/>
    <w:rsid w:val="00D718E6"/>
    <w:rsid w:val="00D72604"/>
    <w:rsid w:val="00D7340B"/>
    <w:rsid w:val="00D7746C"/>
    <w:rsid w:val="00D80F75"/>
    <w:rsid w:val="00D81066"/>
    <w:rsid w:val="00D8118A"/>
    <w:rsid w:val="00D828D9"/>
    <w:rsid w:val="00D84312"/>
    <w:rsid w:val="00D8459E"/>
    <w:rsid w:val="00D848B2"/>
    <w:rsid w:val="00D86582"/>
    <w:rsid w:val="00D875C2"/>
    <w:rsid w:val="00D905A6"/>
    <w:rsid w:val="00D91277"/>
    <w:rsid w:val="00D91B6F"/>
    <w:rsid w:val="00D943D3"/>
    <w:rsid w:val="00D9672C"/>
    <w:rsid w:val="00D96A76"/>
    <w:rsid w:val="00DA00E7"/>
    <w:rsid w:val="00DA0A98"/>
    <w:rsid w:val="00DA15DD"/>
    <w:rsid w:val="00DA238D"/>
    <w:rsid w:val="00DA427B"/>
    <w:rsid w:val="00DA5091"/>
    <w:rsid w:val="00DA628A"/>
    <w:rsid w:val="00DB0977"/>
    <w:rsid w:val="00DB5725"/>
    <w:rsid w:val="00DB6D01"/>
    <w:rsid w:val="00DB778F"/>
    <w:rsid w:val="00DB7867"/>
    <w:rsid w:val="00DC06A9"/>
    <w:rsid w:val="00DC0DC9"/>
    <w:rsid w:val="00DC0EE9"/>
    <w:rsid w:val="00DC2D0E"/>
    <w:rsid w:val="00DC68FB"/>
    <w:rsid w:val="00DC70EE"/>
    <w:rsid w:val="00DC7131"/>
    <w:rsid w:val="00DC7670"/>
    <w:rsid w:val="00DD22FC"/>
    <w:rsid w:val="00DD2A9D"/>
    <w:rsid w:val="00DD51EC"/>
    <w:rsid w:val="00DD554A"/>
    <w:rsid w:val="00DD7AAD"/>
    <w:rsid w:val="00DE731C"/>
    <w:rsid w:val="00DF01CA"/>
    <w:rsid w:val="00DF139F"/>
    <w:rsid w:val="00DF31B1"/>
    <w:rsid w:val="00DF5048"/>
    <w:rsid w:val="00DF59D4"/>
    <w:rsid w:val="00DF5D03"/>
    <w:rsid w:val="00E002ED"/>
    <w:rsid w:val="00E00F96"/>
    <w:rsid w:val="00E03447"/>
    <w:rsid w:val="00E035F7"/>
    <w:rsid w:val="00E04B22"/>
    <w:rsid w:val="00E06D68"/>
    <w:rsid w:val="00E1034A"/>
    <w:rsid w:val="00E10CC6"/>
    <w:rsid w:val="00E1391C"/>
    <w:rsid w:val="00E14C96"/>
    <w:rsid w:val="00E2059F"/>
    <w:rsid w:val="00E208F0"/>
    <w:rsid w:val="00E20B33"/>
    <w:rsid w:val="00E2339B"/>
    <w:rsid w:val="00E24DCE"/>
    <w:rsid w:val="00E25FA8"/>
    <w:rsid w:val="00E27573"/>
    <w:rsid w:val="00E30EB9"/>
    <w:rsid w:val="00E30FE8"/>
    <w:rsid w:val="00E3457A"/>
    <w:rsid w:val="00E3521F"/>
    <w:rsid w:val="00E361EE"/>
    <w:rsid w:val="00E36524"/>
    <w:rsid w:val="00E36788"/>
    <w:rsid w:val="00E403A3"/>
    <w:rsid w:val="00E404D6"/>
    <w:rsid w:val="00E404F8"/>
    <w:rsid w:val="00E40A72"/>
    <w:rsid w:val="00E40F51"/>
    <w:rsid w:val="00E41253"/>
    <w:rsid w:val="00E436F2"/>
    <w:rsid w:val="00E43838"/>
    <w:rsid w:val="00E47278"/>
    <w:rsid w:val="00E5078E"/>
    <w:rsid w:val="00E51F4E"/>
    <w:rsid w:val="00E5223D"/>
    <w:rsid w:val="00E537C2"/>
    <w:rsid w:val="00E5539B"/>
    <w:rsid w:val="00E561C7"/>
    <w:rsid w:val="00E57485"/>
    <w:rsid w:val="00E57600"/>
    <w:rsid w:val="00E57BDC"/>
    <w:rsid w:val="00E57E6E"/>
    <w:rsid w:val="00E6098F"/>
    <w:rsid w:val="00E62DD6"/>
    <w:rsid w:val="00E64261"/>
    <w:rsid w:val="00E64493"/>
    <w:rsid w:val="00E650B4"/>
    <w:rsid w:val="00E654AD"/>
    <w:rsid w:val="00E65740"/>
    <w:rsid w:val="00E665DC"/>
    <w:rsid w:val="00E734AD"/>
    <w:rsid w:val="00E7388D"/>
    <w:rsid w:val="00E74B24"/>
    <w:rsid w:val="00E752CB"/>
    <w:rsid w:val="00E753ED"/>
    <w:rsid w:val="00E837D5"/>
    <w:rsid w:val="00E844F7"/>
    <w:rsid w:val="00E846BA"/>
    <w:rsid w:val="00E847E3"/>
    <w:rsid w:val="00E90E61"/>
    <w:rsid w:val="00E92988"/>
    <w:rsid w:val="00E9346D"/>
    <w:rsid w:val="00E93A23"/>
    <w:rsid w:val="00E94691"/>
    <w:rsid w:val="00E952D7"/>
    <w:rsid w:val="00EA27D7"/>
    <w:rsid w:val="00EA2AA7"/>
    <w:rsid w:val="00EA33E6"/>
    <w:rsid w:val="00EA4A3B"/>
    <w:rsid w:val="00EA4A54"/>
    <w:rsid w:val="00EA7DF0"/>
    <w:rsid w:val="00EB058C"/>
    <w:rsid w:val="00EB202F"/>
    <w:rsid w:val="00EB2E97"/>
    <w:rsid w:val="00EB5B2C"/>
    <w:rsid w:val="00EB6BD9"/>
    <w:rsid w:val="00EC1264"/>
    <w:rsid w:val="00EC1B65"/>
    <w:rsid w:val="00EC228C"/>
    <w:rsid w:val="00EC28FD"/>
    <w:rsid w:val="00EC3164"/>
    <w:rsid w:val="00EC6454"/>
    <w:rsid w:val="00EC64BE"/>
    <w:rsid w:val="00EC64C0"/>
    <w:rsid w:val="00ED184D"/>
    <w:rsid w:val="00ED3215"/>
    <w:rsid w:val="00ED32A3"/>
    <w:rsid w:val="00ED4C7B"/>
    <w:rsid w:val="00ED553C"/>
    <w:rsid w:val="00ED7A09"/>
    <w:rsid w:val="00EE0FF2"/>
    <w:rsid w:val="00EE15FC"/>
    <w:rsid w:val="00EE259B"/>
    <w:rsid w:val="00EE5E5C"/>
    <w:rsid w:val="00EF0DE4"/>
    <w:rsid w:val="00EF34EF"/>
    <w:rsid w:val="00EF43D0"/>
    <w:rsid w:val="00EF53D2"/>
    <w:rsid w:val="00EF57C0"/>
    <w:rsid w:val="00F015F3"/>
    <w:rsid w:val="00F01DBD"/>
    <w:rsid w:val="00F0310D"/>
    <w:rsid w:val="00F07542"/>
    <w:rsid w:val="00F07722"/>
    <w:rsid w:val="00F07B4A"/>
    <w:rsid w:val="00F102BE"/>
    <w:rsid w:val="00F10655"/>
    <w:rsid w:val="00F10E6A"/>
    <w:rsid w:val="00F11DC2"/>
    <w:rsid w:val="00F11E4F"/>
    <w:rsid w:val="00F12BD0"/>
    <w:rsid w:val="00F1342C"/>
    <w:rsid w:val="00F15735"/>
    <w:rsid w:val="00F15B63"/>
    <w:rsid w:val="00F15BF2"/>
    <w:rsid w:val="00F16026"/>
    <w:rsid w:val="00F16FFF"/>
    <w:rsid w:val="00F20462"/>
    <w:rsid w:val="00F20603"/>
    <w:rsid w:val="00F22815"/>
    <w:rsid w:val="00F23359"/>
    <w:rsid w:val="00F240A4"/>
    <w:rsid w:val="00F243E6"/>
    <w:rsid w:val="00F245D3"/>
    <w:rsid w:val="00F26AC4"/>
    <w:rsid w:val="00F31976"/>
    <w:rsid w:val="00F328C8"/>
    <w:rsid w:val="00F32E8B"/>
    <w:rsid w:val="00F346A0"/>
    <w:rsid w:val="00F403F4"/>
    <w:rsid w:val="00F41F2F"/>
    <w:rsid w:val="00F4262F"/>
    <w:rsid w:val="00F42E0E"/>
    <w:rsid w:val="00F43E1C"/>
    <w:rsid w:val="00F4524E"/>
    <w:rsid w:val="00F455EF"/>
    <w:rsid w:val="00F45B97"/>
    <w:rsid w:val="00F471DC"/>
    <w:rsid w:val="00F500F0"/>
    <w:rsid w:val="00F5205E"/>
    <w:rsid w:val="00F53C7E"/>
    <w:rsid w:val="00F545E8"/>
    <w:rsid w:val="00F56680"/>
    <w:rsid w:val="00F56C6C"/>
    <w:rsid w:val="00F5714A"/>
    <w:rsid w:val="00F60311"/>
    <w:rsid w:val="00F6059C"/>
    <w:rsid w:val="00F60D12"/>
    <w:rsid w:val="00F6233F"/>
    <w:rsid w:val="00F649BB"/>
    <w:rsid w:val="00F675ED"/>
    <w:rsid w:val="00F70D69"/>
    <w:rsid w:val="00F7104E"/>
    <w:rsid w:val="00F71BB7"/>
    <w:rsid w:val="00F73025"/>
    <w:rsid w:val="00F7530E"/>
    <w:rsid w:val="00F76F16"/>
    <w:rsid w:val="00F80D18"/>
    <w:rsid w:val="00F818A9"/>
    <w:rsid w:val="00F81B99"/>
    <w:rsid w:val="00F83DC3"/>
    <w:rsid w:val="00F86DE9"/>
    <w:rsid w:val="00F90295"/>
    <w:rsid w:val="00F90D82"/>
    <w:rsid w:val="00F90DC8"/>
    <w:rsid w:val="00F9260A"/>
    <w:rsid w:val="00F93166"/>
    <w:rsid w:val="00F95D89"/>
    <w:rsid w:val="00F97DD2"/>
    <w:rsid w:val="00FA0C89"/>
    <w:rsid w:val="00FA166B"/>
    <w:rsid w:val="00FA49DC"/>
    <w:rsid w:val="00FA4D53"/>
    <w:rsid w:val="00FA6D09"/>
    <w:rsid w:val="00FB0600"/>
    <w:rsid w:val="00FB0E40"/>
    <w:rsid w:val="00FB1451"/>
    <w:rsid w:val="00FB2C29"/>
    <w:rsid w:val="00FB3AB3"/>
    <w:rsid w:val="00FB42B4"/>
    <w:rsid w:val="00FB6709"/>
    <w:rsid w:val="00FB6923"/>
    <w:rsid w:val="00FC015F"/>
    <w:rsid w:val="00FC06F8"/>
    <w:rsid w:val="00FC14C4"/>
    <w:rsid w:val="00FC5247"/>
    <w:rsid w:val="00FC67E8"/>
    <w:rsid w:val="00FD0AA0"/>
    <w:rsid w:val="00FD1FEC"/>
    <w:rsid w:val="00FD216D"/>
    <w:rsid w:val="00FD272B"/>
    <w:rsid w:val="00FD4F37"/>
    <w:rsid w:val="00FD658B"/>
    <w:rsid w:val="00FE2E2D"/>
    <w:rsid w:val="00FE34F0"/>
    <w:rsid w:val="00FF040B"/>
    <w:rsid w:val="00FF0D03"/>
    <w:rsid w:val="00FF0F3F"/>
    <w:rsid w:val="00FF1170"/>
    <w:rsid w:val="00FF2D1B"/>
    <w:rsid w:val="00FF3108"/>
    <w:rsid w:val="00FF41BC"/>
    <w:rsid w:val="00FF4B8A"/>
    <w:rsid w:val="00FF5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90EB"/>
  <w15:chartTrackingRefBased/>
  <w15:docId w15:val="{E0AF393C-7EE6-40E9-9BE9-DAF5BD2C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E6E52"/>
    <w:pPr>
      <w:pBdr>
        <w:top w:val="nil"/>
        <w:left w:val="nil"/>
        <w:bottom w:val="nil"/>
        <w:right w:val="nil"/>
        <w:between w:val="nil"/>
      </w:pBdr>
      <w:spacing w:after="0" w:line="276" w:lineRule="auto"/>
    </w:pPr>
    <w:rPr>
      <w:rFonts w:ascii="Arial" w:eastAsia="Arial" w:hAnsi="Arial" w:cs="Arial"/>
      <w:color w:val="000000"/>
      <w:lang w:eastAsia="en-GB"/>
    </w:rPr>
  </w:style>
  <w:style w:type="paragraph" w:styleId="Heading1">
    <w:name w:val="heading 1"/>
    <w:basedOn w:val="Normal"/>
    <w:next w:val="Normal"/>
    <w:link w:val="Heading1Char"/>
    <w:rsid w:val="008E6E52"/>
    <w:pPr>
      <w:keepNext/>
      <w:keepLines/>
      <w:spacing w:before="400" w:after="120"/>
      <w:outlineLvl w:val="0"/>
    </w:pPr>
    <w:rPr>
      <w:sz w:val="40"/>
      <w:szCs w:val="40"/>
    </w:rPr>
  </w:style>
  <w:style w:type="paragraph" w:styleId="Heading2">
    <w:name w:val="heading 2"/>
    <w:basedOn w:val="Normal"/>
    <w:next w:val="Normal"/>
    <w:link w:val="Heading2Char"/>
    <w:rsid w:val="008E6E52"/>
    <w:pPr>
      <w:keepNext/>
      <w:keepLines/>
      <w:spacing w:before="360" w:after="120"/>
      <w:outlineLvl w:val="1"/>
    </w:pPr>
    <w:rPr>
      <w:sz w:val="32"/>
      <w:szCs w:val="32"/>
    </w:rPr>
  </w:style>
  <w:style w:type="paragraph" w:styleId="Heading3">
    <w:name w:val="heading 3"/>
    <w:basedOn w:val="Normal"/>
    <w:next w:val="Normal"/>
    <w:link w:val="Heading3Char"/>
    <w:rsid w:val="008E6E52"/>
    <w:pPr>
      <w:keepNext/>
      <w:keepLines/>
      <w:spacing w:before="320" w:after="80"/>
      <w:outlineLvl w:val="2"/>
    </w:pPr>
    <w:rPr>
      <w:color w:val="434343"/>
      <w:sz w:val="28"/>
      <w:szCs w:val="28"/>
    </w:rPr>
  </w:style>
  <w:style w:type="paragraph" w:styleId="Heading4">
    <w:name w:val="heading 4"/>
    <w:basedOn w:val="Normal"/>
    <w:next w:val="Normal"/>
    <w:link w:val="Heading4Char"/>
    <w:rsid w:val="008E6E52"/>
    <w:pPr>
      <w:keepNext/>
      <w:keepLines/>
      <w:spacing w:before="280" w:after="80"/>
      <w:outlineLvl w:val="3"/>
    </w:pPr>
    <w:rPr>
      <w:color w:val="666666"/>
      <w:sz w:val="24"/>
      <w:szCs w:val="24"/>
    </w:rPr>
  </w:style>
  <w:style w:type="paragraph" w:styleId="Heading5">
    <w:name w:val="heading 5"/>
    <w:basedOn w:val="Normal"/>
    <w:next w:val="Normal"/>
    <w:link w:val="Heading5Char"/>
    <w:rsid w:val="008E6E52"/>
    <w:pPr>
      <w:keepNext/>
      <w:keepLines/>
      <w:spacing w:before="240" w:after="80"/>
      <w:outlineLvl w:val="4"/>
    </w:pPr>
    <w:rPr>
      <w:color w:val="666666"/>
    </w:rPr>
  </w:style>
  <w:style w:type="paragraph" w:styleId="Heading6">
    <w:name w:val="heading 6"/>
    <w:basedOn w:val="Normal"/>
    <w:next w:val="Normal"/>
    <w:link w:val="Heading6Char"/>
    <w:rsid w:val="008E6E5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E52"/>
    <w:rPr>
      <w:rFonts w:ascii="Arial" w:eastAsia="Arial" w:hAnsi="Arial" w:cs="Arial"/>
      <w:color w:val="000000"/>
      <w:sz w:val="40"/>
      <w:szCs w:val="40"/>
      <w:lang w:eastAsia="en-GB"/>
    </w:rPr>
  </w:style>
  <w:style w:type="character" w:customStyle="1" w:styleId="Heading2Char">
    <w:name w:val="Heading 2 Char"/>
    <w:basedOn w:val="DefaultParagraphFont"/>
    <w:link w:val="Heading2"/>
    <w:rsid w:val="008E6E52"/>
    <w:rPr>
      <w:rFonts w:ascii="Arial" w:eastAsia="Arial" w:hAnsi="Arial" w:cs="Arial"/>
      <w:color w:val="000000"/>
      <w:sz w:val="32"/>
      <w:szCs w:val="32"/>
      <w:lang w:eastAsia="en-GB"/>
    </w:rPr>
  </w:style>
  <w:style w:type="character" w:customStyle="1" w:styleId="Heading3Char">
    <w:name w:val="Heading 3 Char"/>
    <w:basedOn w:val="DefaultParagraphFont"/>
    <w:link w:val="Heading3"/>
    <w:rsid w:val="008E6E52"/>
    <w:rPr>
      <w:rFonts w:ascii="Arial" w:eastAsia="Arial" w:hAnsi="Arial" w:cs="Arial"/>
      <w:color w:val="434343"/>
      <w:sz w:val="28"/>
      <w:szCs w:val="28"/>
      <w:lang w:eastAsia="en-GB"/>
    </w:rPr>
  </w:style>
  <w:style w:type="character" w:customStyle="1" w:styleId="Heading4Char">
    <w:name w:val="Heading 4 Char"/>
    <w:basedOn w:val="DefaultParagraphFont"/>
    <w:link w:val="Heading4"/>
    <w:rsid w:val="008E6E52"/>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8E6E52"/>
    <w:rPr>
      <w:rFonts w:ascii="Arial" w:eastAsia="Arial" w:hAnsi="Arial" w:cs="Arial"/>
      <w:color w:val="666666"/>
      <w:lang w:eastAsia="en-GB"/>
    </w:rPr>
  </w:style>
  <w:style w:type="character" w:customStyle="1" w:styleId="Heading6Char">
    <w:name w:val="Heading 6 Char"/>
    <w:basedOn w:val="DefaultParagraphFont"/>
    <w:link w:val="Heading6"/>
    <w:rsid w:val="008E6E52"/>
    <w:rPr>
      <w:rFonts w:ascii="Arial" w:eastAsia="Arial" w:hAnsi="Arial" w:cs="Arial"/>
      <w:i/>
      <w:color w:val="666666"/>
      <w:lang w:eastAsia="en-GB"/>
    </w:rPr>
  </w:style>
  <w:style w:type="paragraph" w:styleId="Title">
    <w:name w:val="Title"/>
    <w:basedOn w:val="Normal"/>
    <w:next w:val="Normal"/>
    <w:link w:val="TitleChar"/>
    <w:rsid w:val="008E6E52"/>
    <w:pPr>
      <w:keepNext/>
      <w:keepLines/>
      <w:spacing w:after="60"/>
    </w:pPr>
    <w:rPr>
      <w:sz w:val="52"/>
      <w:szCs w:val="52"/>
    </w:rPr>
  </w:style>
  <w:style w:type="character" w:customStyle="1" w:styleId="TitleChar">
    <w:name w:val="Title Char"/>
    <w:basedOn w:val="DefaultParagraphFont"/>
    <w:link w:val="Title"/>
    <w:rsid w:val="008E6E52"/>
    <w:rPr>
      <w:rFonts w:ascii="Arial" w:eastAsia="Arial" w:hAnsi="Arial" w:cs="Arial"/>
      <w:color w:val="000000"/>
      <w:sz w:val="52"/>
      <w:szCs w:val="52"/>
      <w:lang w:eastAsia="en-GB"/>
    </w:rPr>
  </w:style>
  <w:style w:type="paragraph" w:styleId="Subtitle">
    <w:name w:val="Subtitle"/>
    <w:basedOn w:val="Normal"/>
    <w:next w:val="Normal"/>
    <w:link w:val="SubtitleChar"/>
    <w:rsid w:val="008E6E52"/>
    <w:pPr>
      <w:keepNext/>
      <w:keepLines/>
      <w:spacing w:after="320"/>
    </w:pPr>
    <w:rPr>
      <w:color w:val="666666"/>
      <w:sz w:val="30"/>
      <w:szCs w:val="30"/>
    </w:rPr>
  </w:style>
  <w:style w:type="character" w:customStyle="1" w:styleId="SubtitleChar">
    <w:name w:val="Subtitle Char"/>
    <w:basedOn w:val="DefaultParagraphFont"/>
    <w:link w:val="Subtitle"/>
    <w:rsid w:val="008E6E52"/>
    <w:rPr>
      <w:rFonts w:ascii="Arial" w:eastAsia="Arial" w:hAnsi="Arial" w:cs="Arial"/>
      <w:color w:val="666666"/>
      <w:sz w:val="30"/>
      <w:szCs w:val="30"/>
      <w:lang w:eastAsia="en-GB"/>
    </w:rPr>
  </w:style>
  <w:style w:type="paragraph" w:styleId="NormalWeb">
    <w:name w:val="Normal (Web)"/>
    <w:basedOn w:val="Normal"/>
    <w:uiPriority w:val="99"/>
    <w:semiHidden/>
    <w:unhideWhenUsed/>
    <w:rsid w:val="008E6E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rsid w:val="008E6E52"/>
    <w:rPr>
      <w:sz w:val="16"/>
      <w:szCs w:val="16"/>
    </w:rPr>
  </w:style>
  <w:style w:type="paragraph" w:styleId="CommentText">
    <w:name w:val="annotation text"/>
    <w:basedOn w:val="Normal"/>
    <w:link w:val="CommentTextChar"/>
    <w:uiPriority w:val="99"/>
    <w:semiHidden/>
    <w:unhideWhenUsed/>
    <w:rsid w:val="008E6E52"/>
    <w:pPr>
      <w:spacing w:line="240" w:lineRule="auto"/>
    </w:pPr>
    <w:rPr>
      <w:sz w:val="20"/>
      <w:szCs w:val="20"/>
    </w:rPr>
  </w:style>
  <w:style w:type="character" w:customStyle="1" w:styleId="CommentTextChar">
    <w:name w:val="Comment Text Char"/>
    <w:basedOn w:val="DefaultParagraphFont"/>
    <w:link w:val="CommentText"/>
    <w:uiPriority w:val="99"/>
    <w:semiHidden/>
    <w:rsid w:val="008E6E52"/>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E6E52"/>
    <w:rPr>
      <w:b/>
      <w:bCs/>
    </w:rPr>
  </w:style>
  <w:style w:type="character" w:customStyle="1" w:styleId="CommentSubjectChar">
    <w:name w:val="Comment Subject Char"/>
    <w:basedOn w:val="CommentTextChar"/>
    <w:link w:val="CommentSubject"/>
    <w:uiPriority w:val="99"/>
    <w:semiHidden/>
    <w:rsid w:val="008E6E52"/>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8E6E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E52"/>
    <w:rPr>
      <w:rFonts w:ascii="Segoe UI" w:eastAsia="Arial" w:hAnsi="Segoe UI" w:cs="Segoe UI"/>
      <w:color w:val="000000"/>
      <w:sz w:val="18"/>
      <w:szCs w:val="18"/>
      <w:lang w:eastAsia="en-GB"/>
    </w:rPr>
  </w:style>
  <w:style w:type="paragraph" w:customStyle="1" w:styleId="EndNoteBibliographyTitle">
    <w:name w:val="EndNote Bibliography Title"/>
    <w:basedOn w:val="Normal"/>
    <w:link w:val="EndNoteBibliographyTitleChar"/>
    <w:rsid w:val="008E6E52"/>
    <w:pPr>
      <w:jc w:val="center"/>
    </w:pPr>
    <w:rPr>
      <w:noProof/>
    </w:rPr>
  </w:style>
  <w:style w:type="character" w:customStyle="1" w:styleId="EndNoteBibliographyTitleChar">
    <w:name w:val="EndNote Bibliography Title Char"/>
    <w:basedOn w:val="DefaultParagraphFont"/>
    <w:link w:val="EndNoteBibliographyTitle"/>
    <w:rsid w:val="008E6E52"/>
    <w:rPr>
      <w:rFonts w:ascii="Arial" w:eastAsia="Arial" w:hAnsi="Arial" w:cs="Arial"/>
      <w:noProof/>
      <w:color w:val="000000"/>
      <w:lang w:eastAsia="en-GB"/>
    </w:rPr>
  </w:style>
  <w:style w:type="paragraph" w:customStyle="1" w:styleId="EndNoteBibliography">
    <w:name w:val="EndNote Bibliography"/>
    <w:basedOn w:val="Normal"/>
    <w:link w:val="EndNoteBibliographyChar"/>
    <w:rsid w:val="008E6E52"/>
    <w:pPr>
      <w:spacing w:line="240" w:lineRule="auto"/>
    </w:pPr>
    <w:rPr>
      <w:noProof/>
    </w:rPr>
  </w:style>
  <w:style w:type="character" w:customStyle="1" w:styleId="EndNoteBibliographyChar">
    <w:name w:val="EndNote Bibliography Char"/>
    <w:basedOn w:val="DefaultParagraphFont"/>
    <w:link w:val="EndNoteBibliography"/>
    <w:rsid w:val="008E6E52"/>
    <w:rPr>
      <w:rFonts w:ascii="Arial" w:eastAsia="Arial" w:hAnsi="Arial" w:cs="Arial"/>
      <w:noProof/>
      <w:color w:val="000000"/>
      <w:lang w:eastAsia="en-GB"/>
    </w:rPr>
  </w:style>
  <w:style w:type="paragraph" w:styleId="NoSpacing">
    <w:name w:val="No Spacing"/>
    <w:uiPriority w:val="1"/>
    <w:qFormat/>
    <w:rsid w:val="008E6E52"/>
    <w:pPr>
      <w:pBdr>
        <w:top w:val="nil"/>
        <w:left w:val="nil"/>
        <w:bottom w:val="nil"/>
        <w:right w:val="nil"/>
        <w:between w:val="nil"/>
      </w:pBdr>
      <w:spacing w:after="0" w:line="240" w:lineRule="auto"/>
    </w:pPr>
    <w:rPr>
      <w:rFonts w:ascii="Arial" w:eastAsia="Arial" w:hAnsi="Arial" w:cs="Arial"/>
      <w:color w:val="000000"/>
      <w:lang w:eastAsia="en-GB"/>
    </w:rPr>
  </w:style>
  <w:style w:type="character" w:styleId="Hyperlink">
    <w:name w:val="Hyperlink"/>
    <w:basedOn w:val="DefaultParagraphFont"/>
    <w:uiPriority w:val="99"/>
    <w:unhideWhenUsed/>
    <w:rsid w:val="008E6E52"/>
    <w:rPr>
      <w:color w:val="0563C1" w:themeColor="hyperlink"/>
      <w:u w:val="single"/>
    </w:rPr>
  </w:style>
  <w:style w:type="character" w:styleId="UnresolvedMention">
    <w:name w:val="Unresolved Mention"/>
    <w:basedOn w:val="DefaultParagraphFont"/>
    <w:uiPriority w:val="99"/>
    <w:semiHidden/>
    <w:unhideWhenUsed/>
    <w:rsid w:val="008E6E52"/>
    <w:rPr>
      <w:color w:val="808080"/>
      <w:shd w:val="clear" w:color="auto" w:fill="E6E6E6"/>
    </w:rPr>
  </w:style>
  <w:style w:type="paragraph" w:styleId="Caption">
    <w:name w:val="caption"/>
    <w:basedOn w:val="Normal"/>
    <w:next w:val="Normal"/>
    <w:uiPriority w:val="35"/>
    <w:unhideWhenUsed/>
    <w:qFormat/>
    <w:rsid w:val="008E6E5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E6E52"/>
    <w:rPr>
      <w:color w:val="954F72" w:themeColor="followedHyperlink"/>
      <w:u w:val="single"/>
    </w:rPr>
  </w:style>
  <w:style w:type="character" w:customStyle="1" w:styleId="text">
    <w:name w:val="text"/>
    <w:basedOn w:val="DefaultParagraphFont"/>
    <w:rsid w:val="00AB028E"/>
  </w:style>
  <w:style w:type="paragraph" w:styleId="ListParagraph">
    <w:name w:val="List Paragraph"/>
    <w:basedOn w:val="Normal"/>
    <w:uiPriority w:val="34"/>
    <w:qFormat/>
    <w:rsid w:val="00BE6EC1"/>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EastAsia" w:hAnsiTheme="minorHAnsi" w:cstheme="minorBidi"/>
      <w:color w:val="auto"/>
      <w:lang w:eastAsia="zh-CN"/>
    </w:rPr>
  </w:style>
  <w:style w:type="character" w:styleId="LineNumber">
    <w:name w:val="line number"/>
    <w:basedOn w:val="DefaultParagraphFont"/>
    <w:uiPriority w:val="99"/>
    <w:semiHidden/>
    <w:unhideWhenUsed/>
    <w:rsid w:val="00B5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702576">
      <w:bodyDiv w:val="1"/>
      <w:marLeft w:val="0"/>
      <w:marRight w:val="0"/>
      <w:marTop w:val="0"/>
      <w:marBottom w:val="0"/>
      <w:divBdr>
        <w:top w:val="none" w:sz="0" w:space="0" w:color="auto"/>
        <w:left w:val="none" w:sz="0" w:space="0" w:color="auto"/>
        <w:bottom w:val="none" w:sz="0" w:space="0" w:color="auto"/>
        <w:right w:val="none" w:sz="0" w:space="0" w:color="auto"/>
      </w:divBdr>
      <w:divsChild>
        <w:div w:id="1834444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09312">
              <w:marLeft w:val="0"/>
              <w:marRight w:val="0"/>
              <w:marTop w:val="0"/>
              <w:marBottom w:val="0"/>
              <w:divBdr>
                <w:top w:val="none" w:sz="0" w:space="0" w:color="auto"/>
                <w:left w:val="none" w:sz="0" w:space="0" w:color="auto"/>
                <w:bottom w:val="none" w:sz="0" w:space="0" w:color="auto"/>
                <w:right w:val="none" w:sz="0" w:space="0" w:color="auto"/>
              </w:divBdr>
              <w:divsChild>
                <w:div w:id="6396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2268">
      <w:bodyDiv w:val="1"/>
      <w:marLeft w:val="0"/>
      <w:marRight w:val="0"/>
      <w:marTop w:val="0"/>
      <w:marBottom w:val="0"/>
      <w:divBdr>
        <w:top w:val="none" w:sz="0" w:space="0" w:color="auto"/>
        <w:left w:val="none" w:sz="0" w:space="0" w:color="auto"/>
        <w:bottom w:val="none" w:sz="0" w:space="0" w:color="auto"/>
        <w:right w:val="none" w:sz="0" w:space="0" w:color="auto"/>
      </w:divBdr>
      <w:divsChild>
        <w:div w:id="60641082">
          <w:marLeft w:val="0"/>
          <w:marRight w:val="0"/>
          <w:marTop w:val="0"/>
          <w:marBottom w:val="0"/>
          <w:divBdr>
            <w:top w:val="none" w:sz="0" w:space="0" w:color="auto"/>
            <w:left w:val="none" w:sz="0" w:space="0" w:color="auto"/>
            <w:bottom w:val="none" w:sz="0" w:space="0" w:color="auto"/>
            <w:right w:val="none" w:sz="0" w:space="0" w:color="auto"/>
          </w:divBdr>
        </w:div>
        <w:div w:id="3080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immunization/monitoring_surveillance/VaccineIntroStatus.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id.2018.12.009" TargetMode="External"/><Relationship Id="rId5" Type="http://schemas.openxmlformats.org/officeDocument/2006/relationships/webSettings" Target="webSettings.xml"/><Relationship Id="rId10" Type="http://schemas.openxmlformats.org/officeDocument/2006/relationships/hyperlink" Target="https://www.pneumogen.net/gps/" TargetMode="External"/><Relationship Id="rId4" Type="http://schemas.openxmlformats.org/officeDocument/2006/relationships/settings" Target="settings.xml"/><Relationship Id="rId9" Type="http://schemas.openxmlformats.org/officeDocument/2006/relationships/hyperlink" Target="http://apps.who.int/immunization_monitoring/globalsummary/estimates?c=TH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9E12-7394-4BAD-962C-5A12F63F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34</Pages>
  <Words>6025</Words>
  <Characters>34347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Hocknell</dc:creator>
  <cp:keywords/>
  <dc:description/>
  <cp:lastModifiedBy>Becky Hocknell</cp:lastModifiedBy>
  <cp:revision>408</cp:revision>
  <dcterms:created xsi:type="dcterms:W3CDTF">2018-09-03T13:18:00Z</dcterms:created>
  <dcterms:modified xsi:type="dcterms:W3CDTF">2019-01-11T13:50:00Z</dcterms:modified>
</cp:coreProperties>
</file>