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B1F52" w14:textId="77777777" w:rsidR="006270B3" w:rsidRPr="00536179" w:rsidRDefault="003541B5" w:rsidP="00536179">
      <w:pPr>
        <w:pStyle w:val="01Title"/>
        <w:spacing w:line="480" w:lineRule="auto"/>
      </w:pPr>
      <w:r w:rsidRPr="00536179">
        <w:rPr>
          <w:rFonts w:cs="Arial"/>
        </w:rPr>
        <w:t>Radiation trapping in selected Er</w:t>
      </w:r>
      <w:r w:rsidRPr="00536179">
        <w:rPr>
          <w:rFonts w:cs="Arial"/>
          <w:vertAlign w:val="superscript"/>
        </w:rPr>
        <w:t>3+</w:t>
      </w:r>
      <w:r w:rsidRPr="00536179">
        <w:rPr>
          <w:rFonts w:cs="Arial"/>
        </w:rPr>
        <w:t xml:space="preserve"> doped chalcogenide glasses and the extraction of the nonradiative lifetime</w:t>
      </w:r>
    </w:p>
    <w:p w14:paraId="084D3853" w14:textId="77777777" w:rsidR="005870DE" w:rsidRPr="00536179" w:rsidRDefault="005870DE" w:rsidP="00536179">
      <w:pPr>
        <w:pStyle w:val="02Author"/>
        <w:spacing w:after="0" w:line="480" w:lineRule="auto"/>
      </w:pPr>
      <w:r w:rsidRPr="00536179">
        <w:rPr>
          <w:rFonts w:ascii="Times New Roman" w:hAnsi="Times New Roman" w:cs="Times New Roman"/>
          <w:bCs/>
        </w:rPr>
        <w:t>Cyril Koughia</w:t>
      </w:r>
      <w:r w:rsidR="00497360" w:rsidRPr="00536179">
        <w:t>,</w:t>
      </w:r>
      <w:r w:rsidR="00497360" w:rsidRPr="00536179">
        <w:rPr>
          <w:vertAlign w:val="superscript"/>
        </w:rPr>
        <w:t>1</w:t>
      </w:r>
      <w:r w:rsidRPr="00536179">
        <w:rPr>
          <w:vertAlign w:val="superscript"/>
        </w:rPr>
        <w:t>,*</w:t>
      </w:r>
      <w:r w:rsidR="00497360" w:rsidRPr="00536179">
        <w:t xml:space="preserve"> </w:t>
      </w:r>
      <w:r w:rsidRPr="00536179">
        <w:rPr>
          <w:rFonts w:ascii="Times New Roman" w:hAnsi="Times New Roman" w:cs="Times New Roman"/>
          <w:bCs/>
        </w:rPr>
        <w:t>Chris Craig</w:t>
      </w:r>
      <w:r w:rsidR="00497360" w:rsidRPr="00536179">
        <w:t>,</w:t>
      </w:r>
      <w:r w:rsidR="00497360" w:rsidRPr="00536179">
        <w:rPr>
          <w:vertAlign w:val="superscript"/>
        </w:rPr>
        <w:t>2</w:t>
      </w:r>
      <w:r w:rsidR="00497360" w:rsidRPr="00536179">
        <w:t xml:space="preserve"> </w:t>
      </w:r>
      <w:r w:rsidRPr="00536179">
        <w:rPr>
          <w:rFonts w:ascii="Times New Roman" w:hAnsi="Times New Roman" w:cs="Times New Roman"/>
          <w:bCs/>
        </w:rPr>
        <w:t>Daniel W. Hewak</w:t>
      </w:r>
      <w:r w:rsidRPr="00536179">
        <w:rPr>
          <w:vertAlign w:val="superscript"/>
        </w:rPr>
        <w:t xml:space="preserve"> </w:t>
      </w:r>
      <w:r w:rsidR="00497360" w:rsidRPr="00536179">
        <w:rPr>
          <w:vertAlign w:val="superscript"/>
        </w:rPr>
        <w:t>2,3</w:t>
      </w:r>
      <w:r w:rsidRPr="00536179">
        <w:t xml:space="preserve"> </w:t>
      </w:r>
    </w:p>
    <w:p w14:paraId="15769016" w14:textId="77777777" w:rsidR="00497360" w:rsidRPr="00536179" w:rsidRDefault="005870DE" w:rsidP="00536179">
      <w:pPr>
        <w:pStyle w:val="02Author"/>
        <w:spacing w:before="0" w:line="480" w:lineRule="auto"/>
        <w:rPr>
          <w:vertAlign w:val="superscript"/>
        </w:rPr>
      </w:pPr>
      <w:r w:rsidRPr="00536179">
        <w:t>and</w:t>
      </w:r>
      <w:r w:rsidRPr="00536179">
        <w:rPr>
          <w:rFonts w:ascii="Times New Roman" w:hAnsi="Times New Roman" w:cs="Times New Roman"/>
          <w:bCs/>
        </w:rPr>
        <w:t xml:space="preserve"> Safa Kasap</w:t>
      </w:r>
      <w:r w:rsidRPr="00536179">
        <w:rPr>
          <w:vertAlign w:val="superscript"/>
        </w:rPr>
        <w:t xml:space="preserve"> 1</w:t>
      </w:r>
    </w:p>
    <w:p w14:paraId="00825DDC" w14:textId="77777777" w:rsidR="00497360" w:rsidRPr="00536179" w:rsidRDefault="00497360" w:rsidP="00536179">
      <w:pPr>
        <w:pStyle w:val="03AuthorAffiliation"/>
        <w:spacing w:line="480" w:lineRule="auto"/>
        <w:rPr>
          <w:sz w:val="24"/>
          <w:szCs w:val="24"/>
        </w:rPr>
      </w:pPr>
      <w:r w:rsidRPr="00536179">
        <w:rPr>
          <w:sz w:val="24"/>
          <w:szCs w:val="24"/>
          <w:vertAlign w:val="superscript"/>
        </w:rPr>
        <w:t>1</w:t>
      </w:r>
      <w:r w:rsidR="005870DE" w:rsidRPr="00536179">
        <w:rPr>
          <w:rFonts w:cs="Times New Roman"/>
          <w:color w:val="000000"/>
          <w:sz w:val="24"/>
          <w:szCs w:val="24"/>
        </w:rPr>
        <w:t xml:space="preserve"> Department of Electrical and Computer Engineering, University of Saskatchewan, Saskatoon, Canada</w:t>
      </w:r>
    </w:p>
    <w:p w14:paraId="24576770" w14:textId="77777777" w:rsidR="00497360" w:rsidRPr="00536179" w:rsidRDefault="00497360" w:rsidP="00536179">
      <w:pPr>
        <w:pStyle w:val="03AuthorAffiliation"/>
        <w:spacing w:line="480" w:lineRule="auto"/>
        <w:rPr>
          <w:sz w:val="24"/>
          <w:szCs w:val="24"/>
        </w:rPr>
      </w:pPr>
      <w:r w:rsidRPr="00536179">
        <w:rPr>
          <w:sz w:val="24"/>
          <w:szCs w:val="24"/>
          <w:vertAlign w:val="superscript"/>
        </w:rPr>
        <w:t>2</w:t>
      </w:r>
      <w:r w:rsidR="005870DE" w:rsidRPr="00536179">
        <w:rPr>
          <w:rFonts w:cs="Times New Roman"/>
          <w:sz w:val="24"/>
          <w:szCs w:val="24"/>
          <w:lang w:val="en-GB"/>
        </w:rPr>
        <w:t xml:space="preserve"> Optoelectronics Research Centre, University of Southampton, Southampton, UK SO17 1BJ</w:t>
      </w:r>
    </w:p>
    <w:p w14:paraId="4827F51A" w14:textId="77777777" w:rsidR="00497360" w:rsidRPr="00536179" w:rsidRDefault="00497360" w:rsidP="00536179">
      <w:pPr>
        <w:pStyle w:val="04Email"/>
        <w:spacing w:line="480" w:lineRule="auto"/>
        <w:rPr>
          <w:sz w:val="24"/>
          <w:szCs w:val="24"/>
        </w:rPr>
      </w:pPr>
      <w:r w:rsidRPr="00536179">
        <w:rPr>
          <w:sz w:val="24"/>
          <w:szCs w:val="24"/>
        </w:rPr>
        <w:t>*</w:t>
      </w:r>
      <w:r w:rsidR="005870DE" w:rsidRPr="00536179">
        <w:rPr>
          <w:sz w:val="24"/>
          <w:szCs w:val="24"/>
        </w:rPr>
        <w:t>cyril.koughia</w:t>
      </w:r>
      <w:r w:rsidRPr="00536179">
        <w:rPr>
          <w:sz w:val="24"/>
          <w:szCs w:val="24"/>
        </w:rPr>
        <w:t>@</w:t>
      </w:r>
      <w:r w:rsidR="005870DE" w:rsidRPr="00536179">
        <w:rPr>
          <w:sz w:val="24"/>
          <w:szCs w:val="24"/>
        </w:rPr>
        <w:t>usask.ca</w:t>
      </w:r>
    </w:p>
    <w:p w14:paraId="4E01C268" w14:textId="77777777" w:rsidR="00BE7FB1" w:rsidRDefault="00BE7FB1">
      <w:pPr>
        <w:rPr>
          <w:rFonts w:ascii="Times New Roman" w:hAnsi="Times New Roman" w:cs="Times New Roman"/>
          <w:b/>
          <w:color w:val="000000" w:themeColor="text1"/>
          <w:sz w:val="24"/>
          <w:szCs w:val="24"/>
        </w:rPr>
      </w:pPr>
      <w:r>
        <w:rPr>
          <w:rFonts w:cs="Times New Roman"/>
          <w:b/>
          <w:sz w:val="24"/>
          <w:szCs w:val="24"/>
        </w:rPr>
        <w:br w:type="page"/>
      </w:r>
      <w:bookmarkStart w:id="0" w:name="_GoBack"/>
      <w:bookmarkEnd w:id="0"/>
    </w:p>
    <w:p w14:paraId="3FF2BB60" w14:textId="0EF0FC0A" w:rsidR="00497360" w:rsidRPr="00536179" w:rsidRDefault="00497360" w:rsidP="00536179">
      <w:pPr>
        <w:pStyle w:val="06AbstractBody"/>
        <w:spacing w:line="480" w:lineRule="auto"/>
        <w:rPr>
          <w:sz w:val="24"/>
          <w:szCs w:val="24"/>
        </w:rPr>
      </w:pPr>
      <w:r w:rsidRPr="00536179">
        <w:rPr>
          <w:rFonts w:cs="Times New Roman"/>
          <w:b/>
          <w:sz w:val="24"/>
          <w:szCs w:val="24"/>
        </w:rPr>
        <w:lastRenderedPageBreak/>
        <w:t>Abstract:</w:t>
      </w:r>
      <w:r w:rsidRPr="00536179">
        <w:rPr>
          <w:sz w:val="24"/>
          <w:szCs w:val="24"/>
        </w:rPr>
        <w:t xml:space="preserve"> </w:t>
      </w:r>
      <w:r w:rsidR="005870DE" w:rsidRPr="00536179">
        <w:rPr>
          <w:sz w:val="24"/>
          <w:szCs w:val="24"/>
        </w:rPr>
        <w:t>Radiation trapping (RT) is a phenomenon wherein photons are emitted, absorbed and re-emitted many times before they leave the volume of the material. Trivalent Er</w:t>
      </w:r>
      <w:r w:rsidR="005870DE" w:rsidRPr="00536179">
        <w:rPr>
          <w:sz w:val="24"/>
          <w:szCs w:val="24"/>
          <w:vertAlign w:val="superscript"/>
        </w:rPr>
        <w:t>3+</w:t>
      </w:r>
      <w:r w:rsidR="005870DE" w:rsidRPr="00536179">
        <w:rPr>
          <w:sz w:val="24"/>
          <w:szCs w:val="24"/>
        </w:rPr>
        <w:t xml:space="preserve"> ions are particularly prone to  RT because there is a whole set of strongly overlapping emission and absorption bands including </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13/2</w:t>
      </w:r>
      <w:r w:rsidR="00361A9F" w:rsidRPr="00536179">
        <w:rPr>
          <w:rFonts w:ascii="Symbol" w:hAnsi="Symbol"/>
          <w:sz w:val="24"/>
          <w:szCs w:val="24"/>
        </w:rPr>
        <w:t></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15/2</w:t>
      </w:r>
      <w:r w:rsidR="005870DE" w:rsidRPr="00536179">
        <w:rPr>
          <w:sz w:val="24"/>
          <w:szCs w:val="24"/>
        </w:rPr>
        <w:t xml:space="preserve"> and </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11/2</w:t>
      </w:r>
      <w:r w:rsidR="00361A9F" w:rsidRPr="00536179">
        <w:rPr>
          <w:rFonts w:ascii="Symbol" w:hAnsi="Symbol"/>
          <w:sz w:val="24"/>
          <w:szCs w:val="24"/>
        </w:rPr>
        <w:t></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15/2</w:t>
      </w:r>
      <w:r w:rsidR="005870DE" w:rsidRPr="00536179">
        <w:rPr>
          <w:sz w:val="24"/>
          <w:szCs w:val="24"/>
        </w:rPr>
        <w:t xml:space="preserve"> bands. The effect of RT </w:t>
      </w:r>
      <w:r w:rsidR="00F17824" w:rsidRPr="00536179">
        <w:rPr>
          <w:sz w:val="24"/>
          <w:szCs w:val="24"/>
        </w:rPr>
        <w:t xml:space="preserve">on the PL decay time </w:t>
      </w:r>
      <w:r w:rsidR="005870DE" w:rsidRPr="00536179">
        <w:rPr>
          <w:sz w:val="24"/>
          <w:szCs w:val="24"/>
        </w:rPr>
        <w:t xml:space="preserve">was investigated experimentally in this work in a variety of </w:t>
      </w:r>
      <w:r w:rsidR="00F17824" w:rsidRPr="00536179">
        <w:rPr>
          <w:sz w:val="24"/>
          <w:szCs w:val="24"/>
        </w:rPr>
        <w:t>Er</w:t>
      </w:r>
      <w:r w:rsidR="00F17824" w:rsidRPr="00536179">
        <w:rPr>
          <w:sz w:val="24"/>
          <w:szCs w:val="24"/>
          <w:vertAlign w:val="superscript"/>
        </w:rPr>
        <w:t>3+</w:t>
      </w:r>
      <w:r w:rsidR="00F17824" w:rsidRPr="00536179">
        <w:rPr>
          <w:sz w:val="24"/>
          <w:szCs w:val="24"/>
        </w:rPr>
        <w:t xml:space="preserve">-doped </w:t>
      </w:r>
      <w:r w:rsidR="005870DE" w:rsidRPr="00536179">
        <w:rPr>
          <w:sz w:val="24"/>
          <w:szCs w:val="24"/>
        </w:rPr>
        <w:t xml:space="preserve">GeGaS, GeGaSe, GaLaS(O) glasses. </w:t>
      </w:r>
      <w:r w:rsidR="00AF0ED8" w:rsidRPr="00536179">
        <w:rPr>
          <w:sz w:val="24"/>
          <w:szCs w:val="24"/>
        </w:rPr>
        <w:t xml:space="preserve">Sample geometry (powders, plates, disks, cylinders) and size were varied and the samples were also immersed in glycol, a liquid with high refractive index. PL decay times were measured and compared with the Judd-Ofelt results. </w:t>
      </w:r>
      <w:r w:rsidR="005870DE" w:rsidRPr="00536179">
        <w:rPr>
          <w:sz w:val="24"/>
          <w:szCs w:val="24"/>
        </w:rPr>
        <w:t>A simple model of RT was developed and applied to the above mentioned bands. By comparing model conclusions with experimental data for different sample sizes, we were able to separate the direct relaxation of</w:t>
      </w:r>
      <w:r w:rsidR="00AF0ED8" w:rsidRPr="00536179">
        <w:rPr>
          <w:sz w:val="24"/>
          <w:szCs w:val="24"/>
        </w:rPr>
        <w:t xml:space="preserve"> the</w:t>
      </w:r>
      <w:r w:rsidR="005870DE" w:rsidRPr="00536179">
        <w:rPr>
          <w:sz w:val="24"/>
          <w:szCs w:val="24"/>
        </w:rPr>
        <w:t xml:space="preserve"> </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11/2</w:t>
      </w:r>
      <w:r w:rsidR="005870DE" w:rsidRPr="00536179">
        <w:rPr>
          <w:sz w:val="24"/>
          <w:szCs w:val="24"/>
        </w:rPr>
        <w:t xml:space="preserve"> state to ground </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15/2</w:t>
      </w:r>
      <w:r w:rsidR="005870DE" w:rsidRPr="00536179">
        <w:rPr>
          <w:sz w:val="24"/>
          <w:szCs w:val="24"/>
        </w:rPr>
        <w:t xml:space="preserve"> state and relaxation via </w:t>
      </w:r>
      <w:r w:rsidR="00AF0ED8" w:rsidRPr="00536179">
        <w:rPr>
          <w:sz w:val="24"/>
          <w:szCs w:val="24"/>
        </w:rPr>
        <w:t xml:space="preserve">the </w:t>
      </w:r>
      <w:r w:rsidR="005870DE" w:rsidRPr="00536179">
        <w:rPr>
          <w:sz w:val="24"/>
          <w:szCs w:val="24"/>
        </w:rPr>
        <w:t xml:space="preserve">intermediate </w:t>
      </w:r>
      <w:r w:rsidR="005870DE" w:rsidRPr="00536179">
        <w:rPr>
          <w:sz w:val="24"/>
          <w:szCs w:val="24"/>
          <w:vertAlign w:val="superscript"/>
        </w:rPr>
        <w:t>4</w:t>
      </w:r>
      <w:r w:rsidR="005870DE" w:rsidRPr="00536179">
        <w:rPr>
          <w:sz w:val="24"/>
          <w:szCs w:val="24"/>
        </w:rPr>
        <w:t>I</w:t>
      </w:r>
      <w:r w:rsidR="005870DE" w:rsidRPr="00536179">
        <w:rPr>
          <w:sz w:val="24"/>
          <w:szCs w:val="24"/>
          <w:vertAlign w:val="subscript"/>
        </w:rPr>
        <w:t>13/2</w:t>
      </w:r>
      <w:r w:rsidR="005870DE" w:rsidRPr="00536179">
        <w:rPr>
          <w:sz w:val="24"/>
          <w:szCs w:val="24"/>
        </w:rPr>
        <w:t xml:space="preserve"> state</w:t>
      </w:r>
      <w:r w:rsidR="00AF0ED8" w:rsidRPr="00536179">
        <w:rPr>
          <w:sz w:val="24"/>
          <w:szCs w:val="24"/>
        </w:rPr>
        <w:t xml:space="preserve">; and hence obtain an approximate </w:t>
      </w:r>
      <w:r w:rsidR="00376B59" w:rsidRPr="00536179">
        <w:rPr>
          <w:sz w:val="24"/>
          <w:szCs w:val="24"/>
        </w:rPr>
        <w:t>nonradiative</w:t>
      </w:r>
      <w:r w:rsidR="00AF0ED8" w:rsidRPr="00536179">
        <w:rPr>
          <w:sz w:val="24"/>
          <w:szCs w:val="24"/>
        </w:rPr>
        <w:t xml:space="preserve"> lifetime</w:t>
      </w:r>
      <w:r w:rsidR="005870DE" w:rsidRPr="00536179">
        <w:rPr>
          <w:sz w:val="24"/>
          <w:szCs w:val="24"/>
        </w:rPr>
        <w:t>.</w:t>
      </w:r>
      <w:r w:rsidR="002F14ED" w:rsidRPr="00536179">
        <w:rPr>
          <w:sz w:val="24"/>
          <w:szCs w:val="24"/>
        </w:rPr>
        <w:t xml:space="preserve"> </w:t>
      </w:r>
    </w:p>
    <w:p w14:paraId="0A630923" w14:textId="146248A7" w:rsidR="00536179" w:rsidRPr="00536179" w:rsidRDefault="00536179">
      <w:pPr>
        <w:rPr>
          <w:rFonts w:ascii="Arial" w:hAnsi="Arial"/>
          <w:color w:val="000000" w:themeColor="text1"/>
          <w:sz w:val="24"/>
          <w:szCs w:val="24"/>
        </w:rPr>
      </w:pPr>
      <w:r w:rsidRPr="00536179">
        <w:rPr>
          <w:sz w:val="24"/>
          <w:szCs w:val="24"/>
        </w:rPr>
        <w:br w:type="page"/>
      </w:r>
    </w:p>
    <w:p w14:paraId="1989E658" w14:textId="77777777" w:rsidR="00536179" w:rsidRPr="00536179" w:rsidRDefault="00536179" w:rsidP="00536179">
      <w:pPr>
        <w:pStyle w:val="07Copyright"/>
        <w:rPr>
          <w:sz w:val="24"/>
          <w:szCs w:val="24"/>
        </w:rPr>
      </w:pPr>
    </w:p>
    <w:p w14:paraId="6FD4E36A" w14:textId="77777777" w:rsidR="00497360" w:rsidRPr="00536179" w:rsidRDefault="00497360" w:rsidP="00536179">
      <w:pPr>
        <w:pStyle w:val="08SectionHeader10"/>
        <w:numPr>
          <w:ilvl w:val="0"/>
          <w:numId w:val="5"/>
        </w:numPr>
        <w:spacing w:line="480" w:lineRule="auto"/>
        <w:rPr>
          <w:sz w:val="24"/>
          <w:szCs w:val="24"/>
        </w:rPr>
      </w:pPr>
      <w:r w:rsidRPr="00536179">
        <w:rPr>
          <w:sz w:val="24"/>
          <w:szCs w:val="24"/>
        </w:rPr>
        <w:t>Introduction</w:t>
      </w:r>
    </w:p>
    <w:p w14:paraId="55254ACC" w14:textId="2274EBFD" w:rsidR="00165C52" w:rsidRPr="00536179" w:rsidRDefault="00165C52" w:rsidP="00536179">
      <w:pPr>
        <w:pStyle w:val="BodyText"/>
        <w:spacing w:before="120" w:line="480" w:lineRule="auto"/>
      </w:pPr>
      <w:r w:rsidRPr="00536179">
        <w:t>Radiation trapping (RT) is a phenomenon wherein photons are emitted, absorbed and re-emitted many times before they leave the volume of the material. RT has been observed and reported in variety of materials where there is a strong overlap of the emission and absorption bands. Historically, its discovery dates back to the mid-1920s [</w:t>
      </w:r>
      <w:bookmarkStart w:id="1" w:name="_Ref527055475"/>
      <w:r w:rsidRPr="00536179">
        <w:rPr>
          <w:rStyle w:val="EndnoteReference"/>
          <w:vertAlign w:val="baseline"/>
        </w:rPr>
        <w:endnoteReference w:id="1"/>
      </w:r>
      <w:bookmarkEnd w:id="1"/>
      <w:r w:rsidR="00070422" w:rsidRPr="00536179">
        <w:t>,</w:t>
      </w:r>
      <w:r w:rsidRPr="00536179">
        <w:rPr>
          <w:rStyle w:val="EndnoteReference"/>
          <w:vertAlign w:val="baseline"/>
        </w:rPr>
        <w:endnoteReference w:id="2"/>
      </w:r>
      <w:r w:rsidRPr="00536179">
        <w:t>]. Indeed, Lucy Hayner's paper in 1925 included a term "radiation imprisonment" to describe the delay involved in the passage of luminescence radiation through an Hg vapor [</w:t>
      </w:r>
      <w:r w:rsidRPr="00536179">
        <w:fldChar w:fldCharType="begin"/>
      </w:r>
      <w:r w:rsidRPr="00536179">
        <w:instrText xml:space="preserve"> NOTEREF _Ref527055475 \h  \* MERGEFORMAT </w:instrText>
      </w:r>
      <w:r w:rsidRPr="00536179">
        <w:fldChar w:fldCharType="separate"/>
      </w:r>
      <w:r w:rsidR="00C936D4" w:rsidRPr="00536179">
        <w:t>1</w:t>
      </w:r>
      <w:r w:rsidRPr="00536179">
        <w:fldChar w:fldCharType="end"/>
      </w:r>
      <w:r w:rsidRPr="00536179">
        <w:t>]. Over the last two decades it has been widely observed in materials doped with multivalent rare earth ions [</w:t>
      </w:r>
      <w:bookmarkStart w:id="2" w:name="_Ref526842619"/>
      <w:r w:rsidRPr="00536179">
        <w:rPr>
          <w:rStyle w:val="EndnoteReference"/>
          <w:vertAlign w:val="baseline"/>
        </w:rPr>
        <w:endnoteReference w:id="3"/>
      </w:r>
      <w:bookmarkStart w:id="3" w:name="_Ref528939424"/>
      <w:bookmarkEnd w:id="2"/>
      <w:r w:rsidR="00F17824" w:rsidRPr="00536179">
        <w:t xml:space="preserve">  </w:t>
      </w:r>
      <w:r w:rsidR="00F17824" w:rsidRPr="00536179">
        <w:sym w:font="Symbol" w:char="F02D"/>
      </w:r>
      <w:r w:rsidR="00701258" w:rsidRPr="00536179">
        <w:rPr>
          <w:rStyle w:val="EndnoteReference"/>
          <w:color w:val="FFFFFF" w:themeColor="background1"/>
          <w:vertAlign w:val="baseline"/>
        </w:rPr>
        <w:endnoteReference w:id="4"/>
      </w:r>
      <w:r w:rsidR="00701258" w:rsidRPr="00536179">
        <w:rPr>
          <w:color w:val="FFFFFF" w:themeColor="background1"/>
        </w:rPr>
        <w:t>,</w:t>
      </w:r>
      <w:r w:rsidR="00070422" w:rsidRPr="00536179">
        <w:rPr>
          <w:rStyle w:val="EndnoteReference"/>
          <w:color w:val="FFFFFF" w:themeColor="background1"/>
          <w:vertAlign w:val="baseline"/>
        </w:rPr>
        <w:endnoteReference w:id="5"/>
      </w:r>
      <w:r w:rsidR="004D5A01" w:rsidRPr="00536179">
        <w:rPr>
          <w:color w:val="FFFFFF" w:themeColor="background1"/>
        </w:rPr>
        <w:t>,</w:t>
      </w:r>
      <w:r w:rsidRPr="00536179">
        <w:rPr>
          <w:rStyle w:val="EndnoteReference"/>
          <w:color w:val="FFFFFF" w:themeColor="background1"/>
          <w:vertAlign w:val="baseline"/>
        </w:rPr>
        <w:endnoteReference w:id="6"/>
      </w:r>
      <w:bookmarkStart w:id="4" w:name="_Ref526842577"/>
      <w:bookmarkEnd w:id="3"/>
      <w:r w:rsidR="004D5A01" w:rsidRPr="00536179">
        <w:rPr>
          <w:color w:val="FFFFFF" w:themeColor="background1"/>
        </w:rPr>
        <w:t>,</w:t>
      </w:r>
      <w:bookmarkStart w:id="5" w:name="_Ref4694118"/>
      <w:r w:rsidRPr="00536179">
        <w:rPr>
          <w:rStyle w:val="EndnoteReference"/>
          <w:color w:val="FFFFFF" w:themeColor="background1"/>
          <w:vertAlign w:val="baseline"/>
        </w:rPr>
        <w:endnoteReference w:id="7"/>
      </w:r>
      <w:bookmarkEnd w:id="4"/>
      <w:bookmarkEnd w:id="5"/>
      <w:r w:rsidR="004D5A01" w:rsidRPr="00536179">
        <w:rPr>
          <w:color w:val="FFFFFF" w:themeColor="background1"/>
        </w:rPr>
        <w:t>,</w:t>
      </w:r>
      <w:r w:rsidRPr="00536179">
        <w:rPr>
          <w:rStyle w:val="EndnoteReference"/>
          <w:color w:val="FFFFFF" w:themeColor="background1"/>
          <w:vertAlign w:val="baseline"/>
        </w:rPr>
        <w:endnoteReference w:id="8"/>
      </w:r>
      <w:r w:rsidR="004D5A01" w:rsidRPr="00536179">
        <w:rPr>
          <w:color w:val="FFFFFF" w:themeColor="background1"/>
        </w:rPr>
        <w:t>,</w:t>
      </w:r>
      <w:r w:rsidRPr="00536179">
        <w:rPr>
          <w:rStyle w:val="EndnoteReference"/>
          <w:color w:val="FFFFFF" w:themeColor="background1"/>
          <w:vertAlign w:val="baseline"/>
        </w:rPr>
        <w:endnoteReference w:id="9"/>
      </w:r>
      <w:r w:rsidR="004D5A01" w:rsidRPr="00536179">
        <w:rPr>
          <w:color w:val="FFFFFF" w:themeColor="background1"/>
        </w:rPr>
        <w:t>,</w:t>
      </w:r>
      <w:r w:rsidRPr="00536179">
        <w:rPr>
          <w:rStyle w:val="EndnoteReference"/>
          <w:color w:val="FFFFFF" w:themeColor="background1"/>
          <w:vertAlign w:val="baseline"/>
        </w:rPr>
        <w:endnoteReference w:id="10"/>
      </w:r>
      <w:bookmarkStart w:id="6" w:name="_Ref526842580"/>
      <w:r w:rsidR="004D5A01" w:rsidRPr="00536179">
        <w:rPr>
          <w:color w:val="FFFFFF" w:themeColor="background1"/>
        </w:rPr>
        <w:t>,</w:t>
      </w:r>
      <w:r w:rsidRPr="00536179">
        <w:rPr>
          <w:rStyle w:val="EndnoteReference"/>
          <w:color w:val="FFFFFF" w:themeColor="background1"/>
          <w:vertAlign w:val="baseline"/>
        </w:rPr>
        <w:endnoteReference w:id="11"/>
      </w:r>
      <w:bookmarkEnd w:id="6"/>
      <w:r w:rsidR="004D5A01" w:rsidRPr="00536179">
        <w:rPr>
          <w:color w:val="FFFFFF" w:themeColor="background1"/>
        </w:rPr>
        <w:t>,</w:t>
      </w:r>
      <w:r w:rsidRPr="00536179">
        <w:rPr>
          <w:rStyle w:val="EndnoteReference"/>
          <w:color w:val="FFFFFF" w:themeColor="background1"/>
          <w:vertAlign w:val="baseline"/>
        </w:rPr>
        <w:endnoteReference w:id="12"/>
      </w:r>
      <w:r w:rsidR="003645B5" w:rsidRPr="00536179">
        <w:rPr>
          <w:color w:val="FFFFFF" w:themeColor="background1"/>
        </w:rPr>
        <w:t>,</w:t>
      </w:r>
      <w:r w:rsidR="003645B5" w:rsidRPr="00536179">
        <w:rPr>
          <w:rStyle w:val="EndnoteReference"/>
          <w:vertAlign w:val="baseline"/>
        </w:rPr>
        <w:endnoteReference w:id="13"/>
      </w:r>
      <w:r w:rsidRPr="00536179">
        <w:t>]. Among various rare earths ions, the trivalent Er</w:t>
      </w:r>
      <w:r w:rsidRPr="00536179">
        <w:rPr>
          <w:vertAlign w:val="superscript"/>
        </w:rPr>
        <w:t>3+</w:t>
      </w:r>
      <w:r w:rsidRPr="00536179">
        <w:t xml:space="preserve"> offers a unique opportunity for RT because there is a whole set of perfectly overlapping emission and absorption bands [</w:t>
      </w:r>
      <w:bookmarkStart w:id="7" w:name="_Ref528939407"/>
      <w:r w:rsidRPr="00536179">
        <w:rPr>
          <w:rStyle w:val="EndnoteReference"/>
          <w:vertAlign w:val="baseline"/>
        </w:rPr>
        <w:endnoteReference w:id="14"/>
      </w:r>
      <w:bookmarkEnd w:id="7"/>
      <w:r w:rsidRPr="00536179">
        <w:t>]. Usually, RT is regarded a ‘nuisance’ that leads to the distortion of PL spectra and radiative lifetimes [</w:t>
      </w:r>
      <w:r w:rsidRPr="00536179">
        <w:fldChar w:fldCharType="begin"/>
      </w:r>
      <w:r w:rsidRPr="00536179">
        <w:instrText xml:space="preserve"> NOTEREF _Ref526842619 \h  \* MERGEFORMAT </w:instrText>
      </w:r>
      <w:r w:rsidRPr="00536179">
        <w:fldChar w:fldCharType="separate"/>
      </w:r>
      <w:r w:rsidR="00C936D4" w:rsidRPr="00536179">
        <w:t>3</w:t>
      </w:r>
      <w:r w:rsidRPr="00536179">
        <w:fldChar w:fldCharType="end"/>
      </w:r>
      <w:r w:rsidRPr="00536179">
        <w:t>,</w:t>
      </w:r>
      <w:r w:rsidRPr="00536179">
        <w:fldChar w:fldCharType="begin"/>
      </w:r>
      <w:r w:rsidRPr="00536179">
        <w:instrText xml:space="preserve"> NOTEREF _Ref526842580 \h  \* MERGEFORMAT </w:instrText>
      </w:r>
      <w:r w:rsidRPr="00536179">
        <w:fldChar w:fldCharType="separate"/>
      </w:r>
      <w:r w:rsidR="00C936D4" w:rsidRPr="00536179">
        <w:t>11</w:t>
      </w:r>
      <w:r w:rsidRPr="00536179">
        <w:fldChar w:fldCharType="end"/>
      </w:r>
      <w:r w:rsidRPr="00536179">
        <w:t>]. Researchers try to eliminate RT by experimenting on fine powders [</w:t>
      </w:r>
      <w:r w:rsidRPr="00536179">
        <w:fldChar w:fldCharType="begin"/>
      </w:r>
      <w:r w:rsidRPr="00536179">
        <w:instrText xml:space="preserve"> NOTEREF _Ref526842577 \h  \* MERGEFORMAT </w:instrText>
      </w:r>
      <w:r w:rsidRPr="00536179">
        <w:fldChar w:fldCharType="separate"/>
      </w:r>
      <w:r w:rsidR="00C936D4" w:rsidRPr="00536179">
        <w:t>7</w:t>
      </w:r>
      <w:r w:rsidRPr="00536179">
        <w:fldChar w:fldCharType="end"/>
      </w:r>
      <w:r w:rsidRPr="00536179">
        <w:t>,</w:t>
      </w:r>
      <w:r w:rsidRPr="00536179">
        <w:fldChar w:fldCharType="begin"/>
      </w:r>
      <w:r w:rsidRPr="00536179">
        <w:instrText xml:space="preserve"> NOTEREF _Ref526842580 \h  \* MERGEFORMAT </w:instrText>
      </w:r>
      <w:r w:rsidRPr="00536179">
        <w:fldChar w:fldCharType="separate"/>
      </w:r>
      <w:r w:rsidR="00C936D4" w:rsidRPr="00536179">
        <w:t>11</w:t>
      </w:r>
      <w:r w:rsidRPr="00536179">
        <w:fldChar w:fldCharType="end"/>
      </w:r>
      <w:r w:rsidRPr="00536179">
        <w:t>] or by using excitation and detection through spatially separated pinholes [</w:t>
      </w:r>
      <w:r w:rsidRPr="00536179">
        <w:rPr>
          <w:rStyle w:val="EndnoteReference"/>
          <w:vertAlign w:val="baseline"/>
        </w:rPr>
        <w:endnoteReference w:id="15"/>
      </w:r>
      <w:r w:rsidRPr="00536179">
        <w:rPr>
          <w:rStyle w:val="EndnoteReference"/>
          <w:color w:val="FFFFFF" w:themeColor="background1"/>
          <w:vertAlign w:val="baseline"/>
        </w:rPr>
        <w:endnoteReference w:id="16"/>
      </w:r>
      <w:r w:rsidR="00654063" w:rsidRPr="00536179">
        <w:t>-</w:t>
      </w:r>
      <w:r w:rsidRPr="00536179">
        <w:rPr>
          <w:rStyle w:val="EndnoteReference"/>
          <w:vertAlign w:val="baseline"/>
        </w:rPr>
        <w:endnoteReference w:id="17"/>
      </w:r>
      <w:r w:rsidRPr="00536179">
        <w:t>] or by using a confocal setup [</w:t>
      </w:r>
      <w:r w:rsidRPr="00536179">
        <w:rPr>
          <w:rStyle w:val="EndnoteReference"/>
          <w:vertAlign w:val="baseline"/>
        </w:rPr>
        <w:endnoteReference w:id="18"/>
      </w:r>
      <w:r w:rsidRPr="00536179">
        <w:t>].</w:t>
      </w:r>
    </w:p>
    <w:p w14:paraId="12B36687" w14:textId="7EF6E517" w:rsidR="00CD0466" w:rsidRPr="00536179" w:rsidRDefault="00165C52" w:rsidP="00536179">
      <w:pPr>
        <w:pStyle w:val="09BodyFirstParagraph"/>
        <w:spacing w:before="0" w:line="480" w:lineRule="auto"/>
        <w:ind w:firstLine="270"/>
        <w:rPr>
          <w:sz w:val="24"/>
          <w:szCs w:val="24"/>
        </w:rPr>
      </w:pPr>
      <w:r w:rsidRPr="00536179">
        <w:rPr>
          <w:sz w:val="24"/>
          <w:szCs w:val="24"/>
        </w:rPr>
        <w:t xml:space="preserve">In the present work, we use RT as a means of </w:t>
      </w:r>
      <w:r w:rsidR="00535208" w:rsidRPr="00536179">
        <w:rPr>
          <w:sz w:val="24"/>
          <w:szCs w:val="24"/>
        </w:rPr>
        <w:t xml:space="preserve">separating the direct relaxation of </w:t>
      </w:r>
      <w:r w:rsidR="00535208" w:rsidRPr="00536179">
        <w:rPr>
          <w:sz w:val="24"/>
          <w:szCs w:val="24"/>
          <w:vertAlign w:val="superscript"/>
        </w:rPr>
        <w:t>4</w:t>
      </w:r>
      <w:r w:rsidR="00535208" w:rsidRPr="00536179">
        <w:rPr>
          <w:sz w:val="24"/>
          <w:szCs w:val="24"/>
        </w:rPr>
        <w:t>I</w:t>
      </w:r>
      <w:r w:rsidR="00535208" w:rsidRPr="00536179">
        <w:rPr>
          <w:sz w:val="24"/>
          <w:szCs w:val="24"/>
          <w:vertAlign w:val="subscript"/>
        </w:rPr>
        <w:t>11/2</w:t>
      </w:r>
      <w:r w:rsidR="00535208" w:rsidRPr="00536179">
        <w:rPr>
          <w:sz w:val="24"/>
          <w:szCs w:val="24"/>
        </w:rPr>
        <w:t xml:space="preserve"> state to ground </w:t>
      </w:r>
      <w:r w:rsidR="00535208" w:rsidRPr="00536179">
        <w:rPr>
          <w:sz w:val="24"/>
          <w:szCs w:val="24"/>
          <w:vertAlign w:val="superscript"/>
        </w:rPr>
        <w:t>4</w:t>
      </w:r>
      <w:r w:rsidR="00535208" w:rsidRPr="00536179">
        <w:rPr>
          <w:sz w:val="24"/>
          <w:szCs w:val="24"/>
        </w:rPr>
        <w:t>I</w:t>
      </w:r>
      <w:r w:rsidR="00535208" w:rsidRPr="00536179">
        <w:rPr>
          <w:sz w:val="24"/>
          <w:szCs w:val="24"/>
          <w:vertAlign w:val="subscript"/>
        </w:rPr>
        <w:t>15/2</w:t>
      </w:r>
      <w:r w:rsidR="00535208" w:rsidRPr="00536179">
        <w:rPr>
          <w:sz w:val="24"/>
          <w:szCs w:val="24"/>
        </w:rPr>
        <w:t xml:space="preserve"> state and relaxation via intermediate </w:t>
      </w:r>
      <w:r w:rsidR="00535208" w:rsidRPr="00536179">
        <w:rPr>
          <w:sz w:val="24"/>
          <w:szCs w:val="24"/>
          <w:vertAlign w:val="superscript"/>
        </w:rPr>
        <w:t>4</w:t>
      </w:r>
      <w:r w:rsidR="00535208" w:rsidRPr="00536179">
        <w:rPr>
          <w:sz w:val="24"/>
          <w:szCs w:val="24"/>
        </w:rPr>
        <w:t>I</w:t>
      </w:r>
      <w:r w:rsidR="00535208" w:rsidRPr="00536179">
        <w:rPr>
          <w:sz w:val="24"/>
          <w:szCs w:val="24"/>
          <w:vertAlign w:val="subscript"/>
        </w:rPr>
        <w:t>13/2</w:t>
      </w:r>
      <w:r w:rsidR="00535208" w:rsidRPr="00536179">
        <w:rPr>
          <w:sz w:val="24"/>
          <w:szCs w:val="24"/>
        </w:rPr>
        <w:t xml:space="preserve"> state.</w:t>
      </w:r>
      <w:r w:rsidRPr="00536179">
        <w:rPr>
          <w:sz w:val="24"/>
          <w:szCs w:val="24"/>
        </w:rPr>
        <w:t xml:space="preserve"> Based on our previous findings [</w:t>
      </w:r>
      <w:bookmarkStart w:id="8" w:name="_Ref526520348"/>
      <w:r w:rsidRPr="00536179">
        <w:rPr>
          <w:rStyle w:val="EndnoteReference"/>
          <w:sz w:val="24"/>
          <w:szCs w:val="24"/>
          <w:vertAlign w:val="baseline"/>
        </w:rPr>
        <w:endnoteReference w:id="19"/>
      </w:r>
      <w:bookmarkEnd w:id="8"/>
      <w:r w:rsidRPr="00536179">
        <w:rPr>
          <w:sz w:val="24"/>
          <w:szCs w:val="24"/>
        </w:rPr>
        <w:t xml:space="preserve">], we build a simple model of RT. We apply this model to </w:t>
      </w:r>
      <w:r w:rsidRPr="00536179">
        <w:rPr>
          <w:sz w:val="24"/>
          <w:szCs w:val="24"/>
          <w:vertAlign w:val="superscript"/>
        </w:rPr>
        <w:t>4</w:t>
      </w:r>
      <w:r w:rsidRPr="00536179">
        <w:rPr>
          <w:sz w:val="24"/>
          <w:szCs w:val="24"/>
        </w:rPr>
        <w:t>I</w:t>
      </w:r>
      <w:r w:rsidRPr="00536179">
        <w:rPr>
          <w:sz w:val="24"/>
          <w:szCs w:val="24"/>
          <w:vertAlign w:val="subscript"/>
        </w:rPr>
        <w:t>13/2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and </w:t>
      </w:r>
      <w:r w:rsidRPr="00536179">
        <w:rPr>
          <w:sz w:val="24"/>
          <w:szCs w:val="24"/>
          <w:vertAlign w:val="superscript"/>
        </w:rPr>
        <w:t>4</w:t>
      </w:r>
      <w:r w:rsidRPr="00536179">
        <w:rPr>
          <w:sz w:val="24"/>
          <w:szCs w:val="24"/>
        </w:rPr>
        <w:t>I</w:t>
      </w:r>
      <w:r w:rsidRPr="00536179">
        <w:rPr>
          <w:sz w:val="24"/>
          <w:szCs w:val="24"/>
          <w:vertAlign w:val="subscript"/>
        </w:rPr>
        <w:t>11/2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bands of Er</w:t>
      </w:r>
      <w:r w:rsidRPr="00536179">
        <w:rPr>
          <w:sz w:val="24"/>
          <w:szCs w:val="24"/>
          <w:vertAlign w:val="superscript"/>
        </w:rPr>
        <w:t>3+</w:t>
      </w:r>
      <w:r w:rsidRPr="00536179">
        <w:rPr>
          <w:sz w:val="24"/>
          <w:szCs w:val="24"/>
        </w:rPr>
        <w:t xml:space="preserve"> embedded in several </w:t>
      </w:r>
      <w:r w:rsidRPr="00536179">
        <w:rPr>
          <w:sz w:val="24"/>
          <w:szCs w:val="24"/>
        </w:rPr>
        <w:lastRenderedPageBreak/>
        <w:t xml:space="preserve">chalcogenide glasses with different compositions and offer a way to separate </w:t>
      </w:r>
      <w:r w:rsidR="00535208" w:rsidRPr="00536179">
        <w:rPr>
          <w:sz w:val="24"/>
          <w:szCs w:val="24"/>
        </w:rPr>
        <w:t xml:space="preserve">direct </w:t>
      </w:r>
      <w:r w:rsidRPr="00536179">
        <w:rPr>
          <w:sz w:val="24"/>
          <w:szCs w:val="24"/>
        </w:rPr>
        <w:t xml:space="preserve">radiative </w:t>
      </w:r>
      <w:r w:rsidR="000221C4">
        <w:rPr>
          <w:sz w:val="24"/>
          <w:szCs w:val="24"/>
        </w:rPr>
        <w:t>transition</w:t>
      </w:r>
      <w:r w:rsidRPr="00536179">
        <w:rPr>
          <w:sz w:val="24"/>
          <w:szCs w:val="24"/>
        </w:rPr>
        <w:t xml:space="preserve"> and </w:t>
      </w:r>
      <w:r w:rsidR="000221C4">
        <w:rPr>
          <w:sz w:val="24"/>
          <w:szCs w:val="24"/>
        </w:rPr>
        <w:t>nonradiative</w:t>
      </w:r>
      <w:r w:rsidRPr="00536179">
        <w:rPr>
          <w:sz w:val="24"/>
          <w:szCs w:val="24"/>
        </w:rPr>
        <w:t xml:space="preserve"> relaxation of the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state.</w:t>
      </w:r>
    </w:p>
    <w:p w14:paraId="07710A89" w14:textId="77777777" w:rsidR="00CD0466" w:rsidRPr="00536179" w:rsidRDefault="003541B5" w:rsidP="00536179">
      <w:pPr>
        <w:pStyle w:val="08SectionHeader1"/>
        <w:spacing w:line="480" w:lineRule="auto"/>
        <w:rPr>
          <w:sz w:val="24"/>
          <w:szCs w:val="24"/>
        </w:rPr>
      </w:pPr>
      <w:r w:rsidRPr="00536179">
        <w:rPr>
          <w:rFonts w:cs="Arial"/>
          <w:sz w:val="24"/>
          <w:szCs w:val="24"/>
        </w:rPr>
        <w:t>Experimental procedure</w:t>
      </w:r>
    </w:p>
    <w:p w14:paraId="16ADD3CF" w14:textId="2C444867" w:rsidR="00BB79DE" w:rsidRPr="00536179" w:rsidRDefault="009E18B1" w:rsidP="00536179">
      <w:pPr>
        <w:pStyle w:val="09BodyFirstParagraph"/>
        <w:spacing w:line="480" w:lineRule="auto"/>
        <w:rPr>
          <w:sz w:val="24"/>
          <w:szCs w:val="24"/>
        </w:rPr>
      </w:pPr>
      <w:r w:rsidRPr="00536179">
        <w:rPr>
          <w:sz w:val="24"/>
          <w:szCs w:val="24"/>
        </w:rPr>
        <w:t>Er</w:t>
      </w:r>
      <w:r w:rsidRPr="00536179">
        <w:rPr>
          <w:sz w:val="24"/>
          <w:szCs w:val="24"/>
          <w:vertAlign w:val="superscript"/>
        </w:rPr>
        <w:t>3+</w:t>
      </w:r>
      <w:r w:rsidRPr="00536179">
        <w:rPr>
          <w:sz w:val="24"/>
          <w:szCs w:val="24"/>
        </w:rPr>
        <w:t xml:space="preserve"> doped glasses were prepared by melt quenching of raw materials mixed in the proportions shown in </w:t>
      </w:r>
      <w:r w:rsidRPr="00536179">
        <w:rPr>
          <w:sz w:val="24"/>
          <w:szCs w:val="24"/>
        </w:rPr>
        <w:fldChar w:fldCharType="begin"/>
      </w:r>
      <w:r w:rsidRPr="00536179">
        <w:rPr>
          <w:sz w:val="24"/>
          <w:szCs w:val="24"/>
        </w:rPr>
        <w:instrText xml:space="preserve"> REF _Ref525725407 \h  \* MERGEFORMAT </w:instrText>
      </w:r>
      <w:r w:rsidRPr="00536179">
        <w:rPr>
          <w:sz w:val="24"/>
          <w:szCs w:val="24"/>
        </w:rPr>
      </w:r>
      <w:r w:rsidRPr="00536179">
        <w:rPr>
          <w:sz w:val="24"/>
          <w:szCs w:val="24"/>
        </w:rPr>
        <w:fldChar w:fldCharType="separate"/>
      </w:r>
      <w:r w:rsidR="00C936D4" w:rsidRPr="00536179">
        <w:rPr>
          <w:iCs/>
          <w:sz w:val="24"/>
          <w:szCs w:val="24"/>
        </w:rPr>
        <w:t xml:space="preserve">Table </w:t>
      </w:r>
      <w:r w:rsidR="00C936D4" w:rsidRPr="00536179">
        <w:rPr>
          <w:noProof/>
          <w:sz w:val="24"/>
          <w:szCs w:val="24"/>
        </w:rPr>
        <w:t>1</w:t>
      </w:r>
      <w:r w:rsidRPr="00536179">
        <w:rPr>
          <w:sz w:val="24"/>
          <w:szCs w:val="24"/>
        </w:rPr>
        <w:fldChar w:fldCharType="end"/>
      </w:r>
      <w:r w:rsidRPr="00536179">
        <w:rPr>
          <w:sz w:val="24"/>
          <w:szCs w:val="24"/>
        </w:rPr>
        <w:t xml:space="preserve">. The lanthanum sulphide-oxide glasses (rows 1 and 2 in </w:t>
      </w:r>
      <w:r w:rsidRPr="00536179">
        <w:rPr>
          <w:sz w:val="24"/>
          <w:szCs w:val="24"/>
        </w:rPr>
        <w:fldChar w:fldCharType="begin"/>
      </w:r>
      <w:r w:rsidRPr="00536179">
        <w:rPr>
          <w:sz w:val="24"/>
          <w:szCs w:val="24"/>
        </w:rPr>
        <w:instrText xml:space="preserve"> REF _Ref525725407 \h  \* MERGEFORMAT </w:instrText>
      </w:r>
      <w:r w:rsidRPr="00536179">
        <w:rPr>
          <w:sz w:val="24"/>
          <w:szCs w:val="24"/>
        </w:rPr>
      </w:r>
      <w:r w:rsidRPr="00536179">
        <w:rPr>
          <w:sz w:val="24"/>
          <w:szCs w:val="24"/>
        </w:rPr>
        <w:fldChar w:fldCharType="separate"/>
      </w:r>
      <w:r w:rsidR="00C936D4" w:rsidRPr="00536179">
        <w:rPr>
          <w:iCs/>
          <w:sz w:val="24"/>
          <w:szCs w:val="24"/>
        </w:rPr>
        <w:t xml:space="preserve">Table </w:t>
      </w:r>
      <w:r w:rsidR="00C936D4" w:rsidRPr="00536179">
        <w:rPr>
          <w:noProof/>
          <w:sz w:val="24"/>
          <w:szCs w:val="24"/>
        </w:rPr>
        <w:t>1</w:t>
      </w:r>
      <w:r w:rsidRPr="00536179">
        <w:rPr>
          <w:sz w:val="24"/>
          <w:szCs w:val="24"/>
        </w:rPr>
        <w:fldChar w:fldCharType="end"/>
      </w:r>
      <w:r w:rsidRPr="00536179">
        <w:rPr>
          <w:sz w:val="24"/>
          <w:szCs w:val="24"/>
        </w:rPr>
        <w:t>) were prepared at the University of Southampton. The detailed description of their preparation technique may be found elsewhere [</w:t>
      </w:r>
      <w:r w:rsidRPr="00536179">
        <w:rPr>
          <w:sz w:val="24"/>
          <w:szCs w:val="24"/>
        </w:rPr>
        <w:fldChar w:fldCharType="begin"/>
      </w:r>
      <w:r w:rsidRPr="00536179">
        <w:rPr>
          <w:sz w:val="24"/>
          <w:szCs w:val="24"/>
        </w:rPr>
        <w:instrText xml:space="preserve"> NOTEREF _Ref526520348 \h </w:instrText>
      </w:r>
      <w:r w:rsidRPr="00536179">
        <w:rPr>
          <w:sz w:val="24"/>
          <w:szCs w:val="24"/>
        </w:rPr>
      </w:r>
      <w:r w:rsidR="00536179" w:rsidRPr="00536179">
        <w:rPr>
          <w:sz w:val="24"/>
          <w:szCs w:val="24"/>
        </w:rPr>
        <w:instrText xml:space="preserve"> \* MERGEFORMAT </w:instrText>
      </w:r>
      <w:r w:rsidRPr="00536179">
        <w:rPr>
          <w:sz w:val="24"/>
          <w:szCs w:val="24"/>
        </w:rPr>
        <w:fldChar w:fldCharType="separate"/>
      </w:r>
      <w:r w:rsidR="00C936D4" w:rsidRPr="00536179">
        <w:rPr>
          <w:sz w:val="24"/>
          <w:szCs w:val="24"/>
        </w:rPr>
        <w:t>19</w:t>
      </w:r>
      <w:r w:rsidRPr="00536179">
        <w:rPr>
          <w:sz w:val="24"/>
          <w:szCs w:val="24"/>
        </w:rPr>
        <w:fldChar w:fldCharType="end"/>
      </w:r>
      <w:r w:rsidRPr="00536179">
        <w:rPr>
          <w:sz w:val="24"/>
          <w:szCs w:val="24"/>
        </w:rPr>
        <w:t>]. The germanium gallium sulphide (3) and germanium gallium selenide (4) glasses were synthesized at the University of Saskatchewan. The synthesis details have been described in references [</w:t>
      </w:r>
      <w:r w:rsidRPr="00536179">
        <w:rPr>
          <w:rStyle w:val="EndnoteReference"/>
          <w:sz w:val="24"/>
          <w:szCs w:val="24"/>
          <w:vertAlign w:val="baseline"/>
        </w:rPr>
        <w:endnoteReference w:id="20"/>
      </w:r>
      <w:r w:rsidRPr="00536179">
        <w:rPr>
          <w:sz w:val="24"/>
          <w:szCs w:val="24"/>
        </w:rPr>
        <w:t>,</w:t>
      </w:r>
      <w:bookmarkStart w:id="9" w:name="_Ref4694492"/>
      <w:r w:rsidRPr="00536179">
        <w:rPr>
          <w:rStyle w:val="EndnoteReference"/>
          <w:sz w:val="24"/>
          <w:szCs w:val="24"/>
          <w:vertAlign w:val="baseline"/>
        </w:rPr>
        <w:endnoteReference w:id="21"/>
      </w:r>
      <w:bookmarkEnd w:id="9"/>
      <w:r w:rsidRPr="00536179">
        <w:rPr>
          <w:sz w:val="24"/>
          <w:szCs w:val="24"/>
        </w:rPr>
        <w:t>].</w:t>
      </w:r>
    </w:p>
    <w:p w14:paraId="1FFED91C" w14:textId="349A2005" w:rsidR="00536179" w:rsidRDefault="00536179">
      <w:pPr>
        <w:rPr>
          <w:rFonts w:ascii="Times New Roman" w:hAnsi="Times New Roman"/>
          <w:color w:val="000000" w:themeColor="text1"/>
          <w:sz w:val="24"/>
          <w:szCs w:val="24"/>
        </w:rPr>
      </w:pPr>
      <w:r>
        <w:rPr>
          <w:sz w:val="24"/>
          <w:szCs w:val="24"/>
        </w:rPr>
        <w:br w:type="page"/>
      </w:r>
    </w:p>
    <w:p w14:paraId="17CB3683" w14:textId="77777777" w:rsidR="003B3511" w:rsidRPr="00536179" w:rsidRDefault="003B3511" w:rsidP="00536179">
      <w:pPr>
        <w:pStyle w:val="10BodySubsequentParagraph"/>
        <w:spacing w:line="480" w:lineRule="auto"/>
        <w:rPr>
          <w:sz w:val="24"/>
          <w:szCs w:val="24"/>
        </w:rPr>
      </w:pPr>
    </w:p>
    <w:p w14:paraId="374366AE" w14:textId="1971309C" w:rsidR="003B3511" w:rsidRPr="00536179" w:rsidRDefault="003B3511" w:rsidP="00536179">
      <w:pPr>
        <w:pStyle w:val="Caption"/>
        <w:spacing w:after="160"/>
        <w:ind w:left="634" w:right="979"/>
        <w:jc w:val="both"/>
        <w:rPr>
          <w:b/>
          <w:szCs w:val="24"/>
        </w:rPr>
      </w:pPr>
      <w:bookmarkStart w:id="10" w:name="_Ref525725407"/>
      <w:r w:rsidRPr="00536179">
        <w:rPr>
          <w:b/>
          <w:szCs w:val="24"/>
        </w:rPr>
        <w:t xml:space="preserve">Table </w:t>
      </w:r>
      <w:r w:rsidRPr="00536179">
        <w:rPr>
          <w:b/>
          <w:szCs w:val="24"/>
        </w:rPr>
        <w:fldChar w:fldCharType="begin"/>
      </w:r>
      <w:r w:rsidRPr="00536179">
        <w:rPr>
          <w:b/>
          <w:szCs w:val="24"/>
        </w:rPr>
        <w:instrText xml:space="preserve"> SEQ Table \* ARABIC </w:instrText>
      </w:r>
      <w:r w:rsidRPr="00536179">
        <w:rPr>
          <w:b/>
          <w:szCs w:val="24"/>
        </w:rPr>
        <w:fldChar w:fldCharType="separate"/>
      </w:r>
      <w:r w:rsidR="00C936D4" w:rsidRPr="00536179">
        <w:rPr>
          <w:b/>
          <w:noProof/>
          <w:szCs w:val="24"/>
        </w:rPr>
        <w:t>1</w:t>
      </w:r>
      <w:r w:rsidRPr="00536179">
        <w:rPr>
          <w:b/>
          <w:szCs w:val="24"/>
        </w:rPr>
        <w:fldChar w:fldCharType="end"/>
      </w:r>
      <w:bookmarkEnd w:id="10"/>
      <w:r w:rsidRPr="00536179">
        <w:rPr>
          <w:b/>
          <w:szCs w:val="24"/>
        </w:rPr>
        <w:t xml:space="preserve">. Glass compositions; </w:t>
      </w:r>
      <w:r w:rsidRPr="00536179">
        <w:rPr>
          <w:b/>
          <w:i/>
          <w:szCs w:val="24"/>
        </w:rPr>
        <w:t>E</w:t>
      </w:r>
      <w:r w:rsidRPr="00536179">
        <w:rPr>
          <w:b/>
          <w:i/>
          <w:szCs w:val="24"/>
          <w:vertAlign w:val="subscript"/>
        </w:rPr>
        <w:t>g</w:t>
      </w:r>
      <w:r w:rsidRPr="00536179">
        <w:rPr>
          <w:b/>
          <w:szCs w:val="24"/>
        </w:rPr>
        <w:t xml:space="preserve"> - optical gap; </w:t>
      </w:r>
      <w:r w:rsidRPr="00536179">
        <w:rPr>
          <w:rFonts w:ascii="Symbol" w:hAnsi="Symbol" w:cs="Times New Roman"/>
          <w:b/>
          <w:i/>
          <w:szCs w:val="24"/>
        </w:rPr>
        <w:t></w:t>
      </w:r>
      <w:r w:rsidRPr="00536179">
        <w:rPr>
          <w:rFonts w:cs="Times New Roman"/>
          <w:b/>
          <w:position w:val="-6"/>
          <w:szCs w:val="24"/>
          <w:vertAlign w:val="subscript"/>
        </w:rPr>
        <w:t>10</w:t>
      </w:r>
      <w:r w:rsidRPr="00536179">
        <w:rPr>
          <w:rFonts w:cs="Times New Roman"/>
          <w:b/>
          <w:szCs w:val="24"/>
        </w:rPr>
        <w:t xml:space="preserve">(0) and </w:t>
      </w:r>
      <w:r w:rsidRPr="00536179">
        <w:rPr>
          <w:rFonts w:ascii="Symbol" w:hAnsi="Symbol" w:cs="Times New Roman"/>
          <w:b/>
          <w:i/>
          <w:szCs w:val="24"/>
        </w:rPr>
        <w:t></w:t>
      </w:r>
      <w:r w:rsidRPr="00536179">
        <w:rPr>
          <w:rFonts w:cs="Times New Roman"/>
          <w:b/>
          <w:position w:val="-6"/>
          <w:szCs w:val="24"/>
          <w:vertAlign w:val="subscript"/>
        </w:rPr>
        <w:t>20</w:t>
      </w:r>
      <w:r w:rsidRPr="00536179">
        <w:rPr>
          <w:rFonts w:cs="Times New Roman"/>
          <w:b/>
          <w:szCs w:val="24"/>
        </w:rPr>
        <w:t xml:space="preserve">(0) </w:t>
      </w:r>
      <w:r w:rsidRPr="00536179">
        <w:rPr>
          <w:b/>
          <w:szCs w:val="24"/>
        </w:rPr>
        <w:t xml:space="preserve">PL decay times in fine powders for </w:t>
      </w:r>
      <w:r w:rsidRPr="00536179">
        <w:rPr>
          <w:b/>
          <w:szCs w:val="24"/>
          <w:vertAlign w:val="superscript"/>
        </w:rPr>
        <w:t>4</w:t>
      </w:r>
      <w:r w:rsidRPr="00536179">
        <w:rPr>
          <w:b/>
          <w:szCs w:val="24"/>
        </w:rPr>
        <w:t>I</w:t>
      </w:r>
      <w:r w:rsidRPr="00536179">
        <w:rPr>
          <w:b/>
          <w:szCs w:val="24"/>
          <w:vertAlign w:val="subscript"/>
        </w:rPr>
        <w:t>13/2</w:t>
      </w:r>
      <w:r w:rsidR="00361A9F" w:rsidRPr="00536179">
        <w:rPr>
          <w:rFonts w:ascii="Symbol" w:hAnsi="Symbol"/>
          <w:b/>
          <w:szCs w:val="24"/>
        </w:rPr>
        <w:t></w:t>
      </w:r>
      <w:r w:rsidRPr="00536179">
        <w:rPr>
          <w:b/>
          <w:szCs w:val="24"/>
          <w:vertAlign w:val="superscript"/>
        </w:rPr>
        <w:t>4</w:t>
      </w:r>
      <w:r w:rsidRPr="00536179">
        <w:rPr>
          <w:b/>
          <w:szCs w:val="24"/>
        </w:rPr>
        <w:t>I</w:t>
      </w:r>
      <w:r w:rsidRPr="00536179">
        <w:rPr>
          <w:b/>
          <w:szCs w:val="24"/>
          <w:vertAlign w:val="subscript"/>
        </w:rPr>
        <w:t>15/2</w:t>
      </w:r>
      <w:r w:rsidRPr="00536179">
        <w:rPr>
          <w:b/>
          <w:szCs w:val="24"/>
        </w:rPr>
        <w:t xml:space="preserve"> and </w:t>
      </w:r>
      <w:r w:rsidRPr="00536179">
        <w:rPr>
          <w:b/>
          <w:szCs w:val="24"/>
          <w:vertAlign w:val="superscript"/>
        </w:rPr>
        <w:t>4</w:t>
      </w:r>
      <w:r w:rsidRPr="00536179">
        <w:rPr>
          <w:b/>
          <w:szCs w:val="24"/>
        </w:rPr>
        <w:t>I</w:t>
      </w:r>
      <w:r w:rsidRPr="00536179">
        <w:rPr>
          <w:b/>
          <w:szCs w:val="24"/>
          <w:vertAlign w:val="subscript"/>
        </w:rPr>
        <w:t>11/2</w:t>
      </w:r>
      <w:r w:rsidR="00361A9F" w:rsidRPr="00536179">
        <w:rPr>
          <w:rFonts w:ascii="Symbol" w:hAnsi="Symbol"/>
          <w:b/>
          <w:szCs w:val="24"/>
        </w:rPr>
        <w:t></w:t>
      </w:r>
      <w:r w:rsidRPr="00536179">
        <w:rPr>
          <w:b/>
          <w:szCs w:val="24"/>
          <w:vertAlign w:val="superscript"/>
        </w:rPr>
        <w:t>4</w:t>
      </w:r>
      <w:r w:rsidRPr="00536179">
        <w:rPr>
          <w:b/>
          <w:szCs w:val="24"/>
        </w:rPr>
        <w:t>I</w:t>
      </w:r>
      <w:r w:rsidRPr="00536179">
        <w:rPr>
          <w:b/>
          <w:szCs w:val="24"/>
          <w:vertAlign w:val="subscript"/>
        </w:rPr>
        <w:t>15/2</w:t>
      </w:r>
      <w:r w:rsidRPr="00536179">
        <w:rPr>
          <w:b/>
          <w:szCs w:val="24"/>
        </w:rPr>
        <w:t xml:space="preserve"> bands, respectively; </w:t>
      </w:r>
      <w:r w:rsidRPr="00536179">
        <w:rPr>
          <w:b/>
          <w:i/>
          <w:szCs w:val="24"/>
        </w:rPr>
        <w:t>a</w:t>
      </w:r>
      <w:r w:rsidRPr="00536179">
        <w:rPr>
          <w:b/>
          <w:szCs w:val="24"/>
        </w:rPr>
        <w:t xml:space="preserve"> - slope of the straight lines in Fig. 3; </w:t>
      </w:r>
      <w:r w:rsidRPr="00536179">
        <w:rPr>
          <w:rFonts w:ascii="Symbol" w:hAnsi="Symbol" w:cs="Times New Roman"/>
          <w:b/>
          <w:i/>
          <w:szCs w:val="24"/>
        </w:rPr>
        <w:t></w:t>
      </w:r>
      <w:r w:rsidRPr="00536179">
        <w:rPr>
          <w:rFonts w:cs="Times New Roman"/>
          <w:b/>
          <w:position w:val="-6"/>
          <w:szCs w:val="24"/>
          <w:vertAlign w:val="subscript"/>
        </w:rPr>
        <w:t>20</w:t>
      </w:r>
      <w:r w:rsidRPr="00536179">
        <w:rPr>
          <w:rFonts w:cs="Times New Roman"/>
          <w:b/>
          <w:i/>
          <w:position w:val="-6"/>
          <w:szCs w:val="24"/>
          <w:vertAlign w:val="subscript"/>
        </w:rPr>
        <w:t xml:space="preserve"> </w:t>
      </w:r>
      <w:r w:rsidRPr="00536179">
        <w:rPr>
          <w:b/>
          <w:szCs w:val="24"/>
        </w:rPr>
        <w:t xml:space="preserve">and </w:t>
      </w:r>
      <w:r w:rsidRPr="00536179">
        <w:rPr>
          <w:rFonts w:ascii="Symbol" w:hAnsi="Symbol" w:cs="Times New Roman"/>
          <w:b/>
          <w:i/>
          <w:szCs w:val="24"/>
        </w:rPr>
        <w:t></w:t>
      </w:r>
      <w:r w:rsidRPr="00536179">
        <w:rPr>
          <w:rFonts w:cs="Times New Roman"/>
          <w:b/>
          <w:position w:val="-6"/>
          <w:szCs w:val="24"/>
          <w:vertAlign w:val="subscript"/>
        </w:rPr>
        <w:t xml:space="preserve">21 </w:t>
      </w:r>
      <w:r w:rsidRPr="00536179">
        <w:rPr>
          <w:b/>
          <w:szCs w:val="24"/>
        </w:rPr>
        <w:t xml:space="preserve">relaxation times of </w:t>
      </w:r>
      <w:r w:rsidRPr="00536179">
        <w:rPr>
          <w:b/>
          <w:szCs w:val="24"/>
          <w:vertAlign w:val="superscript"/>
        </w:rPr>
        <w:t>4</w:t>
      </w:r>
      <w:r w:rsidRPr="00536179">
        <w:rPr>
          <w:b/>
          <w:szCs w:val="24"/>
        </w:rPr>
        <w:t>I</w:t>
      </w:r>
      <w:r w:rsidRPr="00536179">
        <w:rPr>
          <w:b/>
          <w:szCs w:val="24"/>
          <w:vertAlign w:val="subscript"/>
        </w:rPr>
        <w:t>11/2</w:t>
      </w:r>
      <w:r w:rsidR="00361A9F" w:rsidRPr="00536179">
        <w:rPr>
          <w:rFonts w:ascii="Symbol" w:hAnsi="Symbol"/>
          <w:b/>
          <w:szCs w:val="24"/>
        </w:rPr>
        <w:t></w:t>
      </w:r>
      <w:r w:rsidRPr="00536179">
        <w:rPr>
          <w:b/>
          <w:szCs w:val="24"/>
          <w:vertAlign w:val="superscript"/>
        </w:rPr>
        <w:t>4</w:t>
      </w:r>
      <w:r w:rsidRPr="00536179">
        <w:rPr>
          <w:b/>
          <w:szCs w:val="24"/>
        </w:rPr>
        <w:t>I</w:t>
      </w:r>
      <w:r w:rsidRPr="00536179">
        <w:rPr>
          <w:b/>
          <w:szCs w:val="24"/>
          <w:vertAlign w:val="subscript"/>
        </w:rPr>
        <w:t>15/2</w:t>
      </w:r>
      <w:r w:rsidRPr="00536179">
        <w:rPr>
          <w:b/>
          <w:szCs w:val="24"/>
        </w:rPr>
        <w:t xml:space="preserve"> and </w:t>
      </w:r>
      <w:r w:rsidRPr="00536179">
        <w:rPr>
          <w:b/>
          <w:szCs w:val="24"/>
          <w:vertAlign w:val="superscript"/>
        </w:rPr>
        <w:t>4</w:t>
      </w:r>
      <w:r w:rsidRPr="00536179">
        <w:rPr>
          <w:b/>
          <w:szCs w:val="24"/>
        </w:rPr>
        <w:t>I</w:t>
      </w:r>
      <w:r w:rsidRPr="00536179">
        <w:rPr>
          <w:b/>
          <w:szCs w:val="24"/>
          <w:vertAlign w:val="subscript"/>
        </w:rPr>
        <w:t>11/2</w:t>
      </w:r>
      <w:r w:rsidR="00361A9F" w:rsidRPr="00536179">
        <w:rPr>
          <w:rFonts w:ascii="Symbol" w:hAnsi="Symbol"/>
          <w:b/>
          <w:szCs w:val="24"/>
        </w:rPr>
        <w:t></w:t>
      </w:r>
      <w:r w:rsidRPr="00536179">
        <w:rPr>
          <w:b/>
          <w:szCs w:val="24"/>
          <w:vertAlign w:val="superscript"/>
        </w:rPr>
        <w:t>4</w:t>
      </w:r>
      <w:r w:rsidRPr="00536179">
        <w:rPr>
          <w:b/>
          <w:szCs w:val="24"/>
        </w:rPr>
        <w:t>I</w:t>
      </w:r>
      <w:r w:rsidRPr="00536179">
        <w:rPr>
          <w:b/>
          <w:szCs w:val="24"/>
          <w:vertAlign w:val="subscript"/>
        </w:rPr>
        <w:t>13/2</w:t>
      </w:r>
      <w:r w:rsidRPr="00536179">
        <w:rPr>
          <w:b/>
          <w:szCs w:val="24"/>
        </w:rPr>
        <w:t>, respectively (deduced in the present paper). Optical gap (</w:t>
      </w:r>
      <w:r w:rsidRPr="00536179">
        <w:rPr>
          <w:b/>
          <w:i/>
          <w:szCs w:val="24"/>
        </w:rPr>
        <w:t>E</w:t>
      </w:r>
      <w:r w:rsidRPr="00536179">
        <w:rPr>
          <w:b/>
          <w:i/>
          <w:szCs w:val="24"/>
          <w:vertAlign w:val="subscript"/>
        </w:rPr>
        <w:t>g</w:t>
      </w:r>
      <w:r w:rsidRPr="00536179">
        <w:rPr>
          <w:b/>
          <w:szCs w:val="24"/>
        </w:rPr>
        <w:t>) is accepted to be equal to the photon energy at which absorption coefficient is equal to 10</w:t>
      </w:r>
      <w:r w:rsidRPr="00536179">
        <w:rPr>
          <w:b/>
          <w:szCs w:val="24"/>
          <w:vertAlign w:val="superscript"/>
        </w:rPr>
        <w:t>3</w:t>
      </w:r>
      <w:r w:rsidRPr="00536179">
        <w:rPr>
          <w:b/>
          <w:szCs w:val="24"/>
        </w:rPr>
        <w:t xml:space="preserve"> cm</w:t>
      </w:r>
      <w:r w:rsidRPr="00536179">
        <w:rPr>
          <w:b/>
          <w:szCs w:val="24"/>
          <w:vertAlign w:val="superscript"/>
        </w:rPr>
        <w:t>-1</w:t>
      </w:r>
      <w:r w:rsidRPr="00536179">
        <w:rPr>
          <w:b/>
          <w:szCs w:val="24"/>
        </w:rPr>
        <w:t>.</w:t>
      </w:r>
    </w:p>
    <w:tbl>
      <w:tblPr>
        <w:tblStyle w:val="TableGrid1"/>
        <w:tblW w:w="0" w:type="auto"/>
        <w:jc w:val="center"/>
        <w:tblLook w:val="04A0" w:firstRow="1" w:lastRow="0" w:firstColumn="1" w:lastColumn="0" w:noHBand="0" w:noVBand="1"/>
      </w:tblPr>
      <w:tblGrid>
        <w:gridCol w:w="296"/>
        <w:gridCol w:w="2971"/>
        <w:gridCol w:w="600"/>
        <w:gridCol w:w="569"/>
        <w:gridCol w:w="569"/>
        <w:gridCol w:w="496"/>
        <w:gridCol w:w="682"/>
        <w:gridCol w:w="696"/>
      </w:tblGrid>
      <w:tr w:rsidR="003B3511" w:rsidRPr="00536179" w14:paraId="183284C8" w14:textId="77777777" w:rsidTr="00361A9F">
        <w:trPr>
          <w:jc w:val="center"/>
        </w:trPr>
        <w:tc>
          <w:tcPr>
            <w:tcW w:w="0" w:type="auto"/>
            <w:tcBorders>
              <w:top w:val="single" w:sz="18" w:space="0" w:color="auto"/>
              <w:bottom w:val="single" w:sz="18" w:space="0" w:color="auto"/>
            </w:tcBorders>
          </w:tcPr>
          <w:p w14:paraId="2FC7052B" w14:textId="77777777" w:rsidR="003B3511" w:rsidRPr="00536179" w:rsidRDefault="003B3511" w:rsidP="00536179">
            <w:pPr>
              <w:spacing w:before="60" w:after="60" w:line="480" w:lineRule="auto"/>
              <w:rPr>
                <w:rFonts w:cs="Times New Roman"/>
                <w:b/>
                <w:sz w:val="16"/>
                <w:szCs w:val="16"/>
              </w:rPr>
            </w:pPr>
          </w:p>
        </w:tc>
        <w:tc>
          <w:tcPr>
            <w:tcW w:w="0" w:type="auto"/>
            <w:tcBorders>
              <w:top w:val="single" w:sz="18" w:space="0" w:color="auto"/>
              <w:bottom w:val="single" w:sz="18" w:space="0" w:color="auto"/>
            </w:tcBorders>
          </w:tcPr>
          <w:p w14:paraId="011E01F1" w14:textId="77777777" w:rsidR="003B3511" w:rsidRPr="00536179" w:rsidRDefault="003B3511" w:rsidP="00536179">
            <w:pPr>
              <w:spacing w:before="60" w:after="60" w:line="480" w:lineRule="auto"/>
              <w:rPr>
                <w:rFonts w:cs="Times New Roman"/>
                <w:b/>
                <w:sz w:val="16"/>
                <w:szCs w:val="16"/>
              </w:rPr>
            </w:pPr>
            <w:r w:rsidRPr="00536179">
              <w:rPr>
                <w:rFonts w:cs="Times New Roman"/>
                <w:b/>
                <w:sz w:val="16"/>
                <w:szCs w:val="16"/>
              </w:rPr>
              <w:t>Glass compositions</w:t>
            </w:r>
          </w:p>
        </w:tc>
        <w:tc>
          <w:tcPr>
            <w:tcW w:w="0" w:type="auto"/>
            <w:tcBorders>
              <w:top w:val="single" w:sz="18" w:space="0" w:color="auto"/>
              <w:bottom w:val="single" w:sz="18" w:space="0" w:color="auto"/>
            </w:tcBorders>
          </w:tcPr>
          <w:p w14:paraId="773D1A51" w14:textId="77777777" w:rsidR="003B3511" w:rsidRPr="00536179" w:rsidRDefault="003B3511" w:rsidP="00536179">
            <w:pPr>
              <w:spacing w:before="60" w:after="60" w:line="480" w:lineRule="auto"/>
              <w:jc w:val="center"/>
              <w:rPr>
                <w:rFonts w:cs="Times New Roman"/>
                <w:b/>
                <w:sz w:val="16"/>
                <w:szCs w:val="16"/>
              </w:rPr>
            </w:pPr>
            <w:r w:rsidRPr="00536179">
              <w:rPr>
                <w:rFonts w:cs="Times New Roman"/>
                <w:b/>
                <w:i/>
                <w:sz w:val="16"/>
                <w:szCs w:val="16"/>
              </w:rPr>
              <w:t>E</w:t>
            </w:r>
            <w:r w:rsidRPr="00536179">
              <w:rPr>
                <w:rFonts w:cs="Times New Roman"/>
                <w:b/>
                <w:i/>
                <w:sz w:val="16"/>
                <w:szCs w:val="16"/>
                <w:vertAlign w:val="subscript"/>
              </w:rPr>
              <w:t>g</w:t>
            </w:r>
            <w:r w:rsidRPr="00536179">
              <w:rPr>
                <w:rFonts w:cs="Times New Roman"/>
                <w:b/>
                <w:sz w:val="16"/>
                <w:szCs w:val="16"/>
              </w:rPr>
              <w:t>, eV</w:t>
            </w:r>
          </w:p>
        </w:tc>
        <w:tc>
          <w:tcPr>
            <w:tcW w:w="0" w:type="auto"/>
            <w:tcBorders>
              <w:top w:val="single" w:sz="18" w:space="0" w:color="auto"/>
              <w:bottom w:val="single" w:sz="18" w:space="0" w:color="auto"/>
            </w:tcBorders>
          </w:tcPr>
          <w:p w14:paraId="32F276B2" w14:textId="77777777" w:rsidR="003B3511" w:rsidRDefault="003B3511" w:rsidP="00536179">
            <w:pPr>
              <w:spacing w:before="60" w:after="60" w:line="480" w:lineRule="auto"/>
              <w:jc w:val="center"/>
              <w:rPr>
                <w:rFonts w:cs="Times New Roman"/>
                <w:b/>
                <w:sz w:val="16"/>
                <w:szCs w:val="16"/>
              </w:rPr>
            </w:pPr>
            <w:r w:rsidRPr="00536179">
              <w:rPr>
                <w:rFonts w:ascii="Symbol" w:hAnsi="Symbol" w:cs="Times New Roman"/>
                <w:b/>
                <w:i/>
                <w:sz w:val="16"/>
                <w:szCs w:val="16"/>
              </w:rPr>
              <w:t></w:t>
            </w:r>
            <w:r w:rsidRPr="00536179">
              <w:rPr>
                <w:rFonts w:cs="Times New Roman"/>
                <w:b/>
                <w:position w:val="-6"/>
                <w:sz w:val="16"/>
                <w:szCs w:val="16"/>
                <w:vertAlign w:val="subscript"/>
              </w:rPr>
              <w:t>10</w:t>
            </w:r>
            <w:r w:rsidRPr="00536179">
              <w:rPr>
                <w:rFonts w:cs="Times New Roman"/>
                <w:b/>
                <w:sz w:val="16"/>
                <w:szCs w:val="16"/>
              </w:rPr>
              <w:t>(0)</w:t>
            </w:r>
          </w:p>
          <w:p w14:paraId="7E27963A" w14:textId="62D68F48" w:rsidR="000221C4" w:rsidRPr="00536179" w:rsidRDefault="000221C4" w:rsidP="00536179">
            <w:pPr>
              <w:spacing w:before="60" w:after="60" w:line="480" w:lineRule="auto"/>
              <w:jc w:val="center"/>
              <w:rPr>
                <w:rFonts w:ascii="Symbol" w:hAnsi="Symbol" w:cs="Times New Roman"/>
                <w:b/>
                <w:i/>
                <w:sz w:val="16"/>
                <w:szCs w:val="16"/>
              </w:rPr>
            </w:pPr>
            <w:r>
              <w:rPr>
                <w:rFonts w:cs="Times New Roman"/>
                <w:b/>
                <w:sz w:val="16"/>
                <w:szCs w:val="16"/>
              </w:rPr>
              <w:t>ms</w:t>
            </w:r>
          </w:p>
        </w:tc>
        <w:tc>
          <w:tcPr>
            <w:tcW w:w="0" w:type="auto"/>
            <w:tcBorders>
              <w:top w:val="single" w:sz="18" w:space="0" w:color="auto"/>
              <w:bottom w:val="single" w:sz="18" w:space="0" w:color="auto"/>
            </w:tcBorders>
          </w:tcPr>
          <w:p w14:paraId="2BB63BC3" w14:textId="77777777" w:rsidR="003B3511" w:rsidRDefault="003B3511" w:rsidP="00536179">
            <w:pPr>
              <w:spacing w:before="60" w:after="60" w:line="480" w:lineRule="auto"/>
              <w:jc w:val="center"/>
              <w:rPr>
                <w:rFonts w:cs="Times New Roman"/>
                <w:b/>
                <w:sz w:val="16"/>
                <w:szCs w:val="16"/>
              </w:rPr>
            </w:pPr>
            <w:r w:rsidRPr="00536179">
              <w:rPr>
                <w:rFonts w:ascii="Symbol" w:hAnsi="Symbol" w:cs="Times New Roman"/>
                <w:b/>
                <w:i/>
                <w:sz w:val="16"/>
                <w:szCs w:val="16"/>
              </w:rPr>
              <w:t></w:t>
            </w:r>
            <w:r w:rsidRPr="00536179">
              <w:rPr>
                <w:rFonts w:cs="Times New Roman"/>
                <w:b/>
                <w:position w:val="-6"/>
                <w:sz w:val="16"/>
                <w:szCs w:val="16"/>
                <w:vertAlign w:val="subscript"/>
              </w:rPr>
              <w:t>20</w:t>
            </w:r>
            <w:r w:rsidRPr="00536179">
              <w:rPr>
                <w:rFonts w:cs="Times New Roman"/>
                <w:b/>
                <w:sz w:val="16"/>
                <w:szCs w:val="16"/>
              </w:rPr>
              <w:t>(0)</w:t>
            </w:r>
          </w:p>
          <w:p w14:paraId="4FBB1DBD" w14:textId="16B6794B" w:rsidR="000221C4" w:rsidRPr="00536179" w:rsidRDefault="000221C4" w:rsidP="00536179">
            <w:pPr>
              <w:spacing w:before="60" w:after="60" w:line="480" w:lineRule="auto"/>
              <w:jc w:val="center"/>
              <w:rPr>
                <w:rFonts w:ascii="Symbol" w:hAnsi="Symbol" w:cs="Times New Roman"/>
                <w:b/>
                <w:i/>
                <w:sz w:val="16"/>
                <w:szCs w:val="16"/>
              </w:rPr>
            </w:pPr>
            <w:r>
              <w:rPr>
                <w:rFonts w:cs="Times New Roman"/>
                <w:b/>
                <w:sz w:val="16"/>
                <w:szCs w:val="16"/>
              </w:rPr>
              <w:t>ms</w:t>
            </w:r>
          </w:p>
        </w:tc>
        <w:tc>
          <w:tcPr>
            <w:tcW w:w="0" w:type="auto"/>
            <w:tcBorders>
              <w:top w:val="single" w:sz="18" w:space="0" w:color="auto"/>
              <w:bottom w:val="single" w:sz="18" w:space="0" w:color="auto"/>
            </w:tcBorders>
          </w:tcPr>
          <w:p w14:paraId="5870C070" w14:textId="77777777" w:rsidR="003B3511" w:rsidRPr="00536179" w:rsidRDefault="003B3511" w:rsidP="00536179">
            <w:pPr>
              <w:spacing w:before="60" w:after="60" w:line="480" w:lineRule="auto"/>
              <w:jc w:val="center"/>
              <w:rPr>
                <w:rFonts w:ascii="Symbol" w:hAnsi="Symbol" w:cs="Times New Roman"/>
                <w:b/>
                <w:i/>
                <w:sz w:val="16"/>
                <w:szCs w:val="16"/>
              </w:rPr>
            </w:pPr>
            <w:r w:rsidRPr="00536179">
              <w:rPr>
                <w:rFonts w:cs="Times New Roman"/>
                <w:b/>
                <w:i/>
                <w:sz w:val="16"/>
                <w:szCs w:val="16"/>
              </w:rPr>
              <w:t>a</w:t>
            </w:r>
          </w:p>
        </w:tc>
        <w:tc>
          <w:tcPr>
            <w:tcW w:w="0" w:type="auto"/>
            <w:tcBorders>
              <w:top w:val="single" w:sz="18" w:space="0" w:color="auto"/>
              <w:bottom w:val="single" w:sz="18" w:space="0" w:color="auto"/>
            </w:tcBorders>
          </w:tcPr>
          <w:p w14:paraId="78936E4A" w14:textId="77777777" w:rsidR="003B3511" w:rsidRPr="00536179" w:rsidRDefault="003B3511" w:rsidP="00536179">
            <w:pPr>
              <w:spacing w:before="60" w:after="60" w:line="480" w:lineRule="auto"/>
              <w:jc w:val="center"/>
              <w:rPr>
                <w:rFonts w:cs="Times New Roman"/>
                <w:b/>
                <w:sz w:val="16"/>
                <w:szCs w:val="16"/>
              </w:rPr>
            </w:pPr>
            <w:r w:rsidRPr="00536179">
              <w:rPr>
                <w:rFonts w:ascii="Symbol" w:hAnsi="Symbol" w:cs="Times New Roman"/>
                <w:b/>
                <w:i/>
                <w:sz w:val="16"/>
                <w:szCs w:val="16"/>
              </w:rPr>
              <w:t></w:t>
            </w:r>
            <w:r w:rsidRPr="00536179">
              <w:rPr>
                <w:rFonts w:cs="Times New Roman"/>
                <w:b/>
                <w:position w:val="-6"/>
                <w:sz w:val="16"/>
                <w:szCs w:val="16"/>
                <w:vertAlign w:val="subscript"/>
              </w:rPr>
              <w:t xml:space="preserve">20 </w:t>
            </w:r>
            <w:r w:rsidRPr="00536179">
              <w:rPr>
                <w:rFonts w:cs="Times New Roman"/>
                <w:b/>
                <w:sz w:val="16"/>
                <w:szCs w:val="16"/>
              </w:rPr>
              <w:t>, ms</w:t>
            </w:r>
          </w:p>
        </w:tc>
        <w:tc>
          <w:tcPr>
            <w:tcW w:w="0" w:type="auto"/>
            <w:tcBorders>
              <w:top w:val="single" w:sz="18" w:space="0" w:color="auto"/>
              <w:bottom w:val="single" w:sz="18" w:space="0" w:color="auto"/>
            </w:tcBorders>
          </w:tcPr>
          <w:p w14:paraId="4AFAF269" w14:textId="77777777" w:rsidR="003B3511" w:rsidRPr="00536179" w:rsidRDefault="003B3511" w:rsidP="00536179">
            <w:pPr>
              <w:spacing w:before="60" w:after="60" w:line="480" w:lineRule="auto"/>
              <w:jc w:val="center"/>
              <w:rPr>
                <w:rFonts w:cs="Times New Roman"/>
                <w:b/>
                <w:sz w:val="16"/>
                <w:szCs w:val="16"/>
              </w:rPr>
            </w:pPr>
            <w:r w:rsidRPr="00536179">
              <w:rPr>
                <w:rFonts w:ascii="Symbol" w:hAnsi="Symbol" w:cs="Times New Roman"/>
                <w:b/>
                <w:i/>
                <w:sz w:val="16"/>
                <w:szCs w:val="16"/>
              </w:rPr>
              <w:t></w:t>
            </w:r>
            <w:r w:rsidRPr="00536179">
              <w:rPr>
                <w:rFonts w:cs="Times New Roman"/>
                <w:b/>
                <w:position w:val="-6"/>
                <w:sz w:val="16"/>
                <w:szCs w:val="16"/>
                <w:vertAlign w:val="subscript"/>
              </w:rPr>
              <w:t>21</w:t>
            </w:r>
            <w:r w:rsidRPr="00536179">
              <w:rPr>
                <w:rFonts w:cs="Times New Roman"/>
                <w:b/>
                <w:sz w:val="16"/>
                <w:szCs w:val="16"/>
              </w:rPr>
              <w:t xml:space="preserve"> , ms</w:t>
            </w:r>
          </w:p>
        </w:tc>
      </w:tr>
      <w:tr w:rsidR="003B3511" w:rsidRPr="00536179" w14:paraId="7F6A9B71" w14:textId="77777777" w:rsidTr="00361A9F">
        <w:trPr>
          <w:jc w:val="center"/>
        </w:trPr>
        <w:tc>
          <w:tcPr>
            <w:tcW w:w="0" w:type="auto"/>
            <w:tcBorders>
              <w:top w:val="single" w:sz="18" w:space="0" w:color="auto"/>
            </w:tcBorders>
          </w:tcPr>
          <w:p w14:paraId="651CAFF1" w14:textId="77777777" w:rsidR="003B3511" w:rsidRPr="00536179" w:rsidRDefault="003B3511" w:rsidP="00536179">
            <w:pPr>
              <w:spacing w:before="60" w:after="60" w:line="480" w:lineRule="auto"/>
              <w:rPr>
                <w:rFonts w:ascii="Times New Roman" w:hAnsi="Times New Roman" w:cs="Times New Roman"/>
                <w:sz w:val="16"/>
                <w:szCs w:val="16"/>
                <w:lang w:val="en-CA"/>
              </w:rPr>
            </w:pPr>
            <w:r w:rsidRPr="00536179">
              <w:rPr>
                <w:rFonts w:ascii="Times New Roman" w:hAnsi="Times New Roman" w:cs="Times New Roman"/>
                <w:sz w:val="16"/>
                <w:szCs w:val="16"/>
                <w:lang w:val="en-CA"/>
              </w:rPr>
              <w:t>1</w:t>
            </w:r>
          </w:p>
        </w:tc>
        <w:tc>
          <w:tcPr>
            <w:tcW w:w="0" w:type="auto"/>
            <w:tcBorders>
              <w:top w:val="single" w:sz="18" w:space="0" w:color="auto"/>
            </w:tcBorders>
          </w:tcPr>
          <w:p w14:paraId="18968EBD" w14:textId="77777777" w:rsidR="003B3511" w:rsidRPr="00536179" w:rsidRDefault="003B3511" w:rsidP="00536179">
            <w:pPr>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73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+ 27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w:t>
            </w:r>
          </w:p>
        </w:tc>
        <w:tc>
          <w:tcPr>
            <w:tcW w:w="0" w:type="auto"/>
            <w:tcBorders>
              <w:top w:val="single" w:sz="18" w:space="0" w:color="auto"/>
            </w:tcBorders>
          </w:tcPr>
          <w:p w14:paraId="62EEA87F"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3.05</w:t>
            </w:r>
          </w:p>
        </w:tc>
        <w:tc>
          <w:tcPr>
            <w:tcW w:w="0" w:type="auto"/>
            <w:tcBorders>
              <w:top w:val="single" w:sz="18" w:space="0" w:color="auto"/>
            </w:tcBorders>
          </w:tcPr>
          <w:p w14:paraId="78C3070B"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3.35</w:t>
            </w:r>
          </w:p>
        </w:tc>
        <w:tc>
          <w:tcPr>
            <w:tcW w:w="0" w:type="auto"/>
            <w:tcBorders>
              <w:top w:val="single" w:sz="18" w:space="0" w:color="auto"/>
            </w:tcBorders>
          </w:tcPr>
          <w:p w14:paraId="6CF23B50"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0.89</w:t>
            </w:r>
          </w:p>
        </w:tc>
        <w:tc>
          <w:tcPr>
            <w:tcW w:w="0" w:type="auto"/>
            <w:tcBorders>
              <w:top w:val="single" w:sz="18" w:space="0" w:color="auto"/>
            </w:tcBorders>
          </w:tcPr>
          <w:p w14:paraId="23DA51E4"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0.22</w:t>
            </w:r>
          </w:p>
        </w:tc>
        <w:tc>
          <w:tcPr>
            <w:tcW w:w="0" w:type="auto"/>
            <w:tcBorders>
              <w:top w:val="single" w:sz="18" w:space="0" w:color="auto"/>
            </w:tcBorders>
          </w:tcPr>
          <w:p w14:paraId="09846BFA"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3.98</w:t>
            </w:r>
          </w:p>
        </w:tc>
        <w:tc>
          <w:tcPr>
            <w:tcW w:w="0" w:type="auto"/>
            <w:tcBorders>
              <w:top w:val="single" w:sz="18" w:space="0" w:color="auto"/>
            </w:tcBorders>
          </w:tcPr>
          <w:p w14:paraId="382F089F"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1.15</w:t>
            </w:r>
          </w:p>
        </w:tc>
      </w:tr>
      <w:tr w:rsidR="003B3511" w:rsidRPr="00536179" w14:paraId="745987D7" w14:textId="77777777" w:rsidTr="00361A9F">
        <w:trPr>
          <w:jc w:val="center"/>
        </w:trPr>
        <w:tc>
          <w:tcPr>
            <w:tcW w:w="0" w:type="auto"/>
          </w:tcPr>
          <w:p w14:paraId="37DA3C88" w14:textId="77777777" w:rsidR="003B3511" w:rsidRPr="00536179" w:rsidRDefault="003B3511" w:rsidP="00536179">
            <w:pPr>
              <w:spacing w:before="60" w:after="60" w:line="480" w:lineRule="auto"/>
              <w:rPr>
                <w:rFonts w:ascii="Times New Roman" w:hAnsi="Times New Roman" w:cs="Times New Roman"/>
                <w:sz w:val="16"/>
                <w:szCs w:val="16"/>
                <w:lang w:val="en-CA"/>
              </w:rPr>
            </w:pPr>
            <w:r w:rsidRPr="00536179">
              <w:rPr>
                <w:rFonts w:ascii="Times New Roman" w:hAnsi="Times New Roman" w:cs="Times New Roman"/>
                <w:sz w:val="16"/>
                <w:szCs w:val="16"/>
                <w:lang w:val="en-CA"/>
              </w:rPr>
              <w:t>2</w:t>
            </w:r>
          </w:p>
        </w:tc>
        <w:tc>
          <w:tcPr>
            <w:tcW w:w="0" w:type="auto"/>
          </w:tcPr>
          <w:p w14:paraId="4A50F842" w14:textId="77777777" w:rsidR="003B3511" w:rsidRPr="00536179" w:rsidRDefault="003B3511" w:rsidP="00536179">
            <w:pPr>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66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+ 32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+ 3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p>
        </w:tc>
        <w:tc>
          <w:tcPr>
            <w:tcW w:w="0" w:type="auto"/>
          </w:tcPr>
          <w:p w14:paraId="1F50E76D"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2.79</w:t>
            </w:r>
          </w:p>
        </w:tc>
        <w:tc>
          <w:tcPr>
            <w:tcW w:w="0" w:type="auto"/>
          </w:tcPr>
          <w:p w14:paraId="7DCB0634"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2.73</w:t>
            </w:r>
          </w:p>
        </w:tc>
        <w:tc>
          <w:tcPr>
            <w:tcW w:w="0" w:type="auto"/>
          </w:tcPr>
          <w:p w14:paraId="70B9EF46"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1.40</w:t>
            </w:r>
          </w:p>
        </w:tc>
        <w:tc>
          <w:tcPr>
            <w:tcW w:w="0" w:type="auto"/>
          </w:tcPr>
          <w:p w14:paraId="281D5056"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0.53</w:t>
            </w:r>
          </w:p>
        </w:tc>
        <w:tc>
          <w:tcPr>
            <w:tcW w:w="0" w:type="auto"/>
          </w:tcPr>
          <w:p w14:paraId="079FA91F"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2.62</w:t>
            </w:r>
          </w:p>
        </w:tc>
        <w:tc>
          <w:tcPr>
            <w:tcW w:w="0" w:type="auto"/>
          </w:tcPr>
          <w:p w14:paraId="1327AE61"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2.98</w:t>
            </w:r>
          </w:p>
        </w:tc>
      </w:tr>
      <w:tr w:rsidR="003B3511" w:rsidRPr="00536179" w14:paraId="3E6AA7FD" w14:textId="77777777" w:rsidTr="00361A9F">
        <w:trPr>
          <w:jc w:val="center"/>
        </w:trPr>
        <w:tc>
          <w:tcPr>
            <w:tcW w:w="0" w:type="auto"/>
          </w:tcPr>
          <w:p w14:paraId="29BD43AF" w14:textId="77777777" w:rsidR="003B3511" w:rsidRPr="00536179" w:rsidRDefault="003B3511" w:rsidP="00536179">
            <w:pPr>
              <w:spacing w:before="60" w:after="60" w:line="480" w:lineRule="auto"/>
              <w:rPr>
                <w:rFonts w:ascii="Times New Roman" w:hAnsi="Times New Roman" w:cs="Times New Roman"/>
                <w:sz w:val="16"/>
                <w:szCs w:val="16"/>
                <w:lang w:val="en-CA"/>
              </w:rPr>
            </w:pPr>
            <w:r w:rsidRPr="00536179">
              <w:rPr>
                <w:rFonts w:ascii="Times New Roman" w:hAnsi="Times New Roman" w:cs="Times New Roman"/>
                <w:sz w:val="16"/>
                <w:szCs w:val="16"/>
                <w:lang w:val="en-CA"/>
              </w:rPr>
              <w:t>3</w:t>
            </w:r>
          </w:p>
        </w:tc>
        <w:tc>
          <w:tcPr>
            <w:tcW w:w="0" w:type="auto"/>
          </w:tcPr>
          <w:p w14:paraId="5CDA5EB9" w14:textId="77777777" w:rsidR="003B3511" w:rsidRPr="00536179" w:rsidRDefault="003B3511" w:rsidP="00536179">
            <w:pPr>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90 GeS</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 xml:space="preserve"> + 10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p>
        </w:tc>
        <w:tc>
          <w:tcPr>
            <w:tcW w:w="0" w:type="auto"/>
          </w:tcPr>
          <w:p w14:paraId="4070CA5B"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3.00</w:t>
            </w:r>
          </w:p>
        </w:tc>
        <w:tc>
          <w:tcPr>
            <w:tcW w:w="0" w:type="auto"/>
          </w:tcPr>
          <w:p w14:paraId="420FD528"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2.71</w:t>
            </w:r>
          </w:p>
        </w:tc>
        <w:tc>
          <w:tcPr>
            <w:tcW w:w="0" w:type="auto"/>
          </w:tcPr>
          <w:p w14:paraId="74714009"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1.58</w:t>
            </w:r>
          </w:p>
        </w:tc>
        <w:tc>
          <w:tcPr>
            <w:tcW w:w="0" w:type="auto"/>
          </w:tcPr>
          <w:p w14:paraId="37B297AD"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0.40</w:t>
            </w:r>
          </w:p>
        </w:tc>
        <w:tc>
          <w:tcPr>
            <w:tcW w:w="0" w:type="auto"/>
          </w:tcPr>
          <w:p w14:paraId="59718BCE"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3.96</w:t>
            </w:r>
          </w:p>
        </w:tc>
        <w:tc>
          <w:tcPr>
            <w:tcW w:w="0" w:type="auto"/>
          </w:tcPr>
          <w:p w14:paraId="740D545F"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2.63</w:t>
            </w:r>
          </w:p>
        </w:tc>
      </w:tr>
      <w:tr w:rsidR="003B3511" w:rsidRPr="00536179" w14:paraId="79CF66F1" w14:textId="77777777" w:rsidTr="00361A9F">
        <w:trPr>
          <w:jc w:val="center"/>
        </w:trPr>
        <w:tc>
          <w:tcPr>
            <w:tcW w:w="0" w:type="auto"/>
          </w:tcPr>
          <w:p w14:paraId="1CBB68E8" w14:textId="77777777" w:rsidR="003B3511" w:rsidRPr="00536179" w:rsidRDefault="003B3511" w:rsidP="00536179">
            <w:pPr>
              <w:spacing w:before="60" w:after="60" w:line="480" w:lineRule="auto"/>
              <w:rPr>
                <w:rFonts w:ascii="Times New Roman" w:hAnsi="Times New Roman" w:cs="Times New Roman"/>
                <w:sz w:val="16"/>
                <w:szCs w:val="16"/>
                <w:lang w:val="en-CA"/>
              </w:rPr>
            </w:pPr>
            <w:r w:rsidRPr="00536179">
              <w:rPr>
                <w:rFonts w:ascii="Times New Roman" w:hAnsi="Times New Roman" w:cs="Times New Roman"/>
                <w:sz w:val="16"/>
                <w:szCs w:val="16"/>
                <w:lang w:val="en-CA"/>
              </w:rPr>
              <w:t>4</w:t>
            </w:r>
          </w:p>
        </w:tc>
        <w:tc>
          <w:tcPr>
            <w:tcW w:w="0" w:type="auto"/>
          </w:tcPr>
          <w:p w14:paraId="5CB45782" w14:textId="77777777" w:rsidR="003B3511" w:rsidRPr="00536179" w:rsidRDefault="003B3511" w:rsidP="00536179">
            <w:pPr>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90 GeSe</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 xml:space="preserve"> + 10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Se</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p>
        </w:tc>
        <w:tc>
          <w:tcPr>
            <w:tcW w:w="0" w:type="auto"/>
          </w:tcPr>
          <w:p w14:paraId="0D8DFE28"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2.31</w:t>
            </w:r>
          </w:p>
        </w:tc>
        <w:tc>
          <w:tcPr>
            <w:tcW w:w="0" w:type="auto"/>
          </w:tcPr>
          <w:p w14:paraId="1B5BF589"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1.91</w:t>
            </w:r>
          </w:p>
        </w:tc>
        <w:tc>
          <w:tcPr>
            <w:tcW w:w="0" w:type="auto"/>
          </w:tcPr>
          <w:p w14:paraId="31E75AAB"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0.94</w:t>
            </w:r>
          </w:p>
        </w:tc>
        <w:tc>
          <w:tcPr>
            <w:tcW w:w="0" w:type="auto"/>
          </w:tcPr>
          <w:p w14:paraId="138E1A0E"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0.59</w:t>
            </w:r>
          </w:p>
        </w:tc>
        <w:tc>
          <w:tcPr>
            <w:tcW w:w="0" w:type="auto"/>
          </w:tcPr>
          <w:p w14:paraId="4D8A4CF3"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1.60</w:t>
            </w:r>
          </w:p>
        </w:tc>
        <w:tc>
          <w:tcPr>
            <w:tcW w:w="0" w:type="auto"/>
          </w:tcPr>
          <w:p w14:paraId="4DB6D327" w14:textId="77777777" w:rsidR="003B3511" w:rsidRPr="00536179" w:rsidRDefault="003B3511" w:rsidP="00536179">
            <w:pPr>
              <w:spacing w:before="60" w:after="60" w:line="480" w:lineRule="auto"/>
              <w:jc w:val="center"/>
              <w:rPr>
                <w:rFonts w:ascii="Times New Roman" w:hAnsi="Times New Roman" w:cs="Times New Roman"/>
                <w:sz w:val="16"/>
                <w:szCs w:val="16"/>
              </w:rPr>
            </w:pPr>
            <w:r w:rsidRPr="00536179">
              <w:rPr>
                <w:rFonts w:ascii="Times New Roman" w:hAnsi="Times New Roman" w:cs="Times New Roman"/>
                <w:sz w:val="16"/>
                <w:szCs w:val="16"/>
              </w:rPr>
              <w:t>2.29</w:t>
            </w:r>
          </w:p>
        </w:tc>
      </w:tr>
    </w:tbl>
    <w:p w14:paraId="19BB088A" w14:textId="6D23735D" w:rsidR="00536179" w:rsidRDefault="00536179" w:rsidP="00536179">
      <w:pPr>
        <w:pStyle w:val="10BodySubsequentParagraph"/>
        <w:spacing w:line="480" w:lineRule="auto"/>
      </w:pPr>
    </w:p>
    <w:p w14:paraId="040DA35C" w14:textId="77777777" w:rsidR="00536179" w:rsidRDefault="00536179">
      <w:pPr>
        <w:rPr>
          <w:rFonts w:ascii="Times New Roman" w:hAnsi="Times New Roman"/>
          <w:color w:val="000000" w:themeColor="text1"/>
          <w:sz w:val="20"/>
        </w:rPr>
      </w:pPr>
      <w:r>
        <w:br w:type="page"/>
      </w:r>
    </w:p>
    <w:p w14:paraId="42C07A5F" w14:textId="77777777" w:rsidR="003B3511" w:rsidRPr="00536179" w:rsidRDefault="003B3511" w:rsidP="00536179">
      <w:pPr>
        <w:pStyle w:val="10BodySubsequentParagraph"/>
        <w:spacing w:line="480" w:lineRule="auto"/>
      </w:pPr>
    </w:p>
    <w:p w14:paraId="5FBC6514" w14:textId="77777777" w:rsidR="003B3511" w:rsidRPr="00536179" w:rsidRDefault="003B3511" w:rsidP="00536179">
      <w:pPr>
        <w:pStyle w:val="10BodySubsequentParagraph"/>
        <w:spacing w:line="480" w:lineRule="auto"/>
        <w:rPr>
          <w:sz w:val="24"/>
          <w:szCs w:val="24"/>
        </w:rPr>
      </w:pPr>
      <w:r w:rsidRPr="00536179">
        <w:rPr>
          <w:sz w:val="24"/>
          <w:szCs w:val="24"/>
        </w:rPr>
        <w:t xml:space="preserve">The effects of photon trapping depend on the sample geometry. Following a geometrically wise approach, we have used three types of samples (as an illustration see inset of Fig. 2). </w:t>
      </w:r>
    </w:p>
    <w:p w14:paraId="597E8B14" w14:textId="477AA993" w:rsidR="003B3511" w:rsidRPr="00536179" w:rsidRDefault="003B3511" w:rsidP="00536179">
      <w:pPr>
        <w:pStyle w:val="10BodySubsequentParagraph"/>
        <w:spacing w:line="480" w:lineRule="auto"/>
        <w:rPr>
          <w:sz w:val="24"/>
          <w:szCs w:val="24"/>
        </w:rPr>
      </w:pPr>
      <w:r w:rsidRPr="00536179">
        <w:rPr>
          <w:sz w:val="24"/>
          <w:szCs w:val="24"/>
        </w:rPr>
        <w:t xml:space="preserve">(1) </w:t>
      </w:r>
      <w:r w:rsidRPr="00536179">
        <w:rPr>
          <w:i/>
          <w:sz w:val="24"/>
          <w:szCs w:val="24"/>
        </w:rPr>
        <w:t>Fine powders</w:t>
      </w:r>
      <w:r w:rsidRPr="00536179">
        <w:rPr>
          <w:sz w:val="24"/>
          <w:szCs w:val="24"/>
        </w:rPr>
        <w:t xml:space="preserve"> with an average particle diameter around 30 </w:t>
      </w:r>
      <w:r w:rsidRPr="00536179">
        <w:rPr>
          <w:rFonts w:ascii="Symbol" w:hAnsi="Symbol"/>
          <w:sz w:val="24"/>
          <w:szCs w:val="24"/>
        </w:rPr>
        <w:t></w:t>
      </w:r>
      <w:r w:rsidRPr="00536179">
        <w:rPr>
          <w:sz w:val="24"/>
          <w:szCs w:val="24"/>
        </w:rPr>
        <w:t>m were prepared by crushing bulk materials and passing them through as a sequence of sieves with appropriate meshes. The powders were collected on a sticky scotch tape. A</w:t>
      </w:r>
      <w:r w:rsidR="007C70E0" w:rsidRPr="00536179">
        <w:rPr>
          <w:sz w:val="24"/>
          <w:szCs w:val="24"/>
        </w:rPr>
        <w:t xml:space="preserve"> </w:t>
      </w:r>
      <w:r w:rsidRPr="00536179">
        <w:rPr>
          <w:sz w:val="24"/>
          <w:szCs w:val="24"/>
        </w:rPr>
        <w:t xml:space="preserve">control experiment confirmed the absence of a PL response of the virgin scotch tape. </w:t>
      </w:r>
    </w:p>
    <w:p w14:paraId="66AA5DCC" w14:textId="77777777" w:rsidR="003B3511" w:rsidRPr="00536179" w:rsidRDefault="003B3511" w:rsidP="00536179">
      <w:pPr>
        <w:pStyle w:val="10BodySubsequentParagraph"/>
        <w:spacing w:line="480" w:lineRule="auto"/>
        <w:rPr>
          <w:sz w:val="24"/>
          <w:szCs w:val="24"/>
        </w:rPr>
      </w:pPr>
      <w:r w:rsidRPr="00536179">
        <w:rPr>
          <w:sz w:val="24"/>
          <w:szCs w:val="24"/>
        </w:rPr>
        <w:t xml:space="preserve">(2) The optical </w:t>
      </w:r>
      <w:r w:rsidRPr="00536179">
        <w:rPr>
          <w:i/>
          <w:sz w:val="24"/>
          <w:szCs w:val="24"/>
        </w:rPr>
        <w:t>plates</w:t>
      </w:r>
      <w:r w:rsidRPr="00536179">
        <w:rPr>
          <w:sz w:val="24"/>
          <w:szCs w:val="24"/>
        </w:rPr>
        <w:t xml:space="preserve"> were cut off from a glass rod (diameter around 2 mm) and had typical thickness around 1 mm. They were polished on both sides for optical transmittance and PL measurements.  </w:t>
      </w:r>
    </w:p>
    <w:p w14:paraId="30DD4BA7" w14:textId="529A66CE" w:rsidR="003B3511" w:rsidRPr="00536179" w:rsidRDefault="003B3511" w:rsidP="00536179">
      <w:pPr>
        <w:pStyle w:val="10BodySubsequentParagraph"/>
        <w:spacing w:line="480" w:lineRule="auto"/>
        <w:rPr>
          <w:sz w:val="24"/>
          <w:szCs w:val="24"/>
        </w:rPr>
      </w:pPr>
      <w:r w:rsidRPr="00536179">
        <w:rPr>
          <w:sz w:val="24"/>
          <w:szCs w:val="24"/>
        </w:rPr>
        <w:t xml:space="preserve">(3) </w:t>
      </w:r>
      <w:r w:rsidRPr="00536179">
        <w:rPr>
          <w:i/>
          <w:sz w:val="24"/>
          <w:szCs w:val="24"/>
        </w:rPr>
        <w:t>Cylinders</w:t>
      </w:r>
      <w:r w:rsidRPr="00536179">
        <w:rPr>
          <w:sz w:val="24"/>
          <w:szCs w:val="24"/>
        </w:rPr>
        <w:t xml:space="preserve"> were cut off from the same glass rod and polished on both sides. The length of cylinders varied from 10 to 44 mm. As a result of polishing, the cylinders had all shiny surfaces favoring an effective "imprisonment" of light due to internal reflection. For some of the experiments, the samples were submerged in glycol, a liquid with high refractive index. More details on sample preparation and experiments involving glycol submersion may be found in reference [</w:t>
      </w:r>
      <w:r w:rsidRPr="00536179">
        <w:rPr>
          <w:sz w:val="24"/>
          <w:szCs w:val="24"/>
        </w:rPr>
        <w:fldChar w:fldCharType="begin"/>
      </w:r>
      <w:r w:rsidRPr="00536179">
        <w:rPr>
          <w:sz w:val="24"/>
          <w:szCs w:val="24"/>
        </w:rPr>
        <w:instrText xml:space="preserve"> NOTEREF _Ref526520348 \h </w:instrText>
      </w:r>
      <w:r w:rsidRPr="00536179">
        <w:rPr>
          <w:sz w:val="24"/>
          <w:szCs w:val="24"/>
        </w:rPr>
      </w:r>
      <w:r w:rsidR="00536179" w:rsidRPr="00536179">
        <w:rPr>
          <w:sz w:val="24"/>
          <w:szCs w:val="24"/>
        </w:rPr>
        <w:instrText xml:space="preserve"> \* MERGEFORMAT </w:instrText>
      </w:r>
      <w:r w:rsidRPr="00536179">
        <w:rPr>
          <w:sz w:val="24"/>
          <w:szCs w:val="24"/>
        </w:rPr>
        <w:fldChar w:fldCharType="separate"/>
      </w:r>
      <w:r w:rsidR="00C936D4" w:rsidRPr="00536179">
        <w:rPr>
          <w:sz w:val="24"/>
          <w:szCs w:val="24"/>
        </w:rPr>
        <w:t>19</w:t>
      </w:r>
      <w:r w:rsidRPr="00536179">
        <w:rPr>
          <w:sz w:val="24"/>
          <w:szCs w:val="24"/>
        </w:rPr>
        <w:fldChar w:fldCharType="end"/>
      </w:r>
      <w:r w:rsidRPr="00536179">
        <w:rPr>
          <w:sz w:val="24"/>
          <w:szCs w:val="24"/>
        </w:rPr>
        <w:t xml:space="preserve">]. </w:t>
      </w:r>
    </w:p>
    <w:p w14:paraId="19D6F0FF" w14:textId="7145F518" w:rsidR="00502D8A" w:rsidRPr="00536179" w:rsidRDefault="003B3511" w:rsidP="00536179">
      <w:pPr>
        <w:pStyle w:val="10BodySubsequentParagraph"/>
        <w:spacing w:line="480" w:lineRule="auto"/>
        <w:rPr>
          <w:sz w:val="24"/>
          <w:szCs w:val="24"/>
        </w:rPr>
      </w:pPr>
      <w:r w:rsidRPr="00536179">
        <w:rPr>
          <w:sz w:val="24"/>
          <w:szCs w:val="24"/>
        </w:rPr>
        <w:t xml:space="preserve">PL corresponding to </w:t>
      </w:r>
      <w:r w:rsidRPr="00536179">
        <w:rPr>
          <w:sz w:val="24"/>
          <w:szCs w:val="24"/>
          <w:vertAlign w:val="superscript"/>
        </w:rPr>
        <w:t>4</w:t>
      </w:r>
      <w:r w:rsidRPr="00536179">
        <w:rPr>
          <w:sz w:val="24"/>
          <w:szCs w:val="24"/>
        </w:rPr>
        <w:t>I</w:t>
      </w:r>
      <w:r w:rsidRPr="00536179">
        <w:rPr>
          <w:sz w:val="24"/>
          <w:szCs w:val="24"/>
          <w:vertAlign w:val="subscript"/>
        </w:rPr>
        <w:t>13/2</w:t>
      </w:r>
      <w:r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and </w:t>
      </w:r>
      <w:r w:rsidRPr="00536179">
        <w:rPr>
          <w:sz w:val="24"/>
          <w:szCs w:val="24"/>
          <w:vertAlign w:val="superscript"/>
        </w:rPr>
        <w:t>4</w:t>
      </w:r>
      <w:r w:rsidRPr="00536179">
        <w:rPr>
          <w:sz w:val="24"/>
          <w:szCs w:val="24"/>
        </w:rPr>
        <w:t>I</w:t>
      </w:r>
      <w:r w:rsidRPr="00536179">
        <w:rPr>
          <w:sz w:val="24"/>
          <w:szCs w:val="24"/>
          <w:vertAlign w:val="subscript"/>
        </w:rPr>
        <w:t>11/2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transitions in Er</w:t>
      </w:r>
      <w:r w:rsidRPr="00536179">
        <w:rPr>
          <w:sz w:val="24"/>
          <w:szCs w:val="24"/>
          <w:vertAlign w:val="superscript"/>
        </w:rPr>
        <w:t>3+</w:t>
      </w:r>
      <w:r w:rsidRPr="00536179">
        <w:rPr>
          <w:sz w:val="24"/>
          <w:szCs w:val="24"/>
        </w:rPr>
        <w:t xml:space="preserve"> ions was dispersed by Cornerstone monochromator and detected using Peltier cooled InGaAs detector. The excitation corresponding to the </w:t>
      </w:r>
      <w:r w:rsidRPr="00536179">
        <w:rPr>
          <w:sz w:val="24"/>
          <w:szCs w:val="24"/>
          <w:vertAlign w:val="superscript"/>
        </w:rPr>
        <w:t>4</w:t>
      </w:r>
      <w:r w:rsidRPr="00536179">
        <w:rPr>
          <w:sz w:val="24"/>
          <w:szCs w:val="24"/>
        </w:rPr>
        <w:t>I</w:t>
      </w:r>
      <w:r w:rsidRPr="00536179">
        <w:rPr>
          <w:sz w:val="24"/>
          <w:szCs w:val="24"/>
          <w:vertAlign w:val="subscript"/>
        </w:rPr>
        <w:t>15/2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9/2</w:t>
      </w:r>
      <w:r w:rsidRPr="00536179">
        <w:rPr>
          <w:sz w:val="24"/>
          <w:szCs w:val="24"/>
        </w:rPr>
        <w:t xml:space="preserve"> transition in </w:t>
      </w:r>
      <w:r w:rsidRPr="00536179">
        <w:rPr>
          <w:sz w:val="24"/>
          <w:szCs w:val="24"/>
        </w:rPr>
        <w:lastRenderedPageBreak/>
        <w:t>Er</w:t>
      </w:r>
      <w:r w:rsidRPr="00536179">
        <w:rPr>
          <w:sz w:val="24"/>
          <w:szCs w:val="24"/>
          <w:vertAlign w:val="superscript"/>
        </w:rPr>
        <w:t>3+</w:t>
      </w:r>
      <w:r w:rsidRPr="00536179">
        <w:rPr>
          <w:sz w:val="24"/>
          <w:szCs w:val="24"/>
        </w:rPr>
        <w:t xml:space="preserve"> ions was performed by laser diode operating at 808 nm. A ORIEL mechanical chopper was used for transient PL measurements and the signal from the InGaAs detector built-in-amplifier was directly coupled to PicoScope oscilloscope for registration and further analysis.</w:t>
      </w:r>
    </w:p>
    <w:p w14:paraId="23D88D1C" w14:textId="4AE53B87" w:rsidR="00361A9F" w:rsidRPr="00536179" w:rsidRDefault="00D6227A" w:rsidP="00536179">
      <w:pPr>
        <w:pStyle w:val="10BodySubsequentParagraph"/>
        <w:spacing w:line="480" w:lineRule="auto"/>
        <w:rPr>
          <w:sz w:val="24"/>
          <w:szCs w:val="24"/>
        </w:rPr>
      </w:pPr>
      <w:r w:rsidRPr="00536179">
        <w:rPr>
          <w:sz w:val="24"/>
          <w:szCs w:val="24"/>
        </w:rPr>
        <w:t xml:space="preserve">It should be mentioned </w:t>
      </w:r>
      <w:r w:rsidR="007C70E0" w:rsidRPr="00536179">
        <w:rPr>
          <w:sz w:val="24"/>
          <w:szCs w:val="24"/>
        </w:rPr>
        <w:t>that GaLaS(O)</w:t>
      </w:r>
      <w:r w:rsidR="00361A9F" w:rsidRPr="00536179">
        <w:rPr>
          <w:sz w:val="24"/>
          <w:szCs w:val="24"/>
        </w:rPr>
        <w:t xml:space="preserve"> glasses used in this work have negligible OH</w:t>
      </w:r>
      <w:r w:rsidR="00361A9F" w:rsidRPr="00536179">
        <w:rPr>
          <w:rFonts w:ascii="Symbol" w:hAnsi="Symbol"/>
          <w:sz w:val="24"/>
          <w:szCs w:val="24"/>
          <w:vertAlign w:val="superscript"/>
        </w:rPr>
        <w:t></w:t>
      </w:r>
      <w:r w:rsidR="00361A9F" w:rsidRPr="00536179">
        <w:rPr>
          <w:sz w:val="24"/>
          <w:szCs w:val="24"/>
        </w:rPr>
        <w:t xml:space="preserve"> content as reported previously</w:t>
      </w:r>
      <w:r w:rsidR="007C70E0" w:rsidRPr="00536179">
        <w:rPr>
          <w:sz w:val="24"/>
          <w:szCs w:val="24"/>
        </w:rPr>
        <w:t xml:space="preserve"> and confirmed by the absorption spectra around 3 </w:t>
      </w:r>
      <w:r w:rsidR="007C70E0" w:rsidRPr="00536179">
        <w:rPr>
          <w:rFonts w:ascii="Symbol" w:hAnsi="Symbol"/>
          <w:sz w:val="24"/>
          <w:szCs w:val="24"/>
        </w:rPr>
        <w:t></w:t>
      </w:r>
      <w:r w:rsidR="007C70E0" w:rsidRPr="00536179">
        <w:rPr>
          <w:sz w:val="24"/>
          <w:szCs w:val="24"/>
        </w:rPr>
        <w:t>m</w:t>
      </w:r>
      <w:r w:rsidR="00361A9F" w:rsidRPr="00536179">
        <w:rPr>
          <w:sz w:val="24"/>
          <w:szCs w:val="24"/>
        </w:rPr>
        <w:t xml:space="preserve"> </w:t>
      </w:r>
      <w:r w:rsidR="004C7C19" w:rsidRPr="00536179">
        <w:rPr>
          <w:sz w:val="24"/>
          <w:szCs w:val="24"/>
        </w:rPr>
        <w:t>[</w:t>
      </w:r>
      <w:r w:rsidR="004C7C19" w:rsidRPr="00536179">
        <w:rPr>
          <w:rStyle w:val="EndnoteReference"/>
          <w:sz w:val="24"/>
          <w:szCs w:val="24"/>
          <w:vertAlign w:val="baseline"/>
        </w:rPr>
        <w:endnoteReference w:id="22"/>
      </w:r>
      <w:r w:rsidR="004C7C19" w:rsidRPr="00536179">
        <w:rPr>
          <w:sz w:val="24"/>
          <w:szCs w:val="24"/>
        </w:rPr>
        <w:t xml:space="preserve">]. </w:t>
      </w:r>
      <w:r w:rsidR="00361A9F" w:rsidRPr="00536179">
        <w:rPr>
          <w:sz w:val="24"/>
          <w:szCs w:val="24"/>
        </w:rPr>
        <w:t xml:space="preserve"> </w:t>
      </w:r>
      <w:r w:rsidR="00692F89" w:rsidRPr="00536179">
        <w:rPr>
          <w:sz w:val="24"/>
          <w:szCs w:val="24"/>
        </w:rPr>
        <w:t>In the case of</w:t>
      </w:r>
      <w:r w:rsidR="007C70E0" w:rsidRPr="00536179">
        <w:rPr>
          <w:sz w:val="24"/>
          <w:szCs w:val="24"/>
        </w:rPr>
        <w:t xml:space="preserve"> GeGaS and GeGaSe</w:t>
      </w:r>
      <w:r w:rsidR="00361A9F" w:rsidRPr="00536179">
        <w:rPr>
          <w:sz w:val="24"/>
          <w:szCs w:val="24"/>
        </w:rPr>
        <w:t xml:space="preserve"> glasses</w:t>
      </w:r>
      <w:r w:rsidR="00692F89" w:rsidRPr="00536179">
        <w:rPr>
          <w:sz w:val="24"/>
          <w:szCs w:val="24"/>
        </w:rPr>
        <w:t>, the addition of Ga leads to a</w:t>
      </w:r>
      <w:r w:rsidR="008572E7" w:rsidRPr="00536179">
        <w:rPr>
          <w:sz w:val="24"/>
          <w:szCs w:val="24"/>
        </w:rPr>
        <w:t xml:space="preserve"> </w:t>
      </w:r>
      <w:r w:rsidR="00692F89" w:rsidRPr="00536179">
        <w:rPr>
          <w:sz w:val="24"/>
          <w:szCs w:val="24"/>
        </w:rPr>
        <w:t>large increase in the solutibility of Er</w:t>
      </w:r>
      <w:r w:rsidR="00692F89" w:rsidRPr="00536179">
        <w:rPr>
          <w:sz w:val="24"/>
          <w:szCs w:val="24"/>
          <w:vertAlign w:val="superscript"/>
        </w:rPr>
        <w:t>3+</w:t>
      </w:r>
      <w:r w:rsidR="004C7C19" w:rsidRPr="00536179">
        <w:rPr>
          <w:sz w:val="24"/>
          <w:szCs w:val="24"/>
        </w:rPr>
        <w:t xml:space="preserve"> </w:t>
      </w:r>
      <w:r w:rsidR="007C70E0" w:rsidRPr="00536179">
        <w:rPr>
          <w:sz w:val="24"/>
          <w:szCs w:val="24"/>
        </w:rPr>
        <w:t xml:space="preserve">in this glass system, </w:t>
      </w:r>
      <w:r w:rsidR="004C7C19" w:rsidRPr="00536179">
        <w:rPr>
          <w:sz w:val="24"/>
          <w:szCs w:val="24"/>
        </w:rPr>
        <w:t>especially if stoichiometric composition</w:t>
      </w:r>
      <w:r w:rsidR="007C70E0" w:rsidRPr="00536179">
        <w:rPr>
          <w:sz w:val="24"/>
          <w:szCs w:val="24"/>
        </w:rPr>
        <w:t>s</w:t>
      </w:r>
      <w:r w:rsidR="004C7C19" w:rsidRPr="00536179">
        <w:rPr>
          <w:sz w:val="24"/>
          <w:szCs w:val="24"/>
        </w:rPr>
        <w:t xml:space="preserve"> of constituent compounds are alloyed</w:t>
      </w:r>
      <w:r w:rsidR="007C70E0" w:rsidRPr="00536179">
        <w:rPr>
          <w:sz w:val="24"/>
          <w:szCs w:val="24"/>
        </w:rPr>
        <w:t xml:space="preserve"> as in this work</w:t>
      </w:r>
      <w:r w:rsidR="004C7C19" w:rsidRPr="00536179">
        <w:rPr>
          <w:sz w:val="24"/>
          <w:szCs w:val="24"/>
        </w:rPr>
        <w:t xml:space="preserve"> [</w:t>
      </w:r>
      <w:r w:rsidR="004C7C19" w:rsidRPr="00536179">
        <w:rPr>
          <w:sz w:val="24"/>
          <w:szCs w:val="24"/>
        </w:rPr>
        <w:fldChar w:fldCharType="begin"/>
      </w:r>
      <w:r w:rsidR="004C7C19" w:rsidRPr="00536179">
        <w:rPr>
          <w:sz w:val="24"/>
          <w:szCs w:val="24"/>
        </w:rPr>
        <w:instrText xml:space="preserve"> NOTEREF _Ref4694492 \h </w:instrText>
      </w:r>
      <w:r w:rsidR="007C70E0" w:rsidRPr="00536179">
        <w:rPr>
          <w:sz w:val="24"/>
          <w:szCs w:val="24"/>
        </w:rPr>
        <w:instrText xml:space="preserve"> \* MERGEFORMAT </w:instrText>
      </w:r>
      <w:r w:rsidR="004C7C19" w:rsidRPr="00536179">
        <w:rPr>
          <w:sz w:val="24"/>
          <w:szCs w:val="24"/>
        </w:rPr>
      </w:r>
      <w:r w:rsidR="004C7C19" w:rsidRPr="00536179">
        <w:rPr>
          <w:sz w:val="24"/>
          <w:szCs w:val="24"/>
        </w:rPr>
        <w:fldChar w:fldCharType="separate"/>
      </w:r>
      <w:r w:rsidR="00C936D4" w:rsidRPr="00536179">
        <w:rPr>
          <w:sz w:val="24"/>
          <w:szCs w:val="24"/>
        </w:rPr>
        <w:t>21</w:t>
      </w:r>
      <w:r w:rsidR="004C7C19" w:rsidRPr="00536179">
        <w:rPr>
          <w:sz w:val="24"/>
          <w:szCs w:val="24"/>
        </w:rPr>
        <w:fldChar w:fldCharType="end"/>
      </w:r>
      <w:r w:rsidR="004C7C19" w:rsidRPr="00536179">
        <w:rPr>
          <w:sz w:val="24"/>
          <w:szCs w:val="24"/>
        </w:rPr>
        <w:t>].</w:t>
      </w:r>
      <w:r w:rsidR="007C70E0" w:rsidRPr="00536179">
        <w:rPr>
          <w:sz w:val="24"/>
          <w:szCs w:val="24"/>
        </w:rPr>
        <w:t xml:space="preserve"> Further, t</w:t>
      </w:r>
      <w:r w:rsidR="00692F89" w:rsidRPr="00536179">
        <w:rPr>
          <w:sz w:val="24"/>
          <w:szCs w:val="24"/>
        </w:rPr>
        <w:t>he Er</w:t>
      </w:r>
      <w:r w:rsidR="00692F89" w:rsidRPr="00536179">
        <w:rPr>
          <w:sz w:val="24"/>
          <w:szCs w:val="24"/>
          <w:vertAlign w:val="superscript"/>
        </w:rPr>
        <w:t>3+</w:t>
      </w:r>
      <w:r w:rsidR="00692F89" w:rsidRPr="00536179">
        <w:rPr>
          <w:sz w:val="24"/>
          <w:szCs w:val="24"/>
        </w:rPr>
        <w:t xml:space="preserve"> concentration used in this work is much less than that needed for concentration quenching [</w:t>
      </w:r>
      <w:r w:rsidR="00692F89" w:rsidRPr="00536179">
        <w:rPr>
          <w:sz w:val="24"/>
          <w:szCs w:val="24"/>
        </w:rPr>
        <w:fldChar w:fldCharType="begin"/>
      </w:r>
      <w:r w:rsidR="00692F89" w:rsidRPr="00536179">
        <w:rPr>
          <w:sz w:val="24"/>
          <w:szCs w:val="24"/>
        </w:rPr>
        <w:instrText xml:space="preserve"> NOTEREF _Ref4694118 \h </w:instrText>
      </w:r>
      <w:r w:rsidR="007C70E0" w:rsidRPr="00536179">
        <w:rPr>
          <w:sz w:val="24"/>
          <w:szCs w:val="24"/>
        </w:rPr>
        <w:instrText xml:space="preserve"> \* MERGEFORMAT </w:instrText>
      </w:r>
      <w:r w:rsidR="00692F89" w:rsidRPr="00536179">
        <w:rPr>
          <w:sz w:val="24"/>
          <w:szCs w:val="24"/>
        </w:rPr>
      </w:r>
      <w:r w:rsidR="00692F89" w:rsidRPr="00536179">
        <w:rPr>
          <w:sz w:val="24"/>
          <w:szCs w:val="24"/>
        </w:rPr>
        <w:fldChar w:fldCharType="separate"/>
      </w:r>
      <w:r w:rsidR="00C936D4" w:rsidRPr="00536179">
        <w:rPr>
          <w:sz w:val="24"/>
          <w:szCs w:val="24"/>
        </w:rPr>
        <w:t>7</w:t>
      </w:r>
      <w:r w:rsidR="00692F89" w:rsidRPr="00536179">
        <w:rPr>
          <w:sz w:val="24"/>
          <w:szCs w:val="24"/>
        </w:rPr>
        <w:fldChar w:fldCharType="end"/>
      </w:r>
      <w:r w:rsidR="00692F89" w:rsidRPr="00536179">
        <w:rPr>
          <w:sz w:val="24"/>
          <w:szCs w:val="24"/>
        </w:rPr>
        <w:t>] and the results and conclusions are not affected by the latter phenomenon.</w:t>
      </w:r>
    </w:p>
    <w:p w14:paraId="5D914DB9" w14:textId="77777777" w:rsidR="00361A9F" w:rsidRPr="00536179" w:rsidRDefault="00361A9F" w:rsidP="00536179">
      <w:pPr>
        <w:pStyle w:val="10BodySubsequentParagraph"/>
        <w:spacing w:line="480" w:lineRule="auto"/>
        <w:rPr>
          <w:sz w:val="24"/>
          <w:szCs w:val="24"/>
        </w:rPr>
      </w:pPr>
    </w:p>
    <w:p w14:paraId="6A6989C3" w14:textId="77777777" w:rsidR="003B3511" w:rsidRPr="00536179" w:rsidRDefault="003B3511" w:rsidP="00536179">
      <w:pPr>
        <w:pStyle w:val="10BodySubsequentParagraph"/>
        <w:spacing w:line="480" w:lineRule="auto"/>
        <w:ind w:firstLine="0"/>
        <w:rPr>
          <w:sz w:val="24"/>
          <w:szCs w:val="24"/>
        </w:rPr>
      </w:pPr>
    </w:p>
    <w:p w14:paraId="4C0777B5" w14:textId="77777777" w:rsidR="00CD0466" w:rsidRPr="00536179" w:rsidRDefault="0060044D" w:rsidP="00536179">
      <w:pPr>
        <w:pStyle w:val="08SectionHeader1"/>
        <w:spacing w:line="480" w:lineRule="auto"/>
        <w:rPr>
          <w:sz w:val="24"/>
          <w:szCs w:val="24"/>
        </w:rPr>
      </w:pPr>
      <w:r w:rsidRPr="00536179">
        <w:rPr>
          <w:rFonts w:cs="Arial"/>
          <w:sz w:val="24"/>
          <w:szCs w:val="24"/>
        </w:rPr>
        <w:t>Experimental results</w:t>
      </w:r>
    </w:p>
    <w:p w14:paraId="55882981" w14:textId="7F18D7B9" w:rsidR="00502D8A" w:rsidRPr="00536179" w:rsidRDefault="00BB2BA8" w:rsidP="00536179">
      <w:pPr>
        <w:pStyle w:val="09BodyFirstParagraph"/>
        <w:spacing w:line="480" w:lineRule="auto"/>
        <w:rPr>
          <w:sz w:val="24"/>
          <w:szCs w:val="24"/>
        </w:rPr>
      </w:pPr>
      <w:r w:rsidRPr="00536179">
        <w:rPr>
          <w:sz w:val="24"/>
          <w:szCs w:val="24"/>
        </w:rPr>
        <w:t xml:space="preserve">Fig. 1 </w:t>
      </w:r>
      <w:r w:rsidR="002D2DA3" w:rsidRPr="00536179">
        <w:rPr>
          <w:sz w:val="24"/>
          <w:szCs w:val="24"/>
        </w:rPr>
        <w:t>compares the PL decays from the steady-state after cessation of excitation at 808 nm in samples of Er</w:t>
      </w:r>
      <w:r w:rsidR="002D2DA3" w:rsidRPr="00536179">
        <w:rPr>
          <w:sz w:val="24"/>
          <w:szCs w:val="24"/>
          <w:vertAlign w:val="superscript"/>
        </w:rPr>
        <w:t>3+</w:t>
      </w:r>
      <w:r w:rsidR="002D2DA3" w:rsidRPr="00536179">
        <w:rPr>
          <w:sz w:val="24"/>
          <w:szCs w:val="24"/>
        </w:rPr>
        <w:t xml:space="preserve"> doped gallium lanthanum sulphide-oxide glasses with two different compositions </w:t>
      </w:r>
      <w:r w:rsidR="002D2DA3" w:rsidRPr="00536179">
        <w:rPr>
          <w:sz w:val="24"/>
          <w:szCs w:val="24"/>
          <w:lang w:val="en-GB"/>
        </w:rPr>
        <w:t xml:space="preserve">marked as samples 1 and 2 in </w:t>
      </w:r>
      <w:r w:rsidR="002D2DA3" w:rsidRPr="00536179">
        <w:rPr>
          <w:sz w:val="24"/>
          <w:szCs w:val="24"/>
          <w:lang w:val="en-GB"/>
        </w:rPr>
        <w:fldChar w:fldCharType="begin"/>
      </w:r>
      <w:r w:rsidR="002D2DA3" w:rsidRPr="00536179">
        <w:rPr>
          <w:sz w:val="24"/>
          <w:szCs w:val="24"/>
          <w:lang w:val="en-GB"/>
        </w:rPr>
        <w:instrText xml:space="preserve"> REF _Ref525725407 \h  \* MERGEFORMAT </w:instrText>
      </w:r>
      <w:r w:rsidR="002D2DA3" w:rsidRPr="00536179">
        <w:rPr>
          <w:sz w:val="24"/>
          <w:szCs w:val="24"/>
          <w:lang w:val="en-GB"/>
        </w:rPr>
      </w:r>
      <w:r w:rsidR="002D2DA3" w:rsidRPr="00536179">
        <w:rPr>
          <w:sz w:val="24"/>
          <w:szCs w:val="24"/>
          <w:lang w:val="en-GB"/>
        </w:rPr>
        <w:fldChar w:fldCharType="separate"/>
      </w:r>
      <w:r w:rsidR="00C936D4" w:rsidRPr="00536179">
        <w:rPr>
          <w:sz w:val="24"/>
          <w:szCs w:val="24"/>
        </w:rPr>
        <w:t xml:space="preserve">Table </w:t>
      </w:r>
      <w:r w:rsidR="00C936D4" w:rsidRPr="00536179">
        <w:rPr>
          <w:noProof/>
          <w:sz w:val="24"/>
          <w:szCs w:val="24"/>
        </w:rPr>
        <w:t>1</w:t>
      </w:r>
      <w:r w:rsidR="002D2DA3" w:rsidRPr="00536179">
        <w:rPr>
          <w:sz w:val="24"/>
          <w:szCs w:val="24"/>
          <w:lang w:val="en-GB"/>
        </w:rPr>
        <w:fldChar w:fldCharType="end"/>
      </w:r>
      <w:r w:rsidR="002D2DA3" w:rsidRPr="00536179">
        <w:rPr>
          <w:sz w:val="24"/>
          <w:szCs w:val="24"/>
        </w:rPr>
        <w:t xml:space="preserve">. The measurements were performed for two different emission bands </w:t>
      </w:r>
      <w:r w:rsidR="002D2DA3" w:rsidRPr="00536179">
        <w:rPr>
          <w:sz w:val="24"/>
          <w:szCs w:val="24"/>
          <w:vertAlign w:val="superscript"/>
        </w:rPr>
        <w:t>4</w:t>
      </w:r>
      <w:r w:rsidR="002D2DA3" w:rsidRPr="00536179">
        <w:rPr>
          <w:sz w:val="24"/>
          <w:szCs w:val="24"/>
        </w:rPr>
        <w:t>I</w:t>
      </w:r>
      <w:r w:rsidR="002D2DA3" w:rsidRPr="00536179">
        <w:rPr>
          <w:sz w:val="24"/>
          <w:szCs w:val="24"/>
          <w:vertAlign w:val="subscript"/>
        </w:rPr>
        <w:t>11/2</w:t>
      </w:r>
      <w:r w:rsidR="00361A9F" w:rsidRPr="00536179">
        <w:rPr>
          <w:rFonts w:ascii="Symbol" w:hAnsi="Symbol"/>
          <w:sz w:val="24"/>
          <w:szCs w:val="24"/>
        </w:rPr>
        <w:t></w:t>
      </w:r>
      <w:r w:rsidR="002D2DA3" w:rsidRPr="00536179">
        <w:rPr>
          <w:sz w:val="24"/>
          <w:szCs w:val="24"/>
          <w:vertAlign w:val="superscript"/>
        </w:rPr>
        <w:t>4</w:t>
      </w:r>
      <w:r w:rsidR="002D2DA3" w:rsidRPr="00536179">
        <w:rPr>
          <w:sz w:val="24"/>
          <w:szCs w:val="24"/>
        </w:rPr>
        <w:t>I</w:t>
      </w:r>
      <w:r w:rsidR="002D2DA3" w:rsidRPr="00536179">
        <w:rPr>
          <w:sz w:val="24"/>
          <w:szCs w:val="24"/>
          <w:vertAlign w:val="subscript"/>
        </w:rPr>
        <w:t>15/2</w:t>
      </w:r>
      <w:r w:rsidR="002D2DA3" w:rsidRPr="00536179">
        <w:rPr>
          <w:sz w:val="24"/>
          <w:szCs w:val="24"/>
        </w:rPr>
        <w:t xml:space="preserve"> and </w:t>
      </w:r>
      <w:r w:rsidR="002D2DA3" w:rsidRPr="00536179">
        <w:rPr>
          <w:sz w:val="24"/>
          <w:szCs w:val="24"/>
          <w:vertAlign w:val="superscript"/>
        </w:rPr>
        <w:t>4</w:t>
      </w:r>
      <w:r w:rsidR="002D2DA3" w:rsidRPr="00536179">
        <w:rPr>
          <w:sz w:val="24"/>
          <w:szCs w:val="24"/>
        </w:rPr>
        <w:t>I</w:t>
      </w:r>
      <w:r w:rsidR="002D2DA3" w:rsidRPr="00536179">
        <w:rPr>
          <w:sz w:val="24"/>
          <w:szCs w:val="24"/>
          <w:vertAlign w:val="subscript"/>
        </w:rPr>
        <w:t>11/2</w:t>
      </w:r>
      <w:r w:rsidR="00361A9F" w:rsidRPr="00536179">
        <w:rPr>
          <w:rFonts w:ascii="Symbol" w:hAnsi="Symbol"/>
          <w:sz w:val="24"/>
          <w:szCs w:val="24"/>
        </w:rPr>
        <w:t></w:t>
      </w:r>
      <w:r w:rsidR="002D2DA3" w:rsidRPr="00536179">
        <w:rPr>
          <w:sz w:val="24"/>
          <w:szCs w:val="24"/>
          <w:vertAlign w:val="superscript"/>
        </w:rPr>
        <w:t>4</w:t>
      </w:r>
      <w:r w:rsidR="002D2DA3" w:rsidRPr="00536179">
        <w:rPr>
          <w:sz w:val="24"/>
          <w:szCs w:val="24"/>
        </w:rPr>
        <w:t>I</w:t>
      </w:r>
      <w:r w:rsidR="002D2DA3" w:rsidRPr="00536179">
        <w:rPr>
          <w:sz w:val="24"/>
          <w:szCs w:val="24"/>
          <w:vertAlign w:val="subscript"/>
        </w:rPr>
        <w:t>15/2</w:t>
      </w:r>
      <w:r w:rsidR="002D2DA3" w:rsidRPr="00536179">
        <w:rPr>
          <w:sz w:val="24"/>
          <w:szCs w:val="24"/>
        </w:rPr>
        <w:t xml:space="preserve">. The fastest PL decays were observed in powdered materials with particle size </w:t>
      </w:r>
      <w:r w:rsidR="002D2DA3" w:rsidRPr="00536179">
        <w:rPr>
          <w:i/>
          <w:sz w:val="24"/>
          <w:szCs w:val="24"/>
        </w:rPr>
        <w:t xml:space="preserve">L </w:t>
      </w:r>
      <w:r w:rsidR="002D2DA3" w:rsidRPr="00536179">
        <w:rPr>
          <w:sz w:val="24"/>
          <w:szCs w:val="24"/>
        </w:rPr>
        <w:sym w:font="Symbol" w:char="F0BB"/>
      </w:r>
      <w:r w:rsidR="002D2DA3" w:rsidRPr="00536179">
        <w:rPr>
          <w:sz w:val="24"/>
          <w:szCs w:val="24"/>
        </w:rPr>
        <w:t xml:space="preserve"> 30 </w:t>
      </w:r>
      <w:r w:rsidR="002D2DA3" w:rsidRPr="00536179">
        <w:rPr>
          <w:rFonts w:ascii="Symbol" w:hAnsi="Symbol"/>
          <w:sz w:val="24"/>
          <w:szCs w:val="24"/>
        </w:rPr>
        <w:t></w:t>
      </w:r>
      <w:r w:rsidR="002D2DA3" w:rsidRPr="00536179">
        <w:rPr>
          <w:sz w:val="24"/>
          <w:szCs w:val="24"/>
        </w:rPr>
        <w:t xml:space="preserve">m. As the geometrical size of samples becomes bigger, the </w:t>
      </w:r>
      <w:r w:rsidR="002D2DA3" w:rsidRPr="00536179">
        <w:rPr>
          <w:sz w:val="24"/>
          <w:szCs w:val="24"/>
        </w:rPr>
        <w:lastRenderedPageBreak/>
        <w:t>PL decays become slower. This effect was</w:t>
      </w:r>
      <w:r w:rsidR="00AF0ED8" w:rsidRPr="00536179">
        <w:rPr>
          <w:sz w:val="24"/>
          <w:szCs w:val="24"/>
        </w:rPr>
        <w:t xml:space="preserve"> </w:t>
      </w:r>
      <w:r w:rsidR="002D2DA3" w:rsidRPr="00536179">
        <w:rPr>
          <w:sz w:val="24"/>
          <w:szCs w:val="24"/>
        </w:rPr>
        <w:t>observed in all in</w:t>
      </w:r>
      <w:r w:rsidR="006D1870" w:rsidRPr="00536179">
        <w:rPr>
          <w:sz w:val="24"/>
          <w:szCs w:val="24"/>
        </w:rPr>
        <w:t>vestigated glasses in this work</w:t>
      </w:r>
      <w:r w:rsidR="002D2DA3" w:rsidRPr="00536179">
        <w:rPr>
          <w:sz w:val="24"/>
          <w:szCs w:val="24"/>
        </w:rPr>
        <w:t xml:space="preserve"> and for both emission bands.</w:t>
      </w:r>
    </w:p>
    <w:p w14:paraId="63AD1007" w14:textId="12D67B9D" w:rsidR="00502D8A" w:rsidRPr="00536179" w:rsidRDefault="004678D7" w:rsidP="00536179">
      <w:pPr>
        <w:pStyle w:val="09BodyFirstParagraph"/>
        <w:keepNext/>
        <w:keepLines/>
        <w:spacing w:line="480" w:lineRule="auto"/>
        <w:jc w:val="center"/>
      </w:pPr>
      <w:r w:rsidRPr="00536179">
        <w:rPr>
          <w:noProof/>
        </w:rPr>
        <w:drawing>
          <wp:inline distT="0" distB="0" distL="0" distR="0" wp14:anchorId="3EE7465E" wp14:editId="338C99CA">
            <wp:extent cx="3524147" cy="44275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1082" cy="4436232"/>
                    </a:xfrm>
                    <a:prstGeom prst="rect">
                      <a:avLst/>
                    </a:prstGeom>
                    <a:noFill/>
                    <a:ln>
                      <a:noFill/>
                    </a:ln>
                  </pic:spPr>
                </pic:pic>
              </a:graphicData>
            </a:graphic>
          </wp:inline>
        </w:drawing>
      </w:r>
    </w:p>
    <w:p w14:paraId="014CD867" w14:textId="563382F9" w:rsidR="00502D8A" w:rsidRPr="00536179" w:rsidRDefault="002D2DA3" w:rsidP="00536179">
      <w:pPr>
        <w:pStyle w:val="09BodyFirstParagraph"/>
        <w:keepNext/>
        <w:keepLines/>
        <w:tabs>
          <w:tab w:val="left" w:pos="5760"/>
        </w:tabs>
        <w:ind w:left="810" w:right="886"/>
        <w:rPr>
          <w:sz w:val="22"/>
          <w:szCs w:val="16"/>
        </w:rPr>
      </w:pPr>
      <w:bookmarkStart w:id="11" w:name="_Ref525743269"/>
      <w:r w:rsidRPr="00536179">
        <w:rPr>
          <w:sz w:val="22"/>
          <w:szCs w:val="16"/>
        </w:rPr>
        <w:t>Fig</w:t>
      </w:r>
      <w:r w:rsidR="00BB2BA8" w:rsidRPr="00536179">
        <w:rPr>
          <w:sz w:val="22"/>
          <w:szCs w:val="16"/>
        </w:rPr>
        <w:t>.</w:t>
      </w:r>
      <w:r w:rsidRPr="00536179">
        <w:rPr>
          <w:sz w:val="22"/>
          <w:szCs w:val="16"/>
        </w:rPr>
        <w:t xml:space="preserve"> </w:t>
      </w:r>
      <w:r w:rsidRPr="00536179">
        <w:rPr>
          <w:noProof/>
          <w:sz w:val="22"/>
          <w:szCs w:val="16"/>
        </w:rPr>
        <w:fldChar w:fldCharType="begin"/>
      </w:r>
      <w:r w:rsidRPr="00536179">
        <w:rPr>
          <w:noProof/>
          <w:sz w:val="22"/>
          <w:szCs w:val="16"/>
        </w:rPr>
        <w:instrText xml:space="preserve"> SEQ Figure \* ARABIC </w:instrText>
      </w:r>
      <w:r w:rsidRPr="00536179">
        <w:rPr>
          <w:noProof/>
          <w:sz w:val="22"/>
          <w:szCs w:val="16"/>
        </w:rPr>
        <w:fldChar w:fldCharType="separate"/>
      </w:r>
      <w:r w:rsidR="00C936D4" w:rsidRPr="00536179">
        <w:rPr>
          <w:noProof/>
          <w:sz w:val="22"/>
          <w:szCs w:val="16"/>
        </w:rPr>
        <w:t>1</w:t>
      </w:r>
      <w:r w:rsidRPr="00536179">
        <w:rPr>
          <w:noProof/>
          <w:sz w:val="22"/>
          <w:szCs w:val="16"/>
        </w:rPr>
        <w:fldChar w:fldCharType="end"/>
      </w:r>
      <w:bookmarkEnd w:id="11"/>
      <w:r w:rsidRPr="00536179">
        <w:rPr>
          <w:sz w:val="22"/>
          <w:szCs w:val="16"/>
        </w:rPr>
        <w:t xml:space="preserve">. The influence of geometrical size on PL decays from steady-state after switching-off the excitation in two samples with compositions shown in </w:t>
      </w:r>
      <w:r w:rsidRPr="00536179">
        <w:rPr>
          <w:sz w:val="22"/>
          <w:szCs w:val="16"/>
        </w:rPr>
        <w:fldChar w:fldCharType="begin"/>
      </w:r>
      <w:r w:rsidRPr="00536179">
        <w:rPr>
          <w:sz w:val="22"/>
          <w:szCs w:val="16"/>
        </w:rPr>
        <w:instrText xml:space="preserve"> REF _Ref525725407  \* MERGEFORMAT </w:instrText>
      </w:r>
      <w:r w:rsidRPr="00536179">
        <w:rPr>
          <w:sz w:val="22"/>
          <w:szCs w:val="16"/>
        </w:rPr>
        <w:fldChar w:fldCharType="separate"/>
      </w:r>
      <w:r w:rsidR="00C936D4" w:rsidRPr="00536179">
        <w:rPr>
          <w:sz w:val="22"/>
          <w:szCs w:val="16"/>
        </w:rPr>
        <w:t xml:space="preserve">Table </w:t>
      </w:r>
      <w:r w:rsidR="00C936D4" w:rsidRPr="00536179">
        <w:rPr>
          <w:noProof/>
          <w:sz w:val="22"/>
          <w:szCs w:val="16"/>
        </w:rPr>
        <w:t>1</w:t>
      </w:r>
      <w:r w:rsidRPr="00536179">
        <w:rPr>
          <w:sz w:val="22"/>
          <w:szCs w:val="16"/>
        </w:rPr>
        <w:fldChar w:fldCharType="end"/>
      </w:r>
      <w:r w:rsidRPr="00536179">
        <w:rPr>
          <w:sz w:val="22"/>
          <w:szCs w:val="16"/>
        </w:rPr>
        <w:t xml:space="preserve"> and for two emission bands. The meaning of sample size (</w:t>
      </w:r>
      <w:r w:rsidRPr="00536179">
        <w:rPr>
          <w:i/>
          <w:sz w:val="22"/>
          <w:szCs w:val="16"/>
        </w:rPr>
        <w:t>L</w:t>
      </w:r>
      <w:r w:rsidRPr="00536179">
        <w:rPr>
          <w:sz w:val="22"/>
          <w:szCs w:val="16"/>
        </w:rPr>
        <w:t xml:space="preserve">) is explained in the caption of </w:t>
      </w:r>
      <w:r w:rsidR="0085636E" w:rsidRPr="00536179">
        <w:rPr>
          <w:sz w:val="22"/>
          <w:szCs w:val="16"/>
        </w:rPr>
        <w:t xml:space="preserve"> Fig. 2. </w:t>
      </w:r>
      <w:r w:rsidRPr="00536179">
        <w:rPr>
          <w:sz w:val="22"/>
          <w:szCs w:val="16"/>
        </w:rPr>
        <w:t>Solid lines are the best single exponential fits to experimental data. All experiments are performed in air. Excitation is by a laser diode at 808 nm.</w:t>
      </w:r>
    </w:p>
    <w:p w14:paraId="7C16A48E" w14:textId="20D82C54" w:rsidR="00502D8A" w:rsidRPr="00536179" w:rsidRDefault="00502D8A" w:rsidP="00536179">
      <w:pPr>
        <w:pStyle w:val="09BodyFirstParagraph"/>
        <w:spacing w:line="480" w:lineRule="auto"/>
        <w:ind w:firstLine="270"/>
      </w:pPr>
    </w:p>
    <w:p w14:paraId="0BB3E42F" w14:textId="77777777" w:rsidR="00502D8A" w:rsidRPr="00536179" w:rsidRDefault="00DE3E1E" w:rsidP="00536179">
      <w:pPr>
        <w:pStyle w:val="09BodyFirstParagraph"/>
        <w:keepNext/>
        <w:keepLines/>
        <w:spacing w:line="480" w:lineRule="auto"/>
        <w:jc w:val="center"/>
        <w:rPr>
          <w:sz w:val="28"/>
        </w:rPr>
      </w:pPr>
      <w:r w:rsidRPr="00536179">
        <w:rPr>
          <w:noProof/>
          <w:sz w:val="28"/>
        </w:rPr>
        <w:lastRenderedPageBreak/>
        <w:drawing>
          <wp:inline distT="0" distB="0" distL="0" distR="0" wp14:anchorId="71677554" wp14:editId="69B536FB">
            <wp:extent cx="3029876" cy="363795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2225" cy="3712813"/>
                    </a:xfrm>
                    <a:prstGeom prst="rect">
                      <a:avLst/>
                    </a:prstGeom>
                  </pic:spPr>
                </pic:pic>
              </a:graphicData>
            </a:graphic>
          </wp:inline>
        </w:drawing>
      </w:r>
    </w:p>
    <w:p w14:paraId="0F45A330" w14:textId="21B3A4D4" w:rsidR="00502D8A" w:rsidRPr="00536179" w:rsidRDefault="00DE3E1E" w:rsidP="00536179">
      <w:pPr>
        <w:pStyle w:val="09BodyFirstParagraph"/>
        <w:keepNext/>
        <w:keepLines/>
        <w:ind w:left="900" w:right="886"/>
        <w:rPr>
          <w:sz w:val="22"/>
          <w:szCs w:val="16"/>
        </w:rPr>
      </w:pPr>
      <w:r w:rsidRPr="00536179">
        <w:rPr>
          <w:sz w:val="22"/>
          <w:szCs w:val="16"/>
        </w:rPr>
        <w:t xml:space="preserve">Fig. 2.The PL decay times vs. geometrical size of samples for </w:t>
      </w:r>
      <w:r w:rsidRPr="00536179">
        <w:rPr>
          <w:sz w:val="22"/>
          <w:szCs w:val="16"/>
          <w:vertAlign w:val="superscript"/>
        </w:rPr>
        <w:t>4</w:t>
      </w:r>
      <w:r w:rsidRPr="00536179">
        <w:rPr>
          <w:sz w:val="22"/>
          <w:szCs w:val="16"/>
        </w:rPr>
        <w:t>I</w:t>
      </w:r>
      <w:r w:rsidRPr="00536179">
        <w:rPr>
          <w:sz w:val="22"/>
          <w:szCs w:val="16"/>
          <w:vertAlign w:val="subscript"/>
        </w:rPr>
        <w:t>11/2</w:t>
      </w:r>
      <w:r w:rsidR="00361A9F" w:rsidRPr="00536179">
        <w:rPr>
          <w:rFonts w:ascii="Symbol" w:hAnsi="Symbol"/>
          <w:sz w:val="22"/>
          <w:szCs w:val="16"/>
        </w:rPr>
        <w:t></w:t>
      </w:r>
      <w:r w:rsidRPr="00536179">
        <w:rPr>
          <w:sz w:val="22"/>
          <w:szCs w:val="16"/>
          <w:vertAlign w:val="superscript"/>
        </w:rPr>
        <w:t>4</w:t>
      </w:r>
      <w:r w:rsidRPr="00536179">
        <w:rPr>
          <w:sz w:val="22"/>
          <w:szCs w:val="16"/>
        </w:rPr>
        <w:t>I</w:t>
      </w:r>
      <w:r w:rsidRPr="00536179">
        <w:rPr>
          <w:sz w:val="22"/>
          <w:szCs w:val="16"/>
          <w:vertAlign w:val="subscript"/>
        </w:rPr>
        <w:t>15/2</w:t>
      </w:r>
      <w:r w:rsidRPr="00536179">
        <w:rPr>
          <w:sz w:val="22"/>
          <w:szCs w:val="16"/>
        </w:rPr>
        <w:t xml:space="preserve"> (upper pane (a)) and </w:t>
      </w:r>
      <w:r w:rsidRPr="00536179">
        <w:rPr>
          <w:sz w:val="22"/>
          <w:szCs w:val="16"/>
          <w:vertAlign w:val="superscript"/>
        </w:rPr>
        <w:t>4</w:t>
      </w:r>
      <w:r w:rsidRPr="00536179">
        <w:rPr>
          <w:sz w:val="22"/>
          <w:szCs w:val="16"/>
        </w:rPr>
        <w:t>I</w:t>
      </w:r>
      <w:r w:rsidRPr="00536179">
        <w:rPr>
          <w:sz w:val="22"/>
          <w:szCs w:val="16"/>
          <w:vertAlign w:val="subscript"/>
        </w:rPr>
        <w:t>13/2</w:t>
      </w:r>
      <w:r w:rsidR="00361A9F" w:rsidRPr="00536179">
        <w:rPr>
          <w:rFonts w:ascii="Symbol" w:hAnsi="Symbol"/>
          <w:sz w:val="22"/>
          <w:szCs w:val="16"/>
        </w:rPr>
        <w:t></w:t>
      </w:r>
      <w:r w:rsidRPr="00536179">
        <w:rPr>
          <w:sz w:val="22"/>
          <w:szCs w:val="16"/>
          <w:vertAlign w:val="superscript"/>
        </w:rPr>
        <w:t>4</w:t>
      </w:r>
      <w:r w:rsidRPr="00536179">
        <w:rPr>
          <w:sz w:val="22"/>
          <w:szCs w:val="16"/>
        </w:rPr>
        <w:t>I</w:t>
      </w:r>
      <w:r w:rsidRPr="00536179">
        <w:rPr>
          <w:sz w:val="22"/>
          <w:szCs w:val="16"/>
          <w:vertAlign w:val="subscript"/>
        </w:rPr>
        <w:t>15/2</w:t>
      </w:r>
      <w:r w:rsidRPr="00536179">
        <w:rPr>
          <w:sz w:val="22"/>
          <w:szCs w:val="16"/>
        </w:rPr>
        <w:t xml:space="preserve"> (lower pane (b)) emission bands. Numbers 1 and 2 stand for two different glass compositions as shown in </w:t>
      </w:r>
      <w:r w:rsidRPr="00536179">
        <w:rPr>
          <w:sz w:val="22"/>
          <w:szCs w:val="16"/>
        </w:rPr>
        <w:fldChar w:fldCharType="begin"/>
      </w:r>
      <w:r w:rsidRPr="00536179">
        <w:rPr>
          <w:sz w:val="22"/>
          <w:szCs w:val="16"/>
        </w:rPr>
        <w:instrText xml:space="preserve"> REF _Ref525725407  \* MERGEFORMAT </w:instrText>
      </w:r>
      <w:r w:rsidRPr="00536179">
        <w:rPr>
          <w:sz w:val="22"/>
          <w:szCs w:val="16"/>
        </w:rPr>
        <w:fldChar w:fldCharType="separate"/>
      </w:r>
      <w:r w:rsidR="00C936D4" w:rsidRPr="00536179">
        <w:rPr>
          <w:sz w:val="22"/>
          <w:szCs w:val="16"/>
        </w:rPr>
        <w:t xml:space="preserve">Table </w:t>
      </w:r>
      <w:r w:rsidR="00C936D4" w:rsidRPr="00536179">
        <w:rPr>
          <w:noProof/>
          <w:sz w:val="22"/>
          <w:szCs w:val="16"/>
        </w:rPr>
        <w:t>1</w:t>
      </w:r>
      <w:r w:rsidRPr="00536179">
        <w:rPr>
          <w:sz w:val="22"/>
          <w:szCs w:val="16"/>
        </w:rPr>
        <w:fldChar w:fldCharType="end"/>
      </w:r>
      <w:r w:rsidRPr="00536179">
        <w:rPr>
          <w:sz w:val="22"/>
          <w:szCs w:val="16"/>
        </w:rPr>
        <w:t xml:space="preserve">. Open symbols are results collected in air. Full symbols show the results for samples submersed in glycol. </w:t>
      </w:r>
      <w:r w:rsidR="0047346D" w:rsidRPr="00536179">
        <w:rPr>
          <w:sz w:val="22"/>
          <w:szCs w:val="16"/>
        </w:rPr>
        <w:t xml:space="preserve">Powders in air and in glycol give coinciding results. </w:t>
      </w:r>
      <w:r w:rsidRPr="00536179">
        <w:rPr>
          <w:sz w:val="22"/>
          <w:szCs w:val="16"/>
        </w:rPr>
        <w:t>The inset to figure (b) illustrates the geometry of  samples (glass #1) used in present research. The samples of fine powders with particle size (</w:t>
      </w:r>
      <w:r w:rsidRPr="00536179">
        <w:rPr>
          <w:i/>
          <w:sz w:val="22"/>
          <w:szCs w:val="16"/>
        </w:rPr>
        <w:t>L</w:t>
      </w:r>
      <w:r w:rsidRPr="00536179">
        <w:rPr>
          <w:i/>
          <w:sz w:val="22"/>
          <w:szCs w:val="16"/>
        </w:rPr>
        <w:sym w:font="Symbol" w:char="F0BB"/>
      </w:r>
      <w:r w:rsidRPr="00536179">
        <w:rPr>
          <w:i/>
          <w:sz w:val="22"/>
          <w:szCs w:val="16"/>
        </w:rPr>
        <w:t xml:space="preserve"> </w:t>
      </w:r>
      <w:r w:rsidRPr="00536179">
        <w:rPr>
          <w:sz w:val="22"/>
          <w:szCs w:val="16"/>
        </w:rPr>
        <w:t>0.03 mm) were collected on scotch tape. Round optical plates had the diameter close to 2 mm and thickness (</w:t>
      </w:r>
      <w:r w:rsidRPr="00536179">
        <w:rPr>
          <w:i/>
          <w:sz w:val="22"/>
          <w:szCs w:val="16"/>
        </w:rPr>
        <w:t xml:space="preserve">L </w:t>
      </w:r>
      <w:r w:rsidRPr="00536179">
        <w:rPr>
          <w:sz w:val="22"/>
          <w:szCs w:val="16"/>
        </w:rPr>
        <w:sym w:font="Symbol" w:char="F0BB"/>
      </w:r>
      <w:r w:rsidRPr="00536179">
        <w:rPr>
          <w:sz w:val="22"/>
          <w:szCs w:val="16"/>
        </w:rPr>
        <w:t xml:space="preserve"> 1 mm</w:t>
      </w:r>
      <w:r w:rsidR="00317BCB" w:rsidRPr="00536179">
        <w:rPr>
          <w:sz w:val="22"/>
          <w:szCs w:val="16"/>
        </w:rPr>
        <w:t xml:space="preserve"> (shown in the inset)</w:t>
      </w:r>
      <w:r w:rsidRPr="00536179">
        <w:rPr>
          <w:sz w:val="22"/>
          <w:szCs w:val="16"/>
        </w:rPr>
        <w:t>). Cylinders with both polished ends had the diameter close to 2 mm and varying heights (</w:t>
      </w:r>
      <w:r w:rsidRPr="00536179">
        <w:rPr>
          <w:i/>
          <w:sz w:val="22"/>
          <w:szCs w:val="16"/>
        </w:rPr>
        <w:t xml:space="preserve">L </w:t>
      </w:r>
      <w:r w:rsidRPr="00536179">
        <w:rPr>
          <w:sz w:val="22"/>
          <w:szCs w:val="16"/>
        </w:rPr>
        <w:t>= 10, 26 and 44 mm</w:t>
      </w:r>
      <w:r w:rsidR="00317BCB" w:rsidRPr="00536179">
        <w:rPr>
          <w:sz w:val="22"/>
          <w:szCs w:val="16"/>
        </w:rPr>
        <w:t xml:space="preserve">. Cylinders with </w:t>
      </w:r>
      <w:r w:rsidR="00317BCB" w:rsidRPr="00536179">
        <w:rPr>
          <w:i/>
          <w:sz w:val="22"/>
          <w:szCs w:val="16"/>
        </w:rPr>
        <w:t xml:space="preserve">L </w:t>
      </w:r>
      <w:r w:rsidR="00317BCB" w:rsidRPr="00536179">
        <w:rPr>
          <w:sz w:val="22"/>
          <w:szCs w:val="16"/>
        </w:rPr>
        <w:t>= 10 and 26 mm are shown in the inset</w:t>
      </w:r>
      <w:r w:rsidRPr="00536179">
        <w:rPr>
          <w:sz w:val="22"/>
          <w:szCs w:val="16"/>
        </w:rPr>
        <w:t>). Solid lines are guides to eye.</w:t>
      </w:r>
    </w:p>
    <w:p w14:paraId="2029605E" w14:textId="77777777" w:rsidR="00317BCB" w:rsidRPr="00536179" w:rsidRDefault="00317BCB" w:rsidP="00536179">
      <w:pPr>
        <w:pStyle w:val="10BodySubsequentParagraph"/>
        <w:spacing w:line="480" w:lineRule="auto"/>
      </w:pPr>
    </w:p>
    <w:p w14:paraId="6E62C56C" w14:textId="36639755" w:rsidR="00317BCB" w:rsidRPr="00536179" w:rsidRDefault="00317BCB" w:rsidP="00536179">
      <w:pPr>
        <w:pStyle w:val="10BodySubsequentParagraph"/>
        <w:spacing w:line="480" w:lineRule="auto"/>
        <w:rPr>
          <w:sz w:val="24"/>
        </w:rPr>
      </w:pPr>
      <w:r w:rsidRPr="00536179">
        <w:rPr>
          <w:sz w:val="24"/>
        </w:rPr>
        <w:t xml:space="preserve">Fig. 2 depicts the dependence of PL decay times on the geometrical size of samples. This figure illustrates that the rate of increase depends on the glass composition and the emission band. Thus, changes of PL decay time are less </w:t>
      </w:r>
      <w:r w:rsidRPr="00536179">
        <w:rPr>
          <w:sz w:val="24"/>
        </w:rPr>
        <w:lastRenderedPageBreak/>
        <w:t xml:space="preserve">pronounced for glass 1 than glass 2 in particular for </w:t>
      </w:r>
      <w:r w:rsidRPr="00536179">
        <w:rPr>
          <w:sz w:val="24"/>
          <w:vertAlign w:val="superscript"/>
        </w:rPr>
        <w:t>4</w:t>
      </w:r>
      <w:r w:rsidRPr="00536179">
        <w:rPr>
          <w:sz w:val="24"/>
        </w:rPr>
        <w:t>I</w:t>
      </w:r>
      <w:r w:rsidRPr="00536179">
        <w:rPr>
          <w:sz w:val="24"/>
          <w:vertAlign w:val="subscript"/>
        </w:rPr>
        <w:t>11/2</w:t>
      </w:r>
      <w:r w:rsidR="00361A9F" w:rsidRPr="00536179">
        <w:rPr>
          <w:rFonts w:ascii="Symbol" w:hAnsi="Symbol"/>
          <w:sz w:val="24"/>
        </w:rPr>
        <w:t></w:t>
      </w:r>
      <w:r w:rsidRPr="00536179">
        <w:rPr>
          <w:sz w:val="24"/>
          <w:vertAlign w:val="superscript"/>
        </w:rPr>
        <w:t>4</w:t>
      </w:r>
      <w:r w:rsidRPr="00536179">
        <w:rPr>
          <w:sz w:val="24"/>
        </w:rPr>
        <w:t>I</w:t>
      </w:r>
      <w:r w:rsidRPr="00536179">
        <w:rPr>
          <w:sz w:val="24"/>
          <w:vertAlign w:val="subscript"/>
        </w:rPr>
        <w:t>15/2</w:t>
      </w:r>
      <w:r w:rsidRPr="00536179">
        <w:rPr>
          <w:sz w:val="24"/>
        </w:rPr>
        <w:t xml:space="preserve"> emission band. Fig. 2 shows also the acceleration of PL decay (reduction of decay time) when the sample is submersed in glycol.</w:t>
      </w:r>
    </w:p>
    <w:p w14:paraId="7D92202E" w14:textId="6013B0E2" w:rsidR="009F4547" w:rsidRPr="00536179" w:rsidRDefault="009F4547" w:rsidP="00536179">
      <w:pPr>
        <w:pStyle w:val="09BodyFirstParagraph"/>
        <w:spacing w:line="480" w:lineRule="auto"/>
        <w:ind w:firstLine="270"/>
        <w:rPr>
          <w:sz w:val="24"/>
        </w:rPr>
      </w:pPr>
      <w:r w:rsidRPr="00536179">
        <w:rPr>
          <w:sz w:val="24"/>
        </w:rPr>
        <w:t xml:space="preserve">Here and after we will refer to </w:t>
      </w:r>
      <w:r w:rsidRPr="00536179">
        <w:rPr>
          <w:sz w:val="24"/>
          <w:vertAlign w:val="superscript"/>
        </w:rPr>
        <w:t>4</w:t>
      </w:r>
      <w:r w:rsidRPr="00536179">
        <w:rPr>
          <w:sz w:val="24"/>
        </w:rPr>
        <w:t>I</w:t>
      </w:r>
      <w:r w:rsidRPr="00536179">
        <w:rPr>
          <w:sz w:val="24"/>
          <w:vertAlign w:val="subscript"/>
        </w:rPr>
        <w:t>15/2</w:t>
      </w:r>
      <w:r w:rsidRPr="00536179">
        <w:rPr>
          <w:sz w:val="24"/>
        </w:rPr>
        <w:t xml:space="preserve"> manifold as ground or 0</w:t>
      </w:r>
      <w:r w:rsidRPr="00536179">
        <w:rPr>
          <w:sz w:val="24"/>
          <w:vertAlign w:val="superscript"/>
        </w:rPr>
        <w:t>th</w:t>
      </w:r>
      <w:r w:rsidRPr="00536179">
        <w:rPr>
          <w:sz w:val="24"/>
        </w:rPr>
        <w:t xml:space="preserve"> level, to </w:t>
      </w:r>
      <w:r w:rsidRPr="00536179">
        <w:rPr>
          <w:sz w:val="24"/>
          <w:vertAlign w:val="superscript"/>
        </w:rPr>
        <w:t>4</w:t>
      </w:r>
      <w:r w:rsidRPr="00536179">
        <w:rPr>
          <w:sz w:val="24"/>
        </w:rPr>
        <w:t>I</w:t>
      </w:r>
      <w:r w:rsidRPr="00536179">
        <w:rPr>
          <w:sz w:val="24"/>
          <w:vertAlign w:val="subscript"/>
        </w:rPr>
        <w:t>13/2</w:t>
      </w:r>
      <w:r w:rsidRPr="00536179">
        <w:rPr>
          <w:sz w:val="24"/>
        </w:rPr>
        <w:t xml:space="preserve"> as 1</w:t>
      </w:r>
      <w:r w:rsidRPr="00536179">
        <w:rPr>
          <w:sz w:val="24"/>
          <w:vertAlign w:val="superscript"/>
        </w:rPr>
        <w:t>st</w:t>
      </w:r>
      <w:r w:rsidRPr="00536179">
        <w:rPr>
          <w:sz w:val="24"/>
        </w:rPr>
        <w:t xml:space="preserve"> level and to </w:t>
      </w:r>
      <w:r w:rsidRPr="00536179">
        <w:rPr>
          <w:sz w:val="24"/>
          <w:vertAlign w:val="superscript"/>
        </w:rPr>
        <w:t>4</w:t>
      </w:r>
      <w:r w:rsidRPr="00536179">
        <w:rPr>
          <w:sz w:val="24"/>
        </w:rPr>
        <w:t>I</w:t>
      </w:r>
      <w:r w:rsidRPr="00536179">
        <w:rPr>
          <w:sz w:val="24"/>
          <w:vertAlign w:val="subscript"/>
        </w:rPr>
        <w:t>11/2</w:t>
      </w:r>
      <w:r w:rsidRPr="00536179">
        <w:rPr>
          <w:sz w:val="24"/>
        </w:rPr>
        <w:t xml:space="preserve"> as 2</w:t>
      </w:r>
      <w:r w:rsidRPr="00536179">
        <w:rPr>
          <w:sz w:val="24"/>
          <w:vertAlign w:val="superscript"/>
        </w:rPr>
        <w:t>nd</w:t>
      </w:r>
      <w:r w:rsidRPr="00536179">
        <w:rPr>
          <w:sz w:val="24"/>
        </w:rPr>
        <w:t xml:space="preserve"> level. Accordingly, the measured PL decay times for </w:t>
      </w:r>
      <w:r w:rsidRPr="00536179">
        <w:rPr>
          <w:sz w:val="24"/>
          <w:vertAlign w:val="superscript"/>
        </w:rPr>
        <w:t>4</w:t>
      </w:r>
      <w:r w:rsidRPr="00536179">
        <w:rPr>
          <w:sz w:val="24"/>
        </w:rPr>
        <w:t>I</w:t>
      </w:r>
      <w:r w:rsidRPr="00536179">
        <w:rPr>
          <w:sz w:val="24"/>
          <w:vertAlign w:val="subscript"/>
        </w:rPr>
        <w:t>13/2</w:t>
      </w:r>
      <w:r w:rsidR="00361A9F" w:rsidRPr="00536179">
        <w:rPr>
          <w:rFonts w:ascii="Symbol" w:hAnsi="Symbol"/>
          <w:sz w:val="24"/>
        </w:rPr>
        <w:t></w:t>
      </w:r>
      <w:r w:rsidRPr="00536179">
        <w:rPr>
          <w:sz w:val="24"/>
          <w:vertAlign w:val="superscript"/>
        </w:rPr>
        <w:t>4</w:t>
      </w:r>
      <w:r w:rsidRPr="00536179">
        <w:rPr>
          <w:sz w:val="24"/>
        </w:rPr>
        <w:t>I</w:t>
      </w:r>
      <w:r w:rsidRPr="00536179">
        <w:rPr>
          <w:sz w:val="24"/>
          <w:vertAlign w:val="subscript"/>
        </w:rPr>
        <w:t>15/2</w:t>
      </w:r>
      <w:r w:rsidRPr="00536179">
        <w:rPr>
          <w:sz w:val="24"/>
        </w:rPr>
        <w:t xml:space="preserve"> transitions in fine powders and bulk materials will be referred to as</w:t>
      </w:r>
      <w:r w:rsidRPr="00536179">
        <w:rPr>
          <w:rFonts w:ascii="Symbol" w:hAnsi="Symbol"/>
          <w:i/>
          <w:sz w:val="24"/>
        </w:rPr>
        <w:t></w:t>
      </w:r>
      <w:r w:rsidRPr="00536179">
        <w:rPr>
          <w:rFonts w:ascii="Symbol" w:hAnsi="Symbol"/>
          <w:i/>
          <w:sz w:val="24"/>
        </w:rPr>
        <w:t></w:t>
      </w:r>
      <w:r w:rsidRPr="00536179">
        <w:rPr>
          <w:sz w:val="24"/>
          <w:vertAlign w:val="subscript"/>
        </w:rPr>
        <w:t>1</w:t>
      </w:r>
      <w:r w:rsidRPr="00536179">
        <w:rPr>
          <w:sz w:val="24"/>
        </w:rPr>
        <w:t xml:space="preserve">(0) and </w:t>
      </w:r>
      <w:r w:rsidRPr="00536179">
        <w:rPr>
          <w:rFonts w:ascii="Symbol" w:hAnsi="Symbol"/>
          <w:i/>
          <w:sz w:val="24"/>
        </w:rPr>
        <w:t></w:t>
      </w:r>
      <w:r w:rsidRPr="00536179">
        <w:rPr>
          <w:sz w:val="24"/>
          <w:vertAlign w:val="subscript"/>
        </w:rPr>
        <w:t>1</w:t>
      </w:r>
      <w:r w:rsidRPr="00536179">
        <w:rPr>
          <w:sz w:val="24"/>
        </w:rPr>
        <w:t>(</w:t>
      </w:r>
      <w:r w:rsidRPr="00536179">
        <w:rPr>
          <w:i/>
          <w:sz w:val="24"/>
        </w:rPr>
        <w:t>L</w:t>
      </w:r>
      <w:r w:rsidRPr="00536179">
        <w:rPr>
          <w:sz w:val="24"/>
        </w:rPr>
        <w:t xml:space="preserve">), respectively. Similar notations </w:t>
      </w:r>
      <w:r w:rsidRPr="00536179">
        <w:rPr>
          <w:rFonts w:ascii="Symbol" w:hAnsi="Symbol"/>
          <w:i/>
          <w:sz w:val="24"/>
        </w:rPr>
        <w:t></w:t>
      </w:r>
      <w:r w:rsidRPr="00536179">
        <w:rPr>
          <w:sz w:val="24"/>
          <w:vertAlign w:val="subscript"/>
        </w:rPr>
        <w:t>2</w:t>
      </w:r>
      <w:r w:rsidRPr="00536179">
        <w:rPr>
          <w:sz w:val="24"/>
        </w:rPr>
        <w:t xml:space="preserve">(0) and </w:t>
      </w:r>
      <w:r w:rsidRPr="00536179">
        <w:rPr>
          <w:rFonts w:ascii="Symbol" w:hAnsi="Symbol"/>
          <w:i/>
          <w:sz w:val="24"/>
        </w:rPr>
        <w:t></w:t>
      </w:r>
      <w:r w:rsidRPr="00536179">
        <w:rPr>
          <w:sz w:val="24"/>
          <w:vertAlign w:val="subscript"/>
        </w:rPr>
        <w:t>2</w:t>
      </w:r>
      <w:r w:rsidRPr="00536179">
        <w:rPr>
          <w:sz w:val="24"/>
        </w:rPr>
        <w:t>(</w:t>
      </w:r>
      <w:r w:rsidRPr="00536179">
        <w:rPr>
          <w:i/>
          <w:sz w:val="24"/>
        </w:rPr>
        <w:t>L</w:t>
      </w:r>
      <w:r w:rsidRPr="00536179">
        <w:rPr>
          <w:sz w:val="24"/>
        </w:rPr>
        <w:t xml:space="preserve">) will be used for PL decay times for </w:t>
      </w:r>
      <w:r w:rsidRPr="00536179">
        <w:rPr>
          <w:sz w:val="24"/>
          <w:vertAlign w:val="superscript"/>
        </w:rPr>
        <w:t>4</w:t>
      </w:r>
      <w:r w:rsidRPr="00536179">
        <w:rPr>
          <w:sz w:val="24"/>
        </w:rPr>
        <w:t>I</w:t>
      </w:r>
      <w:r w:rsidRPr="00536179">
        <w:rPr>
          <w:sz w:val="24"/>
          <w:vertAlign w:val="subscript"/>
        </w:rPr>
        <w:t>11/2</w:t>
      </w:r>
      <w:r w:rsidR="00361A9F" w:rsidRPr="00536179">
        <w:rPr>
          <w:rFonts w:ascii="Symbol" w:hAnsi="Symbol"/>
          <w:sz w:val="24"/>
        </w:rPr>
        <w:t></w:t>
      </w:r>
      <w:r w:rsidRPr="00536179">
        <w:rPr>
          <w:sz w:val="24"/>
          <w:vertAlign w:val="superscript"/>
        </w:rPr>
        <w:t>4</w:t>
      </w:r>
      <w:r w:rsidRPr="00536179">
        <w:rPr>
          <w:sz w:val="24"/>
        </w:rPr>
        <w:t>I</w:t>
      </w:r>
      <w:r w:rsidRPr="00536179">
        <w:rPr>
          <w:sz w:val="24"/>
          <w:vertAlign w:val="subscript"/>
        </w:rPr>
        <w:t>15/2</w:t>
      </w:r>
      <w:r w:rsidRPr="00536179">
        <w:rPr>
          <w:sz w:val="24"/>
        </w:rPr>
        <w:t xml:space="preserve"> transitions in fine powders and bulk materials, respectively. Fig. 3 compares the ratios of PL decay times for </w:t>
      </w:r>
      <w:r w:rsidRPr="00536179">
        <w:rPr>
          <w:sz w:val="24"/>
          <w:vertAlign w:val="superscript"/>
        </w:rPr>
        <w:t>4</w:t>
      </w:r>
      <w:r w:rsidRPr="00536179">
        <w:rPr>
          <w:sz w:val="24"/>
        </w:rPr>
        <w:t>I</w:t>
      </w:r>
      <w:r w:rsidRPr="00536179">
        <w:rPr>
          <w:sz w:val="24"/>
          <w:vertAlign w:val="subscript"/>
        </w:rPr>
        <w:t>11/2</w:t>
      </w:r>
      <w:r w:rsidR="00361A9F" w:rsidRPr="00536179">
        <w:rPr>
          <w:rFonts w:ascii="Symbol" w:hAnsi="Symbol"/>
          <w:sz w:val="24"/>
        </w:rPr>
        <w:t></w:t>
      </w:r>
      <w:r w:rsidRPr="00536179">
        <w:rPr>
          <w:sz w:val="24"/>
          <w:vertAlign w:val="superscript"/>
        </w:rPr>
        <w:t>4</w:t>
      </w:r>
      <w:r w:rsidRPr="00536179">
        <w:rPr>
          <w:sz w:val="24"/>
        </w:rPr>
        <w:t>I</w:t>
      </w:r>
      <w:r w:rsidRPr="00536179">
        <w:rPr>
          <w:sz w:val="24"/>
          <w:vertAlign w:val="subscript"/>
        </w:rPr>
        <w:t>15/2</w:t>
      </w:r>
      <w:r w:rsidRPr="00536179">
        <w:rPr>
          <w:sz w:val="24"/>
        </w:rPr>
        <w:t xml:space="preserve"> and </w:t>
      </w:r>
      <w:r w:rsidRPr="00536179">
        <w:rPr>
          <w:sz w:val="24"/>
          <w:vertAlign w:val="superscript"/>
        </w:rPr>
        <w:t>4</w:t>
      </w:r>
      <w:r w:rsidRPr="00536179">
        <w:rPr>
          <w:sz w:val="24"/>
        </w:rPr>
        <w:t>I</w:t>
      </w:r>
      <w:r w:rsidRPr="00536179">
        <w:rPr>
          <w:sz w:val="24"/>
          <w:vertAlign w:val="subscript"/>
        </w:rPr>
        <w:t>11/2</w:t>
      </w:r>
      <w:r w:rsidR="00361A9F" w:rsidRPr="00536179">
        <w:rPr>
          <w:rFonts w:ascii="Symbol" w:hAnsi="Symbol"/>
          <w:sz w:val="24"/>
        </w:rPr>
        <w:t></w:t>
      </w:r>
      <w:r w:rsidRPr="00536179">
        <w:rPr>
          <w:sz w:val="24"/>
          <w:vertAlign w:val="superscript"/>
        </w:rPr>
        <w:t>4</w:t>
      </w:r>
      <w:r w:rsidRPr="00536179">
        <w:rPr>
          <w:sz w:val="24"/>
        </w:rPr>
        <w:t>I</w:t>
      </w:r>
      <w:r w:rsidRPr="00536179">
        <w:rPr>
          <w:sz w:val="24"/>
          <w:vertAlign w:val="subscript"/>
        </w:rPr>
        <w:t>15/2</w:t>
      </w:r>
      <w:r w:rsidRPr="00536179">
        <w:rPr>
          <w:sz w:val="24"/>
        </w:rPr>
        <w:t xml:space="preserve"> emission bands for different glasses. It shows linear dependence in a form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9F4547" w:rsidRPr="00536179" w14:paraId="25B5529A" w14:textId="77777777" w:rsidTr="00A272FB">
        <w:tc>
          <w:tcPr>
            <w:tcW w:w="7086" w:type="dxa"/>
          </w:tcPr>
          <w:p w14:paraId="69E98A4E" w14:textId="77777777" w:rsidR="009F4547" w:rsidRPr="00536179" w:rsidRDefault="00437C32" w:rsidP="00536179">
            <w:pPr>
              <w:pStyle w:val="10BodySubsequentParagraph"/>
              <w:spacing w:line="480" w:lineRule="auto"/>
              <w:ind w:firstLine="0"/>
              <w:jc w:val="center"/>
              <w:rPr>
                <w:sz w:val="24"/>
              </w:rPr>
            </w:pPr>
            <w:r w:rsidRPr="00536179">
              <w:rPr>
                <w:position w:val="-30"/>
                <w:sz w:val="24"/>
              </w:rPr>
              <w:object w:dxaOrig="2220" w:dyaOrig="680" w14:anchorId="765C5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80.95pt;height:25.3pt" o:ole="">
                  <v:imagedata r:id="rId10" o:title=""/>
                </v:shape>
                <o:OLEObject Type="Embed" ProgID="Equation.DSMT4" ShapeID="_x0000_i1223" DrawAspect="Content" ObjectID="_1617467490" r:id="rId11"/>
              </w:object>
            </w:r>
          </w:p>
        </w:tc>
        <w:tc>
          <w:tcPr>
            <w:tcW w:w="450" w:type="dxa"/>
          </w:tcPr>
          <w:p w14:paraId="3F6BCD72" w14:textId="77777777" w:rsidR="009F4547" w:rsidRPr="00536179" w:rsidRDefault="009F4547" w:rsidP="00536179">
            <w:pPr>
              <w:pStyle w:val="10BodySubsequentParagraph"/>
              <w:spacing w:before="120" w:line="480" w:lineRule="auto"/>
              <w:ind w:firstLine="0"/>
              <w:jc w:val="right"/>
              <w:rPr>
                <w:sz w:val="24"/>
              </w:rPr>
            </w:pPr>
            <w:r w:rsidRPr="00536179">
              <w:rPr>
                <w:sz w:val="24"/>
              </w:rPr>
              <w:t>(1)</w:t>
            </w:r>
          </w:p>
        </w:tc>
      </w:tr>
    </w:tbl>
    <w:p w14:paraId="382E9CA9" w14:textId="3A0C46DA" w:rsidR="00502D8A" w:rsidRPr="00536179" w:rsidRDefault="009F4547" w:rsidP="00536179">
      <w:pPr>
        <w:pStyle w:val="09BodyFirstParagraph"/>
        <w:spacing w:before="0" w:line="480" w:lineRule="auto"/>
        <w:rPr>
          <w:sz w:val="24"/>
        </w:rPr>
      </w:pPr>
      <w:r w:rsidRPr="00536179">
        <w:rPr>
          <w:sz w:val="24"/>
        </w:rPr>
        <w:t xml:space="preserve">where </w:t>
      </w:r>
      <w:r w:rsidRPr="00536179">
        <w:rPr>
          <w:i/>
          <w:sz w:val="24"/>
        </w:rPr>
        <w:t>a</w:t>
      </w:r>
      <w:r w:rsidRPr="00536179">
        <w:rPr>
          <w:sz w:val="24"/>
        </w:rPr>
        <w:t xml:space="preserve"> is a slope with values listed in </w:t>
      </w:r>
      <w:r w:rsidR="00676E17" w:rsidRPr="00536179">
        <w:rPr>
          <w:sz w:val="24"/>
        </w:rPr>
        <w:fldChar w:fldCharType="begin"/>
      </w:r>
      <w:r w:rsidR="00676E17" w:rsidRPr="00536179">
        <w:rPr>
          <w:sz w:val="24"/>
        </w:rPr>
        <w:instrText xml:space="preserve"> REF _Ref525725407  \* MERGEFORMAT </w:instrText>
      </w:r>
      <w:r w:rsidR="00676E17" w:rsidRPr="00536179">
        <w:rPr>
          <w:sz w:val="24"/>
        </w:rPr>
        <w:fldChar w:fldCharType="separate"/>
      </w:r>
      <w:r w:rsidR="00C936D4" w:rsidRPr="00536179">
        <w:rPr>
          <w:sz w:val="24"/>
        </w:rPr>
        <w:t xml:space="preserve">Table </w:t>
      </w:r>
      <w:r w:rsidR="00C936D4" w:rsidRPr="00536179">
        <w:rPr>
          <w:noProof/>
          <w:sz w:val="24"/>
        </w:rPr>
        <w:t>1</w:t>
      </w:r>
      <w:r w:rsidR="00676E17" w:rsidRPr="00536179">
        <w:rPr>
          <w:noProof/>
          <w:sz w:val="24"/>
        </w:rPr>
        <w:fldChar w:fldCharType="end"/>
      </w:r>
      <w:r w:rsidRPr="00536179">
        <w:rPr>
          <w:sz w:val="24"/>
        </w:rPr>
        <w:t>. The meaning of the graphs and the importance of linearity are explained and discussed in detail in the next section.</w:t>
      </w:r>
    </w:p>
    <w:p w14:paraId="6F3CDA81" w14:textId="77777777" w:rsidR="00E679D1" w:rsidRPr="00536179" w:rsidRDefault="00E679D1" w:rsidP="00536179">
      <w:pPr>
        <w:pStyle w:val="10BodySubsequentParagraph"/>
        <w:keepNext/>
        <w:keepLines/>
        <w:spacing w:line="276" w:lineRule="auto"/>
        <w:jc w:val="center"/>
        <w:rPr>
          <w:sz w:val="32"/>
        </w:rPr>
      </w:pPr>
      <w:r w:rsidRPr="00536179">
        <w:rPr>
          <w:noProof/>
          <w:sz w:val="32"/>
        </w:rPr>
        <w:lastRenderedPageBreak/>
        <w:drawing>
          <wp:inline distT="0" distB="0" distL="0" distR="0" wp14:anchorId="42ACE8E7" wp14:editId="7E876C98">
            <wp:extent cx="2545492" cy="3151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5512" cy="3200852"/>
                    </a:xfrm>
                    <a:prstGeom prst="rect">
                      <a:avLst/>
                    </a:prstGeom>
                    <a:noFill/>
                    <a:ln>
                      <a:noFill/>
                    </a:ln>
                  </pic:spPr>
                </pic:pic>
              </a:graphicData>
            </a:graphic>
          </wp:inline>
        </w:drawing>
      </w:r>
    </w:p>
    <w:p w14:paraId="0C978246" w14:textId="128376B0" w:rsidR="00E679D1" w:rsidRPr="00536179" w:rsidRDefault="00437C32" w:rsidP="00536179">
      <w:pPr>
        <w:pStyle w:val="10BodySubsequentParagraph"/>
        <w:keepNext/>
        <w:keepLines/>
        <w:ind w:left="900" w:right="886" w:firstLine="0"/>
        <w:rPr>
          <w:sz w:val="16"/>
          <w:szCs w:val="16"/>
        </w:rPr>
      </w:pPr>
      <w:r w:rsidRPr="00536179">
        <w:rPr>
          <w:sz w:val="24"/>
          <w:szCs w:val="16"/>
        </w:rPr>
        <w:t xml:space="preserve">Fig. 3. </w:t>
      </w:r>
      <w:r w:rsidR="00E679D1" w:rsidRPr="00536179">
        <w:rPr>
          <w:sz w:val="24"/>
          <w:szCs w:val="16"/>
        </w:rPr>
        <w:t xml:space="preserve">Ratio of PL decay times </w:t>
      </w:r>
      <w:r w:rsidR="00E679D1" w:rsidRPr="00536179">
        <w:rPr>
          <w:rFonts w:ascii="Symbol" w:hAnsi="Symbol"/>
          <w:i/>
          <w:sz w:val="24"/>
          <w:szCs w:val="16"/>
        </w:rPr>
        <w:t></w:t>
      </w:r>
      <w:r w:rsidR="00E679D1" w:rsidRPr="00536179">
        <w:rPr>
          <w:sz w:val="24"/>
          <w:szCs w:val="16"/>
          <w:vertAlign w:val="subscript"/>
        </w:rPr>
        <w:t>2</w:t>
      </w:r>
      <w:r w:rsidR="00E679D1" w:rsidRPr="00536179">
        <w:rPr>
          <w:sz w:val="24"/>
          <w:szCs w:val="16"/>
        </w:rPr>
        <w:t>(</w:t>
      </w:r>
      <w:r w:rsidR="00E679D1" w:rsidRPr="00536179">
        <w:rPr>
          <w:i/>
          <w:sz w:val="24"/>
          <w:szCs w:val="16"/>
        </w:rPr>
        <w:t>L</w:t>
      </w:r>
      <w:r w:rsidR="00E679D1" w:rsidRPr="00536179">
        <w:rPr>
          <w:sz w:val="24"/>
          <w:szCs w:val="16"/>
        </w:rPr>
        <w:t>)/</w:t>
      </w:r>
      <w:r w:rsidR="00E679D1" w:rsidRPr="00536179">
        <w:rPr>
          <w:rFonts w:ascii="Symbol" w:hAnsi="Symbol"/>
          <w:i/>
          <w:sz w:val="24"/>
          <w:szCs w:val="16"/>
        </w:rPr>
        <w:t></w:t>
      </w:r>
      <w:r w:rsidR="00E679D1" w:rsidRPr="00536179">
        <w:rPr>
          <w:sz w:val="24"/>
          <w:szCs w:val="16"/>
          <w:vertAlign w:val="subscript"/>
        </w:rPr>
        <w:t>2</w:t>
      </w:r>
      <w:r w:rsidR="00E679D1" w:rsidRPr="00536179">
        <w:rPr>
          <w:sz w:val="24"/>
          <w:szCs w:val="16"/>
        </w:rPr>
        <w:t xml:space="preserve">(0) versus ratio </w:t>
      </w:r>
      <w:r w:rsidR="00E679D1" w:rsidRPr="00536179">
        <w:rPr>
          <w:rFonts w:ascii="Symbol" w:hAnsi="Symbol"/>
          <w:i/>
          <w:sz w:val="24"/>
          <w:szCs w:val="16"/>
        </w:rPr>
        <w:t></w:t>
      </w:r>
      <w:r w:rsidR="00E679D1" w:rsidRPr="00536179">
        <w:rPr>
          <w:sz w:val="24"/>
          <w:szCs w:val="16"/>
          <w:vertAlign w:val="subscript"/>
        </w:rPr>
        <w:t>1</w:t>
      </w:r>
      <w:r w:rsidR="00E679D1" w:rsidRPr="00536179">
        <w:rPr>
          <w:sz w:val="24"/>
          <w:szCs w:val="16"/>
        </w:rPr>
        <w:t>(</w:t>
      </w:r>
      <w:r w:rsidR="00E679D1" w:rsidRPr="00536179">
        <w:rPr>
          <w:i/>
          <w:sz w:val="24"/>
          <w:szCs w:val="16"/>
        </w:rPr>
        <w:t>L</w:t>
      </w:r>
      <w:r w:rsidR="00E679D1" w:rsidRPr="00536179">
        <w:rPr>
          <w:sz w:val="24"/>
          <w:szCs w:val="16"/>
        </w:rPr>
        <w:t>)/</w:t>
      </w:r>
      <w:r w:rsidR="00E679D1" w:rsidRPr="00536179">
        <w:rPr>
          <w:rFonts w:ascii="Symbol" w:hAnsi="Symbol"/>
          <w:i/>
          <w:sz w:val="24"/>
          <w:szCs w:val="16"/>
        </w:rPr>
        <w:t></w:t>
      </w:r>
      <w:r w:rsidR="00E679D1" w:rsidRPr="00536179">
        <w:rPr>
          <w:sz w:val="24"/>
          <w:szCs w:val="16"/>
          <w:vertAlign w:val="subscript"/>
        </w:rPr>
        <w:t>1</w:t>
      </w:r>
      <w:r w:rsidR="00E679D1" w:rsidRPr="00536179">
        <w:rPr>
          <w:sz w:val="24"/>
          <w:szCs w:val="16"/>
        </w:rPr>
        <w:t xml:space="preserve">(0). Here </w:t>
      </w:r>
      <w:r w:rsidR="00E679D1" w:rsidRPr="00536179">
        <w:rPr>
          <w:rFonts w:ascii="Symbol" w:hAnsi="Symbol"/>
          <w:i/>
          <w:sz w:val="24"/>
          <w:szCs w:val="16"/>
        </w:rPr>
        <w:t></w:t>
      </w:r>
      <w:r w:rsidR="00E679D1" w:rsidRPr="00536179">
        <w:rPr>
          <w:sz w:val="24"/>
          <w:szCs w:val="16"/>
          <w:vertAlign w:val="subscript"/>
        </w:rPr>
        <w:t>2</w:t>
      </w:r>
      <w:r w:rsidR="00E679D1" w:rsidRPr="00536179">
        <w:rPr>
          <w:sz w:val="24"/>
          <w:szCs w:val="16"/>
        </w:rPr>
        <w:t>(</w:t>
      </w:r>
      <w:r w:rsidR="00E679D1" w:rsidRPr="00536179">
        <w:rPr>
          <w:i/>
          <w:sz w:val="24"/>
          <w:szCs w:val="16"/>
        </w:rPr>
        <w:t>L</w:t>
      </w:r>
      <w:r w:rsidR="00E679D1" w:rsidRPr="00536179">
        <w:rPr>
          <w:sz w:val="24"/>
          <w:szCs w:val="16"/>
        </w:rPr>
        <w:t>) is the PL decay time for Er</w:t>
      </w:r>
      <w:r w:rsidR="00E679D1" w:rsidRPr="00536179">
        <w:rPr>
          <w:sz w:val="24"/>
          <w:szCs w:val="16"/>
          <w:vertAlign w:val="superscript"/>
        </w:rPr>
        <w:t>3+</w:t>
      </w:r>
      <w:r w:rsidR="00E679D1" w:rsidRPr="00536179">
        <w:rPr>
          <w:sz w:val="24"/>
          <w:szCs w:val="16"/>
        </w:rPr>
        <w:t xml:space="preserve"> </w:t>
      </w:r>
      <w:r w:rsidR="00E679D1" w:rsidRPr="00536179">
        <w:rPr>
          <w:sz w:val="24"/>
          <w:szCs w:val="16"/>
          <w:vertAlign w:val="superscript"/>
        </w:rPr>
        <w:t>4</w:t>
      </w:r>
      <w:r w:rsidR="00E679D1" w:rsidRPr="00536179">
        <w:rPr>
          <w:sz w:val="24"/>
          <w:szCs w:val="16"/>
        </w:rPr>
        <w:t>I</w:t>
      </w:r>
      <w:r w:rsidR="00E679D1" w:rsidRPr="00536179">
        <w:rPr>
          <w:sz w:val="24"/>
          <w:szCs w:val="16"/>
          <w:vertAlign w:val="subscript"/>
        </w:rPr>
        <w:t>11/2</w:t>
      </w:r>
      <w:r w:rsidR="00361A9F" w:rsidRPr="00536179">
        <w:rPr>
          <w:rFonts w:ascii="Symbol" w:hAnsi="Symbol"/>
          <w:sz w:val="24"/>
          <w:szCs w:val="16"/>
        </w:rPr>
        <w:t></w:t>
      </w:r>
      <w:r w:rsidR="00E679D1" w:rsidRPr="00536179">
        <w:rPr>
          <w:sz w:val="24"/>
          <w:szCs w:val="16"/>
          <w:vertAlign w:val="superscript"/>
        </w:rPr>
        <w:t>4</w:t>
      </w:r>
      <w:r w:rsidR="00E679D1" w:rsidRPr="00536179">
        <w:rPr>
          <w:sz w:val="24"/>
          <w:szCs w:val="16"/>
        </w:rPr>
        <w:t>I</w:t>
      </w:r>
      <w:r w:rsidR="00E679D1" w:rsidRPr="00536179">
        <w:rPr>
          <w:sz w:val="24"/>
          <w:szCs w:val="16"/>
          <w:vertAlign w:val="subscript"/>
        </w:rPr>
        <w:t>15/2</w:t>
      </w:r>
      <w:r w:rsidR="00E679D1" w:rsidRPr="00536179">
        <w:rPr>
          <w:sz w:val="24"/>
          <w:szCs w:val="16"/>
        </w:rPr>
        <w:t xml:space="preserve"> emission band in bulk samples; </w:t>
      </w:r>
      <w:r w:rsidR="00E679D1" w:rsidRPr="00536179">
        <w:rPr>
          <w:rFonts w:ascii="Symbol" w:hAnsi="Symbol"/>
          <w:i/>
          <w:sz w:val="24"/>
          <w:szCs w:val="16"/>
        </w:rPr>
        <w:t></w:t>
      </w:r>
      <w:r w:rsidR="00E679D1" w:rsidRPr="00536179">
        <w:rPr>
          <w:sz w:val="24"/>
          <w:szCs w:val="16"/>
          <w:vertAlign w:val="subscript"/>
        </w:rPr>
        <w:t>2</w:t>
      </w:r>
      <w:r w:rsidR="00E679D1" w:rsidRPr="00536179">
        <w:rPr>
          <w:sz w:val="24"/>
          <w:szCs w:val="16"/>
        </w:rPr>
        <w:t>(0) is the PL decay time for the same band in fine powders;</w:t>
      </w:r>
      <w:r w:rsidR="00E679D1" w:rsidRPr="00536179">
        <w:rPr>
          <w:rFonts w:ascii="Symbol" w:hAnsi="Symbol"/>
          <w:i/>
          <w:sz w:val="24"/>
          <w:szCs w:val="16"/>
        </w:rPr>
        <w:t></w:t>
      </w:r>
      <w:r w:rsidR="00E679D1" w:rsidRPr="00536179">
        <w:rPr>
          <w:rFonts w:ascii="Symbol" w:hAnsi="Symbol"/>
          <w:i/>
          <w:sz w:val="24"/>
          <w:szCs w:val="16"/>
        </w:rPr>
        <w:t></w:t>
      </w:r>
      <w:r w:rsidR="00E679D1" w:rsidRPr="00536179">
        <w:rPr>
          <w:sz w:val="24"/>
          <w:szCs w:val="16"/>
          <w:vertAlign w:val="subscript"/>
        </w:rPr>
        <w:t>1</w:t>
      </w:r>
      <w:r w:rsidR="00E679D1" w:rsidRPr="00536179">
        <w:rPr>
          <w:sz w:val="24"/>
          <w:szCs w:val="16"/>
        </w:rPr>
        <w:t>(</w:t>
      </w:r>
      <w:r w:rsidR="00E679D1" w:rsidRPr="00536179">
        <w:rPr>
          <w:i/>
          <w:sz w:val="24"/>
          <w:szCs w:val="16"/>
        </w:rPr>
        <w:t>L</w:t>
      </w:r>
      <w:r w:rsidR="00E679D1" w:rsidRPr="00536179">
        <w:rPr>
          <w:sz w:val="24"/>
          <w:szCs w:val="16"/>
        </w:rPr>
        <w:t>) is the PL decay time for Er</w:t>
      </w:r>
      <w:r w:rsidR="00E679D1" w:rsidRPr="00536179">
        <w:rPr>
          <w:sz w:val="24"/>
          <w:szCs w:val="16"/>
          <w:vertAlign w:val="superscript"/>
        </w:rPr>
        <w:t>3+</w:t>
      </w:r>
      <w:r w:rsidR="00E679D1" w:rsidRPr="00536179">
        <w:rPr>
          <w:sz w:val="24"/>
          <w:szCs w:val="16"/>
        </w:rPr>
        <w:t xml:space="preserve"> </w:t>
      </w:r>
      <w:r w:rsidR="00E679D1" w:rsidRPr="00536179">
        <w:rPr>
          <w:sz w:val="24"/>
          <w:szCs w:val="16"/>
          <w:vertAlign w:val="superscript"/>
        </w:rPr>
        <w:t>4</w:t>
      </w:r>
      <w:r w:rsidR="00E679D1" w:rsidRPr="00536179">
        <w:rPr>
          <w:sz w:val="24"/>
          <w:szCs w:val="16"/>
        </w:rPr>
        <w:t>I</w:t>
      </w:r>
      <w:r w:rsidR="00E679D1" w:rsidRPr="00536179">
        <w:rPr>
          <w:sz w:val="24"/>
          <w:szCs w:val="16"/>
          <w:vertAlign w:val="subscript"/>
        </w:rPr>
        <w:t>13/2</w:t>
      </w:r>
      <w:r w:rsidR="00361A9F" w:rsidRPr="00536179">
        <w:rPr>
          <w:rFonts w:ascii="Symbol" w:hAnsi="Symbol"/>
          <w:sz w:val="24"/>
          <w:szCs w:val="16"/>
        </w:rPr>
        <w:t></w:t>
      </w:r>
      <w:r w:rsidR="00E679D1" w:rsidRPr="00536179">
        <w:rPr>
          <w:sz w:val="24"/>
          <w:szCs w:val="16"/>
          <w:vertAlign w:val="superscript"/>
        </w:rPr>
        <w:t>4</w:t>
      </w:r>
      <w:r w:rsidR="00E679D1" w:rsidRPr="00536179">
        <w:rPr>
          <w:sz w:val="24"/>
          <w:szCs w:val="16"/>
        </w:rPr>
        <w:t>I</w:t>
      </w:r>
      <w:r w:rsidR="00E679D1" w:rsidRPr="00536179">
        <w:rPr>
          <w:sz w:val="24"/>
          <w:szCs w:val="16"/>
          <w:vertAlign w:val="subscript"/>
        </w:rPr>
        <w:t>15/2</w:t>
      </w:r>
      <w:r w:rsidR="00E679D1" w:rsidRPr="00536179">
        <w:rPr>
          <w:sz w:val="24"/>
          <w:szCs w:val="16"/>
        </w:rPr>
        <w:t xml:space="preserve"> emission band in bulk samples and </w:t>
      </w:r>
      <w:r w:rsidR="00E679D1" w:rsidRPr="00536179">
        <w:rPr>
          <w:rFonts w:ascii="Symbol" w:hAnsi="Symbol"/>
          <w:i/>
          <w:sz w:val="24"/>
          <w:szCs w:val="16"/>
        </w:rPr>
        <w:t></w:t>
      </w:r>
      <w:r w:rsidR="00E679D1" w:rsidRPr="00536179">
        <w:rPr>
          <w:sz w:val="24"/>
          <w:szCs w:val="16"/>
          <w:vertAlign w:val="subscript"/>
        </w:rPr>
        <w:t>1</w:t>
      </w:r>
      <w:r w:rsidR="00E679D1" w:rsidRPr="00536179">
        <w:rPr>
          <w:sz w:val="24"/>
          <w:szCs w:val="16"/>
        </w:rPr>
        <w:t xml:space="preserve">(0) is the PL decay time for the same band in fine powders. Numbers from 1 to 4 correspond to different glass compositions as listed in </w:t>
      </w:r>
      <w:r w:rsidR="00E679D1" w:rsidRPr="00536179">
        <w:rPr>
          <w:sz w:val="24"/>
          <w:szCs w:val="16"/>
        </w:rPr>
        <w:fldChar w:fldCharType="begin"/>
      </w:r>
      <w:r w:rsidR="00E679D1" w:rsidRPr="00536179">
        <w:rPr>
          <w:sz w:val="24"/>
          <w:szCs w:val="16"/>
        </w:rPr>
        <w:instrText xml:space="preserve"> REF _Ref525725407  \* MERGEFORMAT </w:instrText>
      </w:r>
      <w:r w:rsidR="00E679D1" w:rsidRPr="00536179">
        <w:rPr>
          <w:sz w:val="24"/>
          <w:szCs w:val="16"/>
        </w:rPr>
        <w:fldChar w:fldCharType="separate"/>
      </w:r>
      <w:r w:rsidR="00C936D4" w:rsidRPr="00536179">
        <w:rPr>
          <w:sz w:val="24"/>
          <w:szCs w:val="16"/>
        </w:rPr>
        <w:t xml:space="preserve">Table </w:t>
      </w:r>
      <w:r w:rsidR="00C936D4" w:rsidRPr="00536179">
        <w:rPr>
          <w:noProof/>
          <w:sz w:val="24"/>
          <w:szCs w:val="16"/>
        </w:rPr>
        <w:t>1</w:t>
      </w:r>
      <w:r w:rsidR="00E679D1" w:rsidRPr="00536179">
        <w:rPr>
          <w:sz w:val="24"/>
          <w:szCs w:val="16"/>
        </w:rPr>
        <w:fldChar w:fldCharType="end"/>
      </w:r>
      <w:r w:rsidR="00E679D1" w:rsidRPr="00536179">
        <w:rPr>
          <w:sz w:val="24"/>
          <w:szCs w:val="16"/>
        </w:rPr>
        <w:t xml:space="preserve">. Open symbols are results collected </w:t>
      </w:r>
      <w:r w:rsidR="00E679D1" w:rsidRPr="00536179">
        <w:rPr>
          <w:sz w:val="24"/>
          <w:szCs w:val="24"/>
        </w:rPr>
        <w:t>in air. Full symbols are for samples submersed in glycol. Solid lines are least square fits to experimental data</w:t>
      </w:r>
      <w:r w:rsidR="00303001" w:rsidRPr="00536179">
        <w:rPr>
          <w:sz w:val="24"/>
          <w:szCs w:val="24"/>
        </w:rPr>
        <w:t xml:space="preserve"> using equation (1)</w:t>
      </w:r>
      <w:r w:rsidR="00E679D1" w:rsidRPr="00536179">
        <w:rPr>
          <w:sz w:val="24"/>
          <w:szCs w:val="24"/>
        </w:rPr>
        <w:t xml:space="preserve"> with slopes </w:t>
      </w:r>
      <w:r w:rsidR="00E679D1" w:rsidRPr="00536179">
        <w:rPr>
          <w:i/>
          <w:sz w:val="24"/>
          <w:szCs w:val="24"/>
        </w:rPr>
        <w:t>a</w:t>
      </w:r>
      <w:r w:rsidR="00E679D1" w:rsidRPr="00536179">
        <w:rPr>
          <w:sz w:val="24"/>
          <w:szCs w:val="24"/>
        </w:rPr>
        <w:t xml:space="preserve"> listed in </w:t>
      </w:r>
      <w:r w:rsidR="00E679D1" w:rsidRPr="00536179">
        <w:rPr>
          <w:sz w:val="24"/>
          <w:szCs w:val="24"/>
        </w:rPr>
        <w:fldChar w:fldCharType="begin"/>
      </w:r>
      <w:r w:rsidR="00E679D1" w:rsidRPr="00536179">
        <w:rPr>
          <w:sz w:val="24"/>
          <w:szCs w:val="24"/>
        </w:rPr>
        <w:instrText xml:space="preserve"> REF _Ref525725407  \* MERGEFORMAT </w:instrText>
      </w:r>
      <w:r w:rsidR="00E679D1" w:rsidRPr="00536179">
        <w:rPr>
          <w:sz w:val="24"/>
          <w:szCs w:val="24"/>
        </w:rPr>
        <w:fldChar w:fldCharType="separate"/>
      </w:r>
      <w:r w:rsidR="00C936D4" w:rsidRPr="00536179">
        <w:rPr>
          <w:sz w:val="24"/>
          <w:szCs w:val="24"/>
        </w:rPr>
        <w:t xml:space="preserve">Table </w:t>
      </w:r>
      <w:r w:rsidR="00C936D4" w:rsidRPr="00536179">
        <w:rPr>
          <w:noProof/>
          <w:sz w:val="24"/>
          <w:szCs w:val="24"/>
        </w:rPr>
        <w:t>1</w:t>
      </w:r>
      <w:r w:rsidR="00E679D1" w:rsidRPr="00536179">
        <w:rPr>
          <w:sz w:val="24"/>
          <w:szCs w:val="24"/>
        </w:rPr>
        <w:fldChar w:fldCharType="end"/>
      </w:r>
      <w:r w:rsidR="00E679D1" w:rsidRPr="00536179">
        <w:rPr>
          <w:sz w:val="24"/>
          <w:szCs w:val="24"/>
        </w:rPr>
        <w:t>.</w:t>
      </w:r>
    </w:p>
    <w:p w14:paraId="2B6D7133" w14:textId="77777777" w:rsidR="00E679D1" w:rsidRPr="00536179" w:rsidRDefault="00E679D1" w:rsidP="00536179">
      <w:pPr>
        <w:pStyle w:val="10BodySubsequentParagraph"/>
        <w:spacing w:line="480" w:lineRule="auto"/>
        <w:ind w:left="900" w:right="886" w:firstLine="0"/>
        <w:rPr>
          <w:sz w:val="16"/>
          <w:szCs w:val="16"/>
        </w:rPr>
      </w:pPr>
    </w:p>
    <w:p w14:paraId="209C8D18" w14:textId="77777777" w:rsidR="00437C32" w:rsidRPr="00536179" w:rsidRDefault="00437C32" w:rsidP="00536179">
      <w:pPr>
        <w:pStyle w:val="08SectionHeader1"/>
        <w:spacing w:line="480" w:lineRule="auto"/>
        <w:rPr>
          <w:sz w:val="24"/>
          <w:szCs w:val="24"/>
        </w:rPr>
      </w:pPr>
      <w:r w:rsidRPr="00536179">
        <w:rPr>
          <w:rFonts w:cs="Arial"/>
          <w:sz w:val="24"/>
          <w:szCs w:val="24"/>
        </w:rPr>
        <w:t>Model and discussion</w:t>
      </w:r>
    </w:p>
    <w:p w14:paraId="30DD83D9" w14:textId="77777777" w:rsidR="00E679D1" w:rsidRPr="00536179" w:rsidRDefault="00437C32" w:rsidP="00536179">
      <w:pPr>
        <w:pStyle w:val="10BodySubsequentParagraph"/>
        <w:spacing w:before="120" w:line="480" w:lineRule="auto"/>
        <w:ind w:firstLine="0"/>
        <w:rPr>
          <w:sz w:val="24"/>
          <w:szCs w:val="24"/>
        </w:rPr>
      </w:pPr>
      <w:r w:rsidRPr="00536179">
        <w:rPr>
          <w:sz w:val="24"/>
          <w:szCs w:val="24"/>
        </w:rPr>
        <w:t xml:space="preserve">In this section, a simplistic model of radiation trapping is developed. Let </w:t>
      </w:r>
      <w:r w:rsidRPr="00536179">
        <w:rPr>
          <w:i/>
          <w:sz w:val="24"/>
          <w:szCs w:val="24"/>
        </w:rPr>
        <w:t>N</w:t>
      </w:r>
      <w:r w:rsidRPr="00536179">
        <w:rPr>
          <w:i/>
          <w:sz w:val="24"/>
          <w:szCs w:val="24"/>
          <w:vertAlign w:val="subscript"/>
        </w:rPr>
        <w:t>i</w:t>
      </w:r>
      <w:r w:rsidRPr="00536179">
        <w:rPr>
          <w:sz w:val="24"/>
          <w:szCs w:val="24"/>
        </w:rPr>
        <w:t xml:space="preserve"> be the </w:t>
      </w:r>
      <w:r w:rsidRPr="00536179">
        <w:rPr>
          <w:i/>
          <w:sz w:val="24"/>
          <w:szCs w:val="24"/>
        </w:rPr>
        <w:t>total number</w:t>
      </w:r>
      <w:r w:rsidRPr="00536179">
        <w:rPr>
          <w:sz w:val="24"/>
          <w:szCs w:val="24"/>
        </w:rPr>
        <w:t xml:space="preserve"> of excited ions in the </w:t>
      </w:r>
      <w:r w:rsidRPr="00536179">
        <w:rPr>
          <w:i/>
          <w:sz w:val="24"/>
          <w:szCs w:val="24"/>
        </w:rPr>
        <w:t xml:space="preserve">whole </w:t>
      </w:r>
      <w:r w:rsidRPr="00536179">
        <w:rPr>
          <w:sz w:val="24"/>
          <w:szCs w:val="24"/>
        </w:rPr>
        <w:t xml:space="preserve">sample. Suppose excited ions may relax through two independent processes with characteristic times </w:t>
      </w:r>
      <w:r w:rsidRPr="00536179">
        <w:rPr>
          <w:rFonts w:ascii="Symbol" w:hAnsi="Symbol"/>
          <w:i/>
          <w:sz w:val="24"/>
          <w:szCs w:val="24"/>
        </w:rPr>
        <w:t></w:t>
      </w:r>
      <w:r w:rsidRPr="00536179">
        <w:rPr>
          <w:sz w:val="24"/>
          <w:szCs w:val="24"/>
          <w:vertAlign w:val="subscript"/>
        </w:rPr>
        <w:t>1</w:t>
      </w:r>
      <w:r w:rsidRPr="00536179">
        <w:rPr>
          <w:sz w:val="24"/>
          <w:szCs w:val="24"/>
        </w:rPr>
        <w:t xml:space="preserve"> and </w:t>
      </w:r>
      <w:r w:rsidRPr="00536179">
        <w:rPr>
          <w:rFonts w:ascii="Symbol" w:hAnsi="Symbol"/>
          <w:i/>
          <w:sz w:val="24"/>
          <w:szCs w:val="24"/>
        </w:rPr>
        <w:t></w:t>
      </w:r>
      <w:r w:rsidRPr="00536179">
        <w:rPr>
          <w:sz w:val="24"/>
          <w:szCs w:val="24"/>
          <w:vertAlign w:val="subscript"/>
        </w:rPr>
        <w:t>2</w:t>
      </w:r>
      <w:r w:rsidRPr="00536179">
        <w:rPr>
          <w:sz w:val="24"/>
          <w:szCs w:val="24"/>
        </w:rPr>
        <w:t xml:space="preserve">. In </w:t>
      </w:r>
      <w:r w:rsidRPr="00536179">
        <w:rPr>
          <w:sz w:val="24"/>
          <w:szCs w:val="24"/>
        </w:rPr>
        <w:lastRenderedPageBreak/>
        <w:t xml:space="preserve">this case, the decay of </w:t>
      </w:r>
      <w:r w:rsidRPr="00536179">
        <w:rPr>
          <w:i/>
          <w:sz w:val="24"/>
          <w:szCs w:val="24"/>
        </w:rPr>
        <w:t>N</w:t>
      </w:r>
      <w:r w:rsidRPr="00536179">
        <w:rPr>
          <w:i/>
          <w:sz w:val="24"/>
          <w:szCs w:val="24"/>
          <w:vertAlign w:val="subscript"/>
        </w:rPr>
        <w:t>i</w:t>
      </w:r>
      <w:r w:rsidRPr="00536179">
        <w:rPr>
          <w:sz w:val="24"/>
          <w:szCs w:val="24"/>
        </w:rPr>
        <w:t xml:space="preserve"> after switching-off the excitation may be described by a simple rate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437C32" w:rsidRPr="00536179" w14:paraId="3F6841ED" w14:textId="77777777" w:rsidTr="00437C32">
        <w:tc>
          <w:tcPr>
            <w:tcW w:w="7086" w:type="dxa"/>
          </w:tcPr>
          <w:p w14:paraId="3D17E32A" w14:textId="77777777" w:rsidR="00437C32" w:rsidRPr="00536179" w:rsidRDefault="00437C32" w:rsidP="00536179">
            <w:pPr>
              <w:pStyle w:val="10BodySubsequentParagraph"/>
              <w:spacing w:line="480" w:lineRule="auto"/>
              <w:ind w:firstLine="0"/>
              <w:jc w:val="center"/>
              <w:rPr>
                <w:sz w:val="24"/>
                <w:szCs w:val="24"/>
              </w:rPr>
            </w:pPr>
            <w:r w:rsidRPr="00536179">
              <w:rPr>
                <w:position w:val="-30"/>
                <w:sz w:val="24"/>
                <w:szCs w:val="24"/>
              </w:rPr>
              <w:object w:dxaOrig="1640" w:dyaOrig="680" w14:anchorId="16109A2C">
                <v:shape id="_x0000_i1224" type="#_x0000_t75" style="width:62.25pt;height:25.7pt" o:ole="">
                  <v:imagedata r:id="rId13" o:title=""/>
                </v:shape>
                <o:OLEObject Type="Embed" ProgID="Equation.DSMT4" ShapeID="_x0000_i1224" DrawAspect="Content" ObjectID="_1617467491" r:id="rId14"/>
              </w:object>
            </w:r>
          </w:p>
        </w:tc>
        <w:tc>
          <w:tcPr>
            <w:tcW w:w="450" w:type="dxa"/>
          </w:tcPr>
          <w:p w14:paraId="58729919" w14:textId="77777777" w:rsidR="00437C32" w:rsidRPr="00536179" w:rsidRDefault="00437C32" w:rsidP="00536179">
            <w:pPr>
              <w:pStyle w:val="10BodySubsequentParagraph"/>
              <w:spacing w:before="120" w:line="480" w:lineRule="auto"/>
              <w:ind w:firstLine="0"/>
              <w:jc w:val="right"/>
              <w:rPr>
                <w:sz w:val="24"/>
                <w:szCs w:val="24"/>
              </w:rPr>
            </w:pPr>
            <w:r w:rsidRPr="00536179">
              <w:rPr>
                <w:sz w:val="24"/>
                <w:szCs w:val="24"/>
              </w:rPr>
              <w:t>(2)</w:t>
            </w:r>
          </w:p>
        </w:tc>
      </w:tr>
    </w:tbl>
    <w:p w14:paraId="1DB605E1" w14:textId="77777777" w:rsidR="00E679D1" w:rsidRPr="00536179" w:rsidRDefault="00437C32" w:rsidP="00536179">
      <w:pPr>
        <w:pStyle w:val="10BodySubsequentParagraph"/>
        <w:spacing w:line="480" w:lineRule="auto"/>
        <w:ind w:firstLine="0"/>
        <w:rPr>
          <w:sz w:val="24"/>
          <w:szCs w:val="24"/>
        </w:rPr>
      </w:pPr>
      <w:r w:rsidRPr="00536179">
        <w:rPr>
          <w:sz w:val="24"/>
          <w:szCs w:val="24"/>
        </w:rPr>
        <w:t>The solution of Equation (2) will obviously be single exponential decay with a characteristic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617708" w:rsidRPr="00536179" w14:paraId="0C1C5FF8" w14:textId="77777777" w:rsidTr="00D308BC">
        <w:tc>
          <w:tcPr>
            <w:tcW w:w="7086" w:type="dxa"/>
          </w:tcPr>
          <w:p w14:paraId="6B0C47FA" w14:textId="77777777" w:rsidR="00617708" w:rsidRPr="00536179" w:rsidRDefault="00617708" w:rsidP="00536179">
            <w:pPr>
              <w:pStyle w:val="10BodySubsequentParagraph"/>
              <w:spacing w:line="480" w:lineRule="auto"/>
              <w:ind w:firstLine="0"/>
              <w:jc w:val="center"/>
              <w:rPr>
                <w:sz w:val="24"/>
                <w:szCs w:val="24"/>
              </w:rPr>
            </w:pPr>
            <w:r w:rsidRPr="00536179">
              <w:rPr>
                <w:position w:val="-30"/>
                <w:sz w:val="24"/>
                <w:szCs w:val="24"/>
              </w:rPr>
              <w:object w:dxaOrig="1280" w:dyaOrig="680" w14:anchorId="15F755BD">
                <v:shape id="_x0000_i1225" type="#_x0000_t75" style="width:47.85pt;height:25.7pt" o:ole="">
                  <v:imagedata r:id="rId15" o:title=""/>
                </v:shape>
                <o:OLEObject Type="Embed" ProgID="Equation.DSMT4" ShapeID="_x0000_i1225" DrawAspect="Content" ObjectID="_1617467492" r:id="rId16"/>
              </w:object>
            </w:r>
          </w:p>
        </w:tc>
        <w:tc>
          <w:tcPr>
            <w:tcW w:w="450" w:type="dxa"/>
          </w:tcPr>
          <w:p w14:paraId="51322759" w14:textId="77777777" w:rsidR="00617708" w:rsidRPr="00536179" w:rsidRDefault="00617708" w:rsidP="00536179">
            <w:pPr>
              <w:pStyle w:val="10BodySubsequentParagraph"/>
              <w:spacing w:before="120" w:line="480" w:lineRule="auto"/>
              <w:ind w:firstLine="0"/>
              <w:jc w:val="right"/>
              <w:rPr>
                <w:sz w:val="24"/>
                <w:szCs w:val="24"/>
              </w:rPr>
            </w:pPr>
            <w:r w:rsidRPr="00536179">
              <w:rPr>
                <w:sz w:val="24"/>
                <w:szCs w:val="24"/>
              </w:rPr>
              <w:t>(3)</w:t>
            </w:r>
          </w:p>
        </w:tc>
      </w:tr>
    </w:tbl>
    <w:p w14:paraId="379A7061" w14:textId="542B995A" w:rsidR="00E679D1" w:rsidRPr="00536179" w:rsidRDefault="00D308BC" w:rsidP="00536179">
      <w:pPr>
        <w:pStyle w:val="10BodySubsequentParagraph"/>
        <w:spacing w:line="480" w:lineRule="auto"/>
        <w:ind w:firstLine="0"/>
        <w:rPr>
          <w:sz w:val="24"/>
          <w:szCs w:val="24"/>
        </w:rPr>
      </w:pPr>
      <w:r w:rsidRPr="00536179">
        <w:rPr>
          <w:sz w:val="24"/>
          <w:szCs w:val="24"/>
        </w:rPr>
        <w:t xml:space="preserve">For the future let us assume that the first process (with characteristic time </w:t>
      </w:r>
      <w:r w:rsidRPr="00536179">
        <w:rPr>
          <w:rFonts w:ascii="Symbol" w:hAnsi="Symbol"/>
          <w:i/>
          <w:sz w:val="24"/>
          <w:szCs w:val="24"/>
        </w:rPr>
        <w:t></w:t>
      </w:r>
      <w:r w:rsidRPr="00536179">
        <w:rPr>
          <w:position w:val="-6"/>
          <w:sz w:val="24"/>
          <w:szCs w:val="24"/>
          <w:vertAlign w:val="subscript"/>
        </w:rPr>
        <w:t>1</w:t>
      </w:r>
      <w:r w:rsidRPr="00536179">
        <w:rPr>
          <w:sz w:val="24"/>
          <w:szCs w:val="24"/>
        </w:rPr>
        <w:t xml:space="preserve">) is a radiative </w:t>
      </w:r>
      <w:r w:rsidR="000221C4">
        <w:rPr>
          <w:sz w:val="24"/>
          <w:szCs w:val="24"/>
        </w:rPr>
        <w:t>transition</w:t>
      </w:r>
      <w:r w:rsidRPr="00536179">
        <w:rPr>
          <w:sz w:val="24"/>
          <w:szCs w:val="24"/>
        </w:rPr>
        <w:t xml:space="preserve">. Experimentally, </w:t>
      </w:r>
      <w:r w:rsidRPr="00536179">
        <w:rPr>
          <w:rFonts w:ascii="Symbol" w:hAnsi="Symbol"/>
          <w:i/>
          <w:sz w:val="24"/>
          <w:szCs w:val="24"/>
        </w:rPr>
        <w:t></w:t>
      </w:r>
      <w:r w:rsidRPr="00536179">
        <w:rPr>
          <w:sz w:val="24"/>
          <w:szCs w:val="24"/>
        </w:rPr>
        <w:t>(0) may be observed in fine powders where the influence of RT has been proven to be negligible, as, for example</w:t>
      </w:r>
      <w:r w:rsidR="00217A5B" w:rsidRPr="00536179">
        <w:rPr>
          <w:sz w:val="24"/>
          <w:szCs w:val="24"/>
        </w:rPr>
        <w:t>,</w:t>
      </w:r>
      <w:r w:rsidRPr="00536179">
        <w:rPr>
          <w:sz w:val="24"/>
          <w:szCs w:val="24"/>
        </w:rPr>
        <w:t xml:space="preserve"> in references [</w:t>
      </w:r>
      <w:r w:rsidRPr="00536179">
        <w:rPr>
          <w:sz w:val="24"/>
          <w:szCs w:val="24"/>
        </w:rPr>
        <w:fldChar w:fldCharType="begin"/>
      </w:r>
      <w:r w:rsidRPr="00536179">
        <w:rPr>
          <w:sz w:val="24"/>
          <w:szCs w:val="24"/>
        </w:rPr>
        <w:instrText xml:space="preserve"> NOTEREF _Ref526842577 \h  \* MERGEFORMAT </w:instrText>
      </w:r>
      <w:r w:rsidRPr="00536179">
        <w:rPr>
          <w:sz w:val="24"/>
          <w:szCs w:val="24"/>
        </w:rPr>
      </w:r>
      <w:r w:rsidRPr="00536179">
        <w:rPr>
          <w:sz w:val="24"/>
          <w:szCs w:val="24"/>
        </w:rPr>
        <w:fldChar w:fldCharType="separate"/>
      </w:r>
      <w:r w:rsidR="00C936D4" w:rsidRPr="00536179">
        <w:rPr>
          <w:sz w:val="24"/>
          <w:szCs w:val="24"/>
        </w:rPr>
        <w:t>7</w:t>
      </w:r>
      <w:r w:rsidRPr="00536179">
        <w:rPr>
          <w:sz w:val="24"/>
          <w:szCs w:val="24"/>
        </w:rPr>
        <w:fldChar w:fldCharType="end"/>
      </w:r>
      <w:r w:rsidRPr="00536179">
        <w:rPr>
          <w:sz w:val="24"/>
          <w:szCs w:val="24"/>
        </w:rPr>
        <w:t xml:space="preserve">, </w:t>
      </w:r>
      <w:r w:rsidRPr="00536179">
        <w:rPr>
          <w:sz w:val="24"/>
          <w:szCs w:val="24"/>
        </w:rPr>
        <w:fldChar w:fldCharType="begin"/>
      </w:r>
      <w:r w:rsidRPr="00536179">
        <w:rPr>
          <w:sz w:val="24"/>
          <w:szCs w:val="24"/>
        </w:rPr>
        <w:instrText xml:space="preserve"> NOTEREF _Ref526842580 \h  \* MERGEFORMAT </w:instrText>
      </w:r>
      <w:r w:rsidRPr="00536179">
        <w:rPr>
          <w:sz w:val="24"/>
          <w:szCs w:val="24"/>
        </w:rPr>
      </w:r>
      <w:r w:rsidRPr="00536179">
        <w:rPr>
          <w:sz w:val="24"/>
          <w:szCs w:val="24"/>
        </w:rPr>
        <w:fldChar w:fldCharType="separate"/>
      </w:r>
      <w:r w:rsidR="00C936D4" w:rsidRPr="00536179">
        <w:rPr>
          <w:sz w:val="24"/>
          <w:szCs w:val="24"/>
        </w:rPr>
        <w:t>11</w:t>
      </w:r>
      <w:r w:rsidRPr="00536179">
        <w:rPr>
          <w:sz w:val="24"/>
          <w:szCs w:val="24"/>
        </w:rPr>
        <w:fldChar w:fldCharType="end"/>
      </w:r>
      <w:r w:rsidRPr="00536179">
        <w:rPr>
          <w:sz w:val="24"/>
          <w:szCs w:val="24"/>
        </w:rPr>
        <w:t xml:space="preserve">]. However in a presence of RT some modifications of Equation (2) are required. First of all, we note that the radiative </w:t>
      </w:r>
      <w:r w:rsidR="000221C4">
        <w:rPr>
          <w:sz w:val="24"/>
          <w:szCs w:val="24"/>
        </w:rPr>
        <w:t xml:space="preserve">transition </w:t>
      </w:r>
      <w:r w:rsidRPr="00536179">
        <w:rPr>
          <w:sz w:val="24"/>
          <w:szCs w:val="24"/>
        </w:rPr>
        <w:t>becomes “less efficient” because part of emitted PL photons is reabsorbed by Er</w:t>
      </w:r>
      <w:r w:rsidRPr="00536179">
        <w:rPr>
          <w:sz w:val="24"/>
          <w:szCs w:val="24"/>
          <w:vertAlign w:val="superscript"/>
        </w:rPr>
        <w:t>3+</w:t>
      </w:r>
      <w:r w:rsidRPr="00536179">
        <w:rPr>
          <w:sz w:val="24"/>
          <w:szCs w:val="24"/>
        </w:rPr>
        <w:t xml:space="preserve"> ions. Therefore, Equation (2) should be corrected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D308BC" w:rsidRPr="00536179" w14:paraId="2FDF493D" w14:textId="77777777" w:rsidTr="00D308BC">
        <w:tc>
          <w:tcPr>
            <w:tcW w:w="7086" w:type="dxa"/>
          </w:tcPr>
          <w:p w14:paraId="3AD6176C" w14:textId="77777777" w:rsidR="00D308BC" w:rsidRPr="00536179" w:rsidRDefault="00D308BC" w:rsidP="00536179">
            <w:pPr>
              <w:pStyle w:val="10BodySubsequentParagraph"/>
              <w:spacing w:line="480" w:lineRule="auto"/>
              <w:ind w:firstLine="0"/>
              <w:jc w:val="center"/>
              <w:rPr>
                <w:sz w:val="24"/>
                <w:szCs w:val="24"/>
              </w:rPr>
            </w:pPr>
            <w:r w:rsidRPr="00536179">
              <w:rPr>
                <w:position w:val="-30"/>
                <w:sz w:val="24"/>
                <w:szCs w:val="24"/>
              </w:rPr>
              <w:object w:dxaOrig="2280" w:dyaOrig="680" w14:anchorId="4CA0FFA3">
                <v:shape id="_x0000_i1226" type="#_x0000_t75" style="width:96.15pt;height:28.8pt" o:ole="">
                  <v:imagedata r:id="rId17" o:title=""/>
                </v:shape>
                <o:OLEObject Type="Embed" ProgID="Equation.DSMT4" ShapeID="_x0000_i1226" DrawAspect="Content" ObjectID="_1617467493" r:id="rId18"/>
              </w:object>
            </w:r>
          </w:p>
        </w:tc>
        <w:tc>
          <w:tcPr>
            <w:tcW w:w="450" w:type="dxa"/>
          </w:tcPr>
          <w:p w14:paraId="424D7070" w14:textId="77777777" w:rsidR="00D308BC" w:rsidRPr="00536179" w:rsidRDefault="00D308BC" w:rsidP="00536179">
            <w:pPr>
              <w:pStyle w:val="10BodySubsequentParagraph"/>
              <w:spacing w:before="120" w:line="480" w:lineRule="auto"/>
              <w:ind w:firstLine="0"/>
              <w:jc w:val="right"/>
              <w:rPr>
                <w:sz w:val="24"/>
                <w:szCs w:val="24"/>
              </w:rPr>
            </w:pPr>
            <w:r w:rsidRPr="00536179">
              <w:rPr>
                <w:sz w:val="24"/>
                <w:szCs w:val="24"/>
              </w:rPr>
              <w:t>(4)</w:t>
            </w:r>
          </w:p>
        </w:tc>
      </w:tr>
    </w:tbl>
    <w:p w14:paraId="240966C1" w14:textId="451F0A30" w:rsidR="00D308BC" w:rsidRPr="00536179" w:rsidRDefault="00D308BC" w:rsidP="00536179">
      <w:pPr>
        <w:spacing w:after="0" w:line="480" w:lineRule="auto"/>
        <w:jc w:val="both"/>
        <w:rPr>
          <w:rFonts w:ascii="Times New Roman" w:eastAsia="Calibri" w:hAnsi="Times New Roman" w:cs="Times New Roman"/>
          <w:sz w:val="24"/>
          <w:szCs w:val="24"/>
        </w:rPr>
      </w:pPr>
      <w:r w:rsidRPr="00536179">
        <w:rPr>
          <w:rFonts w:ascii="Times New Roman" w:eastAsia="Calibri" w:hAnsi="Times New Roman" w:cs="Times New Roman"/>
          <w:sz w:val="24"/>
          <w:szCs w:val="24"/>
        </w:rPr>
        <w:t xml:space="preserve">here </w:t>
      </w:r>
      <w:r w:rsidRPr="00536179">
        <w:rPr>
          <w:rFonts w:ascii="Times New Roman" w:eastAsia="Calibri" w:hAnsi="Times New Roman" w:cs="Times New Roman"/>
          <w:i/>
          <w:sz w:val="24"/>
          <w:szCs w:val="24"/>
        </w:rPr>
        <w:t>p</w:t>
      </w:r>
      <w:r w:rsidRPr="00536179">
        <w:rPr>
          <w:rFonts w:ascii="Times New Roman" w:eastAsia="Calibri" w:hAnsi="Times New Roman" w:cs="Times New Roman"/>
          <w:sz w:val="24"/>
          <w:szCs w:val="24"/>
          <w:vertAlign w:val="subscript"/>
        </w:rPr>
        <w:t>esc</w:t>
      </w:r>
      <w:r w:rsidRPr="00536179">
        <w:rPr>
          <w:rFonts w:ascii="Times New Roman" w:eastAsia="Calibri" w:hAnsi="Times New Roman" w:cs="Times New Roman"/>
          <w:sz w:val="24"/>
          <w:szCs w:val="24"/>
        </w:rPr>
        <w:t>(</w:t>
      </w:r>
      <w:r w:rsidRPr="00536179">
        <w:rPr>
          <w:rFonts w:ascii="Times New Roman" w:eastAsia="Calibri" w:hAnsi="Times New Roman" w:cs="Times New Roman"/>
          <w:i/>
          <w:sz w:val="24"/>
          <w:szCs w:val="24"/>
        </w:rPr>
        <w:t>L</w:t>
      </w:r>
      <w:r w:rsidRPr="00536179">
        <w:rPr>
          <w:rFonts w:ascii="Times New Roman" w:eastAsia="Calibri" w:hAnsi="Times New Roman" w:cs="Times New Roman"/>
          <w:sz w:val="24"/>
          <w:szCs w:val="24"/>
        </w:rPr>
        <w:t>) is the probability of photon to escape the sample</w:t>
      </w:r>
      <w:r w:rsidR="00A36CAC" w:rsidRPr="00536179">
        <w:rPr>
          <w:rFonts w:ascii="Times New Roman" w:eastAsia="Calibri" w:hAnsi="Times New Roman" w:cs="Times New Roman"/>
          <w:sz w:val="24"/>
          <w:szCs w:val="24"/>
        </w:rPr>
        <w:t xml:space="preserve"> with the size </w:t>
      </w:r>
      <w:r w:rsidR="00A36CAC" w:rsidRPr="00536179">
        <w:rPr>
          <w:rFonts w:ascii="Times New Roman" w:eastAsia="Calibri" w:hAnsi="Times New Roman" w:cs="Times New Roman"/>
          <w:i/>
          <w:sz w:val="24"/>
          <w:szCs w:val="24"/>
        </w:rPr>
        <w:t>L</w:t>
      </w:r>
      <w:r w:rsidRPr="00536179">
        <w:rPr>
          <w:rFonts w:ascii="Times New Roman" w:eastAsia="Calibri" w:hAnsi="Times New Roman" w:cs="Times New Roman"/>
          <w:sz w:val="24"/>
          <w:szCs w:val="24"/>
        </w:rPr>
        <w:t xml:space="preserve"> without being reabsorbed. Obviously, the parameter </w:t>
      </w:r>
      <w:r w:rsidRPr="00536179">
        <w:rPr>
          <w:rFonts w:ascii="Times New Roman" w:eastAsia="Calibri" w:hAnsi="Times New Roman" w:cs="Times New Roman"/>
          <w:i/>
          <w:sz w:val="24"/>
          <w:szCs w:val="24"/>
        </w:rPr>
        <w:t>p</w:t>
      </w:r>
      <w:r w:rsidRPr="00536179">
        <w:rPr>
          <w:rFonts w:ascii="Times New Roman" w:eastAsia="Calibri" w:hAnsi="Times New Roman" w:cs="Times New Roman"/>
          <w:sz w:val="24"/>
          <w:szCs w:val="24"/>
          <w:vertAlign w:val="subscript"/>
        </w:rPr>
        <w:t>esc</w:t>
      </w:r>
      <w:r w:rsidRPr="00536179">
        <w:rPr>
          <w:rFonts w:ascii="Times New Roman" w:eastAsia="Calibri" w:hAnsi="Times New Roman" w:cs="Times New Roman"/>
          <w:sz w:val="24"/>
          <w:szCs w:val="24"/>
        </w:rPr>
        <w:t xml:space="preserve"> depends on the sample size. Thus, in fine powders, </w:t>
      </w:r>
      <w:r w:rsidRPr="00536179">
        <w:rPr>
          <w:rFonts w:ascii="Times New Roman" w:eastAsia="Calibri" w:hAnsi="Times New Roman" w:cs="Times New Roman"/>
          <w:i/>
          <w:sz w:val="24"/>
          <w:szCs w:val="24"/>
        </w:rPr>
        <w:t>p</w:t>
      </w:r>
      <w:r w:rsidRPr="00536179">
        <w:rPr>
          <w:rFonts w:ascii="Times New Roman" w:eastAsia="Calibri" w:hAnsi="Times New Roman" w:cs="Times New Roman"/>
          <w:sz w:val="24"/>
          <w:szCs w:val="24"/>
          <w:vertAlign w:val="subscript"/>
        </w:rPr>
        <w:t>esc</w:t>
      </w:r>
      <w:r w:rsidRPr="00536179">
        <w:rPr>
          <w:rFonts w:ascii="Times New Roman" w:eastAsia="Calibri" w:hAnsi="Times New Roman" w:cs="Times New Roman"/>
          <w:sz w:val="24"/>
          <w:szCs w:val="24"/>
        </w:rPr>
        <w:t>(</w:t>
      </w:r>
      <w:r w:rsidRPr="00536179">
        <w:rPr>
          <w:rFonts w:ascii="Times New Roman" w:eastAsia="Calibri" w:hAnsi="Times New Roman" w:cs="Times New Roman"/>
          <w:i/>
          <w:sz w:val="24"/>
          <w:szCs w:val="24"/>
        </w:rPr>
        <w:t>L</w:t>
      </w:r>
      <w:r w:rsidRPr="00536179">
        <w:rPr>
          <w:rFonts w:ascii="Times New Roman" w:eastAsia="Calibri" w:hAnsi="Times New Roman" w:cs="Times New Roman"/>
          <w:sz w:val="24"/>
          <w:szCs w:val="24"/>
        </w:rPr>
        <w:t>)</w:t>
      </w:r>
      <w:r w:rsidRPr="00536179">
        <w:rPr>
          <w:rFonts w:ascii="Times New Roman" w:eastAsia="Calibri" w:hAnsi="Times New Roman" w:cs="Times New Roman"/>
          <w:sz w:val="24"/>
          <w:szCs w:val="24"/>
        </w:rPr>
        <w:sym w:font="Symbol" w:char="F0AE"/>
      </w:r>
      <w:r w:rsidRPr="00536179">
        <w:rPr>
          <w:rFonts w:ascii="Times New Roman" w:eastAsia="Calibri" w:hAnsi="Times New Roman" w:cs="Times New Roman"/>
          <w:sz w:val="24"/>
          <w:szCs w:val="24"/>
        </w:rPr>
        <w:t xml:space="preserve">1 due to small size of powder particles and the inefficiency of reabsorption. On the other hand, in large samples </w:t>
      </w:r>
      <w:r w:rsidRPr="00536179">
        <w:rPr>
          <w:rFonts w:ascii="Times New Roman" w:eastAsia="Calibri" w:hAnsi="Times New Roman" w:cs="Times New Roman"/>
          <w:i/>
          <w:sz w:val="24"/>
          <w:szCs w:val="24"/>
        </w:rPr>
        <w:t>p</w:t>
      </w:r>
      <w:r w:rsidRPr="00536179">
        <w:rPr>
          <w:rFonts w:ascii="Times New Roman" w:eastAsia="Calibri" w:hAnsi="Times New Roman" w:cs="Times New Roman"/>
          <w:sz w:val="24"/>
          <w:szCs w:val="24"/>
          <w:vertAlign w:val="subscript"/>
        </w:rPr>
        <w:t>esc</w:t>
      </w:r>
      <w:r w:rsidRPr="00536179">
        <w:rPr>
          <w:rFonts w:ascii="Times New Roman" w:eastAsia="Calibri" w:hAnsi="Times New Roman" w:cs="Times New Roman"/>
          <w:sz w:val="24"/>
          <w:szCs w:val="24"/>
        </w:rPr>
        <w:t>(</w:t>
      </w:r>
      <w:r w:rsidRPr="00536179">
        <w:rPr>
          <w:rFonts w:ascii="Times New Roman" w:eastAsia="Calibri" w:hAnsi="Times New Roman" w:cs="Times New Roman"/>
          <w:i/>
          <w:sz w:val="24"/>
          <w:szCs w:val="24"/>
        </w:rPr>
        <w:t>L</w:t>
      </w:r>
      <w:r w:rsidRPr="00536179">
        <w:rPr>
          <w:rFonts w:ascii="Times New Roman" w:eastAsia="Calibri" w:hAnsi="Times New Roman" w:cs="Times New Roman"/>
          <w:sz w:val="24"/>
          <w:szCs w:val="24"/>
        </w:rPr>
        <w:t>)</w:t>
      </w:r>
      <w:r w:rsidRPr="00536179">
        <w:rPr>
          <w:rFonts w:ascii="Times New Roman" w:eastAsia="Calibri" w:hAnsi="Times New Roman" w:cs="Times New Roman"/>
          <w:sz w:val="24"/>
          <w:szCs w:val="24"/>
        </w:rPr>
        <w:sym w:font="Symbol" w:char="F0AE"/>
      </w:r>
      <w:r w:rsidRPr="00536179">
        <w:rPr>
          <w:rFonts w:ascii="Times New Roman" w:eastAsia="Calibri" w:hAnsi="Times New Roman" w:cs="Times New Roman"/>
          <w:sz w:val="24"/>
          <w:szCs w:val="24"/>
        </w:rPr>
        <w:t xml:space="preserve"> 0 meaning that nearly all photons are being reabsorbed within a huge volume </w:t>
      </w:r>
      <w:r w:rsidRPr="00536179">
        <w:rPr>
          <w:rFonts w:ascii="Times New Roman" w:eastAsia="Calibri" w:hAnsi="Times New Roman" w:cs="Times New Roman"/>
          <w:sz w:val="24"/>
          <w:szCs w:val="24"/>
        </w:rPr>
        <w:lastRenderedPageBreak/>
        <w:t>of the sample. The solution of Equation (4) gives again a single exponential decay but with a different characteristic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2777D2" w:rsidRPr="00536179" w14:paraId="1652AE29" w14:textId="77777777" w:rsidTr="002777D2">
        <w:tc>
          <w:tcPr>
            <w:tcW w:w="7086" w:type="dxa"/>
          </w:tcPr>
          <w:p w14:paraId="17B7B96E" w14:textId="77777777" w:rsidR="002777D2" w:rsidRPr="00536179" w:rsidRDefault="002777D2" w:rsidP="00536179">
            <w:pPr>
              <w:pStyle w:val="10BodySubsequentParagraph"/>
              <w:spacing w:line="480" w:lineRule="auto"/>
              <w:ind w:firstLine="0"/>
              <w:jc w:val="center"/>
              <w:rPr>
                <w:sz w:val="24"/>
                <w:szCs w:val="24"/>
              </w:rPr>
            </w:pPr>
            <w:r w:rsidRPr="00536179">
              <w:rPr>
                <w:position w:val="-30"/>
                <w:sz w:val="24"/>
                <w:szCs w:val="24"/>
              </w:rPr>
              <w:object w:dxaOrig="1920" w:dyaOrig="680" w14:anchorId="577BF119">
                <v:shape id="_x0000_i1227" type="#_x0000_t75" style="width:76.65pt;height:27.65pt" o:ole="">
                  <v:imagedata r:id="rId19" o:title=""/>
                </v:shape>
                <o:OLEObject Type="Embed" ProgID="Equation.DSMT4" ShapeID="_x0000_i1227" DrawAspect="Content" ObjectID="_1617467494" r:id="rId20"/>
              </w:object>
            </w:r>
          </w:p>
        </w:tc>
        <w:tc>
          <w:tcPr>
            <w:tcW w:w="450" w:type="dxa"/>
          </w:tcPr>
          <w:p w14:paraId="7E517717" w14:textId="77777777" w:rsidR="002777D2" w:rsidRPr="00536179" w:rsidRDefault="002777D2" w:rsidP="00536179">
            <w:pPr>
              <w:pStyle w:val="10BodySubsequentParagraph"/>
              <w:spacing w:before="120" w:line="480" w:lineRule="auto"/>
              <w:ind w:firstLine="0"/>
              <w:jc w:val="right"/>
              <w:rPr>
                <w:sz w:val="24"/>
                <w:szCs w:val="24"/>
              </w:rPr>
            </w:pPr>
            <w:r w:rsidRPr="00536179">
              <w:rPr>
                <w:sz w:val="24"/>
                <w:szCs w:val="24"/>
              </w:rPr>
              <w:t>(5)</w:t>
            </w:r>
          </w:p>
        </w:tc>
      </w:tr>
    </w:tbl>
    <w:p w14:paraId="7CF017A8" w14:textId="77777777" w:rsidR="00E679D1" w:rsidRPr="00536179" w:rsidRDefault="002777D2" w:rsidP="00536179">
      <w:pPr>
        <w:pStyle w:val="10BodySubsequentParagraph"/>
        <w:spacing w:line="480" w:lineRule="auto"/>
        <w:ind w:firstLine="0"/>
        <w:rPr>
          <w:sz w:val="24"/>
          <w:szCs w:val="24"/>
        </w:rPr>
      </w:pPr>
      <w:r w:rsidRPr="00536179">
        <w:rPr>
          <w:sz w:val="24"/>
          <w:szCs w:val="24"/>
        </w:rPr>
        <w:t xml:space="preserve">which is observed in bulk samples with </w:t>
      </w:r>
      <w:r w:rsidRPr="00536179">
        <w:rPr>
          <w:i/>
          <w:sz w:val="24"/>
          <w:szCs w:val="24"/>
        </w:rPr>
        <w:t>effective geometrical size</w:t>
      </w:r>
      <w:r w:rsidRPr="00536179">
        <w:rPr>
          <w:sz w:val="24"/>
          <w:szCs w:val="24"/>
        </w:rPr>
        <w:t xml:space="preserve"> </w:t>
      </w:r>
      <w:r w:rsidRPr="00536179">
        <w:rPr>
          <w:i/>
          <w:sz w:val="24"/>
          <w:szCs w:val="24"/>
        </w:rPr>
        <w:t>L</w:t>
      </w:r>
      <w:r w:rsidRPr="00536179">
        <w:rPr>
          <w:sz w:val="24"/>
          <w:szCs w:val="24"/>
        </w:rPr>
        <w:t xml:space="preserve"> as PL decay time. Dividing Equation (3) by (5) we find a ratio of two characteristic PL decay times in powdered and bulk materials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5579CE" w:rsidRPr="00536179" w14:paraId="37615457" w14:textId="77777777" w:rsidTr="00A3474A">
        <w:tc>
          <w:tcPr>
            <w:tcW w:w="7086" w:type="dxa"/>
          </w:tcPr>
          <w:p w14:paraId="21C89426" w14:textId="77777777" w:rsidR="005579CE" w:rsidRPr="00536179" w:rsidRDefault="00A3474A" w:rsidP="00536179">
            <w:pPr>
              <w:pStyle w:val="10BodySubsequentParagraph"/>
              <w:spacing w:line="480" w:lineRule="auto"/>
              <w:ind w:firstLine="0"/>
              <w:jc w:val="center"/>
              <w:rPr>
                <w:sz w:val="24"/>
                <w:szCs w:val="24"/>
              </w:rPr>
            </w:pPr>
            <w:r w:rsidRPr="00536179">
              <w:rPr>
                <w:position w:val="-30"/>
                <w:sz w:val="24"/>
                <w:szCs w:val="24"/>
              </w:rPr>
              <w:object w:dxaOrig="2820" w:dyaOrig="680" w14:anchorId="48DD209A">
                <v:shape id="_x0000_i1228" type="#_x0000_t75" style="width:105.1pt;height:25.7pt" o:ole="">
                  <v:imagedata r:id="rId21" o:title=""/>
                </v:shape>
                <o:OLEObject Type="Embed" ProgID="Equation.DSMT4" ShapeID="_x0000_i1228" DrawAspect="Content" ObjectID="_1617467495" r:id="rId22"/>
              </w:object>
            </w:r>
          </w:p>
        </w:tc>
        <w:tc>
          <w:tcPr>
            <w:tcW w:w="450" w:type="dxa"/>
          </w:tcPr>
          <w:p w14:paraId="26E8430F" w14:textId="77777777" w:rsidR="005579CE" w:rsidRPr="00536179" w:rsidRDefault="005579CE" w:rsidP="00536179">
            <w:pPr>
              <w:pStyle w:val="10BodySubsequentParagraph"/>
              <w:spacing w:before="120" w:line="480" w:lineRule="auto"/>
              <w:ind w:firstLine="0"/>
              <w:jc w:val="right"/>
              <w:rPr>
                <w:sz w:val="24"/>
                <w:szCs w:val="24"/>
              </w:rPr>
            </w:pPr>
            <w:r w:rsidRPr="00536179">
              <w:rPr>
                <w:sz w:val="24"/>
                <w:szCs w:val="24"/>
              </w:rPr>
              <w:t>(</w:t>
            </w:r>
            <w:r w:rsidR="00A3474A" w:rsidRPr="00536179">
              <w:rPr>
                <w:sz w:val="24"/>
                <w:szCs w:val="24"/>
              </w:rPr>
              <w:t>6</w:t>
            </w:r>
            <w:r w:rsidRPr="00536179">
              <w:rPr>
                <w:sz w:val="24"/>
                <w:szCs w:val="24"/>
              </w:rPr>
              <w:t>)</w:t>
            </w:r>
          </w:p>
        </w:tc>
      </w:tr>
    </w:tbl>
    <w:p w14:paraId="2BED68CB" w14:textId="0866D032" w:rsidR="00E679D1" w:rsidRPr="00536179" w:rsidRDefault="005579CE" w:rsidP="00536179">
      <w:pPr>
        <w:pStyle w:val="10BodySubsequentParagraph"/>
        <w:spacing w:line="480" w:lineRule="auto"/>
        <w:ind w:firstLine="0"/>
        <w:rPr>
          <w:sz w:val="24"/>
          <w:szCs w:val="24"/>
        </w:rPr>
      </w:pPr>
      <w:r w:rsidRPr="00536179">
        <w:rPr>
          <w:sz w:val="24"/>
          <w:szCs w:val="24"/>
        </w:rPr>
        <w:t xml:space="preserve">Equation (6) is a general one that can be applied to some particular cases. Let us start with the </w:t>
      </w:r>
      <w:r w:rsidRPr="00536179">
        <w:rPr>
          <w:sz w:val="24"/>
          <w:szCs w:val="24"/>
          <w:vertAlign w:val="superscript"/>
        </w:rPr>
        <w:t>4</w:t>
      </w:r>
      <w:r w:rsidRPr="00536179">
        <w:rPr>
          <w:sz w:val="24"/>
          <w:szCs w:val="24"/>
        </w:rPr>
        <w:t>I</w:t>
      </w:r>
      <w:r w:rsidRPr="00536179">
        <w:rPr>
          <w:sz w:val="24"/>
          <w:szCs w:val="24"/>
          <w:vertAlign w:val="subscript"/>
        </w:rPr>
        <w:t>13/2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relaxation of Er</w:t>
      </w:r>
      <w:r w:rsidRPr="00536179">
        <w:rPr>
          <w:sz w:val="24"/>
          <w:szCs w:val="24"/>
          <w:vertAlign w:val="superscript"/>
        </w:rPr>
        <w:t>3+</w:t>
      </w:r>
      <w:r w:rsidRPr="00536179">
        <w:rPr>
          <w:sz w:val="24"/>
          <w:szCs w:val="24"/>
        </w:rPr>
        <w:t xml:space="preserve"> ions. Usually, relaxation from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level (it is referred to as level 1 in this paper) to ground level </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(level 0) occurs by radiative emission which is known to be the dominant relaxation process </w:t>
      </w:r>
      <w:r w:rsidR="00AC2BAC" w:rsidRPr="00536179">
        <w:rPr>
          <w:sz w:val="24"/>
          <w:szCs w:val="24"/>
        </w:rPr>
        <w:t xml:space="preserve">in many glasses </w:t>
      </w:r>
      <w:r w:rsidRPr="00536179">
        <w:rPr>
          <w:sz w:val="24"/>
          <w:szCs w:val="24"/>
        </w:rPr>
        <w:t>[</w:t>
      </w:r>
      <w:r w:rsidRPr="00536179">
        <w:rPr>
          <w:sz w:val="24"/>
          <w:szCs w:val="24"/>
        </w:rPr>
        <w:fldChar w:fldCharType="begin"/>
      </w:r>
      <w:r w:rsidRPr="00536179">
        <w:rPr>
          <w:sz w:val="24"/>
          <w:szCs w:val="24"/>
        </w:rPr>
        <w:instrText xml:space="preserve"> NOTEREF _Ref526842577 \h </w:instrText>
      </w:r>
      <w:r w:rsidRPr="00536179">
        <w:rPr>
          <w:sz w:val="24"/>
          <w:szCs w:val="24"/>
        </w:rPr>
      </w:r>
      <w:r w:rsidR="00536179" w:rsidRPr="00536179">
        <w:rPr>
          <w:sz w:val="24"/>
          <w:szCs w:val="24"/>
        </w:rPr>
        <w:instrText xml:space="preserve"> \* MERGEFORMAT </w:instrText>
      </w:r>
      <w:r w:rsidRPr="00536179">
        <w:rPr>
          <w:sz w:val="24"/>
          <w:szCs w:val="24"/>
        </w:rPr>
        <w:fldChar w:fldCharType="separate"/>
      </w:r>
      <w:r w:rsidR="00C936D4" w:rsidRPr="00536179">
        <w:rPr>
          <w:sz w:val="24"/>
          <w:szCs w:val="24"/>
        </w:rPr>
        <w:t>7</w:t>
      </w:r>
      <w:r w:rsidRPr="00536179">
        <w:rPr>
          <w:sz w:val="24"/>
          <w:szCs w:val="24"/>
        </w:rPr>
        <w:fldChar w:fldCharType="end"/>
      </w:r>
      <w:r w:rsidRPr="00536179">
        <w:rPr>
          <w:sz w:val="24"/>
          <w:szCs w:val="24"/>
        </w:rPr>
        <w:t xml:space="preserve">, </w:t>
      </w:r>
      <w:bookmarkStart w:id="12" w:name="_Ref528939473"/>
      <w:r w:rsidRPr="00536179">
        <w:rPr>
          <w:rStyle w:val="EndnoteReference"/>
          <w:sz w:val="24"/>
          <w:szCs w:val="24"/>
          <w:vertAlign w:val="baseline"/>
        </w:rPr>
        <w:endnoteReference w:id="23"/>
      </w:r>
      <w:bookmarkEnd w:id="12"/>
      <w:r w:rsidRPr="00536179">
        <w:rPr>
          <w:sz w:val="24"/>
          <w:szCs w:val="24"/>
        </w:rPr>
        <w:t>]. In other words, there is only one relaxation mechanism and hence equation (6) may be reduced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A3474A" w:rsidRPr="00536179" w14:paraId="00F4F47B" w14:textId="77777777" w:rsidTr="00A3474A">
        <w:tc>
          <w:tcPr>
            <w:tcW w:w="7086" w:type="dxa"/>
          </w:tcPr>
          <w:p w14:paraId="4DDA0FC2" w14:textId="77777777" w:rsidR="00A3474A" w:rsidRPr="00536179" w:rsidRDefault="00A3474A" w:rsidP="00536179">
            <w:pPr>
              <w:pStyle w:val="10BodySubsequentParagraph"/>
              <w:spacing w:line="480" w:lineRule="auto"/>
              <w:ind w:firstLine="0"/>
              <w:jc w:val="center"/>
              <w:rPr>
                <w:sz w:val="24"/>
                <w:szCs w:val="24"/>
              </w:rPr>
            </w:pPr>
            <w:r w:rsidRPr="00536179">
              <w:rPr>
                <w:position w:val="-30"/>
                <w:sz w:val="24"/>
                <w:szCs w:val="24"/>
              </w:rPr>
              <w:object w:dxaOrig="1420" w:dyaOrig="680" w14:anchorId="66388996">
                <v:shape id="_x0000_i1229" type="#_x0000_t75" style="width:50.6pt;height:24.5pt" o:ole="">
                  <v:imagedata r:id="rId23" o:title=""/>
                </v:shape>
                <o:OLEObject Type="Embed" ProgID="Equation.DSMT4" ShapeID="_x0000_i1229" DrawAspect="Content" ObjectID="_1617467496" r:id="rId24"/>
              </w:object>
            </w:r>
          </w:p>
        </w:tc>
        <w:tc>
          <w:tcPr>
            <w:tcW w:w="450" w:type="dxa"/>
          </w:tcPr>
          <w:p w14:paraId="419B616A" w14:textId="77777777" w:rsidR="00A3474A" w:rsidRPr="00536179" w:rsidRDefault="00A3474A" w:rsidP="00536179">
            <w:pPr>
              <w:pStyle w:val="10BodySubsequentParagraph"/>
              <w:spacing w:before="120" w:line="480" w:lineRule="auto"/>
              <w:ind w:firstLine="0"/>
              <w:jc w:val="right"/>
              <w:rPr>
                <w:sz w:val="24"/>
                <w:szCs w:val="24"/>
              </w:rPr>
            </w:pPr>
            <w:r w:rsidRPr="00536179">
              <w:rPr>
                <w:sz w:val="24"/>
                <w:szCs w:val="24"/>
              </w:rPr>
              <w:t>(</w:t>
            </w:r>
            <w:r w:rsidR="00387898" w:rsidRPr="00536179">
              <w:rPr>
                <w:sz w:val="24"/>
                <w:szCs w:val="24"/>
              </w:rPr>
              <w:t>7</w:t>
            </w:r>
            <w:r w:rsidRPr="00536179">
              <w:rPr>
                <w:sz w:val="24"/>
                <w:szCs w:val="24"/>
              </w:rPr>
              <w:t>)</w:t>
            </w:r>
          </w:p>
        </w:tc>
      </w:tr>
    </w:tbl>
    <w:p w14:paraId="5053C569" w14:textId="577358FE" w:rsidR="00D308BC" w:rsidRPr="00536179" w:rsidRDefault="00A3474A" w:rsidP="00536179">
      <w:pPr>
        <w:pStyle w:val="10BodySubsequentParagraph"/>
        <w:spacing w:line="480" w:lineRule="auto"/>
        <w:ind w:firstLine="0"/>
        <w:rPr>
          <w:sz w:val="24"/>
          <w:szCs w:val="24"/>
        </w:rPr>
      </w:pPr>
      <w:r w:rsidRPr="00536179">
        <w:rPr>
          <w:sz w:val="24"/>
          <w:szCs w:val="24"/>
        </w:rPr>
        <w:t xml:space="preserve">here the index (1) shows that Equation (7) refers to the first emission/absorption band, i.e.  </w:t>
      </w:r>
      <w:r w:rsidRPr="00536179">
        <w:rPr>
          <w:sz w:val="24"/>
          <w:szCs w:val="24"/>
          <w:vertAlign w:val="superscript"/>
        </w:rPr>
        <w:t>4</w:t>
      </w:r>
      <w:r w:rsidRPr="00536179">
        <w:rPr>
          <w:sz w:val="24"/>
          <w:szCs w:val="24"/>
        </w:rPr>
        <w:t>I</w:t>
      </w:r>
      <w:r w:rsidRPr="00536179">
        <w:rPr>
          <w:sz w:val="24"/>
          <w:szCs w:val="24"/>
          <w:vertAlign w:val="subscript"/>
        </w:rPr>
        <w:t xml:space="preserve">13/2 </w:t>
      </w:r>
      <w:r w:rsidR="00361A9F" w:rsidRPr="00536179">
        <w:rPr>
          <w:rFonts w:ascii="Symbol" w:hAnsi="Symbol"/>
          <w:sz w:val="24"/>
          <w:szCs w:val="24"/>
        </w:rPr>
        <w:t></w:t>
      </w:r>
      <w:r w:rsidRPr="00536179">
        <w:rPr>
          <w:sz w:val="24"/>
          <w:szCs w:val="24"/>
        </w:rPr>
        <w:t xml:space="preserve"> </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w:t>
      </w:r>
    </w:p>
    <w:p w14:paraId="38C925DD" w14:textId="571A1EBC" w:rsidR="00D308BC" w:rsidRPr="00536179" w:rsidRDefault="00A3474A" w:rsidP="00536179">
      <w:pPr>
        <w:pStyle w:val="10BodySubsequentParagraph"/>
        <w:spacing w:line="480" w:lineRule="auto"/>
        <w:rPr>
          <w:sz w:val="24"/>
          <w:szCs w:val="24"/>
        </w:rPr>
      </w:pPr>
      <w:r w:rsidRPr="00536179">
        <w:rPr>
          <w:sz w:val="24"/>
          <w:szCs w:val="24"/>
        </w:rPr>
        <w:t>Er</w:t>
      </w:r>
      <w:r w:rsidRPr="00536179">
        <w:rPr>
          <w:sz w:val="24"/>
          <w:szCs w:val="24"/>
          <w:vertAlign w:val="superscript"/>
        </w:rPr>
        <w:t>3+</w:t>
      </w:r>
      <w:r w:rsidRPr="00536179">
        <w:rPr>
          <w:sz w:val="24"/>
          <w:szCs w:val="24"/>
        </w:rPr>
        <w:t xml:space="preserve"> in second exited state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may relax either directly to </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ground  state or through intermediate excited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state. The first </w:t>
      </w:r>
      <w:r w:rsidRPr="00536179">
        <w:rPr>
          <w:sz w:val="24"/>
          <w:szCs w:val="24"/>
          <w:vertAlign w:val="superscript"/>
        </w:rPr>
        <w:t>4</w:t>
      </w:r>
      <w:r w:rsidRPr="00536179">
        <w:rPr>
          <w:sz w:val="24"/>
          <w:szCs w:val="24"/>
        </w:rPr>
        <w:t>I</w:t>
      </w:r>
      <w:r w:rsidRPr="00536179">
        <w:rPr>
          <w:sz w:val="24"/>
          <w:szCs w:val="24"/>
          <w:vertAlign w:val="subscript"/>
        </w:rPr>
        <w:t>11/2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relaxation is purely radiative and may be strongly affected by RT due to the presence of matching </w:t>
      </w:r>
      <w:r w:rsidRPr="00536179">
        <w:rPr>
          <w:sz w:val="24"/>
          <w:szCs w:val="24"/>
          <w:vertAlign w:val="superscript"/>
        </w:rPr>
        <w:t>4</w:t>
      </w:r>
      <w:r w:rsidRPr="00536179">
        <w:rPr>
          <w:sz w:val="24"/>
          <w:szCs w:val="24"/>
        </w:rPr>
        <w:t>I</w:t>
      </w:r>
      <w:r w:rsidRPr="00536179">
        <w:rPr>
          <w:sz w:val="24"/>
          <w:szCs w:val="24"/>
          <w:vertAlign w:val="subscript"/>
        </w:rPr>
        <w:t>15/2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absorption band. The presence of RT is supported by Fig. </w:t>
      </w:r>
      <w:r w:rsidRPr="00536179">
        <w:rPr>
          <w:sz w:val="24"/>
          <w:szCs w:val="24"/>
        </w:rPr>
        <w:lastRenderedPageBreak/>
        <w:t>1</w:t>
      </w:r>
      <w:r w:rsidRPr="00536179">
        <w:rPr>
          <w:noProof/>
          <w:sz w:val="24"/>
          <w:szCs w:val="24"/>
        </w:rPr>
        <w:t xml:space="preserve"> and reported earlier for some other glasses [</w:t>
      </w:r>
      <w:r w:rsidRPr="00536179">
        <w:rPr>
          <w:noProof/>
          <w:sz w:val="24"/>
          <w:szCs w:val="24"/>
        </w:rPr>
        <w:fldChar w:fldCharType="begin"/>
      </w:r>
      <w:r w:rsidRPr="00536179">
        <w:rPr>
          <w:noProof/>
          <w:sz w:val="24"/>
          <w:szCs w:val="24"/>
        </w:rPr>
        <w:instrText xml:space="preserve"> NOTEREF _Ref526842619 \h  \* MERGEFORMAT </w:instrText>
      </w:r>
      <w:r w:rsidRPr="00536179">
        <w:rPr>
          <w:noProof/>
          <w:sz w:val="24"/>
          <w:szCs w:val="24"/>
        </w:rPr>
      </w:r>
      <w:r w:rsidRPr="00536179">
        <w:rPr>
          <w:noProof/>
          <w:sz w:val="24"/>
          <w:szCs w:val="24"/>
        </w:rPr>
        <w:fldChar w:fldCharType="separate"/>
      </w:r>
      <w:r w:rsidR="00C936D4" w:rsidRPr="00536179">
        <w:rPr>
          <w:noProof/>
          <w:sz w:val="24"/>
          <w:szCs w:val="24"/>
        </w:rPr>
        <w:t>3</w:t>
      </w:r>
      <w:r w:rsidRPr="00536179">
        <w:rPr>
          <w:noProof/>
          <w:sz w:val="24"/>
          <w:szCs w:val="24"/>
        </w:rPr>
        <w:fldChar w:fldCharType="end"/>
      </w:r>
      <w:r w:rsidR="00654063" w:rsidRPr="00536179">
        <w:rPr>
          <w:noProof/>
          <w:sz w:val="24"/>
          <w:szCs w:val="24"/>
        </w:rPr>
        <w:t>-</w:t>
      </w:r>
      <w:r w:rsidRPr="00536179">
        <w:rPr>
          <w:noProof/>
          <w:color w:val="FFFFFF" w:themeColor="background1"/>
          <w:sz w:val="24"/>
          <w:szCs w:val="24"/>
        </w:rPr>
        <w:fldChar w:fldCharType="begin"/>
      </w:r>
      <w:r w:rsidRPr="00536179">
        <w:rPr>
          <w:noProof/>
          <w:color w:val="FFFFFF" w:themeColor="background1"/>
          <w:sz w:val="24"/>
          <w:szCs w:val="24"/>
        </w:rPr>
        <w:instrText xml:space="preserve"> NOTEREF _Ref528939424 \h  \* MERGEFORMAT </w:instrText>
      </w:r>
      <w:r w:rsidRPr="00536179">
        <w:rPr>
          <w:noProof/>
          <w:color w:val="FFFFFF" w:themeColor="background1"/>
          <w:sz w:val="24"/>
          <w:szCs w:val="24"/>
        </w:rPr>
      </w:r>
      <w:r w:rsidRPr="00536179">
        <w:rPr>
          <w:noProof/>
          <w:color w:val="FFFFFF" w:themeColor="background1"/>
          <w:sz w:val="24"/>
          <w:szCs w:val="24"/>
        </w:rPr>
        <w:fldChar w:fldCharType="separate"/>
      </w:r>
      <w:r w:rsidR="00C936D4" w:rsidRPr="00536179">
        <w:rPr>
          <w:noProof/>
          <w:color w:val="FFFFFF" w:themeColor="background1"/>
          <w:sz w:val="24"/>
          <w:szCs w:val="24"/>
        </w:rPr>
        <w:t>4</w:t>
      </w:r>
      <w:r w:rsidRPr="00536179">
        <w:rPr>
          <w:noProof/>
          <w:color w:val="FFFFFF" w:themeColor="background1"/>
          <w:sz w:val="24"/>
          <w:szCs w:val="24"/>
        </w:rPr>
        <w:fldChar w:fldCharType="end"/>
      </w:r>
      <w:r w:rsidRPr="00536179">
        <w:rPr>
          <w:noProof/>
          <w:sz w:val="24"/>
          <w:szCs w:val="24"/>
        </w:rPr>
        <w:fldChar w:fldCharType="begin"/>
      </w:r>
      <w:r w:rsidRPr="00536179">
        <w:rPr>
          <w:noProof/>
          <w:sz w:val="24"/>
          <w:szCs w:val="24"/>
        </w:rPr>
        <w:instrText xml:space="preserve"> NOTEREF _Ref526842577 \h  \* MERGEFORMAT </w:instrText>
      </w:r>
      <w:r w:rsidRPr="00536179">
        <w:rPr>
          <w:noProof/>
          <w:sz w:val="24"/>
          <w:szCs w:val="24"/>
        </w:rPr>
      </w:r>
      <w:r w:rsidRPr="00536179">
        <w:rPr>
          <w:noProof/>
          <w:sz w:val="24"/>
          <w:szCs w:val="24"/>
        </w:rPr>
        <w:fldChar w:fldCharType="separate"/>
      </w:r>
      <w:r w:rsidR="00C936D4" w:rsidRPr="00536179">
        <w:rPr>
          <w:noProof/>
          <w:sz w:val="24"/>
          <w:szCs w:val="24"/>
        </w:rPr>
        <w:t>7</w:t>
      </w:r>
      <w:r w:rsidRPr="00536179">
        <w:rPr>
          <w:noProof/>
          <w:sz w:val="24"/>
          <w:szCs w:val="24"/>
        </w:rPr>
        <w:fldChar w:fldCharType="end"/>
      </w:r>
      <w:r w:rsidRPr="00536179">
        <w:rPr>
          <w:noProof/>
          <w:sz w:val="24"/>
          <w:szCs w:val="24"/>
        </w:rPr>
        <w:t>,</w:t>
      </w:r>
      <w:r w:rsidRPr="00536179">
        <w:rPr>
          <w:noProof/>
          <w:sz w:val="24"/>
          <w:szCs w:val="24"/>
        </w:rPr>
        <w:fldChar w:fldCharType="begin"/>
      </w:r>
      <w:r w:rsidRPr="00536179">
        <w:rPr>
          <w:noProof/>
          <w:sz w:val="24"/>
          <w:szCs w:val="24"/>
        </w:rPr>
        <w:instrText xml:space="preserve"> NOTEREF _Ref528939407 \h  \* MERGEFORMAT </w:instrText>
      </w:r>
      <w:r w:rsidRPr="00536179">
        <w:rPr>
          <w:noProof/>
          <w:sz w:val="24"/>
          <w:szCs w:val="24"/>
        </w:rPr>
      </w:r>
      <w:r w:rsidRPr="00536179">
        <w:rPr>
          <w:noProof/>
          <w:sz w:val="24"/>
          <w:szCs w:val="24"/>
        </w:rPr>
        <w:fldChar w:fldCharType="separate"/>
      </w:r>
      <w:r w:rsidR="00C936D4" w:rsidRPr="00536179">
        <w:rPr>
          <w:noProof/>
          <w:sz w:val="24"/>
          <w:szCs w:val="24"/>
        </w:rPr>
        <w:t>14</w:t>
      </w:r>
      <w:r w:rsidRPr="00536179">
        <w:rPr>
          <w:noProof/>
          <w:sz w:val="24"/>
          <w:szCs w:val="24"/>
        </w:rPr>
        <w:fldChar w:fldCharType="end"/>
      </w:r>
      <w:r w:rsidRPr="00536179">
        <w:rPr>
          <w:noProof/>
          <w:sz w:val="24"/>
          <w:szCs w:val="24"/>
        </w:rPr>
        <w:t xml:space="preserve">]. </w:t>
      </w:r>
      <w:r w:rsidRPr="00536179">
        <w:rPr>
          <w:sz w:val="24"/>
          <w:szCs w:val="24"/>
        </w:rPr>
        <w:t xml:space="preserve">Let us assume that </w:t>
      </w:r>
      <w:r w:rsidRPr="00536179">
        <w:rPr>
          <w:sz w:val="24"/>
          <w:szCs w:val="24"/>
          <w:vertAlign w:val="superscript"/>
        </w:rPr>
        <w:t>4</w:t>
      </w:r>
      <w:r w:rsidRPr="00536179">
        <w:rPr>
          <w:sz w:val="24"/>
          <w:szCs w:val="24"/>
        </w:rPr>
        <w:t>I</w:t>
      </w:r>
      <w:r w:rsidRPr="00536179">
        <w:rPr>
          <w:sz w:val="24"/>
          <w:szCs w:val="24"/>
          <w:vertAlign w:val="subscript"/>
        </w:rPr>
        <w:t>11/2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r</w:t>
      </w:r>
      <w:r w:rsidR="00C50C5B" w:rsidRPr="00536179">
        <w:rPr>
          <w:sz w:val="24"/>
          <w:szCs w:val="24"/>
        </w:rPr>
        <w:t xml:space="preserve">adiative </w:t>
      </w:r>
      <w:r w:rsidR="00363259" w:rsidRPr="00536179">
        <w:rPr>
          <w:sz w:val="24"/>
          <w:szCs w:val="24"/>
        </w:rPr>
        <w:t>life</w:t>
      </w:r>
      <w:r w:rsidRPr="00536179">
        <w:rPr>
          <w:sz w:val="24"/>
          <w:szCs w:val="24"/>
        </w:rPr>
        <w:t xml:space="preserve">time is </w:t>
      </w:r>
      <w:r w:rsidRPr="00536179">
        <w:rPr>
          <w:rFonts w:ascii="Symbol" w:hAnsi="Symbol"/>
          <w:i/>
          <w:sz w:val="24"/>
          <w:szCs w:val="24"/>
        </w:rPr>
        <w:t></w:t>
      </w:r>
      <w:r w:rsidRPr="00536179">
        <w:rPr>
          <w:position w:val="-6"/>
          <w:sz w:val="24"/>
          <w:szCs w:val="24"/>
          <w:vertAlign w:val="subscript"/>
        </w:rPr>
        <w:t>20</w:t>
      </w:r>
      <w:r w:rsidRPr="00536179">
        <w:rPr>
          <w:sz w:val="24"/>
          <w:szCs w:val="24"/>
        </w:rPr>
        <w:t>.</w:t>
      </w:r>
    </w:p>
    <w:p w14:paraId="17BE50A0" w14:textId="56D8C823" w:rsidR="00D308BC" w:rsidRPr="00536179" w:rsidRDefault="009D067D" w:rsidP="00536179">
      <w:pPr>
        <w:pStyle w:val="10BodySubsequentParagraph"/>
        <w:spacing w:line="480" w:lineRule="auto"/>
        <w:rPr>
          <w:sz w:val="24"/>
          <w:szCs w:val="24"/>
        </w:rPr>
      </w:pPr>
      <w:r w:rsidRPr="00536179">
        <w:rPr>
          <w:noProof/>
          <w:sz w:val="24"/>
          <w:szCs w:val="24"/>
        </w:rPr>
        <w:t xml:space="preserve">The relaxation from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w:t>
      </w:r>
      <w:r w:rsidRPr="00536179">
        <w:rPr>
          <w:noProof/>
          <w:sz w:val="24"/>
          <w:szCs w:val="24"/>
        </w:rPr>
        <w:t xml:space="preserve"> to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state may be radiative or non-radiative. Obviously, for non-radiative relaxation there is no RT. However, for </w:t>
      </w:r>
      <w:r w:rsidRPr="00536179">
        <w:rPr>
          <w:sz w:val="24"/>
          <w:szCs w:val="24"/>
          <w:vertAlign w:val="superscript"/>
        </w:rPr>
        <w:t>4</w:t>
      </w:r>
      <w:r w:rsidRPr="00536179">
        <w:rPr>
          <w:sz w:val="24"/>
          <w:szCs w:val="24"/>
        </w:rPr>
        <w:t>I</w:t>
      </w:r>
      <w:r w:rsidRPr="00536179">
        <w:rPr>
          <w:sz w:val="24"/>
          <w:szCs w:val="24"/>
          <w:vertAlign w:val="subscript"/>
        </w:rPr>
        <w:t>11/2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radiative relaxation the RT influence is also negligible because detectable </w:t>
      </w:r>
      <w:r w:rsidRPr="00536179">
        <w:rPr>
          <w:sz w:val="24"/>
          <w:szCs w:val="24"/>
          <w:vertAlign w:val="superscript"/>
        </w:rPr>
        <w:t>4</w:t>
      </w:r>
      <w:r w:rsidRPr="00536179">
        <w:rPr>
          <w:sz w:val="24"/>
          <w:szCs w:val="24"/>
        </w:rPr>
        <w:t>I</w:t>
      </w:r>
      <w:r w:rsidRPr="00536179">
        <w:rPr>
          <w:sz w:val="24"/>
          <w:szCs w:val="24"/>
          <w:vertAlign w:val="subscript"/>
        </w:rPr>
        <w:t>13/2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 xml:space="preserve">11/2 </w:t>
      </w:r>
      <w:r w:rsidRPr="00536179">
        <w:rPr>
          <w:sz w:val="24"/>
          <w:szCs w:val="24"/>
        </w:rPr>
        <w:t xml:space="preserve">excitation stimulated absorption appears only at very high pumping levels far exceeding those used in present paper. Assuming that radiative lifetime is </w:t>
      </w:r>
      <w:r w:rsidRPr="00536179">
        <w:rPr>
          <w:position w:val="-12"/>
          <w:sz w:val="24"/>
          <w:szCs w:val="24"/>
        </w:rPr>
        <w:object w:dxaOrig="360" w:dyaOrig="380" w14:anchorId="220330F0">
          <v:shape id="_x0000_i1230" type="#_x0000_t75" style="width:13.6pt;height:14.4pt" o:ole="">
            <v:imagedata r:id="rId25" o:title=""/>
          </v:shape>
          <o:OLEObject Type="Embed" ProgID="Equation.DSMT4" ShapeID="_x0000_i1230" DrawAspect="Content" ObjectID="_1617467497" r:id="rId26"/>
        </w:object>
      </w:r>
      <w:r w:rsidR="00535208" w:rsidRPr="00536179">
        <w:rPr>
          <w:sz w:val="24"/>
          <w:szCs w:val="24"/>
        </w:rPr>
        <w:t xml:space="preserve"> </w:t>
      </w:r>
      <w:r w:rsidRPr="00536179">
        <w:rPr>
          <w:sz w:val="24"/>
          <w:szCs w:val="24"/>
        </w:rPr>
        <w:t>and non-radiative relaxation time is</w:t>
      </w:r>
      <w:r w:rsidR="00535208" w:rsidRPr="00536179">
        <w:rPr>
          <w:sz w:val="24"/>
          <w:szCs w:val="24"/>
        </w:rPr>
        <w:t xml:space="preserve"> </w:t>
      </w:r>
      <w:r w:rsidRPr="00536179">
        <w:rPr>
          <w:position w:val="-12"/>
          <w:sz w:val="24"/>
          <w:szCs w:val="24"/>
        </w:rPr>
        <w:object w:dxaOrig="460" w:dyaOrig="380" w14:anchorId="6F791ACF">
          <v:shape id="_x0000_i1231" type="#_x0000_t75" style="width:19.85pt;height:16.75pt" o:ole="">
            <v:imagedata r:id="rId27" o:title=""/>
          </v:shape>
          <o:OLEObject Type="Embed" ProgID="Equation.DSMT4" ShapeID="_x0000_i1231" DrawAspect="Content" ObjectID="_1617467498" r:id="rId28"/>
        </w:object>
      </w:r>
      <w:r w:rsidRPr="00536179">
        <w:rPr>
          <w:sz w:val="24"/>
          <w:szCs w:val="24"/>
        </w:rPr>
        <w:t xml:space="preserve">we get an effective time of relaxation from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to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as </w:t>
      </w:r>
      <w:r w:rsidRPr="00536179">
        <w:rPr>
          <w:rFonts w:ascii="Symbol" w:hAnsi="Symbol" w:cs="Times New Roman"/>
          <w:i/>
          <w:sz w:val="24"/>
          <w:szCs w:val="24"/>
        </w:rPr>
        <w:t></w:t>
      </w:r>
      <w:r w:rsidRPr="00536179">
        <w:rPr>
          <w:rFonts w:cs="Times New Roman"/>
          <w:position w:val="-6"/>
          <w:sz w:val="24"/>
          <w:szCs w:val="24"/>
          <w:vertAlign w:val="subscript"/>
        </w:rPr>
        <w:t>21</w:t>
      </w:r>
      <w:r w:rsidRPr="00536179">
        <w:rPr>
          <w:sz w:val="24"/>
          <w:szCs w:val="24"/>
        </w:rPr>
        <w:t xml:space="preserve"> = (1/</w:t>
      </w:r>
      <w:r w:rsidRPr="00536179">
        <w:rPr>
          <w:position w:val="-12"/>
          <w:sz w:val="24"/>
          <w:szCs w:val="24"/>
        </w:rPr>
        <w:object w:dxaOrig="360" w:dyaOrig="380" w14:anchorId="14067D2D">
          <v:shape id="_x0000_i1232" type="#_x0000_t75" style="width:13.6pt;height:15.2pt" o:ole="">
            <v:imagedata r:id="rId29" o:title=""/>
          </v:shape>
          <o:OLEObject Type="Embed" ProgID="Equation.DSMT4" ShapeID="_x0000_i1232" DrawAspect="Content" ObjectID="_1617467499" r:id="rId30"/>
        </w:object>
      </w:r>
      <w:r w:rsidRPr="00536179">
        <w:rPr>
          <w:sz w:val="24"/>
          <w:szCs w:val="24"/>
        </w:rPr>
        <w:t>+1/</w:t>
      </w:r>
      <w:r w:rsidRPr="00536179">
        <w:rPr>
          <w:position w:val="-12"/>
          <w:sz w:val="24"/>
          <w:szCs w:val="24"/>
        </w:rPr>
        <w:object w:dxaOrig="460" w:dyaOrig="380" w14:anchorId="57FCD221">
          <v:shape id="_x0000_i1233" type="#_x0000_t75" style="width:18.7pt;height:15.55pt" o:ole="">
            <v:imagedata r:id="rId27" o:title=""/>
          </v:shape>
          <o:OLEObject Type="Embed" ProgID="Equation.DSMT4" ShapeID="_x0000_i1233" DrawAspect="Content" ObjectID="_1617467500" r:id="rId31"/>
        </w:object>
      </w:r>
      <w:r w:rsidRPr="00536179">
        <w:rPr>
          <w:sz w:val="24"/>
          <w:szCs w:val="24"/>
        </w:rPr>
        <w:t>)</w:t>
      </w:r>
      <w:r w:rsidR="00361A9F" w:rsidRPr="00536179">
        <w:rPr>
          <w:rFonts w:ascii="Symbol" w:hAnsi="Symbol"/>
          <w:position w:val="6"/>
          <w:sz w:val="24"/>
          <w:szCs w:val="24"/>
          <w:vertAlign w:val="superscript"/>
        </w:rPr>
        <w:t></w:t>
      </w:r>
      <w:r w:rsidRPr="00536179">
        <w:rPr>
          <w:position w:val="6"/>
          <w:sz w:val="24"/>
          <w:szCs w:val="24"/>
          <w:vertAlign w:val="superscript"/>
        </w:rPr>
        <w:t>1</w:t>
      </w:r>
      <w:r w:rsidRPr="00536179">
        <w:rPr>
          <w:sz w:val="24"/>
          <w:szCs w:val="24"/>
        </w:rPr>
        <w:t xml:space="preserve"> and in case of relaxation of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level equation (6) may be presented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9D067D" w:rsidRPr="00536179" w14:paraId="7DEBD711" w14:textId="77777777" w:rsidTr="009D067D">
        <w:tc>
          <w:tcPr>
            <w:tcW w:w="7086" w:type="dxa"/>
          </w:tcPr>
          <w:p w14:paraId="7B27CC95" w14:textId="77777777" w:rsidR="009D067D" w:rsidRPr="00536179" w:rsidRDefault="009D067D" w:rsidP="00536179">
            <w:pPr>
              <w:pStyle w:val="10BodySubsequentParagraph"/>
              <w:spacing w:line="480" w:lineRule="auto"/>
              <w:ind w:firstLine="0"/>
              <w:jc w:val="center"/>
              <w:rPr>
                <w:sz w:val="24"/>
                <w:szCs w:val="24"/>
              </w:rPr>
            </w:pPr>
            <w:r w:rsidRPr="00536179">
              <w:rPr>
                <w:position w:val="-30"/>
                <w:sz w:val="24"/>
                <w:szCs w:val="24"/>
              </w:rPr>
              <w:object w:dxaOrig="3200" w:dyaOrig="680" w14:anchorId="19163154">
                <v:shape id="_x0000_i1234" type="#_x0000_t75" style="width:130.4pt;height:28pt" o:ole="">
                  <v:imagedata r:id="rId32" o:title=""/>
                </v:shape>
                <o:OLEObject Type="Embed" ProgID="Equation.DSMT4" ShapeID="_x0000_i1234" DrawAspect="Content" ObjectID="_1617467501" r:id="rId33"/>
              </w:object>
            </w:r>
          </w:p>
        </w:tc>
        <w:tc>
          <w:tcPr>
            <w:tcW w:w="450" w:type="dxa"/>
          </w:tcPr>
          <w:p w14:paraId="40E074C1" w14:textId="77777777" w:rsidR="009D067D" w:rsidRPr="00536179" w:rsidRDefault="009D067D" w:rsidP="00536179">
            <w:pPr>
              <w:pStyle w:val="10BodySubsequentParagraph"/>
              <w:spacing w:before="120" w:line="480" w:lineRule="auto"/>
              <w:ind w:firstLine="0"/>
              <w:jc w:val="right"/>
              <w:rPr>
                <w:sz w:val="24"/>
                <w:szCs w:val="24"/>
              </w:rPr>
            </w:pPr>
            <w:r w:rsidRPr="00536179">
              <w:rPr>
                <w:sz w:val="24"/>
                <w:szCs w:val="24"/>
              </w:rPr>
              <w:t>(8)</w:t>
            </w:r>
          </w:p>
        </w:tc>
      </w:tr>
    </w:tbl>
    <w:p w14:paraId="5BA6A7E7" w14:textId="77777777" w:rsidR="009D067D" w:rsidRPr="00536179" w:rsidRDefault="009D067D" w:rsidP="00536179">
      <w:pPr>
        <w:pStyle w:val="10BodySubsequentParagraph"/>
        <w:spacing w:line="480" w:lineRule="auto"/>
        <w:rPr>
          <w:sz w:val="24"/>
          <w:szCs w:val="24"/>
        </w:rPr>
      </w:pPr>
      <w:r w:rsidRPr="00536179">
        <w:rPr>
          <w:sz w:val="24"/>
          <w:szCs w:val="24"/>
        </w:rPr>
        <w:t xml:space="preserve">By combining experimental results presented by equation (1) with equations (7) and (8) it is easy to derive the relation between </w:t>
      </w:r>
      <w:r w:rsidRPr="00536179">
        <w:rPr>
          <w:position w:val="-12"/>
          <w:sz w:val="24"/>
          <w:szCs w:val="24"/>
        </w:rPr>
        <w:object w:dxaOrig="700" w:dyaOrig="380" w14:anchorId="036F283B">
          <v:shape id="_x0000_i1235" type="#_x0000_t75" style="width:26.85pt;height:15.2pt" o:ole="">
            <v:imagedata r:id="rId34" o:title=""/>
          </v:shape>
          <o:OLEObject Type="Embed" ProgID="Equation.DSMT4" ShapeID="_x0000_i1235" DrawAspect="Content" ObjectID="_1617467502" r:id="rId35"/>
        </w:object>
      </w:r>
      <w:r w:rsidRPr="00536179">
        <w:rPr>
          <w:sz w:val="24"/>
          <w:szCs w:val="24"/>
        </w:rPr>
        <w:t xml:space="preserve">and </w:t>
      </w:r>
      <w:r w:rsidRPr="00536179">
        <w:rPr>
          <w:position w:val="-12"/>
          <w:sz w:val="24"/>
          <w:szCs w:val="24"/>
        </w:rPr>
        <w:object w:dxaOrig="700" w:dyaOrig="380" w14:anchorId="5A670233">
          <v:shape id="_x0000_i1236" type="#_x0000_t75" style="width:24.5pt;height:13.6pt" o:ole="">
            <v:imagedata r:id="rId36" o:title=""/>
          </v:shape>
          <o:OLEObject Type="Embed" ProgID="Equation.DSMT4" ShapeID="_x0000_i1236" DrawAspect="Content" ObjectID="_1617467503" r:id="rId37"/>
        </w:object>
      </w:r>
      <w:r w:rsidRPr="00536179">
        <w:rPr>
          <w:sz w:val="24"/>
          <w:szCs w:val="24"/>
        </w:rPr>
        <w: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0"/>
        <w:gridCol w:w="496"/>
      </w:tblGrid>
      <w:tr w:rsidR="00027135" w:rsidRPr="00536179" w14:paraId="47C84DB2" w14:textId="77777777" w:rsidTr="00027135">
        <w:tc>
          <w:tcPr>
            <w:tcW w:w="7086" w:type="dxa"/>
          </w:tcPr>
          <w:p w14:paraId="23842528" w14:textId="77777777" w:rsidR="00027135" w:rsidRPr="00536179" w:rsidRDefault="00027135" w:rsidP="00536179">
            <w:pPr>
              <w:pStyle w:val="10BodySubsequentParagraph"/>
              <w:spacing w:line="480" w:lineRule="auto"/>
              <w:ind w:firstLine="0"/>
              <w:jc w:val="center"/>
              <w:rPr>
                <w:sz w:val="24"/>
                <w:szCs w:val="24"/>
              </w:rPr>
            </w:pPr>
            <w:r w:rsidRPr="00536179">
              <w:rPr>
                <w:position w:val="-30"/>
                <w:sz w:val="24"/>
                <w:szCs w:val="24"/>
              </w:rPr>
              <w:object w:dxaOrig="4180" w:dyaOrig="680" w14:anchorId="3CCC4328">
                <v:shape id="_x0000_i1237" type="#_x0000_t75" style="width:163.05pt;height:26.85pt" o:ole="">
                  <v:imagedata r:id="rId38" o:title=""/>
                </v:shape>
                <o:OLEObject Type="Embed" ProgID="Equation.DSMT4" ShapeID="_x0000_i1237" DrawAspect="Content" ObjectID="_1617467504" r:id="rId39"/>
              </w:object>
            </w:r>
          </w:p>
        </w:tc>
        <w:tc>
          <w:tcPr>
            <w:tcW w:w="450" w:type="dxa"/>
          </w:tcPr>
          <w:p w14:paraId="1F923A03" w14:textId="77777777" w:rsidR="00027135" w:rsidRPr="00536179" w:rsidRDefault="00027135" w:rsidP="00536179">
            <w:pPr>
              <w:pStyle w:val="10BodySubsequentParagraph"/>
              <w:spacing w:before="120" w:line="480" w:lineRule="auto"/>
              <w:ind w:firstLine="0"/>
              <w:jc w:val="right"/>
              <w:rPr>
                <w:sz w:val="24"/>
                <w:szCs w:val="24"/>
              </w:rPr>
            </w:pPr>
            <w:r w:rsidRPr="00536179">
              <w:rPr>
                <w:sz w:val="24"/>
                <w:szCs w:val="24"/>
              </w:rPr>
              <w:t>(9)</w:t>
            </w:r>
          </w:p>
        </w:tc>
      </w:tr>
    </w:tbl>
    <w:p w14:paraId="6A597FE0" w14:textId="77777777" w:rsidR="009D067D" w:rsidRPr="00536179" w:rsidRDefault="00027135" w:rsidP="00536179">
      <w:pPr>
        <w:pStyle w:val="10BodySubsequentParagraph"/>
        <w:spacing w:line="480" w:lineRule="auto"/>
        <w:rPr>
          <w:sz w:val="24"/>
          <w:szCs w:val="24"/>
        </w:rPr>
      </w:pPr>
      <w:r w:rsidRPr="00536179">
        <w:rPr>
          <w:sz w:val="24"/>
          <w:szCs w:val="24"/>
        </w:rPr>
        <w:t>In very big samples (</w:t>
      </w:r>
      <w:r w:rsidRPr="00536179">
        <w:rPr>
          <w:i/>
          <w:sz w:val="24"/>
          <w:szCs w:val="24"/>
        </w:rPr>
        <w:t>L</w:t>
      </w:r>
      <w:r w:rsidRPr="00536179">
        <w:rPr>
          <w:sz w:val="24"/>
          <w:szCs w:val="24"/>
        </w:rPr>
        <w:sym w:font="Symbol" w:char="F0AE"/>
      </w:r>
      <w:r w:rsidRPr="00536179">
        <w:rPr>
          <w:sz w:val="24"/>
          <w:szCs w:val="24"/>
        </w:rPr>
        <w:sym w:font="Symbol" w:char="F0A5"/>
      </w:r>
      <w:r w:rsidRPr="00536179">
        <w:rPr>
          <w:sz w:val="24"/>
          <w:szCs w:val="24"/>
        </w:rPr>
        <w:t xml:space="preserve">) as we already mentioned earlier the escape becomes improbable, i.e. </w:t>
      </w:r>
      <w:r w:rsidRPr="00536179">
        <w:rPr>
          <w:i/>
          <w:sz w:val="24"/>
          <w:szCs w:val="24"/>
        </w:rPr>
        <w:t>p</w:t>
      </w:r>
      <w:r w:rsidRPr="00536179">
        <w:rPr>
          <w:sz w:val="24"/>
          <w:szCs w:val="24"/>
          <w:vertAlign w:val="subscript"/>
        </w:rPr>
        <w:t>esc</w:t>
      </w:r>
      <w:r w:rsidRPr="00536179">
        <w:rPr>
          <w:sz w:val="24"/>
          <w:szCs w:val="24"/>
        </w:rPr>
        <w:sym w:font="Symbol" w:char="F0AE"/>
      </w:r>
      <w:r w:rsidRPr="00536179">
        <w:rPr>
          <w:sz w:val="24"/>
          <w:szCs w:val="24"/>
        </w:rPr>
        <w:t xml:space="preserve">0 for both bands giving us a simple relation between </w:t>
      </w:r>
      <w:r w:rsidRPr="00536179">
        <w:rPr>
          <w:rFonts w:ascii="Symbol" w:hAnsi="Symbol" w:cs="Times New Roman"/>
          <w:i/>
          <w:sz w:val="24"/>
          <w:szCs w:val="24"/>
        </w:rPr>
        <w:t></w:t>
      </w:r>
      <w:r w:rsidRPr="00536179">
        <w:rPr>
          <w:rFonts w:cs="Times New Roman"/>
          <w:position w:val="-6"/>
          <w:sz w:val="24"/>
          <w:szCs w:val="24"/>
          <w:vertAlign w:val="subscript"/>
        </w:rPr>
        <w:t>20</w:t>
      </w:r>
      <w:r w:rsidRPr="00536179">
        <w:rPr>
          <w:sz w:val="24"/>
          <w:szCs w:val="24"/>
        </w:rPr>
        <w:t xml:space="preserve"> , </w:t>
      </w:r>
      <w:r w:rsidRPr="00536179">
        <w:rPr>
          <w:rFonts w:ascii="Symbol" w:hAnsi="Symbol" w:cs="Times New Roman"/>
          <w:i/>
          <w:sz w:val="24"/>
          <w:szCs w:val="24"/>
        </w:rPr>
        <w:t></w:t>
      </w:r>
      <w:r w:rsidRPr="00536179">
        <w:rPr>
          <w:rFonts w:cs="Times New Roman"/>
          <w:position w:val="-6"/>
          <w:sz w:val="24"/>
          <w:szCs w:val="24"/>
          <w:vertAlign w:val="subscript"/>
        </w:rPr>
        <w:t>21</w:t>
      </w:r>
      <w:r w:rsidRPr="00536179">
        <w:rPr>
          <w:sz w:val="24"/>
          <w:szCs w:val="24"/>
        </w:rPr>
        <w:t xml:space="preserve"> and experimental value of </w:t>
      </w:r>
      <w:r w:rsidRPr="00536179">
        <w:rPr>
          <w:i/>
          <w:sz w:val="24"/>
          <w:szCs w:val="24"/>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916"/>
        <w:gridCol w:w="2715"/>
        <w:gridCol w:w="616"/>
      </w:tblGrid>
      <w:tr w:rsidR="00654063" w:rsidRPr="00536179" w14:paraId="095A1223" w14:textId="77777777" w:rsidTr="00654063">
        <w:tc>
          <w:tcPr>
            <w:tcW w:w="3325" w:type="dxa"/>
            <w:shd w:val="clear" w:color="auto" w:fill="auto"/>
          </w:tcPr>
          <w:p w14:paraId="367C9C45" w14:textId="19017644" w:rsidR="00654063" w:rsidRPr="00536179" w:rsidRDefault="00654063" w:rsidP="00536179">
            <w:pPr>
              <w:pStyle w:val="10BodySubsequentParagraph"/>
              <w:spacing w:line="480" w:lineRule="auto"/>
              <w:ind w:firstLine="0"/>
              <w:jc w:val="right"/>
              <w:rPr>
                <w:sz w:val="24"/>
                <w:szCs w:val="24"/>
              </w:rPr>
            </w:pPr>
            <w:r w:rsidRPr="00536179">
              <w:rPr>
                <w:position w:val="-30"/>
                <w:sz w:val="24"/>
                <w:szCs w:val="24"/>
              </w:rPr>
              <w:object w:dxaOrig="1620" w:dyaOrig="680" w14:anchorId="03392D34">
                <v:shape id="_x0000_i1238" type="#_x0000_t75" style="width:57.6pt;height:24.5pt" o:ole="">
                  <v:imagedata r:id="rId40" o:title=""/>
                </v:shape>
                <o:OLEObject Type="Embed" ProgID="Equation.DSMT4" ShapeID="_x0000_i1238" DrawAspect="Content" ObjectID="_1617467505" r:id="rId41"/>
              </w:object>
            </w:r>
            <w:r w:rsidRPr="00536179">
              <w:rPr>
                <w:sz w:val="24"/>
                <w:szCs w:val="24"/>
              </w:rPr>
              <w:t xml:space="preserve">  </w:t>
            </w:r>
          </w:p>
        </w:tc>
        <w:tc>
          <w:tcPr>
            <w:tcW w:w="923" w:type="dxa"/>
            <w:shd w:val="clear" w:color="auto" w:fill="auto"/>
          </w:tcPr>
          <w:p w14:paraId="6583D838" w14:textId="539ED16B" w:rsidR="00654063" w:rsidRPr="00536179" w:rsidRDefault="00654063" w:rsidP="00536179">
            <w:pPr>
              <w:pStyle w:val="10BodySubsequentParagraph"/>
              <w:spacing w:before="120" w:line="480" w:lineRule="auto"/>
              <w:ind w:firstLine="0"/>
              <w:jc w:val="center"/>
              <w:rPr>
                <w:sz w:val="24"/>
                <w:szCs w:val="24"/>
              </w:rPr>
            </w:pPr>
            <w:r w:rsidRPr="00536179">
              <w:rPr>
                <w:sz w:val="24"/>
                <w:szCs w:val="24"/>
              </w:rPr>
              <w:t>or</w:t>
            </w:r>
          </w:p>
        </w:tc>
        <w:tc>
          <w:tcPr>
            <w:tcW w:w="2738" w:type="dxa"/>
            <w:shd w:val="clear" w:color="auto" w:fill="auto"/>
          </w:tcPr>
          <w:p w14:paraId="068BA8E4" w14:textId="2BC5857D" w:rsidR="00654063" w:rsidRPr="00536179" w:rsidRDefault="00654063" w:rsidP="00536179">
            <w:pPr>
              <w:pStyle w:val="10BodySubsequentParagraph"/>
              <w:spacing w:line="480" w:lineRule="auto"/>
              <w:ind w:firstLine="0"/>
              <w:jc w:val="left"/>
              <w:rPr>
                <w:sz w:val="24"/>
                <w:szCs w:val="24"/>
              </w:rPr>
            </w:pPr>
            <w:r w:rsidRPr="00536179">
              <w:rPr>
                <w:position w:val="-30"/>
                <w:sz w:val="24"/>
                <w:szCs w:val="24"/>
              </w:rPr>
              <w:object w:dxaOrig="1200" w:dyaOrig="680" w14:anchorId="6520861A">
                <v:shape id="_x0000_i1239" type="#_x0000_t75" style="width:40.1pt;height:22.95pt" o:ole="">
                  <v:imagedata r:id="rId42" o:title=""/>
                </v:shape>
                <o:OLEObject Type="Embed" ProgID="Equation.DSMT4" ShapeID="_x0000_i1239" DrawAspect="Content" ObjectID="_1617467506" r:id="rId43"/>
              </w:object>
            </w:r>
          </w:p>
        </w:tc>
        <w:tc>
          <w:tcPr>
            <w:tcW w:w="550" w:type="dxa"/>
            <w:shd w:val="clear" w:color="auto" w:fill="auto"/>
          </w:tcPr>
          <w:p w14:paraId="36DAF79D" w14:textId="77777777" w:rsidR="00654063" w:rsidRPr="00536179" w:rsidRDefault="00654063" w:rsidP="00536179">
            <w:pPr>
              <w:pStyle w:val="10BodySubsequentParagraph"/>
              <w:spacing w:before="120" w:line="480" w:lineRule="auto"/>
              <w:ind w:firstLine="0"/>
              <w:jc w:val="right"/>
              <w:rPr>
                <w:sz w:val="24"/>
                <w:szCs w:val="24"/>
              </w:rPr>
            </w:pPr>
            <w:r w:rsidRPr="00536179">
              <w:rPr>
                <w:sz w:val="24"/>
                <w:szCs w:val="24"/>
              </w:rPr>
              <w:t>(10)</w:t>
            </w:r>
          </w:p>
        </w:tc>
      </w:tr>
    </w:tbl>
    <w:p w14:paraId="5F7682DC" w14:textId="74DDAF20" w:rsidR="009D067D" w:rsidRPr="00536179" w:rsidRDefault="00143573" w:rsidP="00536179">
      <w:pPr>
        <w:pStyle w:val="10BodySubsequentParagraph"/>
        <w:spacing w:line="480" w:lineRule="auto"/>
        <w:rPr>
          <w:sz w:val="24"/>
          <w:szCs w:val="24"/>
        </w:rPr>
      </w:pPr>
      <w:r w:rsidRPr="00536179">
        <w:rPr>
          <w:sz w:val="24"/>
          <w:szCs w:val="24"/>
        </w:rPr>
        <w:lastRenderedPageBreak/>
        <w:t>Equation (10) is the final result of our simple model and it shows that the slope of the linear dependence (</w:t>
      </w:r>
      <w:r w:rsidRPr="00536179">
        <w:rPr>
          <w:i/>
          <w:sz w:val="24"/>
          <w:szCs w:val="24"/>
        </w:rPr>
        <w:t>a</w:t>
      </w:r>
      <w:r w:rsidRPr="00536179">
        <w:rPr>
          <w:sz w:val="24"/>
          <w:szCs w:val="24"/>
        </w:rPr>
        <w:t xml:space="preserve">) in </w:t>
      </w:r>
      <w:r w:rsidR="00535208" w:rsidRPr="00536179">
        <w:rPr>
          <w:sz w:val="24"/>
          <w:szCs w:val="24"/>
        </w:rPr>
        <w:t xml:space="preserve">Equation 1 </w:t>
      </w:r>
      <w:r w:rsidRPr="00536179">
        <w:rPr>
          <w:sz w:val="24"/>
          <w:szCs w:val="24"/>
        </w:rPr>
        <w:t xml:space="preserve">may be used to evaluate </w:t>
      </w:r>
      <w:r w:rsidRPr="00536179">
        <w:rPr>
          <w:rFonts w:ascii="Symbol" w:hAnsi="Symbol" w:cs="Times New Roman"/>
          <w:i/>
          <w:sz w:val="24"/>
          <w:szCs w:val="24"/>
        </w:rPr>
        <w:t></w:t>
      </w:r>
      <w:r w:rsidRPr="00536179">
        <w:rPr>
          <w:rFonts w:cs="Times New Roman"/>
          <w:position w:val="-6"/>
          <w:sz w:val="24"/>
          <w:szCs w:val="24"/>
          <w:vertAlign w:val="subscript"/>
        </w:rPr>
        <w:t>20</w:t>
      </w:r>
      <w:r w:rsidRPr="00536179">
        <w:rPr>
          <w:sz w:val="24"/>
          <w:szCs w:val="24"/>
        </w:rPr>
        <w:t xml:space="preserve"> and </w:t>
      </w:r>
      <w:r w:rsidRPr="00536179">
        <w:rPr>
          <w:rFonts w:ascii="Symbol" w:hAnsi="Symbol" w:cs="Times New Roman"/>
          <w:i/>
          <w:sz w:val="24"/>
          <w:szCs w:val="24"/>
        </w:rPr>
        <w:t></w:t>
      </w:r>
      <w:r w:rsidRPr="00536179">
        <w:rPr>
          <w:rFonts w:cs="Times New Roman"/>
          <w:position w:val="-6"/>
          <w:sz w:val="24"/>
          <w:szCs w:val="24"/>
          <w:vertAlign w:val="subscript"/>
        </w:rPr>
        <w:t>21</w:t>
      </w:r>
      <w:r w:rsidRPr="00536179">
        <w:rPr>
          <w:sz w:val="24"/>
          <w:szCs w:val="24"/>
        </w:rPr>
        <w:t xml:space="preserve">  as</w:t>
      </w:r>
    </w:p>
    <w:tbl>
      <w:tblPr>
        <w:tblStyle w:val="TableGrid"/>
        <w:tblW w:w="0" w:type="auto"/>
        <w:tblInd w:w="-5" w:type="dxa"/>
        <w:tblLook w:val="04A0" w:firstRow="1" w:lastRow="0" w:firstColumn="1" w:lastColumn="0" w:noHBand="0" w:noVBand="1"/>
      </w:tblPr>
      <w:tblGrid>
        <w:gridCol w:w="3299"/>
        <w:gridCol w:w="919"/>
        <w:gridCol w:w="2717"/>
        <w:gridCol w:w="616"/>
      </w:tblGrid>
      <w:tr w:rsidR="00654063" w:rsidRPr="00536179" w14:paraId="455FAF58" w14:textId="77777777" w:rsidTr="00654063">
        <w:tc>
          <w:tcPr>
            <w:tcW w:w="3325" w:type="dxa"/>
            <w:tcBorders>
              <w:top w:val="nil"/>
              <w:left w:val="nil"/>
              <w:bottom w:val="nil"/>
              <w:right w:val="nil"/>
            </w:tcBorders>
            <w:shd w:val="clear" w:color="auto" w:fill="auto"/>
          </w:tcPr>
          <w:p w14:paraId="3E6D2545" w14:textId="73C0A7B2" w:rsidR="00654063" w:rsidRPr="00536179" w:rsidRDefault="00654063" w:rsidP="00536179">
            <w:pPr>
              <w:pStyle w:val="10BodySubsequentParagraph"/>
              <w:spacing w:line="480" w:lineRule="auto"/>
              <w:ind w:firstLine="0"/>
              <w:jc w:val="right"/>
              <w:rPr>
                <w:sz w:val="24"/>
                <w:szCs w:val="24"/>
              </w:rPr>
            </w:pPr>
            <w:r w:rsidRPr="00536179">
              <w:rPr>
                <w:position w:val="-24"/>
                <w:sz w:val="24"/>
                <w:szCs w:val="24"/>
              </w:rPr>
              <w:object w:dxaOrig="1040" w:dyaOrig="620" w14:anchorId="05644BE8">
                <v:shape id="_x0000_i1240" type="#_x0000_t75" style="width:40.1pt;height:24.15pt" o:ole="">
                  <v:imagedata r:id="rId44" o:title=""/>
                </v:shape>
                <o:OLEObject Type="Embed" ProgID="Equation.DSMT4" ShapeID="_x0000_i1240" DrawAspect="Content" ObjectID="_1617467507" r:id="rId45"/>
              </w:object>
            </w:r>
            <w:r w:rsidRPr="00536179">
              <w:rPr>
                <w:sz w:val="24"/>
                <w:szCs w:val="24"/>
              </w:rPr>
              <w:t xml:space="preserve">  </w:t>
            </w:r>
          </w:p>
        </w:tc>
        <w:tc>
          <w:tcPr>
            <w:tcW w:w="923" w:type="dxa"/>
            <w:tcBorders>
              <w:top w:val="nil"/>
              <w:left w:val="nil"/>
              <w:bottom w:val="nil"/>
              <w:right w:val="nil"/>
            </w:tcBorders>
            <w:shd w:val="clear" w:color="auto" w:fill="auto"/>
          </w:tcPr>
          <w:p w14:paraId="7C3B8E1F" w14:textId="2848720E" w:rsidR="00654063" w:rsidRPr="00536179" w:rsidRDefault="00654063" w:rsidP="00536179">
            <w:pPr>
              <w:pStyle w:val="10BodySubsequentParagraph"/>
              <w:spacing w:before="120" w:line="480" w:lineRule="auto"/>
              <w:ind w:firstLine="0"/>
              <w:jc w:val="center"/>
              <w:rPr>
                <w:sz w:val="24"/>
                <w:szCs w:val="24"/>
              </w:rPr>
            </w:pPr>
            <w:r w:rsidRPr="00536179">
              <w:rPr>
                <w:sz w:val="24"/>
                <w:szCs w:val="24"/>
              </w:rPr>
              <w:t>and</w:t>
            </w:r>
          </w:p>
        </w:tc>
        <w:tc>
          <w:tcPr>
            <w:tcW w:w="2738" w:type="dxa"/>
            <w:tcBorders>
              <w:top w:val="nil"/>
              <w:left w:val="nil"/>
              <w:bottom w:val="nil"/>
              <w:right w:val="nil"/>
            </w:tcBorders>
            <w:shd w:val="clear" w:color="auto" w:fill="auto"/>
          </w:tcPr>
          <w:p w14:paraId="13C83519" w14:textId="43E28768" w:rsidR="00654063" w:rsidRPr="00536179" w:rsidRDefault="00654063" w:rsidP="00536179">
            <w:pPr>
              <w:pStyle w:val="10BodySubsequentParagraph"/>
              <w:spacing w:line="480" w:lineRule="auto"/>
              <w:ind w:firstLine="0"/>
              <w:jc w:val="left"/>
              <w:rPr>
                <w:sz w:val="24"/>
                <w:szCs w:val="24"/>
              </w:rPr>
            </w:pPr>
            <w:r w:rsidRPr="00536179">
              <w:rPr>
                <w:position w:val="-24"/>
                <w:sz w:val="24"/>
                <w:szCs w:val="24"/>
              </w:rPr>
              <w:object w:dxaOrig="1040" w:dyaOrig="620" w14:anchorId="3607B739">
                <v:shape id="_x0000_i1241" type="#_x0000_t75" style="width:35.8pt;height:22.2pt" o:ole="">
                  <v:imagedata r:id="rId46" o:title=""/>
                </v:shape>
                <o:OLEObject Type="Embed" ProgID="Equation.DSMT4" ShapeID="_x0000_i1241" DrawAspect="Content" ObjectID="_1617467508" r:id="rId47"/>
              </w:object>
            </w:r>
          </w:p>
        </w:tc>
        <w:tc>
          <w:tcPr>
            <w:tcW w:w="550" w:type="dxa"/>
            <w:tcBorders>
              <w:top w:val="nil"/>
              <w:left w:val="nil"/>
              <w:bottom w:val="nil"/>
              <w:right w:val="nil"/>
            </w:tcBorders>
            <w:shd w:val="clear" w:color="auto" w:fill="auto"/>
          </w:tcPr>
          <w:p w14:paraId="02A9C10D" w14:textId="50C6F697" w:rsidR="00654063" w:rsidRPr="00536179" w:rsidRDefault="00654063" w:rsidP="00536179">
            <w:pPr>
              <w:pStyle w:val="10BodySubsequentParagraph"/>
              <w:spacing w:before="120" w:line="480" w:lineRule="auto"/>
              <w:ind w:firstLine="0"/>
              <w:jc w:val="right"/>
              <w:rPr>
                <w:sz w:val="24"/>
                <w:szCs w:val="24"/>
              </w:rPr>
            </w:pPr>
            <w:r w:rsidRPr="00536179">
              <w:rPr>
                <w:sz w:val="24"/>
                <w:szCs w:val="24"/>
              </w:rPr>
              <w:t>(11)</w:t>
            </w:r>
          </w:p>
        </w:tc>
      </w:tr>
    </w:tbl>
    <w:p w14:paraId="4092498B" w14:textId="1E6845A4" w:rsidR="00D308BC" w:rsidRPr="00536179" w:rsidRDefault="00C63CF3" w:rsidP="00536179">
      <w:pPr>
        <w:pStyle w:val="10BodySubsequentParagraph"/>
        <w:spacing w:line="480" w:lineRule="auto"/>
        <w:rPr>
          <w:sz w:val="24"/>
          <w:szCs w:val="24"/>
        </w:rPr>
      </w:pPr>
      <w:r w:rsidRPr="00536179">
        <w:rPr>
          <w:sz w:val="24"/>
          <w:szCs w:val="24"/>
        </w:rPr>
        <w:t>The results of these calculations for four different glasses doped with Er</w:t>
      </w:r>
      <w:r w:rsidRPr="00536179">
        <w:rPr>
          <w:sz w:val="24"/>
          <w:szCs w:val="24"/>
          <w:vertAlign w:val="superscript"/>
        </w:rPr>
        <w:t>3+</w:t>
      </w:r>
      <w:r w:rsidRPr="00536179">
        <w:rPr>
          <w:sz w:val="24"/>
          <w:szCs w:val="24"/>
        </w:rPr>
        <w:t xml:space="preserve"> ions are summarized and presented in </w:t>
      </w:r>
      <w:r w:rsidRPr="00536179">
        <w:rPr>
          <w:sz w:val="24"/>
          <w:szCs w:val="24"/>
        </w:rPr>
        <w:fldChar w:fldCharType="begin"/>
      </w:r>
      <w:r w:rsidRPr="00536179">
        <w:rPr>
          <w:sz w:val="24"/>
          <w:szCs w:val="24"/>
        </w:rPr>
        <w:instrText xml:space="preserve"> REF _Ref525725407  \* MERGEFORMAT </w:instrText>
      </w:r>
      <w:r w:rsidRPr="00536179">
        <w:rPr>
          <w:sz w:val="24"/>
          <w:szCs w:val="24"/>
        </w:rPr>
        <w:fldChar w:fldCharType="separate"/>
      </w:r>
      <w:r w:rsidR="00C936D4" w:rsidRPr="00536179">
        <w:rPr>
          <w:sz w:val="24"/>
          <w:szCs w:val="24"/>
        </w:rPr>
        <w:t xml:space="preserve">Table </w:t>
      </w:r>
      <w:r w:rsidR="00C936D4" w:rsidRPr="00536179">
        <w:rPr>
          <w:noProof/>
          <w:sz w:val="24"/>
          <w:szCs w:val="24"/>
        </w:rPr>
        <w:t>1</w:t>
      </w:r>
      <w:r w:rsidRPr="00536179">
        <w:rPr>
          <w:noProof/>
          <w:sz w:val="24"/>
          <w:szCs w:val="24"/>
        </w:rPr>
        <w:fldChar w:fldCharType="end"/>
      </w:r>
      <w:r w:rsidRPr="00536179">
        <w:rPr>
          <w:sz w:val="24"/>
          <w:szCs w:val="24"/>
        </w:rPr>
        <w:t xml:space="preserve">. The validity of these conclusions is presented in </w:t>
      </w:r>
      <w:r w:rsidR="00535208" w:rsidRPr="00536179">
        <w:rPr>
          <w:sz w:val="24"/>
          <w:szCs w:val="24"/>
        </w:rPr>
        <w:t xml:space="preserve">Table 2 </w:t>
      </w:r>
      <w:r w:rsidRPr="00536179">
        <w:rPr>
          <w:sz w:val="24"/>
          <w:szCs w:val="24"/>
        </w:rPr>
        <w:t xml:space="preserve">which compares the predicted values of </w:t>
      </w:r>
      <w:r w:rsidRPr="00536179">
        <w:rPr>
          <w:rFonts w:ascii="Symbol" w:hAnsi="Symbol" w:cs="Times New Roman"/>
          <w:i/>
          <w:sz w:val="24"/>
          <w:szCs w:val="24"/>
        </w:rPr>
        <w:t></w:t>
      </w:r>
      <w:r w:rsidRPr="00536179">
        <w:rPr>
          <w:rFonts w:cs="Times New Roman"/>
          <w:position w:val="-6"/>
          <w:sz w:val="24"/>
          <w:szCs w:val="24"/>
          <w:vertAlign w:val="subscript"/>
        </w:rPr>
        <w:t>20</w:t>
      </w:r>
      <w:r w:rsidRPr="00536179">
        <w:rPr>
          <w:sz w:val="24"/>
          <w:szCs w:val="24"/>
        </w:rPr>
        <w:t xml:space="preserve"> with calculations using Judd-Ofelt model. In overall, Table 2 shows quite good agreement of </w:t>
      </w:r>
      <w:r w:rsidRPr="00536179">
        <w:rPr>
          <w:sz w:val="24"/>
          <w:szCs w:val="24"/>
          <w:vertAlign w:val="superscript"/>
        </w:rPr>
        <w:t>4</w:t>
      </w:r>
      <w:r w:rsidRPr="00536179">
        <w:rPr>
          <w:sz w:val="24"/>
          <w:szCs w:val="24"/>
        </w:rPr>
        <w:t>I</w:t>
      </w:r>
      <w:r w:rsidRPr="00536179">
        <w:rPr>
          <w:sz w:val="24"/>
          <w:szCs w:val="24"/>
          <w:vertAlign w:val="subscript"/>
        </w:rPr>
        <w:t>13/2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00654063" w:rsidRPr="00536179">
        <w:rPr>
          <w:sz w:val="24"/>
          <w:szCs w:val="24"/>
        </w:rPr>
        <w:t xml:space="preserve"> radiative recombination times </w:t>
      </w:r>
      <w:r w:rsidRPr="00536179">
        <w:rPr>
          <w:position w:val="-12"/>
          <w:sz w:val="24"/>
          <w:szCs w:val="24"/>
        </w:rPr>
        <w:object w:dxaOrig="320" w:dyaOrig="380" w14:anchorId="0AAD46DB">
          <v:shape id="_x0000_i1242" type="#_x0000_t75" style="width:16.35pt;height:19.05pt" o:ole="">
            <v:imagedata r:id="rId48" o:title=""/>
          </v:shape>
          <o:OLEObject Type="Embed" ProgID="Equation.DSMT4" ShapeID="_x0000_i1242" DrawAspect="Content" ObjectID="_1617467509" r:id="rId49"/>
        </w:object>
      </w:r>
      <w:r w:rsidR="00535208" w:rsidRPr="00536179">
        <w:rPr>
          <w:sz w:val="24"/>
          <w:szCs w:val="24"/>
        </w:rPr>
        <w:t xml:space="preserve"> </w:t>
      </w:r>
      <w:r w:rsidRPr="00536179">
        <w:rPr>
          <w:sz w:val="24"/>
          <w:szCs w:val="24"/>
        </w:rPr>
        <w:t xml:space="preserve">with experimental values of </w:t>
      </w:r>
      <w:r w:rsidR="00654063" w:rsidRPr="00536179">
        <w:rPr>
          <w:sz w:val="24"/>
          <w:szCs w:val="24"/>
        </w:rPr>
        <w:t xml:space="preserve">PL decay times in fine powders </w:t>
      </w:r>
      <w:r w:rsidRPr="00536179">
        <w:rPr>
          <w:rFonts w:ascii="Symbol" w:hAnsi="Symbol" w:cs="Times New Roman"/>
          <w:i/>
          <w:sz w:val="24"/>
          <w:szCs w:val="24"/>
        </w:rPr>
        <w:t></w:t>
      </w:r>
      <w:r w:rsidRPr="00536179">
        <w:rPr>
          <w:rFonts w:cs="Times New Roman"/>
          <w:position w:val="-6"/>
          <w:sz w:val="24"/>
          <w:szCs w:val="24"/>
          <w:vertAlign w:val="subscript"/>
        </w:rPr>
        <w:t>10</w:t>
      </w:r>
      <w:r w:rsidRPr="00536179">
        <w:rPr>
          <w:rFonts w:cs="Times New Roman"/>
          <w:sz w:val="24"/>
          <w:szCs w:val="24"/>
        </w:rPr>
        <w:t>(0)</w:t>
      </w:r>
      <w:r w:rsidRPr="00536179">
        <w:rPr>
          <w:sz w:val="24"/>
          <w:szCs w:val="24"/>
        </w:rPr>
        <w:t xml:space="preserve"> confirming the applicability of JO model to our case. Table 2 also shows a reasonable agreement of values  of  </w:t>
      </w:r>
      <w:r w:rsidRPr="00536179">
        <w:rPr>
          <w:sz w:val="24"/>
          <w:szCs w:val="24"/>
          <w:vertAlign w:val="superscript"/>
        </w:rPr>
        <w:t>4</w:t>
      </w:r>
      <w:r w:rsidRPr="00536179">
        <w:rPr>
          <w:sz w:val="24"/>
          <w:szCs w:val="24"/>
        </w:rPr>
        <w:t>I</w:t>
      </w:r>
      <w:r w:rsidRPr="00536179">
        <w:rPr>
          <w:sz w:val="24"/>
          <w:szCs w:val="24"/>
          <w:vertAlign w:val="subscript"/>
        </w:rPr>
        <w:t>13/2</w:t>
      </w:r>
      <w:r w:rsidR="00361A9F" w:rsidRPr="00536179">
        <w:rPr>
          <w:rFonts w:ascii="Symbol" w:hAnsi="Symbol"/>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00654063" w:rsidRPr="00536179">
        <w:rPr>
          <w:sz w:val="24"/>
          <w:szCs w:val="24"/>
        </w:rPr>
        <w:t xml:space="preserve"> radiative recombination times </w:t>
      </w:r>
      <w:r w:rsidRPr="00536179">
        <w:rPr>
          <w:position w:val="-12"/>
          <w:sz w:val="24"/>
          <w:szCs w:val="24"/>
        </w:rPr>
        <w:object w:dxaOrig="320" w:dyaOrig="380" w14:anchorId="3483FC1A">
          <v:shape id="_x0000_i1243" type="#_x0000_t75" style="width:16.35pt;height:19.05pt" o:ole="">
            <v:imagedata r:id="rId50" o:title=""/>
          </v:shape>
          <o:OLEObject Type="Embed" ProgID="Equation.DSMT4" ShapeID="_x0000_i1243" DrawAspect="Content" ObjectID="_1617467510" r:id="rId51"/>
        </w:object>
      </w:r>
      <w:r w:rsidR="00654063" w:rsidRPr="00536179">
        <w:rPr>
          <w:sz w:val="24"/>
          <w:szCs w:val="24"/>
        </w:rPr>
        <w:t xml:space="preserve"> </w:t>
      </w:r>
      <w:r w:rsidRPr="00536179">
        <w:rPr>
          <w:sz w:val="24"/>
          <w:szCs w:val="24"/>
        </w:rPr>
        <w:t xml:space="preserve">and </w:t>
      </w:r>
      <w:r w:rsidRPr="00536179">
        <w:rPr>
          <w:rFonts w:ascii="Symbol" w:hAnsi="Symbol" w:cs="Times New Roman"/>
          <w:i/>
          <w:sz w:val="24"/>
          <w:szCs w:val="24"/>
        </w:rPr>
        <w:t></w:t>
      </w:r>
      <w:r w:rsidRPr="00536179">
        <w:rPr>
          <w:rFonts w:cs="Times New Roman"/>
          <w:position w:val="-6"/>
          <w:sz w:val="24"/>
          <w:szCs w:val="24"/>
          <w:vertAlign w:val="subscript"/>
        </w:rPr>
        <w:t>20</w:t>
      </w:r>
      <w:r w:rsidRPr="00536179">
        <w:rPr>
          <w:rFonts w:cs="Times New Roman"/>
          <w:position w:val="-6"/>
          <w:sz w:val="24"/>
          <w:szCs w:val="24"/>
        </w:rPr>
        <w:t xml:space="preserve"> </w:t>
      </w:r>
      <w:r w:rsidRPr="00536179">
        <w:rPr>
          <w:rFonts w:cs="Times New Roman"/>
          <w:sz w:val="24"/>
          <w:szCs w:val="24"/>
        </w:rPr>
        <w:t>which are calculated in present paper.</w:t>
      </w:r>
    </w:p>
    <w:p w14:paraId="1EF8C6C8" w14:textId="2C46DB6D" w:rsidR="00D308BC" w:rsidRPr="00536179" w:rsidRDefault="00C63CF3" w:rsidP="00536179">
      <w:pPr>
        <w:pStyle w:val="10BodySubsequentParagraph"/>
        <w:keepNext/>
        <w:keepLines/>
        <w:spacing w:before="240" w:after="120"/>
        <w:ind w:left="720" w:right="1066" w:firstLine="0"/>
        <w:rPr>
          <w:b/>
          <w:sz w:val="22"/>
          <w:szCs w:val="16"/>
        </w:rPr>
      </w:pPr>
      <w:r w:rsidRPr="00536179">
        <w:rPr>
          <w:b/>
          <w:sz w:val="22"/>
          <w:szCs w:val="16"/>
        </w:rPr>
        <w:lastRenderedPageBreak/>
        <w:t xml:space="preserve">Table 2. Glass compositions; </w:t>
      </w:r>
      <w:r w:rsidRPr="00536179">
        <w:rPr>
          <w:rFonts w:eastAsia="Times New Roman" w:cs="Times New Roman"/>
          <w:b/>
          <w:sz w:val="22"/>
          <w:szCs w:val="16"/>
        </w:rPr>
        <w:t>Judd-Ofelt parameters</w:t>
      </w:r>
      <w:r w:rsidRPr="00536179">
        <w:rPr>
          <w:rFonts w:ascii="Symbol" w:eastAsia="Times New Roman" w:hAnsi="Symbol" w:cs="Times New Roman"/>
          <w:b/>
          <w:sz w:val="22"/>
          <w:szCs w:val="16"/>
        </w:rPr>
        <w:t></w:t>
      </w:r>
      <w:r w:rsidRPr="00536179">
        <w:rPr>
          <w:rFonts w:ascii="Symbol" w:eastAsia="Times New Roman" w:hAnsi="Symbol" w:cs="Times New Roman"/>
          <w:b/>
          <w:sz w:val="22"/>
          <w:szCs w:val="16"/>
        </w:rPr>
        <w:t></w:t>
      </w:r>
      <w:r w:rsidRPr="00536179">
        <w:rPr>
          <w:rFonts w:ascii="Symbol" w:eastAsia="Times New Roman" w:hAnsi="Symbol" w:cs="Times New Roman"/>
          <w:b/>
          <w:sz w:val="22"/>
          <w:szCs w:val="16"/>
        </w:rPr>
        <w:t></w:t>
      </w:r>
      <w:r w:rsidRPr="00536179">
        <w:rPr>
          <w:rFonts w:eastAsia="Times New Roman" w:cs="Times New Roman"/>
          <w:b/>
          <w:sz w:val="22"/>
          <w:szCs w:val="16"/>
          <w:vertAlign w:val="subscript"/>
        </w:rPr>
        <w:t>2</w:t>
      </w:r>
      <w:r w:rsidRPr="00536179">
        <w:rPr>
          <w:rFonts w:eastAsia="Times New Roman" w:cs="Times New Roman"/>
          <w:b/>
          <w:sz w:val="22"/>
          <w:szCs w:val="16"/>
        </w:rPr>
        <w:t xml:space="preserve">, </w:t>
      </w:r>
      <w:r w:rsidRPr="00536179">
        <w:rPr>
          <w:rFonts w:ascii="Symbol" w:eastAsia="Times New Roman" w:hAnsi="Symbol" w:cs="Times New Roman"/>
          <w:b/>
          <w:sz w:val="22"/>
          <w:szCs w:val="16"/>
        </w:rPr>
        <w:t></w:t>
      </w:r>
      <w:r w:rsidRPr="00536179">
        <w:rPr>
          <w:rFonts w:eastAsia="Times New Roman" w:cs="Times New Roman"/>
          <w:b/>
          <w:sz w:val="22"/>
          <w:szCs w:val="16"/>
          <w:vertAlign w:val="subscript"/>
        </w:rPr>
        <w:t>4</w:t>
      </w:r>
      <w:r w:rsidRPr="00536179">
        <w:rPr>
          <w:rFonts w:eastAsia="Times New Roman" w:cs="Times New Roman"/>
          <w:b/>
          <w:sz w:val="22"/>
          <w:szCs w:val="16"/>
        </w:rPr>
        <w:t xml:space="preserve"> and </w:t>
      </w:r>
      <w:r w:rsidRPr="00536179">
        <w:rPr>
          <w:rFonts w:ascii="Symbol" w:eastAsia="Times New Roman" w:hAnsi="Symbol" w:cs="Times New Roman"/>
          <w:b/>
          <w:sz w:val="22"/>
          <w:szCs w:val="16"/>
        </w:rPr>
        <w:t></w:t>
      </w:r>
      <w:r w:rsidRPr="00536179">
        <w:rPr>
          <w:rFonts w:eastAsia="Times New Roman" w:cs="Times New Roman"/>
          <w:b/>
          <w:sz w:val="22"/>
          <w:szCs w:val="16"/>
          <w:vertAlign w:val="subscript"/>
        </w:rPr>
        <w:t>6</w:t>
      </w:r>
      <w:r w:rsidRPr="00536179">
        <w:rPr>
          <w:rFonts w:eastAsia="Times New Roman" w:cs="Times New Roman"/>
          <w:b/>
          <w:sz w:val="22"/>
          <w:szCs w:val="16"/>
        </w:rPr>
        <w:t xml:space="preserve">) ; </w:t>
      </w:r>
      <w:r w:rsidRPr="00536179">
        <w:rPr>
          <w:rFonts w:ascii="Symbol" w:eastAsia="Times New Roman" w:hAnsi="Symbol" w:cs="Times New Roman"/>
          <w:b/>
          <w:i/>
          <w:sz w:val="22"/>
          <w:szCs w:val="16"/>
        </w:rPr>
        <w:t></w:t>
      </w:r>
      <w:r w:rsidRPr="00536179">
        <w:rPr>
          <w:rFonts w:eastAsia="Times New Roman" w:cs="Times New Roman"/>
          <w:b/>
          <w:sz w:val="22"/>
          <w:szCs w:val="16"/>
        </w:rPr>
        <w:t xml:space="preserve"> - branching ratio for level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11/2</w:t>
      </w:r>
      <w:r w:rsidRPr="00536179">
        <w:rPr>
          <w:rFonts w:eastAsia="Times New Roman" w:cs="Times New Roman"/>
          <w:b/>
          <w:sz w:val="22"/>
          <w:szCs w:val="16"/>
        </w:rPr>
        <w:t xml:space="preserve"> ; </w:t>
      </w:r>
      <w:r w:rsidRPr="00536179">
        <w:rPr>
          <w:b/>
          <w:position w:val="-12"/>
          <w:sz w:val="22"/>
          <w:szCs w:val="16"/>
        </w:rPr>
        <w:object w:dxaOrig="380" w:dyaOrig="380" w14:anchorId="466B424B">
          <v:shape id="_x0000_i1244" type="#_x0000_t75" style="width:13.6pt;height:13.6pt" o:ole="">
            <v:imagedata r:id="rId52" o:title=""/>
          </v:shape>
          <o:OLEObject Type="Embed" ProgID="Equation.DSMT4" ShapeID="_x0000_i1244" DrawAspect="Content" ObjectID="_1617467511" r:id="rId53"/>
        </w:object>
      </w:r>
      <w:r w:rsidRPr="00536179">
        <w:rPr>
          <w:b/>
          <w:sz w:val="22"/>
          <w:szCs w:val="16"/>
        </w:rPr>
        <w:t xml:space="preserve">- </w:t>
      </w:r>
      <w:r w:rsidRPr="00536179">
        <w:rPr>
          <w:rFonts w:eastAsia="Times New Roman" w:cs="Times New Roman"/>
          <w:b/>
          <w:sz w:val="22"/>
          <w:szCs w:val="16"/>
        </w:rPr>
        <w:t xml:space="preserve">electric dipole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13/2</w:t>
      </w:r>
      <w:r w:rsidRPr="00536179">
        <w:rPr>
          <w:rFonts w:eastAsia="Times New Roman" w:cs="Times New Roman"/>
          <w:b/>
          <w:sz w:val="22"/>
          <w:szCs w:val="16"/>
        </w:rPr>
        <w:t xml:space="preserve"> </w:t>
      </w:r>
      <w:r w:rsidR="00361A9F" w:rsidRPr="00536179">
        <w:rPr>
          <w:rFonts w:ascii="Symbol" w:eastAsia="Times New Roman" w:hAnsi="Symbol" w:cs="Times New Roman"/>
          <w:b/>
          <w:sz w:val="22"/>
          <w:szCs w:val="16"/>
        </w:rPr>
        <w:t></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15/2</w:t>
      </w:r>
      <w:r w:rsidRPr="00536179">
        <w:rPr>
          <w:rFonts w:eastAsia="Times New Roman" w:cs="Times New Roman"/>
          <w:b/>
          <w:sz w:val="22"/>
          <w:szCs w:val="16"/>
        </w:rPr>
        <w:t xml:space="preserve">  transition rate; </w:t>
      </w:r>
      <w:r w:rsidRPr="00536179">
        <w:rPr>
          <w:b/>
          <w:position w:val="-12"/>
          <w:sz w:val="22"/>
          <w:szCs w:val="16"/>
        </w:rPr>
        <w:object w:dxaOrig="420" w:dyaOrig="380" w14:anchorId="1BDB10B7">
          <v:shape id="_x0000_i1245" type="#_x0000_t75" style="width:16.75pt;height:15.2pt" o:ole="">
            <v:imagedata r:id="rId54" o:title=""/>
          </v:shape>
          <o:OLEObject Type="Embed" ProgID="Equation.DSMT4" ShapeID="_x0000_i1245" DrawAspect="Content" ObjectID="_1617467512" r:id="rId55"/>
        </w:object>
      </w:r>
      <w:r w:rsidRPr="00536179">
        <w:rPr>
          <w:b/>
          <w:sz w:val="22"/>
          <w:szCs w:val="16"/>
        </w:rPr>
        <w:t xml:space="preserve">- </w:t>
      </w:r>
      <w:r w:rsidRPr="00536179">
        <w:rPr>
          <w:rFonts w:eastAsia="Times New Roman" w:cs="Times New Roman"/>
          <w:b/>
          <w:sz w:val="22"/>
          <w:szCs w:val="16"/>
        </w:rPr>
        <w:t xml:space="preserve">magnetic dipole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13/2</w:t>
      </w:r>
      <w:r w:rsidRPr="00536179">
        <w:rPr>
          <w:rFonts w:eastAsia="Times New Roman" w:cs="Times New Roman"/>
          <w:b/>
          <w:sz w:val="22"/>
          <w:szCs w:val="16"/>
        </w:rPr>
        <w:t xml:space="preserve"> </w:t>
      </w:r>
      <w:r w:rsidR="00361A9F" w:rsidRPr="00536179">
        <w:rPr>
          <w:rFonts w:ascii="Symbol" w:eastAsia="Times New Roman" w:hAnsi="Symbol" w:cs="Times New Roman"/>
          <w:b/>
          <w:sz w:val="22"/>
          <w:szCs w:val="16"/>
        </w:rPr>
        <w:t></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15/2</w:t>
      </w:r>
      <w:r w:rsidRPr="00536179">
        <w:rPr>
          <w:rFonts w:eastAsia="Times New Roman" w:cs="Times New Roman"/>
          <w:b/>
          <w:sz w:val="22"/>
          <w:szCs w:val="16"/>
        </w:rPr>
        <w:t xml:space="preserve">  transition rate; </w:t>
      </w:r>
      <w:r w:rsidRPr="00536179">
        <w:rPr>
          <w:b/>
          <w:position w:val="-12"/>
          <w:sz w:val="22"/>
          <w:szCs w:val="16"/>
        </w:rPr>
        <w:object w:dxaOrig="320" w:dyaOrig="380" w14:anchorId="3E1CEB50">
          <v:shape id="_x0000_i1246" type="#_x0000_t75" style="width:10.9pt;height:13.25pt" o:ole="">
            <v:imagedata r:id="rId48" o:title=""/>
          </v:shape>
          <o:OLEObject Type="Embed" ProgID="Equation.DSMT4" ShapeID="_x0000_i1246" DrawAspect="Content" ObjectID="_1617467513" r:id="rId56"/>
        </w:object>
      </w:r>
      <w:r w:rsidRPr="00536179">
        <w:rPr>
          <w:b/>
          <w:sz w:val="22"/>
          <w:szCs w:val="16"/>
        </w:rPr>
        <w:t xml:space="preserve">- </w:t>
      </w:r>
      <w:r w:rsidRPr="00536179">
        <w:rPr>
          <w:rFonts w:eastAsia="Times New Roman" w:cs="Times New Roman"/>
          <w:b/>
          <w:sz w:val="22"/>
          <w:szCs w:val="16"/>
        </w:rPr>
        <w:t xml:space="preserve">calculated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13/2</w:t>
      </w:r>
      <w:r w:rsidRPr="00536179">
        <w:rPr>
          <w:rFonts w:eastAsia="Times New Roman" w:cs="Times New Roman"/>
          <w:b/>
          <w:sz w:val="22"/>
          <w:szCs w:val="16"/>
        </w:rPr>
        <w:t xml:space="preserve"> </w:t>
      </w:r>
      <w:r w:rsidR="00361A9F" w:rsidRPr="00536179">
        <w:rPr>
          <w:rFonts w:ascii="Symbol" w:eastAsia="Times New Roman" w:hAnsi="Symbol" w:cs="Times New Roman"/>
          <w:b/>
          <w:sz w:val="22"/>
          <w:szCs w:val="16"/>
        </w:rPr>
        <w:t></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15/2</w:t>
      </w:r>
      <w:r w:rsidRPr="00536179">
        <w:rPr>
          <w:rFonts w:eastAsia="Times New Roman" w:cs="Times New Roman"/>
          <w:b/>
          <w:sz w:val="22"/>
          <w:szCs w:val="16"/>
        </w:rPr>
        <w:t xml:space="preserve">  transition radiative lifetime; </w:t>
      </w:r>
      <w:r w:rsidRPr="00536179">
        <w:rPr>
          <w:b/>
          <w:position w:val="-12"/>
          <w:sz w:val="22"/>
          <w:szCs w:val="16"/>
        </w:rPr>
        <w:object w:dxaOrig="380" w:dyaOrig="380" w14:anchorId="767C23B1">
          <v:shape id="_x0000_i1247" type="#_x0000_t75" style="width:13.25pt;height:13.25pt" o:ole="">
            <v:imagedata r:id="rId57" o:title=""/>
          </v:shape>
          <o:OLEObject Type="Embed" ProgID="Equation.DSMT4" ShapeID="_x0000_i1247" DrawAspect="Content" ObjectID="_1617467514" r:id="rId58"/>
        </w:object>
      </w:r>
      <w:r w:rsidRPr="00536179">
        <w:rPr>
          <w:b/>
          <w:sz w:val="22"/>
          <w:szCs w:val="16"/>
        </w:rPr>
        <w:t xml:space="preserve">- </w:t>
      </w:r>
      <w:r w:rsidRPr="00536179">
        <w:rPr>
          <w:rFonts w:eastAsia="Times New Roman" w:cs="Times New Roman"/>
          <w:b/>
          <w:sz w:val="22"/>
          <w:szCs w:val="16"/>
        </w:rPr>
        <w:t xml:space="preserve">electric dipole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11/2</w:t>
      </w:r>
      <w:r w:rsidRPr="00536179">
        <w:rPr>
          <w:rFonts w:eastAsia="Times New Roman" w:cs="Times New Roman"/>
          <w:b/>
          <w:sz w:val="22"/>
          <w:szCs w:val="16"/>
        </w:rPr>
        <w:t xml:space="preserve"> </w:t>
      </w:r>
      <w:r w:rsidR="00361A9F" w:rsidRPr="00536179">
        <w:rPr>
          <w:rFonts w:ascii="Symbol" w:eastAsia="Times New Roman" w:hAnsi="Symbol" w:cs="Times New Roman"/>
          <w:b/>
          <w:sz w:val="22"/>
          <w:szCs w:val="16"/>
        </w:rPr>
        <w:t></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15/2</w:t>
      </w:r>
      <w:r w:rsidRPr="00536179">
        <w:rPr>
          <w:rFonts w:eastAsia="Times New Roman" w:cs="Times New Roman"/>
          <w:b/>
          <w:sz w:val="22"/>
          <w:szCs w:val="16"/>
        </w:rPr>
        <w:t xml:space="preserve">  transition rate;</w:t>
      </w:r>
      <w:r w:rsidRPr="00536179">
        <w:rPr>
          <w:b/>
          <w:sz w:val="22"/>
          <w:szCs w:val="16"/>
        </w:rPr>
        <w:t xml:space="preserve"> </w:t>
      </w:r>
      <w:r w:rsidRPr="00536179">
        <w:rPr>
          <w:b/>
          <w:position w:val="-12"/>
          <w:sz w:val="22"/>
          <w:szCs w:val="16"/>
        </w:rPr>
        <w:object w:dxaOrig="320" w:dyaOrig="380" w14:anchorId="13723005">
          <v:shape id="_x0000_i1248" type="#_x0000_t75" style="width:12.45pt;height:15.2pt" o:ole="">
            <v:imagedata r:id="rId59" o:title=""/>
          </v:shape>
          <o:OLEObject Type="Embed" ProgID="Equation.DSMT4" ShapeID="_x0000_i1248" DrawAspect="Content" ObjectID="_1617467515" r:id="rId60"/>
        </w:object>
      </w:r>
      <w:r w:rsidRPr="00536179">
        <w:rPr>
          <w:b/>
          <w:sz w:val="22"/>
          <w:szCs w:val="16"/>
        </w:rPr>
        <w:t xml:space="preserve">- </w:t>
      </w:r>
      <w:r w:rsidRPr="00536179">
        <w:rPr>
          <w:rFonts w:eastAsia="Times New Roman" w:cs="Times New Roman"/>
          <w:b/>
          <w:sz w:val="22"/>
          <w:szCs w:val="16"/>
        </w:rPr>
        <w:t xml:space="preserve">calculated </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11/2</w:t>
      </w:r>
      <w:r w:rsidRPr="00536179">
        <w:rPr>
          <w:rFonts w:eastAsia="Times New Roman" w:cs="Times New Roman"/>
          <w:b/>
          <w:sz w:val="22"/>
          <w:szCs w:val="16"/>
        </w:rPr>
        <w:t xml:space="preserve"> </w:t>
      </w:r>
      <w:r w:rsidR="00361A9F" w:rsidRPr="00536179">
        <w:rPr>
          <w:rFonts w:ascii="Symbol" w:eastAsia="Times New Roman" w:hAnsi="Symbol" w:cs="Times New Roman"/>
          <w:b/>
          <w:sz w:val="22"/>
          <w:szCs w:val="16"/>
        </w:rPr>
        <w:t></w:t>
      </w:r>
      <w:r w:rsidRPr="00536179">
        <w:rPr>
          <w:rFonts w:eastAsia="Times New Roman" w:cs="Times New Roman"/>
          <w:b/>
          <w:sz w:val="22"/>
          <w:szCs w:val="16"/>
          <w:vertAlign w:val="superscript"/>
        </w:rPr>
        <w:t>4</w:t>
      </w:r>
      <w:r w:rsidRPr="00536179">
        <w:rPr>
          <w:rFonts w:eastAsia="Times New Roman" w:cs="Times New Roman"/>
          <w:b/>
          <w:sz w:val="22"/>
          <w:szCs w:val="16"/>
        </w:rPr>
        <w:t>I</w:t>
      </w:r>
      <w:r w:rsidRPr="00536179">
        <w:rPr>
          <w:rFonts w:eastAsia="Times New Roman" w:cs="Times New Roman"/>
          <w:b/>
          <w:sz w:val="22"/>
          <w:szCs w:val="16"/>
          <w:vertAlign w:val="subscript"/>
        </w:rPr>
        <w:t>15/2</w:t>
      </w:r>
      <w:r w:rsidRPr="00536179">
        <w:rPr>
          <w:rFonts w:eastAsia="Times New Roman" w:cs="Times New Roman"/>
          <w:b/>
          <w:sz w:val="22"/>
          <w:szCs w:val="16"/>
        </w:rPr>
        <w:t xml:space="preserve">  transition radiative lifetime.</w:t>
      </w:r>
      <w:r w:rsidRPr="00536179">
        <w:rPr>
          <w:b/>
          <w:sz w:val="22"/>
          <w:szCs w:val="16"/>
        </w:rPr>
        <w:t xml:space="preserve"> The values of </w:t>
      </w:r>
      <w:r w:rsidRPr="00536179">
        <w:rPr>
          <w:rFonts w:ascii="Symbol" w:hAnsi="Symbol" w:cs="Times New Roman"/>
          <w:b/>
          <w:i/>
          <w:sz w:val="22"/>
          <w:szCs w:val="16"/>
        </w:rPr>
        <w:t></w:t>
      </w:r>
      <w:r w:rsidRPr="00536179">
        <w:rPr>
          <w:rFonts w:cs="Times New Roman"/>
          <w:b/>
          <w:position w:val="-6"/>
          <w:sz w:val="22"/>
          <w:szCs w:val="16"/>
          <w:vertAlign w:val="subscript"/>
        </w:rPr>
        <w:t>10</w:t>
      </w:r>
      <w:r w:rsidRPr="00536179">
        <w:rPr>
          <w:rFonts w:cs="Times New Roman"/>
          <w:b/>
          <w:sz w:val="22"/>
          <w:szCs w:val="16"/>
        </w:rPr>
        <w:t xml:space="preserve">(0) and </w:t>
      </w:r>
      <w:r w:rsidRPr="00536179">
        <w:rPr>
          <w:rFonts w:ascii="Symbol" w:hAnsi="Symbol" w:cs="Times New Roman"/>
          <w:b/>
          <w:i/>
          <w:sz w:val="22"/>
          <w:szCs w:val="16"/>
        </w:rPr>
        <w:t></w:t>
      </w:r>
      <w:r w:rsidRPr="00536179">
        <w:rPr>
          <w:rFonts w:cs="Times New Roman"/>
          <w:b/>
          <w:position w:val="-6"/>
          <w:sz w:val="22"/>
          <w:szCs w:val="16"/>
          <w:vertAlign w:val="subscript"/>
        </w:rPr>
        <w:t xml:space="preserve">20 </w:t>
      </w:r>
      <w:r w:rsidRPr="00536179">
        <w:rPr>
          <w:rFonts w:cs="Times New Roman"/>
          <w:b/>
          <w:sz w:val="22"/>
          <w:szCs w:val="16"/>
        </w:rPr>
        <w:t xml:space="preserve">are reproduced from </w:t>
      </w:r>
      <w:r w:rsidRPr="00536179">
        <w:rPr>
          <w:b/>
          <w:sz w:val="22"/>
          <w:szCs w:val="16"/>
        </w:rPr>
        <w:fldChar w:fldCharType="begin"/>
      </w:r>
      <w:r w:rsidRPr="00536179">
        <w:rPr>
          <w:b/>
          <w:sz w:val="22"/>
          <w:szCs w:val="16"/>
        </w:rPr>
        <w:instrText xml:space="preserve"> REF _Ref525725407  \* MERGEFORMAT </w:instrText>
      </w:r>
      <w:r w:rsidRPr="00536179">
        <w:rPr>
          <w:b/>
          <w:sz w:val="22"/>
          <w:szCs w:val="16"/>
        </w:rPr>
        <w:fldChar w:fldCharType="separate"/>
      </w:r>
      <w:r w:rsidR="00C936D4" w:rsidRPr="00536179">
        <w:rPr>
          <w:b/>
          <w:sz w:val="22"/>
          <w:szCs w:val="16"/>
        </w:rPr>
        <w:t xml:space="preserve">Table </w:t>
      </w:r>
      <w:r w:rsidR="00C936D4" w:rsidRPr="00536179">
        <w:rPr>
          <w:b/>
          <w:noProof/>
          <w:sz w:val="22"/>
          <w:szCs w:val="16"/>
        </w:rPr>
        <w:t>1</w:t>
      </w:r>
      <w:r w:rsidRPr="00536179">
        <w:rPr>
          <w:b/>
          <w:noProof/>
          <w:sz w:val="22"/>
          <w:szCs w:val="16"/>
        </w:rPr>
        <w:fldChar w:fldCharType="end"/>
      </w:r>
      <w:r w:rsidRPr="00536179">
        <w:rPr>
          <w:rFonts w:cs="Times New Roman"/>
          <w:b/>
          <w:sz w:val="22"/>
          <w:szCs w:val="16"/>
        </w:rPr>
        <w:t xml:space="preserve"> to facilitate comparison with </w:t>
      </w:r>
      <w:r w:rsidRPr="00536179">
        <w:rPr>
          <w:b/>
          <w:position w:val="-12"/>
          <w:sz w:val="22"/>
          <w:szCs w:val="16"/>
        </w:rPr>
        <w:object w:dxaOrig="320" w:dyaOrig="380" w14:anchorId="1EA8E6E4">
          <v:shape id="_x0000_i1249" type="#_x0000_t75" style="width:12.05pt;height:14.4pt" o:ole="">
            <v:imagedata r:id="rId48" o:title=""/>
          </v:shape>
          <o:OLEObject Type="Embed" ProgID="Equation.DSMT4" ShapeID="_x0000_i1249" DrawAspect="Content" ObjectID="_1617467516" r:id="rId61"/>
        </w:object>
      </w:r>
      <w:r w:rsidRPr="00536179">
        <w:rPr>
          <w:rFonts w:cs="Times New Roman"/>
          <w:b/>
          <w:sz w:val="22"/>
          <w:szCs w:val="16"/>
        </w:rPr>
        <w:t xml:space="preserve"> and </w:t>
      </w:r>
      <w:r w:rsidRPr="00536179">
        <w:rPr>
          <w:b/>
          <w:position w:val="-12"/>
          <w:sz w:val="22"/>
          <w:szCs w:val="16"/>
        </w:rPr>
        <w:object w:dxaOrig="320" w:dyaOrig="380" w14:anchorId="50AE7FB6">
          <v:shape id="_x0000_i1250" type="#_x0000_t75" style="width:12.05pt;height:14.4pt" o:ole="">
            <v:imagedata r:id="rId50" o:title=""/>
          </v:shape>
          <o:OLEObject Type="Embed" ProgID="Equation.DSMT4" ShapeID="_x0000_i1250" DrawAspect="Content" ObjectID="_1617467517" r:id="rId62"/>
        </w:object>
      </w:r>
      <w:r w:rsidRPr="00536179">
        <w:rPr>
          <w:rFonts w:cs="Times New Roman"/>
          <w:b/>
          <w:sz w:val="22"/>
          <w:szCs w:val="16"/>
        </w:rPr>
        <w:t>, respectively.</w:t>
      </w:r>
      <w:r w:rsidRPr="00536179">
        <w:rPr>
          <w:rFonts w:eastAsia="Times New Roman" w:cs="Times New Roman"/>
          <w:b/>
          <w:sz w:val="22"/>
          <w:szCs w:val="16"/>
        </w:rPr>
        <w:t xml:space="preserve"> The values for Judd-Ofelt parameters for glasses 3 and 4 were published previously in [</w:t>
      </w:r>
      <w:r w:rsidRPr="00536179">
        <w:rPr>
          <w:rStyle w:val="EndnoteReference"/>
          <w:rFonts w:eastAsia="Times New Roman" w:cs="Times New Roman"/>
          <w:b/>
          <w:sz w:val="22"/>
          <w:szCs w:val="16"/>
          <w:vertAlign w:val="baseline"/>
        </w:rPr>
        <w:endnoteReference w:id="24"/>
      </w:r>
      <w:r w:rsidRPr="00536179">
        <w:rPr>
          <w:rFonts w:eastAsia="Times New Roman" w:cs="Times New Roman"/>
          <w:b/>
          <w:sz w:val="22"/>
          <w:szCs w:val="16"/>
        </w:rPr>
        <w:t>] and [</w:t>
      </w:r>
      <w:r w:rsidRPr="00536179">
        <w:rPr>
          <w:rFonts w:eastAsia="Times New Roman" w:cs="Times New Roman"/>
          <w:b/>
          <w:sz w:val="22"/>
          <w:szCs w:val="16"/>
        </w:rPr>
        <w:fldChar w:fldCharType="begin"/>
      </w:r>
      <w:r w:rsidRPr="00536179">
        <w:rPr>
          <w:rFonts w:eastAsia="Times New Roman" w:cs="Times New Roman"/>
          <w:b/>
          <w:sz w:val="22"/>
          <w:szCs w:val="16"/>
        </w:rPr>
        <w:instrText xml:space="preserve"> NOTEREF _Ref526842577 \h  \* MERGEFORMAT </w:instrText>
      </w:r>
      <w:r w:rsidRPr="00536179">
        <w:rPr>
          <w:rFonts w:eastAsia="Times New Roman" w:cs="Times New Roman"/>
          <w:b/>
          <w:sz w:val="22"/>
          <w:szCs w:val="16"/>
        </w:rPr>
      </w:r>
      <w:r w:rsidRPr="00536179">
        <w:rPr>
          <w:rFonts w:eastAsia="Times New Roman" w:cs="Times New Roman"/>
          <w:b/>
          <w:sz w:val="22"/>
          <w:szCs w:val="16"/>
        </w:rPr>
        <w:fldChar w:fldCharType="separate"/>
      </w:r>
      <w:r w:rsidR="00C936D4" w:rsidRPr="00536179">
        <w:rPr>
          <w:rFonts w:eastAsia="Times New Roman" w:cs="Times New Roman"/>
          <w:b/>
          <w:sz w:val="22"/>
          <w:szCs w:val="16"/>
        </w:rPr>
        <w:t>7</w:t>
      </w:r>
      <w:r w:rsidRPr="00536179">
        <w:rPr>
          <w:rFonts w:eastAsia="Times New Roman" w:cs="Times New Roman"/>
          <w:b/>
          <w:sz w:val="22"/>
          <w:szCs w:val="16"/>
        </w:rPr>
        <w:fldChar w:fldCharType="end"/>
      </w:r>
      <w:r w:rsidRPr="00536179">
        <w:rPr>
          <w:rFonts w:eastAsia="Times New Roman" w:cs="Times New Roman"/>
          <w:b/>
          <w:sz w:val="22"/>
          <w:szCs w:val="16"/>
        </w:rPr>
        <w:t>], respectively.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1229"/>
        <w:gridCol w:w="719"/>
        <w:gridCol w:w="710"/>
        <w:gridCol w:w="710"/>
        <w:gridCol w:w="396"/>
        <w:gridCol w:w="528"/>
        <w:gridCol w:w="553"/>
        <w:gridCol w:w="461"/>
        <w:gridCol w:w="484"/>
        <w:gridCol w:w="528"/>
        <w:gridCol w:w="461"/>
        <w:gridCol w:w="461"/>
      </w:tblGrid>
      <w:tr w:rsidR="00654063" w:rsidRPr="00536179" w14:paraId="22ECB18A" w14:textId="77777777" w:rsidTr="00361A9F">
        <w:trPr>
          <w:trHeight w:val="323"/>
        </w:trPr>
        <w:tc>
          <w:tcPr>
            <w:tcW w:w="0" w:type="auto"/>
            <w:tcBorders>
              <w:top w:val="single" w:sz="18" w:space="0" w:color="auto"/>
              <w:bottom w:val="nil"/>
            </w:tcBorders>
            <w:shd w:val="clear" w:color="auto" w:fill="auto"/>
            <w:noWrap/>
            <w:vAlign w:val="center"/>
          </w:tcPr>
          <w:p w14:paraId="1DCF9F3B" w14:textId="77777777" w:rsidR="00654063" w:rsidRPr="00536179" w:rsidRDefault="00654063" w:rsidP="00536179">
            <w:pPr>
              <w:keepNext/>
              <w:keepLines/>
              <w:spacing w:before="120" w:after="0" w:line="480" w:lineRule="auto"/>
              <w:jc w:val="center"/>
              <w:rPr>
                <w:rFonts w:eastAsia="Times New Roman" w:cs="Times New Roman"/>
                <w:color w:val="000000"/>
                <w:sz w:val="12"/>
                <w:szCs w:val="12"/>
              </w:rPr>
            </w:pPr>
          </w:p>
        </w:tc>
        <w:tc>
          <w:tcPr>
            <w:tcW w:w="1229" w:type="dxa"/>
            <w:tcBorders>
              <w:top w:val="single" w:sz="18" w:space="0" w:color="auto"/>
              <w:bottom w:val="nil"/>
            </w:tcBorders>
          </w:tcPr>
          <w:p w14:paraId="411C6450" w14:textId="77777777" w:rsidR="00654063" w:rsidRPr="00536179" w:rsidRDefault="00654063" w:rsidP="00536179">
            <w:pPr>
              <w:keepNext/>
              <w:keepLines/>
              <w:spacing w:before="120" w:after="0" w:line="480" w:lineRule="auto"/>
              <w:rPr>
                <w:rFonts w:ascii="Times New Roman" w:hAnsi="Times New Roman" w:cs="Times New Roman"/>
                <w:sz w:val="16"/>
                <w:szCs w:val="16"/>
              </w:rPr>
            </w:pPr>
            <w:r w:rsidRPr="00536179">
              <w:rPr>
                <w:rFonts w:ascii="Times New Roman" w:hAnsi="Times New Roman" w:cs="Times New Roman"/>
                <w:sz w:val="16"/>
                <w:szCs w:val="16"/>
              </w:rPr>
              <w:t xml:space="preserve">Glass </w:t>
            </w:r>
          </w:p>
        </w:tc>
        <w:tc>
          <w:tcPr>
            <w:tcW w:w="719" w:type="dxa"/>
            <w:tcBorders>
              <w:top w:val="single" w:sz="18" w:space="0" w:color="auto"/>
              <w:bottom w:val="nil"/>
            </w:tcBorders>
          </w:tcPr>
          <w:p w14:paraId="79412EA5" w14:textId="77777777" w:rsidR="00654063" w:rsidRPr="00536179" w:rsidRDefault="00654063" w:rsidP="00536179">
            <w:pPr>
              <w:keepNext/>
              <w:keepLines/>
              <w:spacing w:before="160" w:after="0" w:line="480" w:lineRule="auto"/>
              <w:jc w:val="center"/>
              <w:rPr>
                <w:rFonts w:cs="Times New Roman"/>
                <w:sz w:val="16"/>
                <w:szCs w:val="16"/>
              </w:rPr>
            </w:pPr>
            <w:r w:rsidRPr="00536179">
              <w:rPr>
                <w:rFonts w:ascii="Symbol" w:eastAsia="Times New Roman" w:hAnsi="Symbol" w:cs="Times New Roman"/>
                <w:sz w:val="16"/>
                <w:szCs w:val="16"/>
              </w:rPr>
              <w:t></w:t>
            </w:r>
            <w:r w:rsidRPr="00536179">
              <w:rPr>
                <w:rFonts w:eastAsia="Times New Roman" w:cs="Times New Roman"/>
                <w:sz w:val="16"/>
                <w:szCs w:val="16"/>
                <w:vertAlign w:val="subscript"/>
              </w:rPr>
              <w:t>2</w:t>
            </w:r>
          </w:p>
        </w:tc>
        <w:tc>
          <w:tcPr>
            <w:tcW w:w="710" w:type="dxa"/>
            <w:tcBorders>
              <w:top w:val="single" w:sz="18" w:space="0" w:color="auto"/>
              <w:bottom w:val="nil"/>
            </w:tcBorders>
            <w:shd w:val="clear" w:color="auto" w:fill="auto"/>
            <w:noWrap/>
            <w:vAlign w:val="center"/>
          </w:tcPr>
          <w:p w14:paraId="54A76B1F" w14:textId="77777777" w:rsidR="00654063" w:rsidRPr="00536179" w:rsidRDefault="00654063" w:rsidP="00536179">
            <w:pPr>
              <w:keepNext/>
              <w:keepLines/>
              <w:spacing w:before="120" w:after="0" w:line="480" w:lineRule="auto"/>
              <w:jc w:val="center"/>
              <w:rPr>
                <w:rFonts w:eastAsia="Times New Roman" w:cs="Times New Roman"/>
                <w:color w:val="000000"/>
                <w:sz w:val="16"/>
                <w:szCs w:val="16"/>
              </w:rPr>
            </w:pPr>
            <w:r w:rsidRPr="00536179">
              <w:rPr>
                <w:rFonts w:ascii="Symbol" w:eastAsia="Times New Roman" w:hAnsi="Symbol" w:cs="Times New Roman"/>
                <w:sz w:val="16"/>
                <w:szCs w:val="16"/>
              </w:rPr>
              <w:t></w:t>
            </w:r>
            <w:r w:rsidRPr="00536179">
              <w:rPr>
                <w:rFonts w:eastAsia="Times New Roman" w:cs="Times New Roman"/>
                <w:sz w:val="16"/>
                <w:szCs w:val="16"/>
                <w:vertAlign w:val="subscript"/>
              </w:rPr>
              <w:t>4</w:t>
            </w:r>
          </w:p>
        </w:tc>
        <w:tc>
          <w:tcPr>
            <w:tcW w:w="0" w:type="auto"/>
            <w:tcBorders>
              <w:top w:val="single" w:sz="18" w:space="0" w:color="auto"/>
              <w:bottom w:val="nil"/>
            </w:tcBorders>
            <w:shd w:val="clear" w:color="auto" w:fill="auto"/>
            <w:noWrap/>
            <w:vAlign w:val="center"/>
          </w:tcPr>
          <w:p w14:paraId="35C575C7" w14:textId="77777777" w:rsidR="00654063" w:rsidRPr="00536179" w:rsidRDefault="00654063" w:rsidP="00536179">
            <w:pPr>
              <w:keepNext/>
              <w:keepLines/>
              <w:spacing w:before="120" w:after="0" w:line="480" w:lineRule="auto"/>
              <w:jc w:val="center"/>
              <w:rPr>
                <w:rFonts w:eastAsia="Times New Roman" w:cs="Times New Roman"/>
                <w:color w:val="000000"/>
                <w:sz w:val="16"/>
                <w:szCs w:val="16"/>
              </w:rPr>
            </w:pPr>
            <w:r w:rsidRPr="00536179">
              <w:rPr>
                <w:rFonts w:ascii="Symbol" w:eastAsia="Times New Roman" w:hAnsi="Symbol" w:cs="Times New Roman"/>
                <w:sz w:val="16"/>
                <w:szCs w:val="16"/>
              </w:rPr>
              <w:t></w:t>
            </w:r>
            <w:r w:rsidRPr="00536179">
              <w:rPr>
                <w:rFonts w:eastAsia="Times New Roman" w:cs="Times New Roman"/>
                <w:sz w:val="16"/>
                <w:szCs w:val="16"/>
                <w:vertAlign w:val="subscript"/>
              </w:rPr>
              <w:t>6</w:t>
            </w:r>
          </w:p>
        </w:tc>
        <w:tc>
          <w:tcPr>
            <w:tcW w:w="0" w:type="auto"/>
            <w:tcBorders>
              <w:top w:val="single" w:sz="18" w:space="0" w:color="auto"/>
              <w:bottom w:val="nil"/>
            </w:tcBorders>
            <w:shd w:val="clear" w:color="auto" w:fill="auto"/>
            <w:noWrap/>
            <w:vAlign w:val="center"/>
          </w:tcPr>
          <w:p w14:paraId="7344343F" w14:textId="77777777" w:rsidR="00654063" w:rsidRPr="00536179" w:rsidRDefault="00654063" w:rsidP="00536179">
            <w:pPr>
              <w:keepNext/>
              <w:keepLines/>
              <w:spacing w:before="120" w:after="0" w:line="480" w:lineRule="auto"/>
              <w:jc w:val="center"/>
              <w:rPr>
                <w:rFonts w:eastAsia="Times New Roman" w:cs="Times New Roman"/>
                <w:color w:val="000000"/>
                <w:sz w:val="16"/>
                <w:szCs w:val="16"/>
              </w:rPr>
            </w:pPr>
            <w:r w:rsidRPr="00536179">
              <w:rPr>
                <w:rFonts w:ascii="Symbol" w:eastAsia="Times New Roman" w:hAnsi="Symbol" w:cs="Times New Roman"/>
                <w:i/>
                <w:sz w:val="16"/>
                <w:szCs w:val="16"/>
              </w:rPr>
              <w:t></w:t>
            </w:r>
          </w:p>
        </w:tc>
        <w:tc>
          <w:tcPr>
            <w:tcW w:w="0" w:type="auto"/>
            <w:tcBorders>
              <w:top w:val="single" w:sz="18" w:space="0" w:color="auto"/>
              <w:bottom w:val="nil"/>
            </w:tcBorders>
            <w:shd w:val="clear" w:color="auto" w:fill="auto"/>
            <w:noWrap/>
            <w:vAlign w:val="center"/>
          </w:tcPr>
          <w:p w14:paraId="1A9556BD" w14:textId="401F855C"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position w:val="-12"/>
                <w:sz w:val="12"/>
                <w:szCs w:val="12"/>
              </w:rPr>
              <w:object w:dxaOrig="380" w:dyaOrig="380" w14:anchorId="47084DD8">
                <v:shape id="_x0000_i1251" type="#_x0000_t75" style="width:15.55pt;height:15.55pt" o:ole="">
                  <v:imagedata r:id="rId52" o:title=""/>
                </v:shape>
                <o:OLEObject Type="Embed" ProgID="Equation.DSMT4" ShapeID="_x0000_i1251" DrawAspect="Content" ObjectID="_1617467518" r:id="rId63"/>
              </w:object>
            </w:r>
          </w:p>
        </w:tc>
        <w:tc>
          <w:tcPr>
            <w:tcW w:w="0" w:type="auto"/>
            <w:tcBorders>
              <w:top w:val="single" w:sz="18" w:space="0" w:color="auto"/>
              <w:bottom w:val="nil"/>
            </w:tcBorders>
            <w:shd w:val="clear" w:color="auto" w:fill="auto"/>
            <w:noWrap/>
            <w:vAlign w:val="center"/>
          </w:tcPr>
          <w:p w14:paraId="6E2D6241" w14:textId="4DAF2B78"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position w:val="-12"/>
                <w:sz w:val="12"/>
                <w:szCs w:val="12"/>
              </w:rPr>
              <w:object w:dxaOrig="420" w:dyaOrig="380" w14:anchorId="249F4398">
                <v:shape id="_x0000_i1252" type="#_x0000_t75" style="width:16.75pt;height:15.55pt" o:ole="">
                  <v:imagedata r:id="rId54" o:title=""/>
                </v:shape>
                <o:OLEObject Type="Embed" ProgID="Equation.DSMT4" ShapeID="_x0000_i1252" DrawAspect="Content" ObjectID="_1617467519" r:id="rId64"/>
              </w:object>
            </w:r>
          </w:p>
        </w:tc>
        <w:tc>
          <w:tcPr>
            <w:tcW w:w="0" w:type="auto"/>
            <w:tcBorders>
              <w:top w:val="single" w:sz="18" w:space="0" w:color="auto"/>
              <w:bottom w:val="nil"/>
            </w:tcBorders>
            <w:shd w:val="clear" w:color="auto" w:fill="auto"/>
            <w:noWrap/>
            <w:vAlign w:val="center"/>
          </w:tcPr>
          <w:p w14:paraId="5E1F5065" w14:textId="36C5ED7C"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position w:val="-12"/>
                <w:sz w:val="12"/>
                <w:szCs w:val="12"/>
              </w:rPr>
              <w:object w:dxaOrig="320" w:dyaOrig="380" w14:anchorId="0CF0D5D2">
                <v:shape id="_x0000_i1253" type="#_x0000_t75" style="width:12.05pt;height:14.4pt" o:ole="">
                  <v:imagedata r:id="rId48" o:title=""/>
                </v:shape>
                <o:OLEObject Type="Embed" ProgID="Equation.DSMT4" ShapeID="_x0000_i1253" DrawAspect="Content" ObjectID="_1617467520" r:id="rId65"/>
              </w:object>
            </w:r>
          </w:p>
        </w:tc>
        <w:tc>
          <w:tcPr>
            <w:tcW w:w="0" w:type="auto"/>
            <w:tcBorders>
              <w:top w:val="single" w:sz="18" w:space="0" w:color="auto"/>
              <w:bottom w:val="nil"/>
            </w:tcBorders>
            <w:shd w:val="clear" w:color="auto" w:fill="auto"/>
            <w:noWrap/>
            <w:vAlign w:val="center"/>
          </w:tcPr>
          <w:p w14:paraId="725C2B66" w14:textId="77777777"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rFonts w:ascii="Symbol" w:hAnsi="Symbol" w:cs="Times New Roman"/>
                <w:i/>
                <w:sz w:val="12"/>
                <w:szCs w:val="12"/>
              </w:rPr>
              <w:t></w:t>
            </w:r>
            <w:r w:rsidRPr="00536179">
              <w:rPr>
                <w:rFonts w:cs="Times New Roman"/>
                <w:position w:val="-6"/>
                <w:sz w:val="12"/>
                <w:szCs w:val="12"/>
                <w:vertAlign w:val="subscript"/>
              </w:rPr>
              <w:t>10</w:t>
            </w:r>
            <w:r w:rsidRPr="00536179">
              <w:rPr>
                <w:rFonts w:cs="Times New Roman"/>
                <w:sz w:val="12"/>
                <w:szCs w:val="12"/>
              </w:rPr>
              <w:t>(0)</w:t>
            </w:r>
          </w:p>
        </w:tc>
        <w:tc>
          <w:tcPr>
            <w:tcW w:w="0" w:type="auto"/>
            <w:tcBorders>
              <w:top w:val="single" w:sz="18" w:space="0" w:color="auto"/>
              <w:bottom w:val="nil"/>
            </w:tcBorders>
            <w:shd w:val="clear" w:color="auto" w:fill="auto"/>
            <w:noWrap/>
            <w:vAlign w:val="center"/>
          </w:tcPr>
          <w:p w14:paraId="54F9D9CB" w14:textId="1408940A"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position w:val="-12"/>
                <w:sz w:val="12"/>
                <w:szCs w:val="12"/>
              </w:rPr>
              <w:object w:dxaOrig="380" w:dyaOrig="380" w14:anchorId="0E47843A">
                <v:shape id="_x0000_i1254" type="#_x0000_t75" style="width:15.55pt;height:15.55pt" o:ole="">
                  <v:imagedata r:id="rId57" o:title=""/>
                </v:shape>
                <o:OLEObject Type="Embed" ProgID="Equation.DSMT4" ShapeID="_x0000_i1254" DrawAspect="Content" ObjectID="_1617467521" r:id="rId66"/>
              </w:object>
            </w:r>
          </w:p>
        </w:tc>
        <w:tc>
          <w:tcPr>
            <w:tcW w:w="0" w:type="auto"/>
            <w:tcBorders>
              <w:top w:val="single" w:sz="18" w:space="0" w:color="auto"/>
              <w:bottom w:val="nil"/>
            </w:tcBorders>
            <w:shd w:val="clear" w:color="auto" w:fill="auto"/>
            <w:noWrap/>
            <w:vAlign w:val="center"/>
          </w:tcPr>
          <w:p w14:paraId="102536C3" w14:textId="2294F79E" w:rsidR="00654063" w:rsidRPr="00536179" w:rsidRDefault="00654063" w:rsidP="00536179">
            <w:pPr>
              <w:keepNext/>
              <w:keepLines/>
              <w:spacing w:before="120" w:after="0" w:line="480" w:lineRule="auto"/>
              <w:jc w:val="center"/>
              <w:rPr>
                <w:rFonts w:eastAsia="Times New Roman" w:cs="Times New Roman"/>
                <w:color w:val="000000"/>
                <w:sz w:val="12"/>
                <w:szCs w:val="12"/>
              </w:rPr>
            </w:pPr>
            <w:r w:rsidRPr="00536179">
              <w:rPr>
                <w:position w:val="-12"/>
                <w:sz w:val="12"/>
                <w:szCs w:val="12"/>
              </w:rPr>
              <w:object w:dxaOrig="320" w:dyaOrig="380" w14:anchorId="68A85B9E">
                <v:shape id="_x0000_i1255" type="#_x0000_t75" style="width:12.05pt;height:14.4pt" o:ole="">
                  <v:imagedata r:id="rId50" o:title=""/>
                </v:shape>
                <o:OLEObject Type="Embed" ProgID="Equation.DSMT4" ShapeID="_x0000_i1255" DrawAspect="Content" ObjectID="_1617467522" r:id="rId67"/>
              </w:object>
            </w:r>
          </w:p>
        </w:tc>
        <w:tc>
          <w:tcPr>
            <w:tcW w:w="0" w:type="auto"/>
            <w:tcBorders>
              <w:top w:val="single" w:sz="18" w:space="0" w:color="auto"/>
              <w:bottom w:val="nil"/>
            </w:tcBorders>
            <w:shd w:val="clear" w:color="auto" w:fill="auto"/>
            <w:noWrap/>
            <w:vAlign w:val="center"/>
          </w:tcPr>
          <w:p w14:paraId="7EB28D89" w14:textId="77777777" w:rsidR="00654063" w:rsidRPr="00536179" w:rsidRDefault="00654063" w:rsidP="00536179">
            <w:pPr>
              <w:keepNext/>
              <w:keepLines/>
              <w:spacing w:before="120" w:after="0" w:line="480" w:lineRule="auto"/>
              <w:jc w:val="center"/>
              <w:rPr>
                <w:rFonts w:eastAsia="Times New Roman" w:cs="Times New Roman"/>
                <w:color w:val="000000"/>
                <w:sz w:val="16"/>
                <w:szCs w:val="16"/>
              </w:rPr>
            </w:pPr>
            <w:r w:rsidRPr="00536179">
              <w:rPr>
                <w:rFonts w:ascii="Symbol" w:hAnsi="Symbol" w:cs="Times New Roman"/>
                <w:i/>
                <w:sz w:val="16"/>
                <w:szCs w:val="16"/>
              </w:rPr>
              <w:t></w:t>
            </w:r>
            <w:r w:rsidRPr="00536179">
              <w:rPr>
                <w:rFonts w:cs="Times New Roman"/>
                <w:position w:val="-6"/>
                <w:sz w:val="16"/>
                <w:szCs w:val="16"/>
                <w:vertAlign w:val="subscript"/>
              </w:rPr>
              <w:t>20</w:t>
            </w:r>
          </w:p>
        </w:tc>
      </w:tr>
      <w:tr w:rsidR="00654063" w:rsidRPr="00536179" w14:paraId="3BFD933F" w14:textId="77777777" w:rsidTr="00361A9F">
        <w:trPr>
          <w:trHeight w:val="333"/>
        </w:trPr>
        <w:tc>
          <w:tcPr>
            <w:tcW w:w="0" w:type="auto"/>
            <w:tcBorders>
              <w:top w:val="nil"/>
              <w:bottom w:val="single" w:sz="18" w:space="0" w:color="auto"/>
            </w:tcBorders>
            <w:shd w:val="clear" w:color="auto" w:fill="auto"/>
            <w:noWrap/>
            <w:vAlign w:val="center"/>
          </w:tcPr>
          <w:p w14:paraId="6D63BCD8" w14:textId="77777777" w:rsidR="00654063" w:rsidRPr="00536179" w:rsidRDefault="00654063" w:rsidP="00536179">
            <w:pPr>
              <w:keepNext/>
              <w:keepLines/>
              <w:spacing w:after="0" w:line="480" w:lineRule="auto"/>
              <w:jc w:val="center"/>
              <w:rPr>
                <w:rFonts w:ascii="Times New Roman" w:eastAsia="Times New Roman" w:hAnsi="Times New Roman" w:cs="Times New Roman"/>
                <w:color w:val="000000"/>
                <w:sz w:val="12"/>
                <w:szCs w:val="12"/>
              </w:rPr>
            </w:pPr>
          </w:p>
        </w:tc>
        <w:tc>
          <w:tcPr>
            <w:tcW w:w="1229" w:type="dxa"/>
            <w:tcBorders>
              <w:top w:val="nil"/>
              <w:bottom w:val="single" w:sz="18" w:space="0" w:color="auto"/>
            </w:tcBorders>
          </w:tcPr>
          <w:p w14:paraId="26508FC6" w14:textId="77777777" w:rsidR="00654063" w:rsidRPr="00536179" w:rsidRDefault="00654063" w:rsidP="00536179">
            <w:pPr>
              <w:keepNext/>
              <w:keepLines/>
              <w:spacing w:after="0" w:line="480" w:lineRule="auto"/>
              <w:rPr>
                <w:rFonts w:ascii="Times New Roman" w:hAnsi="Times New Roman" w:cs="Times New Roman"/>
                <w:sz w:val="16"/>
                <w:szCs w:val="16"/>
              </w:rPr>
            </w:pPr>
            <w:r w:rsidRPr="00536179">
              <w:rPr>
                <w:rFonts w:ascii="Times New Roman" w:hAnsi="Times New Roman" w:cs="Times New Roman"/>
                <w:sz w:val="16"/>
                <w:szCs w:val="16"/>
              </w:rPr>
              <w:t>compositions</w:t>
            </w:r>
          </w:p>
        </w:tc>
        <w:tc>
          <w:tcPr>
            <w:tcW w:w="719" w:type="dxa"/>
            <w:tcBorders>
              <w:top w:val="nil"/>
              <w:bottom w:val="single" w:sz="18" w:space="0" w:color="auto"/>
            </w:tcBorders>
          </w:tcPr>
          <w:p w14:paraId="7BA86895" w14:textId="77777777" w:rsidR="00654063" w:rsidRPr="00536179" w:rsidRDefault="00654063" w:rsidP="00536179">
            <w:pPr>
              <w:keepNext/>
              <w:keepLines/>
              <w:spacing w:after="0" w:line="480" w:lineRule="auto"/>
              <w:jc w:val="center"/>
              <w:rPr>
                <w:rFonts w:ascii="Times New Roman" w:eastAsia="Times New Roman" w:hAnsi="Times New Roman" w:cs="Times New Roman"/>
                <w:sz w:val="12"/>
                <w:szCs w:val="12"/>
              </w:rPr>
            </w:pPr>
            <w:r w:rsidRPr="00536179">
              <w:rPr>
                <w:rFonts w:ascii="Times New Roman" w:eastAsia="Times New Roman" w:hAnsi="Times New Roman" w:cs="Times New Roman"/>
                <w:sz w:val="12"/>
                <w:szCs w:val="12"/>
              </w:rPr>
              <w:t>(10</w:t>
            </w:r>
            <w:r w:rsidRPr="00536179">
              <w:rPr>
                <w:rFonts w:ascii="Times New Roman" w:eastAsia="Times New Roman" w:hAnsi="Times New Roman" w:cs="Times New Roman"/>
                <w:sz w:val="12"/>
                <w:szCs w:val="12"/>
                <w:vertAlign w:val="superscript"/>
              </w:rPr>
              <w:t>-20</w:t>
            </w:r>
            <w:r w:rsidRPr="00536179">
              <w:rPr>
                <w:rFonts w:ascii="Times New Roman" w:eastAsia="Times New Roman" w:hAnsi="Times New Roman" w:cs="Times New Roman"/>
                <w:sz w:val="12"/>
                <w:szCs w:val="12"/>
              </w:rPr>
              <w:t>cm</w:t>
            </w:r>
            <w:r w:rsidRPr="00536179">
              <w:rPr>
                <w:rFonts w:ascii="Times New Roman" w:eastAsia="Times New Roman" w:hAnsi="Times New Roman" w:cs="Times New Roman"/>
                <w:sz w:val="12"/>
                <w:szCs w:val="12"/>
                <w:vertAlign w:val="superscript"/>
              </w:rPr>
              <w:t>2</w:t>
            </w:r>
            <w:r w:rsidRPr="00536179">
              <w:rPr>
                <w:rFonts w:ascii="Times New Roman" w:eastAsia="Times New Roman" w:hAnsi="Times New Roman" w:cs="Times New Roman"/>
                <w:sz w:val="12"/>
                <w:szCs w:val="12"/>
              </w:rPr>
              <w:t>)</w:t>
            </w:r>
          </w:p>
        </w:tc>
        <w:tc>
          <w:tcPr>
            <w:tcW w:w="710" w:type="dxa"/>
            <w:tcBorders>
              <w:top w:val="nil"/>
              <w:bottom w:val="single" w:sz="18" w:space="0" w:color="auto"/>
            </w:tcBorders>
            <w:shd w:val="clear" w:color="auto" w:fill="auto"/>
            <w:noWrap/>
            <w:vAlign w:val="center"/>
          </w:tcPr>
          <w:p w14:paraId="06C10B2D" w14:textId="77777777" w:rsidR="00654063" w:rsidRPr="00536179" w:rsidRDefault="00654063" w:rsidP="00536179">
            <w:pPr>
              <w:keepNext/>
              <w:keepLines/>
              <w:spacing w:after="0" w:line="480" w:lineRule="auto"/>
              <w:jc w:val="center"/>
              <w:rPr>
                <w:rFonts w:ascii="Times New Roman" w:eastAsia="Times New Roman" w:hAnsi="Times New Roman" w:cs="Times New Roman"/>
                <w:sz w:val="12"/>
                <w:szCs w:val="12"/>
              </w:rPr>
            </w:pPr>
            <w:r w:rsidRPr="00536179">
              <w:rPr>
                <w:rFonts w:ascii="Times New Roman" w:eastAsia="Times New Roman" w:hAnsi="Times New Roman" w:cs="Times New Roman"/>
                <w:sz w:val="12"/>
                <w:szCs w:val="12"/>
              </w:rPr>
              <w:t>(10</w:t>
            </w:r>
            <w:r w:rsidRPr="00536179">
              <w:rPr>
                <w:rFonts w:ascii="Times New Roman" w:eastAsia="Times New Roman" w:hAnsi="Times New Roman" w:cs="Times New Roman"/>
                <w:sz w:val="12"/>
                <w:szCs w:val="12"/>
                <w:vertAlign w:val="superscript"/>
              </w:rPr>
              <w:t>-20</w:t>
            </w:r>
            <w:r w:rsidRPr="00536179">
              <w:rPr>
                <w:rFonts w:ascii="Times New Roman" w:eastAsia="Times New Roman" w:hAnsi="Times New Roman" w:cs="Times New Roman"/>
                <w:sz w:val="12"/>
                <w:szCs w:val="12"/>
              </w:rPr>
              <w:t>cm</w:t>
            </w:r>
            <w:r w:rsidRPr="00536179">
              <w:rPr>
                <w:rFonts w:ascii="Times New Roman" w:eastAsia="Times New Roman" w:hAnsi="Times New Roman" w:cs="Times New Roman"/>
                <w:sz w:val="12"/>
                <w:szCs w:val="12"/>
                <w:vertAlign w:val="superscript"/>
              </w:rPr>
              <w:t>2</w:t>
            </w:r>
            <w:r w:rsidRPr="00536179">
              <w:rPr>
                <w:rFonts w:ascii="Times New Roman" w:eastAsia="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36D67851" w14:textId="77777777" w:rsidR="00654063" w:rsidRPr="00536179" w:rsidRDefault="00654063" w:rsidP="00536179">
            <w:pPr>
              <w:keepNext/>
              <w:keepLines/>
              <w:spacing w:after="0" w:line="480" w:lineRule="auto"/>
              <w:jc w:val="center"/>
              <w:rPr>
                <w:rFonts w:ascii="Times New Roman" w:eastAsia="Times New Roman" w:hAnsi="Times New Roman" w:cs="Times New Roman"/>
                <w:sz w:val="12"/>
                <w:szCs w:val="12"/>
              </w:rPr>
            </w:pPr>
            <w:r w:rsidRPr="00536179">
              <w:rPr>
                <w:rFonts w:ascii="Times New Roman" w:eastAsia="Times New Roman" w:hAnsi="Times New Roman" w:cs="Times New Roman"/>
                <w:sz w:val="12"/>
                <w:szCs w:val="12"/>
              </w:rPr>
              <w:t>(10</w:t>
            </w:r>
            <w:r w:rsidRPr="00536179">
              <w:rPr>
                <w:rFonts w:ascii="Times New Roman" w:eastAsia="Times New Roman" w:hAnsi="Times New Roman" w:cs="Times New Roman"/>
                <w:sz w:val="12"/>
                <w:szCs w:val="12"/>
                <w:vertAlign w:val="superscript"/>
              </w:rPr>
              <w:t>-20</w:t>
            </w:r>
            <w:r w:rsidRPr="00536179">
              <w:rPr>
                <w:rFonts w:ascii="Times New Roman" w:eastAsia="Times New Roman" w:hAnsi="Times New Roman" w:cs="Times New Roman"/>
                <w:sz w:val="12"/>
                <w:szCs w:val="12"/>
              </w:rPr>
              <w:t>cm</w:t>
            </w:r>
            <w:r w:rsidRPr="00536179">
              <w:rPr>
                <w:rFonts w:ascii="Times New Roman" w:eastAsia="Times New Roman" w:hAnsi="Times New Roman" w:cs="Times New Roman"/>
                <w:sz w:val="12"/>
                <w:szCs w:val="12"/>
                <w:vertAlign w:val="superscript"/>
              </w:rPr>
              <w:t>2</w:t>
            </w:r>
            <w:r w:rsidRPr="00536179">
              <w:rPr>
                <w:rFonts w:ascii="Times New Roman" w:eastAsia="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5CD29364" w14:textId="77777777" w:rsidR="00654063" w:rsidRPr="00536179" w:rsidRDefault="00654063" w:rsidP="00536179">
            <w:pPr>
              <w:keepNext/>
              <w:keepLines/>
              <w:spacing w:after="0" w:line="480" w:lineRule="auto"/>
              <w:jc w:val="center"/>
              <w:rPr>
                <w:rFonts w:ascii="Times New Roman" w:eastAsia="Times New Roman" w:hAnsi="Times New Roman" w:cs="Times New Roman"/>
                <w:sz w:val="12"/>
                <w:szCs w:val="12"/>
              </w:rPr>
            </w:pPr>
            <w:r w:rsidRPr="00536179">
              <w:rPr>
                <w:rFonts w:ascii="Times New Roman" w:eastAsia="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156D469C" w14:textId="77777777"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(s</w:t>
            </w:r>
            <w:r w:rsidRPr="00536179">
              <w:rPr>
                <w:rFonts w:ascii="Times New Roman" w:hAnsi="Times New Roman" w:cs="Times New Roman"/>
                <w:sz w:val="12"/>
                <w:szCs w:val="12"/>
                <w:vertAlign w:val="superscript"/>
              </w:rPr>
              <w:t>-1</w:t>
            </w:r>
            <w:r w:rsidRPr="00536179">
              <w:rPr>
                <w:rFonts w:ascii="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1C3A9C00" w14:textId="77777777"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(s</w:t>
            </w:r>
            <w:r w:rsidRPr="00536179">
              <w:rPr>
                <w:rFonts w:ascii="Times New Roman" w:hAnsi="Times New Roman" w:cs="Times New Roman"/>
                <w:sz w:val="12"/>
                <w:szCs w:val="12"/>
                <w:vertAlign w:val="superscript"/>
              </w:rPr>
              <w:t>-1</w:t>
            </w:r>
            <w:r w:rsidRPr="00536179">
              <w:rPr>
                <w:rFonts w:ascii="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0F7F70DD" w14:textId="77777777"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(ms)</w:t>
            </w:r>
          </w:p>
        </w:tc>
        <w:tc>
          <w:tcPr>
            <w:tcW w:w="0" w:type="auto"/>
            <w:tcBorders>
              <w:top w:val="nil"/>
              <w:bottom w:val="single" w:sz="18" w:space="0" w:color="auto"/>
            </w:tcBorders>
            <w:shd w:val="clear" w:color="auto" w:fill="auto"/>
            <w:noWrap/>
            <w:vAlign w:val="center"/>
          </w:tcPr>
          <w:p w14:paraId="27197EFE" w14:textId="77777777"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(ms)</w:t>
            </w:r>
          </w:p>
        </w:tc>
        <w:tc>
          <w:tcPr>
            <w:tcW w:w="0" w:type="auto"/>
            <w:tcBorders>
              <w:top w:val="nil"/>
              <w:bottom w:val="single" w:sz="18" w:space="0" w:color="auto"/>
            </w:tcBorders>
            <w:shd w:val="clear" w:color="auto" w:fill="auto"/>
            <w:noWrap/>
            <w:vAlign w:val="center"/>
          </w:tcPr>
          <w:p w14:paraId="18298C4D" w14:textId="77777777"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(s</w:t>
            </w:r>
            <w:r w:rsidRPr="00536179">
              <w:rPr>
                <w:rFonts w:ascii="Times New Roman" w:hAnsi="Times New Roman" w:cs="Times New Roman"/>
                <w:sz w:val="12"/>
                <w:szCs w:val="12"/>
                <w:vertAlign w:val="superscript"/>
              </w:rPr>
              <w:t>-1</w:t>
            </w:r>
            <w:r w:rsidRPr="00536179">
              <w:rPr>
                <w:rFonts w:ascii="Times New Roman" w:hAnsi="Times New Roman" w:cs="Times New Roman"/>
                <w:sz w:val="12"/>
                <w:szCs w:val="12"/>
              </w:rPr>
              <w:t>)</w:t>
            </w:r>
          </w:p>
        </w:tc>
        <w:tc>
          <w:tcPr>
            <w:tcW w:w="0" w:type="auto"/>
            <w:tcBorders>
              <w:top w:val="nil"/>
              <w:bottom w:val="single" w:sz="18" w:space="0" w:color="auto"/>
            </w:tcBorders>
            <w:shd w:val="clear" w:color="auto" w:fill="auto"/>
            <w:noWrap/>
            <w:vAlign w:val="center"/>
          </w:tcPr>
          <w:p w14:paraId="0CF81807" w14:textId="27A6F7F9"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w:t>
            </w:r>
            <w:r w:rsidR="000221C4">
              <w:rPr>
                <w:rFonts w:ascii="Times New Roman" w:hAnsi="Times New Roman" w:cs="Times New Roman"/>
                <w:sz w:val="12"/>
                <w:szCs w:val="12"/>
              </w:rPr>
              <w:t>m</w:t>
            </w:r>
            <w:r w:rsidRPr="00536179">
              <w:rPr>
                <w:rFonts w:ascii="Times New Roman" w:hAnsi="Times New Roman" w:cs="Times New Roman"/>
                <w:sz w:val="12"/>
                <w:szCs w:val="12"/>
              </w:rPr>
              <w:t>s)</w:t>
            </w:r>
          </w:p>
        </w:tc>
        <w:tc>
          <w:tcPr>
            <w:tcW w:w="0" w:type="auto"/>
            <w:tcBorders>
              <w:top w:val="nil"/>
              <w:bottom w:val="single" w:sz="18" w:space="0" w:color="auto"/>
            </w:tcBorders>
            <w:shd w:val="clear" w:color="auto" w:fill="auto"/>
            <w:noWrap/>
            <w:vAlign w:val="center"/>
          </w:tcPr>
          <w:p w14:paraId="24BE84E9" w14:textId="4B83E2F9" w:rsidR="00654063" w:rsidRPr="00536179" w:rsidRDefault="00654063" w:rsidP="00536179">
            <w:pPr>
              <w:keepNext/>
              <w:keepLines/>
              <w:spacing w:after="0" w:line="480" w:lineRule="auto"/>
              <w:jc w:val="center"/>
              <w:rPr>
                <w:rFonts w:ascii="Times New Roman" w:hAnsi="Times New Roman" w:cs="Times New Roman"/>
                <w:sz w:val="12"/>
                <w:szCs w:val="12"/>
              </w:rPr>
            </w:pPr>
            <w:r w:rsidRPr="00536179">
              <w:rPr>
                <w:rFonts w:ascii="Times New Roman" w:hAnsi="Times New Roman" w:cs="Times New Roman"/>
                <w:sz w:val="12"/>
                <w:szCs w:val="12"/>
              </w:rPr>
              <w:t>(</w:t>
            </w:r>
            <w:r w:rsidR="000221C4">
              <w:rPr>
                <w:rFonts w:ascii="Times New Roman" w:hAnsi="Times New Roman" w:cs="Times New Roman"/>
                <w:sz w:val="12"/>
                <w:szCs w:val="12"/>
              </w:rPr>
              <w:t>m</w:t>
            </w:r>
            <w:r w:rsidRPr="00536179">
              <w:rPr>
                <w:rFonts w:ascii="Times New Roman" w:hAnsi="Times New Roman" w:cs="Times New Roman"/>
                <w:sz w:val="12"/>
                <w:szCs w:val="12"/>
              </w:rPr>
              <w:t>s)</w:t>
            </w:r>
          </w:p>
        </w:tc>
      </w:tr>
      <w:tr w:rsidR="00654063" w:rsidRPr="00536179" w14:paraId="55A7B5BE" w14:textId="77777777" w:rsidTr="00361A9F">
        <w:trPr>
          <w:trHeight w:val="315"/>
        </w:trPr>
        <w:tc>
          <w:tcPr>
            <w:tcW w:w="0" w:type="auto"/>
            <w:tcBorders>
              <w:top w:val="single" w:sz="18" w:space="0" w:color="auto"/>
            </w:tcBorders>
            <w:shd w:val="clear" w:color="auto" w:fill="auto"/>
            <w:noWrap/>
            <w:vAlign w:val="center"/>
            <w:hideMark/>
          </w:tcPr>
          <w:p w14:paraId="0A069EFF" w14:textId="77777777" w:rsidR="00654063" w:rsidRPr="00536179" w:rsidRDefault="00654063" w:rsidP="00536179">
            <w:pPr>
              <w:keepNext/>
              <w:keepLines/>
              <w:spacing w:before="80" w:after="0" w:line="480" w:lineRule="auto"/>
              <w:jc w:val="center"/>
              <w:rPr>
                <w:rFonts w:ascii="Times New Roman" w:eastAsia="Times New Roman" w:hAnsi="Times New Roman" w:cs="Times New Roman"/>
                <w:color w:val="000000"/>
                <w:sz w:val="18"/>
                <w:szCs w:val="18"/>
              </w:rPr>
            </w:pPr>
            <w:r w:rsidRPr="00536179">
              <w:rPr>
                <w:rFonts w:ascii="Times New Roman" w:eastAsia="Times New Roman" w:hAnsi="Times New Roman" w:cs="Times New Roman"/>
                <w:color w:val="000000"/>
                <w:sz w:val="18"/>
                <w:szCs w:val="18"/>
              </w:rPr>
              <w:t>1</w:t>
            </w:r>
          </w:p>
        </w:tc>
        <w:tc>
          <w:tcPr>
            <w:tcW w:w="1229" w:type="dxa"/>
            <w:tcBorders>
              <w:top w:val="single" w:sz="18" w:space="0" w:color="auto"/>
            </w:tcBorders>
          </w:tcPr>
          <w:p w14:paraId="3B0E5E93" w14:textId="77777777" w:rsidR="00654063" w:rsidRPr="00536179" w:rsidRDefault="00654063" w:rsidP="00536179">
            <w:pPr>
              <w:keepNext/>
              <w:keepLines/>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73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+ 27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w:t>
            </w:r>
          </w:p>
        </w:tc>
        <w:tc>
          <w:tcPr>
            <w:tcW w:w="719" w:type="dxa"/>
            <w:tcBorders>
              <w:top w:val="single" w:sz="18" w:space="0" w:color="auto"/>
            </w:tcBorders>
            <w:vAlign w:val="center"/>
          </w:tcPr>
          <w:p w14:paraId="314F0140"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6.78</w:t>
            </w:r>
          </w:p>
        </w:tc>
        <w:tc>
          <w:tcPr>
            <w:tcW w:w="710" w:type="dxa"/>
            <w:tcBorders>
              <w:top w:val="single" w:sz="18" w:space="0" w:color="auto"/>
            </w:tcBorders>
            <w:shd w:val="clear" w:color="auto" w:fill="auto"/>
            <w:noWrap/>
            <w:vAlign w:val="center"/>
            <w:hideMark/>
          </w:tcPr>
          <w:p w14:paraId="3EEFB18B"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1.17</w:t>
            </w:r>
          </w:p>
        </w:tc>
        <w:tc>
          <w:tcPr>
            <w:tcW w:w="0" w:type="auto"/>
            <w:tcBorders>
              <w:top w:val="single" w:sz="18" w:space="0" w:color="auto"/>
            </w:tcBorders>
            <w:shd w:val="clear" w:color="auto" w:fill="auto"/>
            <w:noWrap/>
            <w:vAlign w:val="center"/>
            <w:hideMark/>
          </w:tcPr>
          <w:p w14:paraId="0C7AEB4E"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0.49</w:t>
            </w:r>
          </w:p>
        </w:tc>
        <w:tc>
          <w:tcPr>
            <w:tcW w:w="0" w:type="auto"/>
            <w:tcBorders>
              <w:top w:val="single" w:sz="18" w:space="0" w:color="auto"/>
            </w:tcBorders>
            <w:shd w:val="clear" w:color="auto" w:fill="auto"/>
            <w:noWrap/>
            <w:vAlign w:val="center"/>
            <w:hideMark/>
          </w:tcPr>
          <w:p w14:paraId="62A1BF97"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14</w:t>
            </w:r>
          </w:p>
        </w:tc>
        <w:tc>
          <w:tcPr>
            <w:tcW w:w="0" w:type="auto"/>
            <w:tcBorders>
              <w:top w:val="single" w:sz="18" w:space="0" w:color="auto"/>
            </w:tcBorders>
            <w:shd w:val="clear" w:color="auto" w:fill="auto"/>
            <w:noWrap/>
            <w:vAlign w:val="center"/>
            <w:hideMark/>
          </w:tcPr>
          <w:p w14:paraId="723FDCCB"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186</w:t>
            </w:r>
          </w:p>
        </w:tc>
        <w:tc>
          <w:tcPr>
            <w:tcW w:w="0" w:type="auto"/>
            <w:tcBorders>
              <w:top w:val="single" w:sz="18" w:space="0" w:color="auto"/>
            </w:tcBorders>
            <w:shd w:val="clear" w:color="auto" w:fill="auto"/>
            <w:noWrap/>
            <w:vAlign w:val="center"/>
            <w:hideMark/>
          </w:tcPr>
          <w:p w14:paraId="170648E4"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112</w:t>
            </w:r>
          </w:p>
        </w:tc>
        <w:tc>
          <w:tcPr>
            <w:tcW w:w="0" w:type="auto"/>
            <w:tcBorders>
              <w:top w:val="single" w:sz="18" w:space="0" w:color="auto"/>
            </w:tcBorders>
            <w:shd w:val="clear" w:color="auto" w:fill="auto"/>
            <w:noWrap/>
            <w:vAlign w:val="center"/>
            <w:hideMark/>
          </w:tcPr>
          <w:p w14:paraId="67271117"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3.36</w:t>
            </w:r>
          </w:p>
        </w:tc>
        <w:tc>
          <w:tcPr>
            <w:tcW w:w="0" w:type="auto"/>
            <w:tcBorders>
              <w:top w:val="single" w:sz="18" w:space="0" w:color="auto"/>
            </w:tcBorders>
            <w:shd w:val="clear" w:color="auto" w:fill="auto"/>
            <w:noWrap/>
            <w:vAlign w:val="center"/>
            <w:hideMark/>
          </w:tcPr>
          <w:p w14:paraId="60C79D62"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3.35</w:t>
            </w:r>
          </w:p>
        </w:tc>
        <w:tc>
          <w:tcPr>
            <w:tcW w:w="0" w:type="auto"/>
            <w:tcBorders>
              <w:top w:val="single" w:sz="18" w:space="0" w:color="auto"/>
            </w:tcBorders>
            <w:shd w:val="clear" w:color="auto" w:fill="auto"/>
            <w:noWrap/>
            <w:vAlign w:val="center"/>
            <w:hideMark/>
          </w:tcPr>
          <w:p w14:paraId="64EDA65F"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267</w:t>
            </w:r>
          </w:p>
        </w:tc>
        <w:tc>
          <w:tcPr>
            <w:tcW w:w="0" w:type="auto"/>
            <w:tcBorders>
              <w:top w:val="single" w:sz="18" w:space="0" w:color="auto"/>
            </w:tcBorders>
            <w:shd w:val="clear" w:color="auto" w:fill="auto"/>
            <w:noWrap/>
            <w:vAlign w:val="center"/>
            <w:hideMark/>
          </w:tcPr>
          <w:p w14:paraId="0C146853"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3.75</w:t>
            </w:r>
          </w:p>
        </w:tc>
        <w:tc>
          <w:tcPr>
            <w:tcW w:w="0" w:type="auto"/>
            <w:tcBorders>
              <w:top w:val="single" w:sz="18" w:space="0" w:color="auto"/>
            </w:tcBorders>
            <w:shd w:val="clear" w:color="auto" w:fill="auto"/>
            <w:noWrap/>
            <w:vAlign w:val="center"/>
            <w:hideMark/>
          </w:tcPr>
          <w:p w14:paraId="05F2FB84"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3.98</w:t>
            </w:r>
          </w:p>
        </w:tc>
      </w:tr>
      <w:tr w:rsidR="00654063" w:rsidRPr="00536179" w14:paraId="2FE8B8B4" w14:textId="77777777" w:rsidTr="00361A9F">
        <w:trPr>
          <w:trHeight w:val="315"/>
        </w:trPr>
        <w:tc>
          <w:tcPr>
            <w:tcW w:w="0" w:type="auto"/>
            <w:shd w:val="clear" w:color="auto" w:fill="auto"/>
            <w:noWrap/>
            <w:vAlign w:val="center"/>
            <w:hideMark/>
          </w:tcPr>
          <w:p w14:paraId="1DF41C1B" w14:textId="77777777" w:rsidR="00654063" w:rsidRPr="00536179" w:rsidRDefault="00654063" w:rsidP="00536179">
            <w:pPr>
              <w:keepNext/>
              <w:keepLines/>
              <w:spacing w:before="80" w:after="0" w:line="480" w:lineRule="auto"/>
              <w:jc w:val="center"/>
              <w:rPr>
                <w:rFonts w:ascii="Times New Roman" w:eastAsia="Times New Roman" w:hAnsi="Times New Roman" w:cs="Times New Roman"/>
                <w:color w:val="000000"/>
                <w:sz w:val="18"/>
                <w:szCs w:val="18"/>
              </w:rPr>
            </w:pPr>
            <w:r w:rsidRPr="00536179">
              <w:rPr>
                <w:rFonts w:ascii="Times New Roman" w:eastAsia="Times New Roman" w:hAnsi="Times New Roman" w:cs="Times New Roman"/>
                <w:color w:val="000000"/>
                <w:sz w:val="18"/>
                <w:szCs w:val="18"/>
              </w:rPr>
              <w:t>2</w:t>
            </w:r>
          </w:p>
        </w:tc>
        <w:tc>
          <w:tcPr>
            <w:tcW w:w="1229" w:type="dxa"/>
          </w:tcPr>
          <w:p w14:paraId="38E708BB" w14:textId="77777777" w:rsidR="00654063" w:rsidRPr="00536179" w:rsidRDefault="00654063" w:rsidP="00536179">
            <w:pPr>
              <w:keepNext/>
              <w:keepLines/>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66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+ 32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+ 3 La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O</w:t>
            </w:r>
            <w:r w:rsidRPr="00536179">
              <w:rPr>
                <w:rFonts w:ascii="Times New Roman" w:hAnsi="Times New Roman" w:cs="Times New Roman"/>
                <w:sz w:val="16"/>
                <w:szCs w:val="16"/>
                <w:vertAlign w:val="subscript"/>
                <w:lang w:val="en-CA"/>
              </w:rPr>
              <w:t>3</w:t>
            </w:r>
          </w:p>
        </w:tc>
        <w:tc>
          <w:tcPr>
            <w:tcW w:w="719" w:type="dxa"/>
            <w:vAlign w:val="center"/>
          </w:tcPr>
          <w:p w14:paraId="1246CE5F"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6.22</w:t>
            </w:r>
          </w:p>
        </w:tc>
        <w:tc>
          <w:tcPr>
            <w:tcW w:w="710" w:type="dxa"/>
            <w:shd w:val="clear" w:color="auto" w:fill="auto"/>
            <w:noWrap/>
            <w:vAlign w:val="center"/>
            <w:hideMark/>
          </w:tcPr>
          <w:p w14:paraId="4167BD39"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1.92</w:t>
            </w:r>
          </w:p>
        </w:tc>
        <w:tc>
          <w:tcPr>
            <w:tcW w:w="0" w:type="auto"/>
            <w:shd w:val="clear" w:color="auto" w:fill="auto"/>
            <w:noWrap/>
            <w:vAlign w:val="center"/>
            <w:hideMark/>
          </w:tcPr>
          <w:p w14:paraId="43D2FBB7"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0.49</w:t>
            </w:r>
          </w:p>
        </w:tc>
        <w:tc>
          <w:tcPr>
            <w:tcW w:w="0" w:type="auto"/>
            <w:shd w:val="clear" w:color="auto" w:fill="auto"/>
            <w:noWrap/>
            <w:vAlign w:val="center"/>
            <w:hideMark/>
          </w:tcPr>
          <w:p w14:paraId="100F6450"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14</w:t>
            </w:r>
          </w:p>
        </w:tc>
        <w:tc>
          <w:tcPr>
            <w:tcW w:w="0" w:type="auto"/>
            <w:shd w:val="clear" w:color="auto" w:fill="auto"/>
            <w:noWrap/>
            <w:vAlign w:val="center"/>
            <w:hideMark/>
          </w:tcPr>
          <w:p w14:paraId="398819D2"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236</w:t>
            </w:r>
          </w:p>
        </w:tc>
        <w:tc>
          <w:tcPr>
            <w:tcW w:w="0" w:type="auto"/>
            <w:shd w:val="clear" w:color="auto" w:fill="auto"/>
            <w:noWrap/>
            <w:vAlign w:val="center"/>
            <w:hideMark/>
          </w:tcPr>
          <w:p w14:paraId="35534F14"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127</w:t>
            </w:r>
          </w:p>
        </w:tc>
        <w:tc>
          <w:tcPr>
            <w:tcW w:w="0" w:type="auto"/>
            <w:shd w:val="clear" w:color="auto" w:fill="auto"/>
            <w:noWrap/>
            <w:vAlign w:val="center"/>
            <w:hideMark/>
          </w:tcPr>
          <w:p w14:paraId="580D782C"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2.75</w:t>
            </w:r>
          </w:p>
        </w:tc>
        <w:tc>
          <w:tcPr>
            <w:tcW w:w="0" w:type="auto"/>
            <w:shd w:val="clear" w:color="auto" w:fill="auto"/>
            <w:noWrap/>
            <w:vAlign w:val="center"/>
            <w:hideMark/>
          </w:tcPr>
          <w:p w14:paraId="17C81BE2"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2.73</w:t>
            </w:r>
          </w:p>
        </w:tc>
        <w:tc>
          <w:tcPr>
            <w:tcW w:w="0" w:type="auto"/>
            <w:shd w:val="clear" w:color="auto" w:fill="auto"/>
            <w:noWrap/>
            <w:vAlign w:val="center"/>
            <w:hideMark/>
          </w:tcPr>
          <w:p w14:paraId="72E27627"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402</w:t>
            </w:r>
          </w:p>
        </w:tc>
        <w:tc>
          <w:tcPr>
            <w:tcW w:w="0" w:type="auto"/>
            <w:shd w:val="clear" w:color="auto" w:fill="auto"/>
            <w:noWrap/>
            <w:vAlign w:val="center"/>
            <w:hideMark/>
          </w:tcPr>
          <w:p w14:paraId="74DBBA30"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2.49</w:t>
            </w:r>
          </w:p>
        </w:tc>
        <w:tc>
          <w:tcPr>
            <w:tcW w:w="0" w:type="auto"/>
            <w:shd w:val="clear" w:color="auto" w:fill="auto"/>
            <w:noWrap/>
            <w:vAlign w:val="center"/>
            <w:hideMark/>
          </w:tcPr>
          <w:p w14:paraId="2C82C5BD"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2.62</w:t>
            </w:r>
          </w:p>
        </w:tc>
      </w:tr>
      <w:tr w:rsidR="00654063" w:rsidRPr="00536179" w14:paraId="72E56076" w14:textId="77777777" w:rsidTr="00361A9F">
        <w:trPr>
          <w:trHeight w:val="315"/>
        </w:trPr>
        <w:tc>
          <w:tcPr>
            <w:tcW w:w="0" w:type="auto"/>
            <w:shd w:val="clear" w:color="auto" w:fill="auto"/>
            <w:noWrap/>
            <w:vAlign w:val="center"/>
            <w:hideMark/>
          </w:tcPr>
          <w:p w14:paraId="0E02B174" w14:textId="77777777" w:rsidR="00654063" w:rsidRPr="00536179" w:rsidRDefault="00654063" w:rsidP="00536179">
            <w:pPr>
              <w:keepNext/>
              <w:keepLines/>
              <w:spacing w:before="80" w:after="0" w:line="480" w:lineRule="auto"/>
              <w:jc w:val="center"/>
              <w:rPr>
                <w:rFonts w:ascii="Times New Roman" w:eastAsia="Times New Roman" w:hAnsi="Times New Roman" w:cs="Times New Roman"/>
                <w:color w:val="000000"/>
                <w:sz w:val="18"/>
                <w:szCs w:val="18"/>
              </w:rPr>
            </w:pPr>
            <w:r w:rsidRPr="00536179">
              <w:rPr>
                <w:rFonts w:ascii="Times New Roman" w:eastAsia="Times New Roman" w:hAnsi="Times New Roman" w:cs="Times New Roman"/>
                <w:color w:val="000000"/>
                <w:sz w:val="18"/>
                <w:szCs w:val="18"/>
              </w:rPr>
              <w:t>3</w:t>
            </w:r>
          </w:p>
        </w:tc>
        <w:tc>
          <w:tcPr>
            <w:tcW w:w="1229" w:type="dxa"/>
          </w:tcPr>
          <w:p w14:paraId="185E5D60" w14:textId="77777777" w:rsidR="00654063" w:rsidRPr="00536179" w:rsidRDefault="00654063" w:rsidP="00536179">
            <w:pPr>
              <w:keepNext/>
              <w:keepLines/>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90 GeS</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 xml:space="preserve"> + 10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p>
        </w:tc>
        <w:tc>
          <w:tcPr>
            <w:tcW w:w="719" w:type="dxa"/>
            <w:vAlign w:val="center"/>
          </w:tcPr>
          <w:p w14:paraId="7730E21F"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w:t>
            </w:r>
          </w:p>
        </w:tc>
        <w:tc>
          <w:tcPr>
            <w:tcW w:w="710" w:type="dxa"/>
            <w:shd w:val="clear" w:color="auto" w:fill="auto"/>
            <w:noWrap/>
            <w:vAlign w:val="center"/>
            <w:hideMark/>
          </w:tcPr>
          <w:p w14:paraId="295FAC95"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2.9</w:t>
            </w:r>
          </w:p>
        </w:tc>
        <w:tc>
          <w:tcPr>
            <w:tcW w:w="0" w:type="auto"/>
            <w:shd w:val="clear" w:color="auto" w:fill="auto"/>
            <w:noWrap/>
            <w:vAlign w:val="center"/>
            <w:hideMark/>
          </w:tcPr>
          <w:p w14:paraId="566CAA91"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1.6</w:t>
            </w:r>
          </w:p>
        </w:tc>
        <w:tc>
          <w:tcPr>
            <w:tcW w:w="0" w:type="auto"/>
            <w:shd w:val="clear" w:color="auto" w:fill="auto"/>
            <w:noWrap/>
            <w:vAlign w:val="center"/>
            <w:hideMark/>
          </w:tcPr>
          <w:p w14:paraId="21D85FBC"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w:t>
            </w:r>
          </w:p>
        </w:tc>
        <w:tc>
          <w:tcPr>
            <w:tcW w:w="0" w:type="auto"/>
            <w:shd w:val="clear" w:color="auto" w:fill="auto"/>
            <w:noWrap/>
            <w:vAlign w:val="center"/>
            <w:hideMark/>
          </w:tcPr>
          <w:p w14:paraId="04DD67B9"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314</w:t>
            </w:r>
          </w:p>
        </w:tc>
        <w:tc>
          <w:tcPr>
            <w:tcW w:w="0" w:type="auto"/>
            <w:shd w:val="clear" w:color="auto" w:fill="auto"/>
            <w:noWrap/>
            <w:vAlign w:val="center"/>
            <w:hideMark/>
          </w:tcPr>
          <w:p w14:paraId="3CE0CF11"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70</w:t>
            </w:r>
          </w:p>
        </w:tc>
        <w:tc>
          <w:tcPr>
            <w:tcW w:w="0" w:type="auto"/>
            <w:shd w:val="clear" w:color="auto" w:fill="auto"/>
            <w:noWrap/>
            <w:vAlign w:val="center"/>
            <w:hideMark/>
          </w:tcPr>
          <w:p w14:paraId="1774951F" w14:textId="3DB2E934"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2.6</w:t>
            </w:r>
            <w:r w:rsidR="001424B0" w:rsidRPr="00536179">
              <w:rPr>
                <w:rFonts w:ascii="Times New Roman" w:eastAsia="Times New Roman" w:hAnsi="Times New Roman" w:cs="Times New Roman"/>
                <w:color w:val="000000"/>
                <w:sz w:val="14"/>
                <w:szCs w:val="14"/>
              </w:rPr>
              <w:t>0</w:t>
            </w:r>
          </w:p>
        </w:tc>
        <w:tc>
          <w:tcPr>
            <w:tcW w:w="0" w:type="auto"/>
            <w:shd w:val="clear" w:color="auto" w:fill="auto"/>
            <w:noWrap/>
            <w:vAlign w:val="center"/>
            <w:hideMark/>
          </w:tcPr>
          <w:p w14:paraId="6E8986D9"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2.71</w:t>
            </w:r>
          </w:p>
        </w:tc>
        <w:tc>
          <w:tcPr>
            <w:tcW w:w="0" w:type="auto"/>
            <w:shd w:val="clear" w:color="auto" w:fill="auto"/>
            <w:noWrap/>
            <w:vAlign w:val="center"/>
            <w:hideMark/>
          </w:tcPr>
          <w:p w14:paraId="2D0722B4"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349</w:t>
            </w:r>
          </w:p>
        </w:tc>
        <w:tc>
          <w:tcPr>
            <w:tcW w:w="0" w:type="auto"/>
            <w:shd w:val="clear" w:color="auto" w:fill="auto"/>
            <w:noWrap/>
            <w:vAlign w:val="center"/>
            <w:hideMark/>
          </w:tcPr>
          <w:p w14:paraId="05CB0E37"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2.87</w:t>
            </w:r>
          </w:p>
        </w:tc>
        <w:tc>
          <w:tcPr>
            <w:tcW w:w="0" w:type="auto"/>
            <w:shd w:val="clear" w:color="auto" w:fill="auto"/>
            <w:noWrap/>
            <w:vAlign w:val="center"/>
            <w:hideMark/>
          </w:tcPr>
          <w:p w14:paraId="59ECF7A5"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3.96</w:t>
            </w:r>
          </w:p>
        </w:tc>
      </w:tr>
      <w:tr w:rsidR="00654063" w:rsidRPr="00536179" w14:paraId="3ED66501" w14:textId="77777777" w:rsidTr="00361A9F">
        <w:trPr>
          <w:trHeight w:val="315"/>
        </w:trPr>
        <w:tc>
          <w:tcPr>
            <w:tcW w:w="0" w:type="auto"/>
            <w:shd w:val="clear" w:color="auto" w:fill="auto"/>
            <w:noWrap/>
            <w:vAlign w:val="center"/>
            <w:hideMark/>
          </w:tcPr>
          <w:p w14:paraId="64B281CE" w14:textId="77777777" w:rsidR="00654063" w:rsidRPr="00536179" w:rsidRDefault="00654063" w:rsidP="00536179">
            <w:pPr>
              <w:keepNext/>
              <w:keepLines/>
              <w:spacing w:after="0" w:line="480" w:lineRule="auto"/>
              <w:jc w:val="center"/>
              <w:rPr>
                <w:rFonts w:ascii="Times New Roman" w:eastAsia="Times New Roman" w:hAnsi="Times New Roman" w:cs="Times New Roman"/>
                <w:color w:val="000000"/>
                <w:sz w:val="18"/>
                <w:szCs w:val="18"/>
              </w:rPr>
            </w:pPr>
            <w:r w:rsidRPr="00536179">
              <w:rPr>
                <w:rFonts w:ascii="Times New Roman" w:eastAsia="Times New Roman" w:hAnsi="Times New Roman" w:cs="Times New Roman"/>
                <w:color w:val="000000"/>
                <w:sz w:val="18"/>
                <w:szCs w:val="18"/>
              </w:rPr>
              <w:t>4</w:t>
            </w:r>
          </w:p>
        </w:tc>
        <w:tc>
          <w:tcPr>
            <w:tcW w:w="1229" w:type="dxa"/>
          </w:tcPr>
          <w:p w14:paraId="2F2AAE41" w14:textId="77777777" w:rsidR="00654063" w:rsidRPr="00536179" w:rsidRDefault="00654063" w:rsidP="00536179">
            <w:pPr>
              <w:keepNext/>
              <w:keepLines/>
              <w:spacing w:before="60" w:after="60" w:line="480" w:lineRule="auto"/>
              <w:rPr>
                <w:rFonts w:ascii="Times New Roman" w:hAnsi="Times New Roman" w:cs="Times New Roman"/>
                <w:sz w:val="16"/>
                <w:szCs w:val="16"/>
              </w:rPr>
            </w:pPr>
            <w:r w:rsidRPr="00536179">
              <w:rPr>
                <w:rFonts w:ascii="Times New Roman" w:hAnsi="Times New Roman" w:cs="Times New Roman"/>
                <w:sz w:val="16"/>
                <w:szCs w:val="16"/>
                <w:lang w:val="en-CA"/>
              </w:rPr>
              <w:t>90 GeSe</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 xml:space="preserve"> + 10 Ga</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Se</w:t>
            </w:r>
            <w:r w:rsidRPr="00536179">
              <w:rPr>
                <w:rFonts w:ascii="Times New Roman" w:hAnsi="Times New Roman" w:cs="Times New Roman"/>
                <w:sz w:val="16"/>
                <w:szCs w:val="16"/>
                <w:vertAlign w:val="subscript"/>
                <w:lang w:val="en-CA"/>
              </w:rPr>
              <w:t>3</w:t>
            </w:r>
            <w:r w:rsidRPr="00536179">
              <w:rPr>
                <w:rFonts w:ascii="Times New Roman" w:hAnsi="Times New Roman" w:cs="Times New Roman"/>
                <w:sz w:val="16"/>
                <w:szCs w:val="16"/>
                <w:lang w:val="en-CA"/>
              </w:rPr>
              <w:t xml:space="preserve"> + 0.5 Er</w:t>
            </w:r>
            <w:r w:rsidRPr="00536179">
              <w:rPr>
                <w:rFonts w:ascii="Times New Roman" w:hAnsi="Times New Roman" w:cs="Times New Roman"/>
                <w:sz w:val="16"/>
                <w:szCs w:val="16"/>
                <w:vertAlign w:val="subscript"/>
                <w:lang w:val="en-CA"/>
              </w:rPr>
              <w:t>2</w:t>
            </w:r>
            <w:r w:rsidRPr="00536179">
              <w:rPr>
                <w:rFonts w:ascii="Times New Roman" w:hAnsi="Times New Roman" w:cs="Times New Roman"/>
                <w:sz w:val="16"/>
                <w:szCs w:val="16"/>
                <w:lang w:val="en-CA"/>
              </w:rPr>
              <w:t>S</w:t>
            </w:r>
            <w:r w:rsidRPr="00536179">
              <w:rPr>
                <w:rFonts w:ascii="Times New Roman" w:hAnsi="Times New Roman" w:cs="Times New Roman"/>
                <w:sz w:val="16"/>
                <w:szCs w:val="16"/>
                <w:vertAlign w:val="subscript"/>
                <w:lang w:val="en-CA"/>
              </w:rPr>
              <w:t>3</w:t>
            </w:r>
          </w:p>
        </w:tc>
        <w:tc>
          <w:tcPr>
            <w:tcW w:w="719" w:type="dxa"/>
            <w:vAlign w:val="center"/>
          </w:tcPr>
          <w:p w14:paraId="136BB51B"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8.6</w:t>
            </w:r>
          </w:p>
        </w:tc>
        <w:tc>
          <w:tcPr>
            <w:tcW w:w="710" w:type="dxa"/>
            <w:shd w:val="clear" w:color="auto" w:fill="auto"/>
            <w:noWrap/>
            <w:vAlign w:val="center"/>
            <w:hideMark/>
          </w:tcPr>
          <w:p w14:paraId="260F76D8"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2.1</w:t>
            </w:r>
          </w:p>
        </w:tc>
        <w:tc>
          <w:tcPr>
            <w:tcW w:w="0" w:type="auto"/>
            <w:shd w:val="clear" w:color="auto" w:fill="auto"/>
            <w:noWrap/>
            <w:vAlign w:val="center"/>
            <w:hideMark/>
          </w:tcPr>
          <w:p w14:paraId="3A4F127D"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w:t>
            </w:r>
          </w:p>
        </w:tc>
        <w:tc>
          <w:tcPr>
            <w:tcW w:w="0" w:type="auto"/>
            <w:shd w:val="clear" w:color="auto" w:fill="auto"/>
            <w:noWrap/>
            <w:vAlign w:val="center"/>
            <w:hideMark/>
          </w:tcPr>
          <w:p w14:paraId="06850CF8"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12</w:t>
            </w:r>
          </w:p>
        </w:tc>
        <w:tc>
          <w:tcPr>
            <w:tcW w:w="0" w:type="auto"/>
            <w:shd w:val="clear" w:color="auto" w:fill="auto"/>
            <w:noWrap/>
            <w:vAlign w:val="center"/>
            <w:hideMark/>
          </w:tcPr>
          <w:p w14:paraId="394F4B7A"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417</w:t>
            </w:r>
          </w:p>
        </w:tc>
        <w:tc>
          <w:tcPr>
            <w:tcW w:w="0" w:type="auto"/>
            <w:shd w:val="clear" w:color="auto" w:fill="auto"/>
            <w:noWrap/>
            <w:vAlign w:val="center"/>
            <w:hideMark/>
          </w:tcPr>
          <w:p w14:paraId="320F68CE"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117</w:t>
            </w:r>
          </w:p>
        </w:tc>
        <w:tc>
          <w:tcPr>
            <w:tcW w:w="0" w:type="auto"/>
            <w:shd w:val="clear" w:color="auto" w:fill="auto"/>
            <w:noWrap/>
            <w:vAlign w:val="center"/>
            <w:hideMark/>
          </w:tcPr>
          <w:p w14:paraId="14346661"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1.87</w:t>
            </w:r>
          </w:p>
        </w:tc>
        <w:tc>
          <w:tcPr>
            <w:tcW w:w="0" w:type="auto"/>
            <w:shd w:val="clear" w:color="auto" w:fill="auto"/>
            <w:noWrap/>
            <w:vAlign w:val="center"/>
            <w:hideMark/>
          </w:tcPr>
          <w:p w14:paraId="39484BEA"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1.91</w:t>
            </w:r>
          </w:p>
        </w:tc>
        <w:tc>
          <w:tcPr>
            <w:tcW w:w="0" w:type="auto"/>
            <w:shd w:val="clear" w:color="auto" w:fill="auto"/>
            <w:noWrap/>
            <w:vAlign w:val="center"/>
            <w:hideMark/>
          </w:tcPr>
          <w:p w14:paraId="25951E16"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699</w:t>
            </w:r>
          </w:p>
        </w:tc>
        <w:tc>
          <w:tcPr>
            <w:tcW w:w="0" w:type="auto"/>
            <w:shd w:val="clear" w:color="auto" w:fill="auto"/>
            <w:noWrap/>
            <w:vAlign w:val="center"/>
            <w:hideMark/>
          </w:tcPr>
          <w:p w14:paraId="64AFEFCE"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1.43</w:t>
            </w:r>
          </w:p>
        </w:tc>
        <w:tc>
          <w:tcPr>
            <w:tcW w:w="0" w:type="auto"/>
            <w:shd w:val="clear" w:color="auto" w:fill="auto"/>
            <w:noWrap/>
            <w:vAlign w:val="center"/>
            <w:hideMark/>
          </w:tcPr>
          <w:p w14:paraId="4C8FAC6B" w14:textId="77777777" w:rsidR="00654063" w:rsidRPr="00536179" w:rsidRDefault="00654063" w:rsidP="00536179">
            <w:pPr>
              <w:keepNext/>
              <w:keepLines/>
              <w:spacing w:line="480" w:lineRule="auto"/>
              <w:jc w:val="center"/>
              <w:rPr>
                <w:rFonts w:ascii="Times New Roman" w:eastAsia="Times New Roman" w:hAnsi="Times New Roman" w:cs="Times New Roman"/>
                <w:color w:val="000000"/>
                <w:sz w:val="14"/>
                <w:szCs w:val="14"/>
              </w:rPr>
            </w:pPr>
            <w:r w:rsidRPr="00536179">
              <w:rPr>
                <w:rFonts w:ascii="Times New Roman" w:eastAsia="Times New Roman" w:hAnsi="Times New Roman" w:cs="Times New Roman"/>
                <w:color w:val="000000"/>
                <w:sz w:val="14"/>
                <w:szCs w:val="14"/>
              </w:rPr>
              <w:t>1.6</w:t>
            </w:r>
          </w:p>
        </w:tc>
      </w:tr>
    </w:tbl>
    <w:p w14:paraId="50B6D023" w14:textId="295574AA" w:rsidR="00536179" w:rsidRPr="00536179" w:rsidRDefault="00C63CF3" w:rsidP="00536179">
      <w:pPr>
        <w:pStyle w:val="08SectionHeader1"/>
        <w:spacing w:before="240" w:line="480" w:lineRule="auto"/>
        <w:rPr>
          <w:rFonts w:cs="Arial"/>
          <w:sz w:val="24"/>
          <w:szCs w:val="24"/>
        </w:rPr>
      </w:pPr>
      <w:r w:rsidRPr="00536179">
        <w:rPr>
          <w:rFonts w:cs="Arial"/>
          <w:sz w:val="24"/>
          <w:szCs w:val="24"/>
        </w:rPr>
        <w:t>Conclusions</w:t>
      </w:r>
    </w:p>
    <w:p w14:paraId="7FFB26E9" w14:textId="77777777" w:rsidR="00D308BC" w:rsidRPr="00536179" w:rsidRDefault="00C63CF3" w:rsidP="00536179">
      <w:pPr>
        <w:pStyle w:val="10BodySubsequentParagraph"/>
        <w:spacing w:before="120" w:line="480" w:lineRule="auto"/>
        <w:ind w:firstLine="0"/>
        <w:rPr>
          <w:sz w:val="24"/>
          <w:szCs w:val="24"/>
        </w:rPr>
      </w:pPr>
      <w:r w:rsidRPr="00536179">
        <w:rPr>
          <w:sz w:val="24"/>
          <w:szCs w:val="24"/>
        </w:rPr>
        <w:t>We investigated radiation trapping in four different classes of Er</w:t>
      </w:r>
      <w:r w:rsidRPr="00536179">
        <w:rPr>
          <w:sz w:val="24"/>
          <w:szCs w:val="24"/>
          <w:vertAlign w:val="superscript"/>
        </w:rPr>
        <w:t>3+</w:t>
      </w:r>
      <w:r w:rsidRPr="00536179">
        <w:rPr>
          <w:sz w:val="24"/>
          <w:szCs w:val="24"/>
        </w:rPr>
        <w:t xml:space="preserve"> doped chalcogenide glasses. Radiation trapping appears in materials in which there is a strong overlap of emission and absorption spectra. From this point of view, </w:t>
      </w:r>
      <w:r w:rsidRPr="00536179">
        <w:rPr>
          <w:sz w:val="24"/>
          <w:szCs w:val="24"/>
        </w:rPr>
        <w:lastRenderedPageBreak/>
        <w:t>Er</w:t>
      </w:r>
      <w:r w:rsidRPr="00536179">
        <w:rPr>
          <w:sz w:val="24"/>
          <w:szCs w:val="24"/>
          <w:vertAlign w:val="superscript"/>
        </w:rPr>
        <w:t>3+</w:t>
      </w:r>
      <w:r w:rsidRPr="00536179">
        <w:rPr>
          <w:sz w:val="24"/>
          <w:szCs w:val="24"/>
        </w:rPr>
        <w:t xml:space="preserve"> ions are ideal the manifestation of radiation trapping as they possess many overlapping absorption and emission bands including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and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We have developed a simple model for radiation trapping that incorporates the sample size effect into the observed PL decay time, and applied this model to the above mentioned bands in Er</w:t>
      </w:r>
      <w:r w:rsidRPr="00536179">
        <w:rPr>
          <w:sz w:val="24"/>
          <w:szCs w:val="24"/>
          <w:vertAlign w:val="superscript"/>
        </w:rPr>
        <w:t>3+</w:t>
      </w:r>
      <w:r w:rsidRPr="00536179">
        <w:rPr>
          <w:sz w:val="24"/>
          <w:szCs w:val="24"/>
        </w:rPr>
        <w:t xml:space="preserve"> ions in four difference chalcogenide glass hosts. By comparing model conclusions with experimental data for different sample sizes, we were able to separate the direct relaxation of </w:t>
      </w:r>
      <w:r w:rsidRPr="00536179">
        <w:rPr>
          <w:sz w:val="24"/>
          <w:szCs w:val="24"/>
          <w:vertAlign w:val="superscript"/>
        </w:rPr>
        <w:t>4</w:t>
      </w:r>
      <w:r w:rsidRPr="00536179">
        <w:rPr>
          <w:sz w:val="24"/>
          <w:szCs w:val="24"/>
        </w:rPr>
        <w:t>I</w:t>
      </w:r>
      <w:r w:rsidRPr="00536179">
        <w:rPr>
          <w:sz w:val="24"/>
          <w:szCs w:val="24"/>
          <w:vertAlign w:val="subscript"/>
        </w:rPr>
        <w:t>11/2</w:t>
      </w:r>
      <w:r w:rsidRPr="00536179">
        <w:rPr>
          <w:sz w:val="24"/>
          <w:szCs w:val="24"/>
        </w:rPr>
        <w:t xml:space="preserve"> state to ground </w:t>
      </w:r>
      <w:r w:rsidRPr="00536179">
        <w:rPr>
          <w:sz w:val="24"/>
          <w:szCs w:val="24"/>
          <w:vertAlign w:val="superscript"/>
        </w:rPr>
        <w:t>4</w:t>
      </w:r>
      <w:r w:rsidRPr="00536179">
        <w:rPr>
          <w:sz w:val="24"/>
          <w:szCs w:val="24"/>
        </w:rPr>
        <w:t>I</w:t>
      </w:r>
      <w:r w:rsidRPr="00536179">
        <w:rPr>
          <w:sz w:val="24"/>
          <w:szCs w:val="24"/>
          <w:vertAlign w:val="subscript"/>
        </w:rPr>
        <w:t>15/2</w:t>
      </w:r>
      <w:r w:rsidRPr="00536179">
        <w:rPr>
          <w:sz w:val="24"/>
          <w:szCs w:val="24"/>
        </w:rPr>
        <w:t xml:space="preserve"> state and relaxation via intermediate </w:t>
      </w:r>
      <w:r w:rsidRPr="00536179">
        <w:rPr>
          <w:sz w:val="24"/>
          <w:szCs w:val="24"/>
          <w:vertAlign w:val="superscript"/>
        </w:rPr>
        <w:t>4</w:t>
      </w:r>
      <w:r w:rsidRPr="00536179">
        <w:rPr>
          <w:sz w:val="24"/>
          <w:szCs w:val="24"/>
        </w:rPr>
        <w:t>I</w:t>
      </w:r>
      <w:r w:rsidRPr="00536179">
        <w:rPr>
          <w:sz w:val="24"/>
          <w:szCs w:val="24"/>
          <w:vertAlign w:val="subscript"/>
        </w:rPr>
        <w:t>13/2</w:t>
      </w:r>
      <w:r w:rsidRPr="00536179">
        <w:rPr>
          <w:sz w:val="24"/>
          <w:szCs w:val="24"/>
        </w:rPr>
        <w:t xml:space="preserve"> state. This procedure was shown to be effective for four different glasses with very different compositions.</w:t>
      </w:r>
    </w:p>
    <w:p w14:paraId="6110AF7B" w14:textId="77777777" w:rsidR="00994199" w:rsidRPr="00536179" w:rsidRDefault="00A3327C" w:rsidP="00536179">
      <w:pPr>
        <w:pStyle w:val="08SectionHeader10"/>
        <w:numPr>
          <w:ilvl w:val="0"/>
          <w:numId w:val="5"/>
        </w:numPr>
        <w:spacing w:line="480" w:lineRule="auto"/>
        <w:rPr>
          <w:sz w:val="24"/>
          <w:szCs w:val="24"/>
        </w:rPr>
      </w:pPr>
      <w:r w:rsidRPr="00536179">
        <w:rPr>
          <w:sz w:val="24"/>
          <w:szCs w:val="24"/>
        </w:rPr>
        <w:t>A</w:t>
      </w:r>
      <w:r w:rsidR="00994199" w:rsidRPr="00536179">
        <w:rPr>
          <w:sz w:val="24"/>
          <w:szCs w:val="24"/>
        </w:rPr>
        <w:t>cknowledgments</w:t>
      </w:r>
    </w:p>
    <w:p w14:paraId="5828DED1" w14:textId="77777777" w:rsidR="00994199" w:rsidRPr="00536179" w:rsidRDefault="00A3327C" w:rsidP="00536179">
      <w:pPr>
        <w:pStyle w:val="09BodyFirstParagraph"/>
        <w:spacing w:line="480" w:lineRule="auto"/>
        <w:rPr>
          <w:sz w:val="24"/>
          <w:szCs w:val="24"/>
        </w:rPr>
      </w:pPr>
      <w:r w:rsidRPr="00536179">
        <w:rPr>
          <w:sz w:val="24"/>
          <w:szCs w:val="24"/>
        </w:rPr>
        <w:t>Saskatchewan acknowledges NSERC Discovery Grants for financial support. Southampton acknowledged the support of the Engineering and Physical Sciences Research Council, United Kingdom, through a grant EP/M015130/1, Manufacturing and Application of Next Generation Chalcogenides.</w:t>
      </w:r>
    </w:p>
    <w:p w14:paraId="32F8EFAA" w14:textId="77777777" w:rsidR="00994199" w:rsidRPr="00536179" w:rsidRDefault="00994199" w:rsidP="00536179">
      <w:pPr>
        <w:pStyle w:val="08SectionHeader10"/>
        <w:numPr>
          <w:ilvl w:val="0"/>
          <w:numId w:val="5"/>
        </w:numPr>
        <w:spacing w:before="240" w:line="480" w:lineRule="auto"/>
        <w:jc w:val="both"/>
        <w:rPr>
          <w:sz w:val="24"/>
          <w:szCs w:val="24"/>
        </w:rPr>
      </w:pPr>
      <w:r w:rsidRPr="00536179">
        <w:rPr>
          <w:sz w:val="24"/>
          <w:szCs w:val="24"/>
        </w:rPr>
        <w:t>References</w:t>
      </w:r>
    </w:p>
    <w:sectPr w:rsidR="00994199" w:rsidRPr="00536179" w:rsidSect="0081577A">
      <w:footerReference w:type="default" r:id="rId68"/>
      <w:endnotePr>
        <w:numFmt w:val="decimal"/>
      </w:endnotePr>
      <w:pgSz w:w="12240" w:h="15840"/>
      <w:pgMar w:top="1872" w:right="2347" w:bottom="1872" w:left="23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7B86" w14:textId="77777777" w:rsidR="007A6EBB" w:rsidRPr="00902228" w:rsidRDefault="007A6EBB" w:rsidP="00902228">
      <w:pPr>
        <w:pStyle w:val="Footer"/>
      </w:pPr>
    </w:p>
  </w:endnote>
  <w:endnote w:type="continuationSeparator" w:id="0">
    <w:p w14:paraId="00BEBB8B" w14:textId="77777777" w:rsidR="007A6EBB" w:rsidRPr="00902228" w:rsidRDefault="007A6EBB" w:rsidP="00902228">
      <w:pPr>
        <w:pStyle w:val="Footer"/>
      </w:pPr>
    </w:p>
  </w:endnote>
  <w:endnote w:id="1">
    <w:p w14:paraId="2C2DB23F" w14:textId="450CB970" w:rsidR="007C70E0" w:rsidRPr="00536179" w:rsidRDefault="007C70E0" w:rsidP="00536179">
      <w:pPr>
        <w:pStyle w:val="Heading3"/>
        <w:shd w:val="clear" w:color="auto" w:fill="FFFFFF"/>
        <w:spacing w:before="0" w:line="480" w:lineRule="auto"/>
        <w:ind w:left="360" w:right="76" w:hanging="360"/>
        <w:rPr>
          <w:rFonts w:ascii="Times New Roman" w:hAnsi="Times New Roman" w:cs="Times New Roman"/>
          <w:color w:val="auto"/>
        </w:rPr>
      </w:pPr>
      <w:r w:rsidRPr="002176BD">
        <w:rPr>
          <w:rStyle w:val="EndnoteReference"/>
          <w:rFonts w:ascii="Times New Roman" w:hAnsi="Times New Roman" w:cs="Times New Roman"/>
          <w:color w:val="auto"/>
          <w:sz w:val="16"/>
          <w:szCs w:val="16"/>
          <w:vertAlign w:val="baseline"/>
        </w:rPr>
        <w:endnoteRef/>
      </w:r>
      <w:r w:rsidRPr="002176BD">
        <w:rPr>
          <w:rFonts w:cs="Times New Roman"/>
          <w:color w:val="auto"/>
          <w:sz w:val="16"/>
          <w:szCs w:val="16"/>
        </w:rPr>
        <w:t>.</w:t>
      </w:r>
      <w:r>
        <w:rPr>
          <w:rFonts w:cs="Times New Roman"/>
          <w:color w:val="auto"/>
          <w:sz w:val="16"/>
          <w:szCs w:val="16"/>
        </w:rPr>
        <w:tab/>
      </w:r>
      <w:r w:rsidRPr="00536179">
        <w:rPr>
          <w:rFonts w:ascii="Times New Roman" w:hAnsi="Times New Roman" w:cs="Times New Roman"/>
          <w:color w:val="auto"/>
        </w:rPr>
        <w:t>Lucy J. Hayner, “</w:t>
      </w:r>
      <w:r w:rsidRPr="00536179">
        <w:rPr>
          <w:rFonts w:ascii="Times New Roman" w:hAnsi="Times New Roman" w:cs="Times New Roman"/>
          <w:bCs/>
          <w:color w:val="auto"/>
        </w:rPr>
        <w:t>The persistence of the radiation excited in mercury vapor,”</w:t>
      </w:r>
      <w:r w:rsidRPr="00536179">
        <w:rPr>
          <w:rFonts w:ascii="Times New Roman" w:hAnsi="Times New Roman" w:cs="Times New Roman"/>
          <w:color w:val="auto"/>
        </w:rPr>
        <w:t xml:space="preserve"> Phys. Rev </w:t>
      </w:r>
      <w:r w:rsidRPr="00536179">
        <w:rPr>
          <w:rFonts w:ascii="Times New Roman" w:hAnsi="Times New Roman" w:cs="Times New Roman"/>
          <w:b/>
          <w:color w:val="auto"/>
        </w:rPr>
        <w:t>26</w:t>
      </w:r>
      <w:r w:rsidRPr="00536179">
        <w:rPr>
          <w:rFonts w:ascii="Times New Roman" w:hAnsi="Times New Roman" w:cs="Times New Roman"/>
          <w:color w:val="auto"/>
        </w:rPr>
        <w:t>, 364-375 (1925).</w:t>
      </w:r>
    </w:p>
  </w:endnote>
  <w:endnote w:id="2">
    <w:p w14:paraId="701BEDD5" w14:textId="7F6611FC"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E. A. Milne, “The diffusion of imprisoned radiation through a gas,”</w:t>
      </w:r>
      <w:r w:rsidR="00D6227A" w:rsidRPr="00536179">
        <w:rPr>
          <w:rFonts w:cs="Times New Roman"/>
          <w:sz w:val="24"/>
          <w:szCs w:val="24"/>
        </w:rPr>
        <w:t xml:space="preserve"> </w:t>
      </w:r>
      <w:r w:rsidRPr="00536179">
        <w:rPr>
          <w:rFonts w:cs="Times New Roman"/>
          <w:sz w:val="24"/>
          <w:szCs w:val="24"/>
          <w:shd w:val="clear" w:color="auto" w:fill="FFFFFF"/>
        </w:rPr>
        <w:t>J. London Math. Soc.,</w:t>
      </w:r>
      <w:r w:rsidRPr="00536179">
        <w:rPr>
          <w:rStyle w:val="apple-converted-space"/>
          <w:rFonts w:cs="Times New Roman"/>
          <w:sz w:val="24"/>
          <w:szCs w:val="24"/>
          <w:shd w:val="clear" w:color="auto" w:fill="FFFFFF"/>
        </w:rPr>
        <w:t> </w:t>
      </w:r>
      <w:r w:rsidRPr="00536179">
        <w:rPr>
          <w:rStyle w:val="apple-converted-space"/>
          <w:rFonts w:cs="Times New Roman"/>
          <w:b/>
          <w:sz w:val="24"/>
          <w:szCs w:val="24"/>
          <w:shd w:val="clear" w:color="auto" w:fill="FFFFFF"/>
        </w:rPr>
        <w:t>S1</w:t>
      </w:r>
      <w:r w:rsidRPr="00536179">
        <w:rPr>
          <w:rStyle w:val="apple-converted-space"/>
          <w:rFonts w:cs="Times New Roman"/>
          <w:sz w:val="24"/>
          <w:szCs w:val="24"/>
          <w:shd w:val="clear" w:color="auto" w:fill="FFFFFF"/>
        </w:rPr>
        <w:t xml:space="preserve">, 40- 51 </w:t>
      </w:r>
      <w:r w:rsidRPr="00536179">
        <w:rPr>
          <w:rFonts w:cs="Times New Roman"/>
          <w:sz w:val="24"/>
          <w:szCs w:val="24"/>
        </w:rPr>
        <w:t xml:space="preserve">(1926). </w:t>
      </w:r>
    </w:p>
  </w:endnote>
  <w:endnote w:id="3">
    <w:p w14:paraId="7A7FECA3" w14:textId="3635550A"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r>
      <w:r w:rsidRPr="00536179">
        <w:rPr>
          <w:rFonts w:cs="Times New Roman"/>
          <w:noProof/>
          <w:sz w:val="24"/>
          <w:szCs w:val="24"/>
        </w:rPr>
        <w:t>W. Chung, Animesh Jha, S. Shen, and P. Joshi, “The effect of Er</w:t>
      </w:r>
      <w:r w:rsidRPr="00536179">
        <w:rPr>
          <w:rFonts w:cs="Times New Roman"/>
          <w:noProof/>
          <w:sz w:val="24"/>
          <w:szCs w:val="24"/>
          <w:vertAlign w:val="superscript"/>
        </w:rPr>
        <w:t>3+</w:t>
      </w:r>
      <w:r w:rsidRPr="00536179">
        <w:rPr>
          <w:rFonts w:cs="Times New Roman"/>
          <w:noProof/>
          <w:sz w:val="24"/>
          <w:szCs w:val="24"/>
        </w:rPr>
        <w:t>-ion concentration on the Er</w:t>
      </w:r>
      <w:r w:rsidRPr="00536179">
        <w:rPr>
          <w:rFonts w:cs="Times New Roman"/>
          <w:noProof/>
          <w:sz w:val="24"/>
          <w:szCs w:val="24"/>
          <w:vertAlign w:val="superscript"/>
        </w:rPr>
        <w:t>3+</w:t>
      </w:r>
      <w:r w:rsidRPr="00536179">
        <w:rPr>
          <w:rFonts w:cs="Times New Roman"/>
          <w:noProof/>
          <w:sz w:val="24"/>
          <w:szCs w:val="24"/>
        </w:rPr>
        <w:t>:</w:t>
      </w:r>
      <w:r w:rsidRPr="00536179">
        <w:rPr>
          <w:rFonts w:cs="Times New Roman"/>
          <w:noProof/>
          <w:sz w:val="24"/>
          <w:szCs w:val="24"/>
          <w:vertAlign w:val="superscript"/>
        </w:rPr>
        <w:t>4</w:t>
      </w:r>
      <w:r w:rsidRPr="00536179">
        <w:rPr>
          <w:rFonts w:cs="Times New Roman"/>
          <w:noProof/>
          <w:sz w:val="24"/>
          <w:szCs w:val="24"/>
        </w:rPr>
        <w:t>I</w:t>
      </w:r>
      <w:r w:rsidRPr="00536179">
        <w:rPr>
          <w:rFonts w:cs="Times New Roman"/>
          <w:noProof/>
          <w:sz w:val="24"/>
          <w:szCs w:val="24"/>
          <w:vertAlign w:val="subscript"/>
        </w:rPr>
        <w:t>13/2</w:t>
      </w:r>
      <w:r w:rsidRPr="00536179">
        <w:rPr>
          <w:rFonts w:cs="Times New Roman"/>
          <w:noProof/>
          <w:sz w:val="24"/>
          <w:szCs w:val="24"/>
        </w:rPr>
        <w:t>→</w:t>
      </w:r>
      <w:r w:rsidRPr="00536179">
        <w:rPr>
          <w:rFonts w:cs="Times New Roman"/>
          <w:noProof/>
          <w:sz w:val="24"/>
          <w:szCs w:val="24"/>
          <w:vertAlign w:val="superscript"/>
        </w:rPr>
        <w:t>4</w:t>
      </w:r>
      <w:r w:rsidRPr="00536179">
        <w:rPr>
          <w:rFonts w:cs="Times New Roman"/>
          <w:noProof/>
          <w:sz w:val="24"/>
          <w:szCs w:val="24"/>
        </w:rPr>
        <w:t>I</w:t>
      </w:r>
      <w:r w:rsidRPr="00536179">
        <w:rPr>
          <w:rFonts w:cs="Times New Roman"/>
          <w:noProof/>
          <w:sz w:val="24"/>
          <w:szCs w:val="24"/>
          <w:vertAlign w:val="subscript"/>
        </w:rPr>
        <w:t>15/2</w:t>
      </w:r>
      <w:r w:rsidRPr="00536179">
        <w:rPr>
          <w:rFonts w:cs="Times New Roman"/>
          <w:noProof/>
          <w:sz w:val="24"/>
          <w:szCs w:val="24"/>
        </w:rPr>
        <w:t xml:space="preserve"> transition in tellurite glasses,” Philos. Mag. </w:t>
      </w:r>
      <w:r w:rsidRPr="00536179">
        <w:rPr>
          <w:rFonts w:cs="Times New Roman"/>
          <w:b/>
          <w:noProof/>
          <w:sz w:val="24"/>
          <w:szCs w:val="24"/>
        </w:rPr>
        <w:t>84</w:t>
      </w:r>
      <w:r w:rsidRPr="00536179">
        <w:rPr>
          <w:rFonts w:cs="Times New Roman"/>
          <w:noProof/>
          <w:sz w:val="24"/>
          <w:szCs w:val="24"/>
        </w:rPr>
        <w:t>, 1197–1207 (2004)</w:t>
      </w:r>
    </w:p>
  </w:endnote>
  <w:endnote w:id="4">
    <w:p w14:paraId="7B317E74" w14:textId="78DE2196" w:rsidR="007C70E0" w:rsidRPr="00536179" w:rsidRDefault="007C70E0" w:rsidP="00536179">
      <w:pPr>
        <w:pStyle w:val="EndnoteText"/>
        <w:spacing w:line="480" w:lineRule="auto"/>
        <w:ind w:left="360" w:hanging="360"/>
        <w:rPr>
          <w:sz w:val="24"/>
          <w:szCs w:val="24"/>
        </w:rPr>
      </w:pPr>
      <w:r w:rsidRPr="00536179">
        <w:rPr>
          <w:rStyle w:val="EndnoteReference"/>
          <w:sz w:val="24"/>
          <w:szCs w:val="24"/>
          <w:vertAlign w:val="baseline"/>
        </w:rPr>
        <w:endnoteRef/>
      </w:r>
      <w:r w:rsidRPr="00536179">
        <w:rPr>
          <w:sz w:val="24"/>
          <w:szCs w:val="24"/>
        </w:rPr>
        <w:t>.</w:t>
      </w:r>
      <w:r w:rsidRPr="00536179">
        <w:rPr>
          <w:sz w:val="24"/>
          <w:szCs w:val="24"/>
        </w:rPr>
        <w:tab/>
      </w:r>
      <w:r w:rsidRPr="00536179">
        <w:rPr>
          <w:rFonts w:cs="Times New Roman"/>
          <w:noProof/>
          <w:sz w:val="24"/>
          <w:szCs w:val="24"/>
        </w:rPr>
        <w:t xml:space="preserve">F. Auzel, F. Bonfigli, S. Gagliari, and G. Baldacchini, “The interplay of self-trapping and self-quenching for resonant transitions in solids; Role of a cavity,” J. Lumin. </w:t>
      </w:r>
      <w:r w:rsidRPr="00536179">
        <w:rPr>
          <w:rFonts w:cs="Times New Roman"/>
          <w:b/>
          <w:noProof/>
          <w:sz w:val="24"/>
          <w:szCs w:val="24"/>
        </w:rPr>
        <w:t xml:space="preserve">94–95, </w:t>
      </w:r>
      <w:r w:rsidRPr="00536179">
        <w:rPr>
          <w:rFonts w:cs="Times New Roman"/>
          <w:noProof/>
          <w:sz w:val="24"/>
          <w:szCs w:val="24"/>
        </w:rPr>
        <w:t>293–297 (2001).</w:t>
      </w:r>
    </w:p>
  </w:endnote>
  <w:endnote w:id="5">
    <w:p w14:paraId="67681888" w14:textId="370C1FCC" w:rsidR="007C70E0" w:rsidRPr="00536179" w:rsidRDefault="007C70E0" w:rsidP="00536179">
      <w:pPr>
        <w:pStyle w:val="EndnoteText"/>
        <w:spacing w:line="480" w:lineRule="auto"/>
        <w:ind w:left="360" w:hanging="360"/>
        <w:rPr>
          <w:rFonts w:cs="Times New Roman"/>
          <w:sz w:val="24"/>
          <w:szCs w:val="24"/>
        </w:rPr>
      </w:pPr>
      <w:r w:rsidRPr="00536179">
        <w:rPr>
          <w:rStyle w:val="EndnoteReference"/>
          <w:sz w:val="24"/>
          <w:szCs w:val="24"/>
          <w:vertAlign w:val="baseline"/>
        </w:rPr>
        <w:endnoteRef/>
      </w:r>
      <w:r w:rsidRPr="00536179">
        <w:rPr>
          <w:sz w:val="24"/>
          <w:szCs w:val="24"/>
        </w:rPr>
        <w:t xml:space="preserve">. </w:t>
      </w:r>
      <w:r w:rsidRPr="00536179">
        <w:rPr>
          <w:sz w:val="24"/>
          <w:szCs w:val="24"/>
        </w:rPr>
        <w:tab/>
      </w:r>
      <w:r w:rsidRPr="00536179">
        <w:rPr>
          <w:rFonts w:cs="Times New Roman"/>
          <w:noProof/>
          <w:sz w:val="24"/>
          <w:szCs w:val="24"/>
        </w:rPr>
        <w:t>F. Auzel, G. Baldacchini, L. Laversenne, and G. Boulon, “Radiation trapping and self-quenching analysis in Yb</w:t>
      </w:r>
      <w:r w:rsidRPr="00536179">
        <w:rPr>
          <w:rFonts w:cs="Times New Roman"/>
          <w:noProof/>
          <w:sz w:val="24"/>
          <w:szCs w:val="24"/>
          <w:vertAlign w:val="superscript"/>
        </w:rPr>
        <w:t>3+</w:t>
      </w:r>
      <w:r w:rsidRPr="00536179">
        <w:rPr>
          <w:rFonts w:cs="Times New Roman"/>
          <w:noProof/>
          <w:sz w:val="24"/>
          <w:szCs w:val="24"/>
        </w:rPr>
        <w:t>, Er</w:t>
      </w:r>
      <w:r w:rsidRPr="00536179">
        <w:rPr>
          <w:rFonts w:cs="Times New Roman"/>
          <w:noProof/>
          <w:sz w:val="24"/>
          <w:szCs w:val="24"/>
          <w:vertAlign w:val="superscript"/>
        </w:rPr>
        <w:t>3+</w:t>
      </w:r>
      <w:r w:rsidRPr="00536179">
        <w:rPr>
          <w:rFonts w:cs="Times New Roman"/>
          <w:noProof/>
          <w:sz w:val="24"/>
          <w:szCs w:val="24"/>
        </w:rPr>
        <w:t>,  and Ho</w:t>
      </w:r>
      <w:r w:rsidRPr="00536179">
        <w:rPr>
          <w:rFonts w:cs="Times New Roman"/>
          <w:noProof/>
          <w:sz w:val="24"/>
          <w:szCs w:val="24"/>
          <w:vertAlign w:val="superscript"/>
        </w:rPr>
        <w:t>3+</w:t>
      </w:r>
      <w:r w:rsidRPr="00536179">
        <w:rPr>
          <w:rFonts w:cs="Times New Roman"/>
          <w:noProof/>
          <w:sz w:val="24"/>
          <w:szCs w:val="24"/>
        </w:rPr>
        <w:t xml:space="preserve"> doped Y</w:t>
      </w:r>
      <w:r w:rsidRPr="00536179">
        <w:rPr>
          <w:rFonts w:cs="Times New Roman"/>
          <w:noProof/>
          <w:sz w:val="24"/>
          <w:szCs w:val="24"/>
          <w:vertAlign w:val="subscript"/>
        </w:rPr>
        <w:t>2</w:t>
      </w:r>
      <w:r w:rsidRPr="00536179">
        <w:rPr>
          <w:rFonts w:cs="Times New Roman"/>
          <w:noProof/>
          <w:sz w:val="24"/>
          <w:szCs w:val="24"/>
        </w:rPr>
        <w:t>O</w:t>
      </w:r>
      <w:r w:rsidRPr="00536179">
        <w:rPr>
          <w:rFonts w:cs="Times New Roman"/>
          <w:noProof/>
          <w:sz w:val="24"/>
          <w:szCs w:val="24"/>
          <w:vertAlign w:val="subscript"/>
        </w:rPr>
        <w:t>3</w:t>
      </w:r>
      <w:r w:rsidRPr="00536179">
        <w:rPr>
          <w:rFonts w:cs="Times New Roman"/>
          <w:noProof/>
          <w:sz w:val="24"/>
          <w:szCs w:val="24"/>
        </w:rPr>
        <w:t xml:space="preserve">,” Opt. Mater. </w:t>
      </w:r>
      <w:r w:rsidRPr="00536179">
        <w:rPr>
          <w:rFonts w:cs="Times New Roman"/>
          <w:b/>
          <w:noProof/>
          <w:sz w:val="24"/>
          <w:szCs w:val="24"/>
        </w:rPr>
        <w:t>24</w:t>
      </w:r>
      <w:r w:rsidRPr="00536179">
        <w:rPr>
          <w:rFonts w:cs="Times New Roman"/>
          <w:noProof/>
          <w:sz w:val="24"/>
          <w:szCs w:val="24"/>
        </w:rPr>
        <w:t>(1-2),103–109 (2003).</w:t>
      </w:r>
    </w:p>
  </w:endnote>
  <w:endnote w:id="6">
    <w:p w14:paraId="18A63329" w14:textId="672CB3AB"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r>
      <w:r w:rsidRPr="00536179">
        <w:rPr>
          <w:rFonts w:cs="Times New Roman"/>
          <w:noProof/>
          <w:sz w:val="24"/>
          <w:szCs w:val="24"/>
        </w:rPr>
        <w:t>B. Richards, S. Shen, Animesh Jha, Y. Tsang, and D. Binks, “Infrared emission and energy transfer in Tm</w:t>
      </w:r>
      <w:r w:rsidRPr="00536179">
        <w:rPr>
          <w:rFonts w:cs="Times New Roman"/>
          <w:noProof/>
          <w:sz w:val="24"/>
          <w:szCs w:val="24"/>
          <w:vertAlign w:val="superscript"/>
        </w:rPr>
        <w:t>3+</w:t>
      </w:r>
      <w:r w:rsidRPr="00536179">
        <w:rPr>
          <w:rFonts w:cs="Times New Roman"/>
          <w:noProof/>
          <w:sz w:val="24"/>
          <w:szCs w:val="24"/>
        </w:rPr>
        <w:t>, Tm</w:t>
      </w:r>
      <w:r w:rsidRPr="00536179">
        <w:rPr>
          <w:rFonts w:cs="Times New Roman"/>
          <w:noProof/>
          <w:sz w:val="24"/>
          <w:szCs w:val="24"/>
          <w:vertAlign w:val="superscript"/>
        </w:rPr>
        <w:t>3+</w:t>
      </w:r>
      <w:r w:rsidRPr="00536179">
        <w:rPr>
          <w:rFonts w:cs="Times New Roman"/>
          <w:noProof/>
          <w:sz w:val="24"/>
          <w:szCs w:val="24"/>
        </w:rPr>
        <w:t>-Ho</w:t>
      </w:r>
      <w:r w:rsidRPr="00536179">
        <w:rPr>
          <w:rFonts w:cs="Times New Roman"/>
          <w:noProof/>
          <w:sz w:val="24"/>
          <w:szCs w:val="24"/>
          <w:vertAlign w:val="superscript"/>
        </w:rPr>
        <w:t>3+</w:t>
      </w:r>
      <w:r w:rsidRPr="00536179">
        <w:rPr>
          <w:rFonts w:cs="Times New Roman"/>
          <w:noProof/>
          <w:sz w:val="24"/>
          <w:szCs w:val="24"/>
        </w:rPr>
        <w:t xml:space="preserve"> and Tm</w:t>
      </w:r>
      <w:r w:rsidRPr="00536179">
        <w:rPr>
          <w:rFonts w:cs="Times New Roman"/>
          <w:noProof/>
          <w:sz w:val="24"/>
          <w:szCs w:val="24"/>
          <w:vertAlign w:val="superscript"/>
        </w:rPr>
        <w:t>3+</w:t>
      </w:r>
      <w:r w:rsidRPr="00536179">
        <w:rPr>
          <w:rFonts w:cs="Times New Roman"/>
          <w:noProof/>
          <w:sz w:val="24"/>
          <w:szCs w:val="24"/>
        </w:rPr>
        <w:t>-Yb</w:t>
      </w:r>
      <w:r w:rsidRPr="00536179">
        <w:rPr>
          <w:rFonts w:cs="Times New Roman"/>
          <w:noProof/>
          <w:sz w:val="24"/>
          <w:szCs w:val="24"/>
          <w:vertAlign w:val="superscript"/>
        </w:rPr>
        <w:t>3+</w:t>
      </w:r>
      <w:r w:rsidRPr="00536179">
        <w:rPr>
          <w:rFonts w:cs="Times New Roman"/>
          <w:noProof/>
          <w:sz w:val="24"/>
          <w:szCs w:val="24"/>
        </w:rPr>
        <w:t xml:space="preserve">-doped tellurite fibre” Opt. Express. </w:t>
      </w:r>
      <w:r w:rsidRPr="00536179">
        <w:rPr>
          <w:rFonts w:cs="Times New Roman"/>
          <w:b/>
          <w:noProof/>
          <w:sz w:val="24"/>
          <w:szCs w:val="24"/>
        </w:rPr>
        <w:t>15</w:t>
      </w:r>
      <w:r w:rsidRPr="00536179">
        <w:rPr>
          <w:rFonts w:cs="Times New Roman"/>
          <w:noProof/>
          <w:sz w:val="24"/>
          <w:szCs w:val="24"/>
        </w:rPr>
        <w:t>(11),</w:t>
      </w:r>
      <w:r w:rsidRPr="00536179">
        <w:rPr>
          <w:rFonts w:asciiTheme="minorHAnsi" w:eastAsiaTheme="minorEastAsia" w:hAnsiTheme="minorHAnsi"/>
          <w:sz w:val="24"/>
          <w:szCs w:val="24"/>
        </w:rPr>
        <w:t xml:space="preserve"> </w:t>
      </w:r>
      <w:r w:rsidRPr="00536179">
        <w:rPr>
          <w:rFonts w:cs="Times New Roman"/>
          <w:noProof/>
          <w:sz w:val="24"/>
          <w:szCs w:val="24"/>
        </w:rPr>
        <w:t>6546–6551 (2007).</w:t>
      </w:r>
    </w:p>
  </w:endnote>
  <w:endnote w:id="7">
    <w:p w14:paraId="3B056ECE" w14:textId="38F589CD" w:rsidR="007C70E0" w:rsidRPr="00536179" w:rsidRDefault="007C70E0" w:rsidP="00536179">
      <w:pPr>
        <w:shd w:val="clear" w:color="auto" w:fill="FFFFFF"/>
        <w:spacing w:after="0"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 xml:space="preserve">. </w:t>
      </w:r>
      <w:r w:rsidRPr="00536179">
        <w:rPr>
          <w:rFonts w:ascii="Times New Roman" w:hAnsi="Times New Roman" w:cs="Times New Roman"/>
          <w:sz w:val="24"/>
          <w:szCs w:val="24"/>
        </w:rPr>
        <w:tab/>
      </w:r>
      <w:r w:rsidRPr="00536179">
        <w:rPr>
          <w:rFonts w:ascii="Times New Roman" w:hAnsi="Times New Roman" w:cs="Times New Roman"/>
          <w:noProof/>
          <w:sz w:val="24"/>
          <w:szCs w:val="24"/>
        </w:rPr>
        <w:t>C. Koughia, and S.O. Kasap, “Excitation diffusion in GeGaSe and GeGaS glasses heavily doped with Er</w:t>
      </w:r>
      <w:r w:rsidRPr="00536179">
        <w:rPr>
          <w:rFonts w:ascii="Times New Roman" w:hAnsi="Times New Roman" w:cs="Times New Roman"/>
          <w:noProof/>
          <w:sz w:val="24"/>
          <w:szCs w:val="24"/>
          <w:vertAlign w:val="superscript"/>
        </w:rPr>
        <w:t>3+</w:t>
      </w:r>
      <w:r w:rsidRPr="00536179">
        <w:rPr>
          <w:rFonts w:ascii="Times New Roman" w:hAnsi="Times New Roman" w:cs="Times New Roman"/>
          <w:noProof/>
          <w:sz w:val="24"/>
          <w:szCs w:val="24"/>
        </w:rPr>
        <w:t xml:space="preserve">,” Opt. Express. </w:t>
      </w:r>
      <w:r w:rsidRPr="00536179">
        <w:rPr>
          <w:rFonts w:ascii="Times New Roman" w:hAnsi="Times New Roman" w:cs="Times New Roman"/>
          <w:b/>
          <w:noProof/>
          <w:sz w:val="24"/>
          <w:szCs w:val="24"/>
        </w:rPr>
        <w:t>16</w:t>
      </w:r>
      <w:r w:rsidRPr="00536179">
        <w:rPr>
          <w:rFonts w:ascii="Times New Roman" w:hAnsi="Times New Roman" w:cs="Times New Roman"/>
          <w:noProof/>
          <w:sz w:val="24"/>
          <w:szCs w:val="24"/>
        </w:rPr>
        <w:t>(11), 7709–7714 (2008).</w:t>
      </w:r>
    </w:p>
  </w:endnote>
  <w:endnote w:id="8">
    <w:p w14:paraId="5A78B68B" w14:textId="66ECD740"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00814DB3" w:rsidRPr="00536179">
        <w:rPr>
          <w:rFonts w:cs="Times New Roman"/>
          <w:sz w:val="24"/>
          <w:szCs w:val="24"/>
        </w:rPr>
        <w:tab/>
      </w:r>
      <w:r w:rsidRPr="00536179">
        <w:rPr>
          <w:rFonts w:cs="Times New Roman"/>
          <w:noProof/>
          <w:sz w:val="24"/>
          <w:szCs w:val="24"/>
        </w:rPr>
        <w:t xml:space="preserve">C. Koughia, C. Craig, D.W. Hewak, and S. Kasap, “Tailoring the </w:t>
      </w:r>
      <w:r w:rsidRPr="00536179">
        <w:rPr>
          <w:rFonts w:cs="Times New Roman"/>
          <w:noProof/>
          <w:sz w:val="24"/>
          <w:szCs w:val="24"/>
          <w:vertAlign w:val="superscript"/>
        </w:rPr>
        <w:t>4</w:t>
      </w:r>
      <w:r w:rsidRPr="00536179">
        <w:rPr>
          <w:rFonts w:cs="Times New Roman"/>
          <w:noProof/>
          <w:sz w:val="24"/>
          <w:szCs w:val="24"/>
        </w:rPr>
        <w:t>I</w:t>
      </w:r>
      <w:r w:rsidRPr="00536179">
        <w:rPr>
          <w:rFonts w:cs="Times New Roman"/>
          <w:noProof/>
          <w:sz w:val="24"/>
          <w:szCs w:val="24"/>
          <w:vertAlign w:val="subscript"/>
        </w:rPr>
        <w:t>9/2</w:t>
      </w:r>
      <w:r w:rsidRPr="00536179">
        <w:rPr>
          <w:rFonts w:cs="Times New Roman"/>
          <w:noProof/>
          <w:sz w:val="24"/>
          <w:szCs w:val="24"/>
        </w:rPr>
        <w:t>→</w:t>
      </w:r>
      <w:r w:rsidRPr="00536179">
        <w:rPr>
          <w:rFonts w:cs="Times New Roman"/>
          <w:noProof/>
          <w:sz w:val="24"/>
          <w:szCs w:val="24"/>
          <w:vertAlign w:val="superscript"/>
        </w:rPr>
        <w:t>4</w:t>
      </w:r>
      <w:r w:rsidRPr="00536179">
        <w:rPr>
          <w:rFonts w:cs="Times New Roman"/>
          <w:noProof/>
          <w:sz w:val="24"/>
          <w:szCs w:val="24"/>
        </w:rPr>
        <w:t>I</w:t>
      </w:r>
      <w:r w:rsidRPr="00536179">
        <w:rPr>
          <w:rFonts w:cs="Times New Roman"/>
          <w:noProof/>
          <w:sz w:val="24"/>
          <w:szCs w:val="24"/>
          <w:vertAlign w:val="subscript"/>
        </w:rPr>
        <w:t xml:space="preserve">13/2 </w:t>
      </w:r>
      <w:r w:rsidRPr="00536179">
        <w:rPr>
          <w:rFonts w:cs="Times New Roman"/>
          <w:noProof/>
          <w:sz w:val="24"/>
          <w:szCs w:val="24"/>
        </w:rPr>
        <w:t>emission in Er</w:t>
      </w:r>
      <w:r w:rsidRPr="00536179">
        <w:rPr>
          <w:rFonts w:cs="Times New Roman"/>
          <w:noProof/>
          <w:sz w:val="24"/>
          <w:szCs w:val="24"/>
          <w:vertAlign w:val="superscript"/>
        </w:rPr>
        <w:t>3+</w:t>
      </w:r>
      <w:r w:rsidRPr="00536179">
        <w:rPr>
          <w:rFonts w:cs="Times New Roman"/>
          <w:noProof/>
          <w:sz w:val="24"/>
          <w:szCs w:val="24"/>
        </w:rPr>
        <w:t xml:space="preserve"> ions in different hosts media,” Opt. Mater. </w:t>
      </w:r>
      <w:r w:rsidRPr="00536179">
        <w:rPr>
          <w:rFonts w:cs="Times New Roman"/>
          <w:b/>
          <w:noProof/>
          <w:sz w:val="24"/>
          <w:szCs w:val="24"/>
        </w:rPr>
        <w:t>41</w:t>
      </w:r>
      <w:r w:rsidRPr="00536179">
        <w:rPr>
          <w:rFonts w:cs="Times New Roman"/>
          <w:noProof/>
          <w:sz w:val="24"/>
          <w:szCs w:val="24"/>
        </w:rPr>
        <w:t xml:space="preserve">, 116–121 (2015). </w:t>
      </w:r>
    </w:p>
  </w:endnote>
  <w:endnote w:id="9">
    <w:p w14:paraId="63FFC6F0" w14:textId="3EB45FC7" w:rsidR="007C70E0" w:rsidRPr="00536179" w:rsidRDefault="007C70E0" w:rsidP="00536179">
      <w:pPr>
        <w:pStyle w:val="Heading3"/>
        <w:shd w:val="clear" w:color="auto" w:fill="FFFFFF"/>
        <w:autoSpaceDE w:val="0"/>
        <w:autoSpaceDN w:val="0"/>
        <w:adjustRightInd w:val="0"/>
        <w:spacing w:before="0" w:line="480" w:lineRule="auto"/>
        <w:ind w:left="360" w:hanging="360"/>
        <w:textAlignment w:val="baseline"/>
        <w:rPr>
          <w:rFonts w:ascii="Times New Roman" w:hAnsi="Times New Roman" w:cs="Times New Roman"/>
          <w:b/>
          <w:color w:val="auto"/>
        </w:rPr>
      </w:pPr>
      <w:r w:rsidRPr="00536179">
        <w:rPr>
          <w:rStyle w:val="EndnoteReference"/>
          <w:rFonts w:ascii="Times New Roman" w:hAnsi="Times New Roman" w:cs="Times New Roman"/>
          <w:color w:val="auto"/>
          <w:vertAlign w:val="baseline"/>
        </w:rPr>
        <w:endnoteRef/>
      </w:r>
      <w:r w:rsidRPr="00536179">
        <w:rPr>
          <w:rFonts w:ascii="Times New Roman" w:hAnsi="Times New Roman" w:cs="Times New Roman"/>
          <w:color w:val="auto"/>
        </w:rPr>
        <w:t xml:space="preserve">. </w:t>
      </w:r>
      <w:r w:rsidRPr="00536179">
        <w:rPr>
          <w:rFonts w:ascii="Times New Roman" w:hAnsi="Times New Roman" w:cs="Times New Roman"/>
          <w:color w:val="auto"/>
        </w:rPr>
        <w:tab/>
        <w:t>J. A. Muñoz, G. Herreros, and F. Lifante, Cussó. “Concentration dependence of the 1.5 mm emission lifetime of Er</w:t>
      </w:r>
      <w:r w:rsidRPr="00536179">
        <w:rPr>
          <w:rFonts w:ascii="Times New Roman" w:hAnsi="Times New Roman" w:cs="Times New Roman"/>
          <w:color w:val="auto"/>
          <w:vertAlign w:val="superscript"/>
        </w:rPr>
        <w:t>3+</w:t>
      </w:r>
      <w:r w:rsidRPr="00536179">
        <w:rPr>
          <w:rFonts w:ascii="Times New Roman" w:hAnsi="Times New Roman" w:cs="Times New Roman"/>
          <w:color w:val="auto"/>
        </w:rPr>
        <w:t xml:space="preserve"> in LiNbO</w:t>
      </w:r>
      <w:r w:rsidRPr="00536179">
        <w:rPr>
          <w:rFonts w:ascii="Times New Roman" w:hAnsi="Times New Roman" w:cs="Times New Roman"/>
          <w:color w:val="auto"/>
          <w:vertAlign w:val="subscript"/>
        </w:rPr>
        <w:t>3</w:t>
      </w:r>
      <w:r w:rsidRPr="00536179">
        <w:rPr>
          <w:rFonts w:ascii="Times New Roman" w:hAnsi="Times New Roman" w:cs="Times New Roman"/>
          <w:color w:val="auto"/>
        </w:rPr>
        <w:t xml:space="preserve"> by radiation trapping,” Phys. Stat. Sol.(a), 168(2), 525-530 (1998). </w:t>
      </w:r>
    </w:p>
  </w:endnote>
  <w:endnote w:id="10">
    <w:p w14:paraId="667FDA39" w14:textId="28CB3B1F" w:rsidR="007C70E0" w:rsidRPr="00536179" w:rsidRDefault="007C70E0" w:rsidP="00536179">
      <w:pPr>
        <w:pStyle w:val="BodyText"/>
        <w:tabs>
          <w:tab w:val="left" w:pos="720"/>
          <w:tab w:val="left" w:pos="1440"/>
        </w:tabs>
        <w:spacing w:line="480" w:lineRule="auto"/>
        <w:ind w:left="360" w:hanging="360"/>
        <w:jc w:val="left"/>
      </w:pPr>
      <w:r w:rsidRPr="00536179">
        <w:rPr>
          <w:rStyle w:val="EndnoteReference"/>
          <w:vertAlign w:val="baseline"/>
        </w:rPr>
        <w:endnoteRef/>
      </w:r>
      <w:r w:rsidRPr="00536179">
        <w:t xml:space="preserve">. </w:t>
      </w:r>
      <w:r w:rsidRPr="00536179">
        <w:tab/>
        <w:t xml:space="preserve">D.S. Sumida, and T. Y. Fan, “Effects of radiation trapping on fluorescence lifetime and emission cross section measurements in solid-state laser media,” Optics Letters, </w:t>
      </w:r>
      <w:r w:rsidRPr="00536179">
        <w:rPr>
          <w:b/>
        </w:rPr>
        <w:t>19</w:t>
      </w:r>
      <w:r w:rsidRPr="00536179">
        <w:t>(17), 1343-1345 (1994).</w:t>
      </w:r>
    </w:p>
  </w:endnote>
  <w:endnote w:id="11">
    <w:p w14:paraId="51E3B245" w14:textId="17A7E856" w:rsidR="007C70E0" w:rsidRPr="00536179" w:rsidRDefault="007C70E0" w:rsidP="00536179">
      <w:pPr>
        <w:pStyle w:val="BodyText"/>
        <w:tabs>
          <w:tab w:val="left" w:pos="720"/>
          <w:tab w:val="left" w:pos="1440"/>
        </w:tabs>
        <w:spacing w:line="480" w:lineRule="auto"/>
        <w:ind w:left="360" w:hanging="360"/>
        <w:jc w:val="left"/>
      </w:pPr>
      <w:r w:rsidRPr="00536179">
        <w:rPr>
          <w:rStyle w:val="EndnoteReference"/>
          <w:vertAlign w:val="baseline"/>
        </w:rPr>
        <w:endnoteRef/>
      </w:r>
      <w:r w:rsidRPr="00536179">
        <w:t xml:space="preserve">. </w:t>
      </w:r>
      <w:r w:rsidRPr="00536179">
        <w:tab/>
      </w:r>
      <w:r w:rsidRPr="00536179">
        <w:rPr>
          <w:noProof/>
        </w:rPr>
        <w:t>M.</w:t>
      </w:r>
      <w:r w:rsidRPr="00536179">
        <w:t xml:space="preserve"> Mattarelli,</w:t>
      </w:r>
      <w:r w:rsidRPr="00536179">
        <w:rPr>
          <w:rStyle w:val="nowrap"/>
          <w:bdr w:val="none" w:sz="0" w:space="0" w:color="auto" w:frame="1"/>
        </w:rPr>
        <w:t xml:space="preserve"> M. Montagna</w:t>
      </w:r>
      <w:r w:rsidRPr="00536179">
        <w:t>, </w:t>
      </w:r>
      <w:r w:rsidRPr="00536179">
        <w:rPr>
          <w:rStyle w:val="nowrap"/>
          <w:bdr w:val="none" w:sz="0" w:space="0" w:color="auto" w:frame="1"/>
        </w:rPr>
        <w:t>L. Zampedri</w:t>
      </w:r>
      <w:r w:rsidRPr="00536179">
        <w:t>, </w:t>
      </w:r>
      <w:r w:rsidRPr="00536179">
        <w:rPr>
          <w:rStyle w:val="nowrap"/>
          <w:bdr w:val="none" w:sz="0" w:space="0" w:color="auto" w:frame="1"/>
        </w:rPr>
        <w:t>A. Chiasera</w:t>
      </w:r>
      <w:r w:rsidRPr="00536179">
        <w:t>, </w:t>
      </w:r>
      <w:r w:rsidRPr="00536179">
        <w:rPr>
          <w:rStyle w:val="nowrap"/>
          <w:bdr w:val="none" w:sz="0" w:space="0" w:color="auto" w:frame="1"/>
        </w:rPr>
        <w:t>M. Ferrari</w:t>
      </w:r>
      <w:r w:rsidRPr="00536179">
        <w:t>, </w:t>
      </w:r>
      <w:r w:rsidRPr="00536179">
        <w:rPr>
          <w:rStyle w:val="nowrap"/>
          <w:bdr w:val="none" w:sz="0" w:space="0" w:color="auto" w:frame="1"/>
        </w:rPr>
        <w:t>G. C. Righini</w:t>
      </w:r>
      <w:r w:rsidRPr="00536179">
        <w:t>, </w:t>
      </w:r>
      <w:r w:rsidRPr="00536179">
        <w:rPr>
          <w:rStyle w:val="nowrap"/>
          <w:bdr w:val="none" w:sz="0" w:space="0" w:color="auto" w:frame="1"/>
        </w:rPr>
        <w:t>L. M. Fortes</w:t>
      </w:r>
      <w:r w:rsidRPr="00536179">
        <w:t>, </w:t>
      </w:r>
      <w:r w:rsidRPr="00536179">
        <w:rPr>
          <w:rStyle w:val="nowrap"/>
          <w:bdr w:val="none" w:sz="0" w:space="0" w:color="auto" w:frame="1"/>
        </w:rPr>
        <w:t>M. C. Gonçalves</w:t>
      </w:r>
      <w:r w:rsidRPr="00536179">
        <w:t>, </w:t>
      </w:r>
      <w:r w:rsidRPr="00536179">
        <w:rPr>
          <w:rStyle w:val="nowrap"/>
          <w:bdr w:val="none" w:sz="0" w:space="0" w:color="auto" w:frame="1"/>
        </w:rPr>
        <w:t>L. F. Santos</w:t>
      </w:r>
      <w:r w:rsidRPr="00536179">
        <w:t xml:space="preserve">, and </w:t>
      </w:r>
      <w:r w:rsidRPr="00536179">
        <w:rPr>
          <w:rStyle w:val="nowrap"/>
          <w:bdr w:val="none" w:sz="0" w:space="0" w:color="auto" w:frame="1"/>
        </w:rPr>
        <w:t>R. M. Almeida,</w:t>
      </w:r>
      <w:r w:rsidRPr="00536179">
        <w:rPr>
          <w:noProof/>
        </w:rPr>
        <w:t xml:space="preserve"> “Self-absorption and radiation trapping in Er</w:t>
      </w:r>
      <w:r w:rsidRPr="00536179">
        <w:rPr>
          <w:noProof/>
          <w:vertAlign w:val="superscript"/>
        </w:rPr>
        <w:t>3+</w:t>
      </w:r>
      <w:r w:rsidRPr="00536179">
        <w:rPr>
          <w:noProof/>
        </w:rPr>
        <w:t>-doped TeO</w:t>
      </w:r>
      <w:r w:rsidRPr="00536179">
        <w:rPr>
          <w:noProof/>
          <w:vertAlign w:val="subscript"/>
        </w:rPr>
        <w:t>2</w:t>
      </w:r>
      <w:r w:rsidRPr="00536179">
        <w:rPr>
          <w:noProof/>
        </w:rPr>
        <w:t xml:space="preserve">-based glasses,” EPL (Europhysics Lett.) </w:t>
      </w:r>
      <w:r w:rsidRPr="00536179">
        <w:rPr>
          <w:b/>
          <w:noProof/>
        </w:rPr>
        <w:t>71</w:t>
      </w:r>
      <w:r w:rsidRPr="00536179">
        <w:rPr>
          <w:noProof/>
        </w:rPr>
        <w:t>(3), 394</w:t>
      </w:r>
      <w:r w:rsidRPr="00536179">
        <w:rPr>
          <w:noProof/>
        </w:rPr>
        <w:sym w:font="Symbol" w:char="F02D"/>
      </w:r>
      <w:r w:rsidRPr="00536179">
        <w:rPr>
          <w:noProof/>
        </w:rPr>
        <w:t>399 (2005).</w:t>
      </w:r>
    </w:p>
  </w:endnote>
  <w:endnote w:id="12">
    <w:p w14:paraId="273ADAAF" w14:textId="1F88D714" w:rsidR="007C70E0" w:rsidRPr="00536179" w:rsidRDefault="007C70E0" w:rsidP="00536179">
      <w:pPr>
        <w:autoSpaceDE w:val="0"/>
        <w:autoSpaceDN w:val="0"/>
        <w:adjustRightInd w:val="0"/>
        <w:spacing w:after="0"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w:t>
      </w:r>
      <w:r w:rsidRPr="00536179">
        <w:rPr>
          <w:rFonts w:ascii="Times New Roman" w:hAnsi="Times New Roman" w:cs="Times New Roman"/>
          <w:sz w:val="24"/>
          <w:szCs w:val="24"/>
        </w:rPr>
        <w:tab/>
        <w:t xml:space="preserve">V. G. Babajanyan, R. B. Kostanyan, and P. H. Muzhikyan, “Spectral and kinetic peculiarities of the radiation trapping effect in doped materials,” Opt. Mater., </w:t>
      </w:r>
      <w:r w:rsidRPr="00536179">
        <w:rPr>
          <w:rFonts w:ascii="Times New Roman" w:hAnsi="Times New Roman" w:cs="Times New Roman"/>
          <w:b/>
          <w:sz w:val="24"/>
          <w:szCs w:val="24"/>
        </w:rPr>
        <w:t>45</w:t>
      </w:r>
      <w:r w:rsidRPr="00536179">
        <w:rPr>
          <w:rFonts w:ascii="Times New Roman" w:hAnsi="Times New Roman" w:cs="Times New Roman"/>
          <w:sz w:val="24"/>
          <w:szCs w:val="24"/>
        </w:rPr>
        <w:t>, 215-218 (2015).</w:t>
      </w:r>
    </w:p>
  </w:endnote>
  <w:endnote w:id="13">
    <w:p w14:paraId="3CFC5588" w14:textId="5B068420" w:rsidR="007C70E0" w:rsidRPr="00536179" w:rsidRDefault="007C70E0" w:rsidP="00536179">
      <w:pPr>
        <w:pStyle w:val="EndnoteText"/>
        <w:spacing w:line="480" w:lineRule="auto"/>
        <w:ind w:left="360" w:hanging="360"/>
        <w:rPr>
          <w:sz w:val="24"/>
          <w:szCs w:val="24"/>
        </w:rPr>
      </w:pPr>
      <w:r w:rsidRPr="00536179">
        <w:rPr>
          <w:rStyle w:val="EndnoteReference"/>
          <w:sz w:val="24"/>
          <w:szCs w:val="24"/>
          <w:vertAlign w:val="baseline"/>
        </w:rPr>
        <w:endnoteRef/>
      </w:r>
      <w:r w:rsidRPr="00536179">
        <w:rPr>
          <w:sz w:val="24"/>
          <w:szCs w:val="24"/>
        </w:rPr>
        <w:t xml:space="preserve">. </w:t>
      </w:r>
      <w:r w:rsidRPr="00536179">
        <w:rPr>
          <w:sz w:val="24"/>
          <w:szCs w:val="24"/>
        </w:rPr>
        <w:tab/>
        <w:t xml:space="preserve">W. C. Wang, W. J. Zhang, L. X. Li, Y. Liu, D. D. Chen, Q. Qian, and Q. Y. Zhang, "Spectroscopic and structural characterization of barium tellurite glass fibers for mid-infrared ultra-broad tunable fiber lasers", Optic. Mater. Express, </w:t>
      </w:r>
      <w:r w:rsidRPr="00536179">
        <w:rPr>
          <w:b/>
          <w:sz w:val="24"/>
          <w:szCs w:val="24"/>
        </w:rPr>
        <w:t>6</w:t>
      </w:r>
      <w:r w:rsidRPr="00536179">
        <w:rPr>
          <w:sz w:val="24"/>
          <w:szCs w:val="24"/>
        </w:rPr>
        <w:t xml:space="preserve"> (6), 2095</w:t>
      </w:r>
      <w:r w:rsidRPr="00536179">
        <w:rPr>
          <w:sz w:val="24"/>
          <w:szCs w:val="24"/>
        </w:rPr>
        <w:sym w:font="Symbol" w:char="F02D"/>
      </w:r>
      <w:r w:rsidRPr="00536179">
        <w:rPr>
          <w:sz w:val="24"/>
          <w:szCs w:val="24"/>
        </w:rPr>
        <w:t xml:space="preserve">2107 (2016) </w:t>
      </w:r>
    </w:p>
  </w:endnote>
  <w:endnote w:id="14">
    <w:p w14:paraId="17E42858" w14:textId="32FCD1F6" w:rsidR="007C70E0" w:rsidRPr="00536179" w:rsidRDefault="007C70E0" w:rsidP="00536179">
      <w:pPr>
        <w:pStyle w:val="Heading1"/>
        <w:shd w:val="clear" w:color="auto" w:fill="FFFFFF"/>
        <w:spacing w:before="0" w:line="480" w:lineRule="auto"/>
        <w:ind w:left="360" w:right="150" w:hanging="360"/>
        <w:rPr>
          <w:rFonts w:ascii="Times New Roman" w:hAnsi="Times New Roman" w:cs="Times New Roman"/>
          <w:color w:val="auto"/>
          <w:sz w:val="24"/>
          <w:szCs w:val="24"/>
        </w:rPr>
      </w:pPr>
      <w:r w:rsidRPr="00536179">
        <w:rPr>
          <w:rStyle w:val="EndnoteReference"/>
          <w:rFonts w:ascii="Times New Roman" w:hAnsi="Times New Roman" w:cs="Times New Roman"/>
          <w:color w:val="auto"/>
          <w:sz w:val="24"/>
          <w:szCs w:val="24"/>
          <w:vertAlign w:val="baseline"/>
        </w:rPr>
        <w:endnoteRef/>
      </w:r>
      <w:r w:rsidRPr="00536179">
        <w:rPr>
          <w:rFonts w:ascii="Times New Roman" w:hAnsi="Times New Roman" w:cs="Times New Roman"/>
          <w:color w:val="auto"/>
          <w:sz w:val="24"/>
          <w:szCs w:val="24"/>
        </w:rPr>
        <w:t>.</w:t>
      </w:r>
      <w:r w:rsidRPr="00536179">
        <w:rPr>
          <w:rFonts w:ascii="Times New Roman" w:hAnsi="Times New Roman" w:cs="Times New Roman"/>
          <w:color w:val="auto"/>
          <w:sz w:val="24"/>
          <w:szCs w:val="24"/>
        </w:rPr>
        <w:tab/>
        <w:t xml:space="preserve"> </w:t>
      </w:r>
      <w:r w:rsidRPr="00536179">
        <w:rPr>
          <w:rFonts w:ascii="Times New Roman" w:hAnsi="Times New Roman" w:cs="Times New Roman"/>
          <w:noProof/>
          <w:color w:val="auto"/>
          <w:sz w:val="24"/>
          <w:szCs w:val="24"/>
        </w:rPr>
        <w:t xml:space="preserve">S. Kasap and C. Koughia, “The influence of radiation trapping on spectra and measured lifetimes of </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F</w:t>
      </w:r>
      <w:r w:rsidRPr="00536179">
        <w:rPr>
          <w:rFonts w:ascii="Times New Roman" w:hAnsi="Times New Roman" w:cs="Times New Roman"/>
          <w:noProof/>
          <w:color w:val="auto"/>
          <w:sz w:val="24"/>
          <w:szCs w:val="24"/>
          <w:vertAlign w:val="subscript"/>
        </w:rPr>
        <w:t>9/2</w:t>
      </w:r>
      <w:r w:rsidRPr="00536179">
        <w:rPr>
          <w:rFonts w:ascii="Times New Roman" w:hAnsi="Times New Roman" w:cs="Times New Roman"/>
          <w:noProof/>
          <w:color w:val="auto"/>
          <w:sz w:val="24"/>
          <w:szCs w:val="24"/>
        </w:rPr>
        <w:t xml:space="preserve"> -</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15/2</w:t>
      </w:r>
      <w:r w:rsidRPr="00536179">
        <w:rPr>
          <w:rFonts w:ascii="Times New Roman" w:hAnsi="Times New Roman" w:cs="Times New Roman"/>
          <w:noProof/>
          <w:color w:val="auto"/>
          <w:sz w:val="24"/>
          <w:szCs w:val="24"/>
        </w:rPr>
        <w:t xml:space="preserve">, </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9/2</w:t>
      </w:r>
      <w:r w:rsidRPr="00536179">
        <w:rPr>
          <w:rFonts w:ascii="Times New Roman" w:hAnsi="Times New Roman" w:cs="Times New Roman"/>
          <w:noProof/>
          <w:color w:val="auto"/>
          <w:sz w:val="24"/>
          <w:szCs w:val="24"/>
        </w:rPr>
        <w:t xml:space="preserve"> </w:t>
      </w:r>
      <w:r w:rsidRPr="00536179">
        <w:rPr>
          <w:rFonts w:ascii="Symbol" w:hAnsi="Symbol" w:cs="Times New Roman"/>
          <w:noProof/>
          <w:color w:val="auto"/>
          <w:sz w:val="24"/>
          <w:szCs w:val="24"/>
        </w:rPr>
        <w:t></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15/2</w:t>
      </w:r>
      <w:r w:rsidRPr="00536179">
        <w:rPr>
          <w:rFonts w:ascii="Times New Roman" w:hAnsi="Times New Roman" w:cs="Times New Roman"/>
          <w:noProof/>
          <w:color w:val="auto"/>
          <w:sz w:val="24"/>
          <w:szCs w:val="24"/>
        </w:rPr>
        <w:t xml:space="preserve">, </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11/2</w:t>
      </w:r>
      <w:r w:rsidR="00D6227A" w:rsidRPr="00536179">
        <w:rPr>
          <w:rFonts w:ascii="Symbol" w:hAnsi="Symbol" w:cs="Times New Roman"/>
          <w:noProof/>
          <w:color w:val="auto"/>
          <w:sz w:val="24"/>
          <w:szCs w:val="24"/>
        </w:rPr>
        <w:t></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15/2</w:t>
      </w:r>
      <w:r w:rsidRPr="00536179">
        <w:rPr>
          <w:rFonts w:ascii="Times New Roman" w:hAnsi="Times New Roman" w:cs="Times New Roman"/>
          <w:noProof/>
          <w:color w:val="auto"/>
          <w:sz w:val="24"/>
          <w:szCs w:val="24"/>
        </w:rPr>
        <w:t xml:space="preserve"> and </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13/2</w:t>
      </w:r>
      <w:r w:rsidR="00D6227A" w:rsidRPr="00536179">
        <w:rPr>
          <w:rFonts w:ascii="Symbol" w:hAnsi="Symbol" w:cs="Times New Roman"/>
          <w:noProof/>
          <w:color w:val="auto"/>
          <w:sz w:val="24"/>
          <w:szCs w:val="24"/>
        </w:rPr>
        <w:t></w:t>
      </w:r>
      <w:r w:rsidRPr="00536179">
        <w:rPr>
          <w:rFonts w:ascii="Times New Roman" w:hAnsi="Times New Roman" w:cs="Times New Roman"/>
          <w:noProof/>
          <w:color w:val="auto"/>
          <w:sz w:val="24"/>
          <w:szCs w:val="24"/>
          <w:vertAlign w:val="superscript"/>
        </w:rPr>
        <w:t>4</w:t>
      </w:r>
      <w:r w:rsidRPr="00536179">
        <w:rPr>
          <w:rFonts w:ascii="Times New Roman" w:hAnsi="Times New Roman" w:cs="Times New Roman"/>
          <w:noProof/>
          <w:color w:val="auto"/>
          <w:sz w:val="24"/>
          <w:szCs w:val="24"/>
        </w:rPr>
        <w:t>I</w:t>
      </w:r>
      <w:r w:rsidRPr="00536179">
        <w:rPr>
          <w:rFonts w:ascii="Times New Roman" w:hAnsi="Times New Roman" w:cs="Times New Roman"/>
          <w:noProof/>
          <w:color w:val="auto"/>
          <w:sz w:val="24"/>
          <w:szCs w:val="24"/>
          <w:vertAlign w:val="subscript"/>
        </w:rPr>
        <w:t>15/2</w:t>
      </w:r>
      <w:r w:rsidRPr="00536179">
        <w:rPr>
          <w:rFonts w:ascii="Times New Roman" w:hAnsi="Times New Roman" w:cs="Times New Roman"/>
          <w:noProof/>
          <w:color w:val="auto"/>
          <w:sz w:val="24"/>
          <w:szCs w:val="24"/>
        </w:rPr>
        <w:t xml:space="preserve"> emission bands in GeGaS glasses doped with erbium,” Int. Conf. Transparent Opt. Networks. 2016–Augus (2016) 13–17. doi:10.1109/ICTON.2016.7550252.</w:t>
      </w:r>
    </w:p>
  </w:endnote>
  <w:endnote w:id="15">
    <w:p w14:paraId="26EC775C" w14:textId="77F3127E" w:rsidR="007C70E0" w:rsidRPr="00536179" w:rsidRDefault="007C70E0" w:rsidP="00536179">
      <w:pPr>
        <w:autoSpaceDE w:val="0"/>
        <w:autoSpaceDN w:val="0"/>
        <w:adjustRightInd w:val="0"/>
        <w:spacing w:after="0"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 xml:space="preserve">. </w:t>
      </w:r>
      <w:r w:rsidRPr="00536179">
        <w:rPr>
          <w:rFonts w:ascii="Times New Roman" w:hAnsi="Times New Roman" w:cs="Times New Roman"/>
          <w:sz w:val="24"/>
          <w:szCs w:val="24"/>
        </w:rPr>
        <w:tab/>
      </w:r>
      <w:r w:rsidRPr="00536179">
        <w:rPr>
          <w:rFonts w:ascii="Times New Roman" w:hAnsi="Times New Roman" w:cs="Times New Roman"/>
          <w:bCs/>
          <w:sz w:val="24"/>
          <w:szCs w:val="24"/>
        </w:rPr>
        <w:t>H. Kühn,</w:t>
      </w:r>
      <w:r w:rsidRPr="00536179">
        <w:rPr>
          <w:rFonts w:ascii="Times New Roman" w:hAnsi="Times New Roman" w:cs="Times New Roman"/>
          <w:sz w:val="24"/>
          <w:szCs w:val="24"/>
          <w:shd w:val="clear" w:color="auto" w:fill="FFFFFF"/>
        </w:rPr>
        <w:t xml:space="preserve"> S. T. Fredrich-Thornton, C. Kränkel, R. Peters, and K. Petermann</w:t>
      </w:r>
      <w:r w:rsidRPr="00536179">
        <w:rPr>
          <w:rFonts w:ascii="Times New Roman" w:hAnsi="Times New Roman" w:cs="Times New Roman"/>
          <w:sz w:val="24"/>
          <w:szCs w:val="24"/>
        </w:rPr>
        <w:t>,</w:t>
      </w:r>
      <w:r w:rsidRPr="00536179">
        <w:rPr>
          <w:rFonts w:ascii="Times New Roman" w:hAnsi="Times New Roman" w:cs="Times New Roman"/>
          <w:bCs/>
          <w:sz w:val="24"/>
          <w:szCs w:val="24"/>
        </w:rPr>
        <w:t xml:space="preserve"> “Model for the calculation of radiation trapping and description of the pinhole method,” </w:t>
      </w:r>
      <w:r w:rsidRPr="00536179">
        <w:rPr>
          <w:rFonts w:ascii="Times New Roman" w:hAnsi="Times New Roman" w:cs="Times New Roman"/>
          <w:sz w:val="24"/>
          <w:szCs w:val="24"/>
        </w:rPr>
        <w:t xml:space="preserve">Optics Letters,   </w:t>
      </w:r>
      <w:r w:rsidRPr="00536179">
        <w:rPr>
          <w:rFonts w:ascii="Times New Roman" w:hAnsi="Times New Roman" w:cs="Times New Roman"/>
          <w:b/>
          <w:sz w:val="24"/>
          <w:szCs w:val="24"/>
        </w:rPr>
        <w:t>32</w:t>
      </w:r>
      <w:r w:rsidRPr="00536179">
        <w:rPr>
          <w:rFonts w:ascii="Times New Roman" w:hAnsi="Times New Roman" w:cs="Times New Roman"/>
          <w:sz w:val="24"/>
          <w:szCs w:val="24"/>
        </w:rPr>
        <w:t>(13), 1908-1910, (2007).</w:t>
      </w:r>
    </w:p>
  </w:endnote>
  <w:endnote w:id="16">
    <w:p w14:paraId="58ABD186" w14:textId="43196083" w:rsidR="007C70E0" w:rsidRPr="00536179" w:rsidRDefault="007C70E0" w:rsidP="00536179">
      <w:pPr>
        <w:autoSpaceDE w:val="0"/>
        <w:autoSpaceDN w:val="0"/>
        <w:adjustRightInd w:val="0"/>
        <w:spacing w:after="0"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 xml:space="preserve">. </w:t>
      </w:r>
      <w:r w:rsidRPr="00536179">
        <w:rPr>
          <w:rFonts w:ascii="Times New Roman" w:hAnsi="Times New Roman" w:cs="Times New Roman"/>
          <w:sz w:val="24"/>
          <w:szCs w:val="24"/>
        </w:rPr>
        <w:tab/>
      </w:r>
      <w:r w:rsidRPr="00536179">
        <w:rPr>
          <w:rFonts w:ascii="Times New Roman" w:hAnsi="Times New Roman" w:cs="Times New Roman"/>
          <w:bCs/>
          <w:sz w:val="24"/>
          <w:szCs w:val="24"/>
        </w:rPr>
        <w:t>G. Toci</w:t>
      </w:r>
      <w:r w:rsidRPr="00536179">
        <w:rPr>
          <w:rFonts w:ascii="Times New Roman" w:hAnsi="Times New Roman" w:cs="Times New Roman"/>
          <w:bCs/>
          <w:i/>
          <w:sz w:val="24"/>
          <w:szCs w:val="24"/>
        </w:rPr>
        <w:t>,</w:t>
      </w:r>
      <w:r w:rsidRPr="00536179">
        <w:rPr>
          <w:rFonts w:ascii="Times New Roman" w:hAnsi="Times New Roman" w:cs="Times New Roman"/>
          <w:bCs/>
          <w:sz w:val="24"/>
          <w:szCs w:val="24"/>
        </w:rPr>
        <w:t xml:space="preserve"> “Lifetime measurements with the pinhole method in presence of radiation trapping,” </w:t>
      </w:r>
      <w:r w:rsidRPr="00536179">
        <w:rPr>
          <w:rFonts w:ascii="Times New Roman" w:hAnsi="Times New Roman" w:cs="Times New Roman"/>
          <w:sz w:val="24"/>
          <w:szCs w:val="24"/>
        </w:rPr>
        <w:t xml:space="preserve">Appl. Phys. B, </w:t>
      </w:r>
      <w:r w:rsidRPr="00536179">
        <w:rPr>
          <w:rFonts w:ascii="Times New Roman" w:hAnsi="Times New Roman" w:cs="Times New Roman"/>
          <w:b/>
          <w:sz w:val="24"/>
          <w:szCs w:val="24"/>
        </w:rPr>
        <w:t>106</w:t>
      </w:r>
      <w:r w:rsidRPr="00536179">
        <w:rPr>
          <w:rFonts w:ascii="Times New Roman" w:hAnsi="Times New Roman" w:cs="Times New Roman"/>
          <w:sz w:val="24"/>
          <w:szCs w:val="24"/>
        </w:rPr>
        <w:t>(1), 63-71 (2012).</w:t>
      </w:r>
    </w:p>
  </w:endnote>
  <w:endnote w:id="17">
    <w:p w14:paraId="5291D7FF" w14:textId="3F985B6E" w:rsidR="007C70E0" w:rsidRPr="00536179" w:rsidRDefault="007C70E0" w:rsidP="00536179">
      <w:pPr>
        <w:pStyle w:val="NoSpacing"/>
        <w:spacing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 xml:space="preserve">. </w:t>
      </w:r>
      <w:r w:rsidRPr="00536179">
        <w:rPr>
          <w:rFonts w:ascii="Times New Roman" w:hAnsi="Times New Roman" w:cs="Times New Roman"/>
          <w:sz w:val="24"/>
          <w:szCs w:val="24"/>
        </w:rPr>
        <w:tab/>
      </w:r>
      <w:r w:rsidRPr="00536179">
        <w:rPr>
          <w:rFonts w:ascii="Times New Roman" w:hAnsi="Times New Roman" w:cs="Times New Roman"/>
          <w:noProof/>
          <w:sz w:val="24"/>
          <w:szCs w:val="24"/>
        </w:rPr>
        <w:t>G. Toci, D. Alderighi, A. Pirri, and M. Vannini, “Lifetime measurements with the pinhole method in presence of radiation trapping: II - Application to Yb</w:t>
      </w:r>
      <w:r w:rsidRPr="00536179">
        <w:rPr>
          <w:rFonts w:ascii="Times New Roman" w:hAnsi="Times New Roman" w:cs="Times New Roman"/>
          <w:noProof/>
          <w:sz w:val="24"/>
          <w:szCs w:val="24"/>
          <w:vertAlign w:val="superscript"/>
        </w:rPr>
        <w:t>3+</w:t>
      </w:r>
      <w:r w:rsidRPr="00536179">
        <w:rPr>
          <w:rFonts w:ascii="Times New Roman" w:hAnsi="Times New Roman" w:cs="Times New Roman"/>
          <w:noProof/>
          <w:sz w:val="24"/>
          <w:szCs w:val="24"/>
        </w:rPr>
        <w:t xml:space="preserve"> doped ceramics and crystals,” Appl. Phys. B Lasers Opt. 106(1),  73–79 (2012).</w:t>
      </w:r>
    </w:p>
  </w:endnote>
  <w:endnote w:id="18">
    <w:p w14:paraId="40183511" w14:textId="52F85CA2" w:rsidR="007C70E0" w:rsidRPr="00536179" w:rsidRDefault="007C70E0" w:rsidP="00536179">
      <w:pPr>
        <w:pStyle w:val="NoSpacing"/>
        <w:spacing w:line="480" w:lineRule="auto"/>
        <w:ind w:left="360" w:hanging="360"/>
        <w:rPr>
          <w:rFonts w:ascii="Times New Roman" w:hAnsi="Times New Roman" w:cs="Times New Roman"/>
          <w:sz w:val="24"/>
          <w:szCs w:val="24"/>
        </w:rPr>
      </w:pPr>
      <w:r w:rsidRPr="00536179">
        <w:rPr>
          <w:rStyle w:val="EndnoteReference"/>
          <w:rFonts w:ascii="Times New Roman" w:hAnsi="Times New Roman" w:cs="Times New Roman"/>
          <w:sz w:val="24"/>
          <w:szCs w:val="24"/>
          <w:vertAlign w:val="baseline"/>
        </w:rPr>
        <w:endnoteRef/>
      </w:r>
      <w:r w:rsidRPr="00536179">
        <w:rPr>
          <w:rFonts w:ascii="Times New Roman" w:hAnsi="Times New Roman" w:cs="Times New Roman"/>
          <w:sz w:val="24"/>
          <w:szCs w:val="24"/>
        </w:rPr>
        <w:t xml:space="preserve">. </w:t>
      </w:r>
      <w:r w:rsidRPr="00536179">
        <w:rPr>
          <w:rFonts w:ascii="Times New Roman" w:hAnsi="Times New Roman" w:cs="Times New Roman"/>
          <w:sz w:val="24"/>
          <w:szCs w:val="24"/>
        </w:rPr>
        <w:tab/>
      </w:r>
      <w:r w:rsidRPr="00536179">
        <w:rPr>
          <w:rFonts w:ascii="Times New Roman" w:hAnsi="Times New Roman" w:cs="Times New Roman"/>
          <w:noProof/>
          <w:sz w:val="24"/>
          <w:szCs w:val="24"/>
        </w:rPr>
        <w:t xml:space="preserve">Y.-S. Yong, S. Aravazhi, S . A. Vázquez- Córdova, J. J. Carvajal, F. Díaz, J. L. Herek, S. M. García-Blanco, and M. Pollnau, “Direct confocal lifetime measurements on rare-earth-doped media exhibiting radiation trapping,” </w:t>
      </w:r>
      <w:r w:rsidRPr="00536179">
        <w:rPr>
          <w:rFonts w:ascii="Times New Roman" w:hAnsi="Times New Roman" w:cs="Times New Roman"/>
          <w:sz w:val="24"/>
          <w:szCs w:val="24"/>
        </w:rPr>
        <w:t xml:space="preserve">Optical Materials Express, </w:t>
      </w:r>
      <w:r w:rsidRPr="00536179">
        <w:rPr>
          <w:rFonts w:ascii="Times New Roman" w:hAnsi="Times New Roman" w:cs="Times New Roman"/>
          <w:b/>
          <w:noProof/>
          <w:sz w:val="24"/>
          <w:szCs w:val="24"/>
        </w:rPr>
        <w:t>7</w:t>
      </w:r>
      <w:r w:rsidRPr="00536179">
        <w:rPr>
          <w:rFonts w:ascii="Times New Roman" w:hAnsi="Times New Roman" w:cs="Times New Roman"/>
          <w:noProof/>
          <w:sz w:val="24"/>
          <w:szCs w:val="24"/>
        </w:rPr>
        <w:t>(2), 527–532 (2017).</w:t>
      </w:r>
    </w:p>
  </w:endnote>
  <w:endnote w:id="19">
    <w:p w14:paraId="7BB8A86F" w14:textId="1D068C3E" w:rsidR="007C70E0" w:rsidRPr="00536179" w:rsidRDefault="007C70E0" w:rsidP="00536179">
      <w:pPr>
        <w:pStyle w:val="EndnoteText"/>
        <w:spacing w:line="480" w:lineRule="auto"/>
        <w:ind w:left="360" w:hanging="360"/>
        <w:rPr>
          <w:rFonts w:cs="Times New Roman"/>
          <w:sz w:val="24"/>
          <w:szCs w:val="24"/>
          <w:lang w:val="en-CA"/>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C. Koughia, C. Craig, D.W. Hewak, and S. Kasap, “Further studies of radiation trapping in Er</w:t>
      </w:r>
      <w:r w:rsidRPr="00536179">
        <w:rPr>
          <w:rFonts w:cs="Times New Roman"/>
          <w:sz w:val="24"/>
          <w:szCs w:val="24"/>
          <w:vertAlign w:val="superscript"/>
        </w:rPr>
        <w:t>3+</w:t>
      </w:r>
      <w:r w:rsidRPr="00536179">
        <w:rPr>
          <w:rFonts w:cs="Times New Roman"/>
          <w:sz w:val="24"/>
          <w:szCs w:val="24"/>
        </w:rPr>
        <w:t xml:space="preserve"> doped chalcogenide glasses,” Opt. Mater. (2018) (in press). Available online 13 March 2018. doi:10.1016/ j.optmat.2018.02.059.</w:t>
      </w:r>
    </w:p>
  </w:endnote>
  <w:endnote w:id="20">
    <w:p w14:paraId="7622B3AA" w14:textId="1F3EF4C0"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 xml:space="preserve">K. Koughia, M. Munzar, D. Tonchev, C.J. Haugen, R.G. Decorby, J.N. McMullin, and S.O. Kasap, “Photoluminescence in Er-doped Ge-Ga-Se glasses,” J. Lumin. </w:t>
      </w:r>
      <w:r w:rsidRPr="00536179">
        <w:rPr>
          <w:rFonts w:cs="Times New Roman"/>
          <w:b/>
          <w:sz w:val="24"/>
          <w:szCs w:val="24"/>
        </w:rPr>
        <w:t>112</w:t>
      </w:r>
      <w:r w:rsidRPr="00536179">
        <w:rPr>
          <w:rFonts w:cs="Times New Roman"/>
          <w:sz w:val="24"/>
          <w:szCs w:val="24"/>
        </w:rPr>
        <w:t>(1-4), 92-96 (2005).</w:t>
      </w:r>
    </w:p>
  </w:endnote>
  <w:endnote w:id="21">
    <w:p w14:paraId="2C537F03" w14:textId="270AA0D9" w:rsidR="007C70E0" w:rsidRPr="00536179" w:rsidRDefault="007C70E0" w:rsidP="00536179">
      <w:pPr>
        <w:pStyle w:val="EndnoteText"/>
        <w:spacing w:line="480" w:lineRule="auto"/>
        <w:ind w:left="360" w:hanging="360"/>
        <w:rPr>
          <w:rFonts w:cs="Times New Roman"/>
          <w:sz w:val="24"/>
          <w:szCs w:val="24"/>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M. Munzar, K. Koughia, D. Tonchev, S.O. Kasap, T. Sakai, K. Maeda, T. Ikari, C. Haugen, R. Decorby, and J.N. McMullin, “Influence of Ga on the optical and thermal properties of Er</w:t>
      </w:r>
      <w:r w:rsidRPr="00536179">
        <w:rPr>
          <w:rFonts w:cs="Times New Roman"/>
          <w:sz w:val="24"/>
          <w:szCs w:val="24"/>
          <w:vertAlign w:val="superscript"/>
        </w:rPr>
        <w:t>3+</w:t>
      </w:r>
      <w:r w:rsidRPr="00536179">
        <w:rPr>
          <w:rFonts w:cs="Times New Roman"/>
          <w:sz w:val="24"/>
          <w:szCs w:val="24"/>
        </w:rPr>
        <w:t xml:space="preserve">  doped stoichiometric and nonstoichiometric Ge-Ga-Se glasses,” Phys. Chem. Glas</w:t>
      </w:r>
      <w:r w:rsidR="00814DB3" w:rsidRPr="00536179">
        <w:rPr>
          <w:rFonts w:cs="Times New Roman"/>
          <w:sz w:val="24"/>
          <w:szCs w:val="24"/>
        </w:rPr>
        <w:t>s</w:t>
      </w:r>
      <w:r w:rsidRPr="00536179">
        <w:rPr>
          <w:rFonts w:cs="Times New Roman"/>
          <w:sz w:val="24"/>
          <w:szCs w:val="24"/>
        </w:rPr>
        <w:t xml:space="preserve">. </w:t>
      </w:r>
      <w:r w:rsidRPr="00536179">
        <w:rPr>
          <w:rFonts w:cs="Times New Roman"/>
          <w:b/>
          <w:sz w:val="24"/>
          <w:szCs w:val="24"/>
        </w:rPr>
        <w:t>46</w:t>
      </w:r>
      <w:r w:rsidRPr="00536179">
        <w:rPr>
          <w:rFonts w:cs="Times New Roman"/>
          <w:sz w:val="24"/>
          <w:szCs w:val="24"/>
        </w:rPr>
        <w:t>(2), 215-219 (2005).</w:t>
      </w:r>
    </w:p>
  </w:endnote>
  <w:endnote w:id="22">
    <w:p w14:paraId="7AF62977" w14:textId="3E7BA8C8" w:rsidR="007C70E0" w:rsidRPr="00536179" w:rsidRDefault="007C70E0" w:rsidP="00536179">
      <w:pPr>
        <w:pStyle w:val="EndnoteText"/>
        <w:spacing w:line="480" w:lineRule="auto"/>
        <w:ind w:left="360" w:hanging="360"/>
        <w:rPr>
          <w:sz w:val="24"/>
          <w:szCs w:val="24"/>
        </w:rPr>
      </w:pPr>
      <w:r w:rsidRPr="00536179">
        <w:rPr>
          <w:rStyle w:val="EndnoteReference"/>
          <w:sz w:val="24"/>
          <w:szCs w:val="24"/>
          <w:vertAlign w:val="baseline"/>
        </w:rPr>
        <w:endnoteRef/>
      </w:r>
      <w:r w:rsidRPr="00536179">
        <w:rPr>
          <w:sz w:val="24"/>
          <w:szCs w:val="24"/>
        </w:rPr>
        <w:t xml:space="preserve">. </w:t>
      </w:r>
      <w:r w:rsidRPr="00536179">
        <w:rPr>
          <w:sz w:val="24"/>
          <w:szCs w:val="24"/>
        </w:rPr>
        <w:tab/>
        <w:t>D.W. Hewak, J.A.M. Neto, B. Samson, R.S. Brown, K.P. Jedrzejewski, J. Wang, Quantum-efficiency of praseodymium doped Ga:La:S glass for 1.3/spl mu/m optical fibre amplifiers, IEEE Photonics Technology Letters 6 (5), 609-612 (1994)</w:t>
      </w:r>
    </w:p>
  </w:endnote>
  <w:endnote w:id="23">
    <w:p w14:paraId="1A3C727B" w14:textId="542355FD" w:rsidR="007C70E0" w:rsidRPr="00536179" w:rsidRDefault="007C70E0" w:rsidP="00536179">
      <w:pPr>
        <w:pStyle w:val="EndnoteText"/>
        <w:spacing w:line="480" w:lineRule="auto"/>
        <w:ind w:left="360" w:hanging="360"/>
        <w:rPr>
          <w:rFonts w:cs="Times New Roman"/>
          <w:sz w:val="24"/>
          <w:szCs w:val="24"/>
          <w:lang w:val="en-CA"/>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C.C. Ye, D.W. Hewak, M. Hempstead , B.N. Samson, and D.N. Payne, Spectral properties of Er</w:t>
      </w:r>
      <w:r w:rsidRPr="00536179">
        <w:rPr>
          <w:rFonts w:cs="Times New Roman"/>
          <w:sz w:val="24"/>
          <w:szCs w:val="24"/>
          <w:vertAlign w:val="superscript"/>
        </w:rPr>
        <w:t>3+</w:t>
      </w:r>
      <w:r w:rsidRPr="00536179">
        <w:rPr>
          <w:rFonts w:cs="Times New Roman"/>
          <w:sz w:val="24"/>
          <w:szCs w:val="24"/>
        </w:rPr>
        <w:t xml:space="preserve">-doped gallium lanthanum sulphide glass, J. Non-Cryst. Sol. </w:t>
      </w:r>
      <w:r w:rsidRPr="00536179">
        <w:rPr>
          <w:rFonts w:cs="Times New Roman"/>
          <w:b/>
          <w:sz w:val="24"/>
          <w:szCs w:val="24"/>
        </w:rPr>
        <w:t>208</w:t>
      </w:r>
      <w:r w:rsidRPr="00536179">
        <w:rPr>
          <w:rFonts w:cs="Times New Roman"/>
          <w:sz w:val="24"/>
          <w:szCs w:val="24"/>
        </w:rPr>
        <w:t>(1-2), 56-63 (1996).</w:t>
      </w:r>
    </w:p>
  </w:endnote>
  <w:endnote w:id="24">
    <w:p w14:paraId="1C008ABD" w14:textId="6AA69F6D" w:rsidR="007C70E0" w:rsidRPr="00536179" w:rsidRDefault="007C70E0" w:rsidP="00536179">
      <w:pPr>
        <w:pStyle w:val="EndnoteText"/>
        <w:spacing w:line="480" w:lineRule="auto"/>
        <w:ind w:left="360" w:hanging="360"/>
        <w:rPr>
          <w:rFonts w:cs="Times New Roman"/>
          <w:sz w:val="24"/>
          <w:szCs w:val="24"/>
          <w:lang w:val="en-CA"/>
        </w:rPr>
      </w:pPr>
      <w:r w:rsidRPr="00536179">
        <w:rPr>
          <w:rStyle w:val="EndnoteReference"/>
          <w:rFonts w:cs="Times New Roman"/>
          <w:sz w:val="24"/>
          <w:szCs w:val="24"/>
          <w:vertAlign w:val="baseline"/>
        </w:rPr>
        <w:endnoteRef/>
      </w:r>
      <w:r w:rsidRPr="00536179">
        <w:rPr>
          <w:rFonts w:cs="Times New Roman"/>
          <w:sz w:val="24"/>
          <w:szCs w:val="24"/>
        </w:rPr>
        <w:t xml:space="preserve">. </w:t>
      </w:r>
      <w:r w:rsidRPr="00536179">
        <w:rPr>
          <w:rFonts w:cs="Times New Roman"/>
          <w:sz w:val="24"/>
          <w:szCs w:val="24"/>
        </w:rPr>
        <w:tab/>
        <w:t xml:space="preserve">K. Koughia, D. Saitou, T. Aoki, M. Munzar, and S.O. Kasap, “Photoluminescence lifetime spectrum in erbium doped Ge–Ga–S glasses,” J. Non-Cryst. Sol.  </w:t>
      </w:r>
      <w:r w:rsidRPr="00536179">
        <w:rPr>
          <w:rFonts w:cs="Times New Roman"/>
          <w:b/>
          <w:sz w:val="24"/>
          <w:szCs w:val="24"/>
        </w:rPr>
        <w:t>352</w:t>
      </w:r>
      <w:r w:rsidRPr="00536179">
        <w:rPr>
          <w:rFonts w:cs="Times New Roman"/>
          <w:sz w:val="24"/>
          <w:szCs w:val="24"/>
        </w:rPr>
        <w:t>(23-25), 2420-2424 (2006).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3C6B" w14:textId="674E10BD" w:rsidR="000221C4" w:rsidRDefault="000221C4">
    <w:pPr>
      <w:pStyle w:val="Footer"/>
      <w:jc w:val="center"/>
    </w:pPr>
    <w:r>
      <w:t>-</w:t>
    </w:r>
    <w:sdt>
      <w:sdtPr>
        <w:id w:val="1756233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r>
          <w:rPr>
            <w:noProof/>
          </w:rPr>
          <w:t>-</w:t>
        </w:r>
      </w:sdtContent>
    </w:sdt>
  </w:p>
  <w:p w14:paraId="15EA3E38" w14:textId="75F964B7" w:rsidR="000221C4" w:rsidRDefault="000221C4" w:rsidP="000221C4">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FB6B7" w14:textId="77777777" w:rsidR="007A6EBB" w:rsidRDefault="007A6EBB" w:rsidP="00165C52">
      <w:pPr>
        <w:spacing w:after="0" w:line="240" w:lineRule="auto"/>
      </w:pPr>
      <w:r>
        <w:separator/>
      </w:r>
    </w:p>
  </w:footnote>
  <w:footnote w:type="continuationSeparator" w:id="0">
    <w:p w14:paraId="5001F315" w14:textId="77777777" w:rsidR="007A6EBB" w:rsidRDefault="007A6EBB" w:rsidP="00165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72220"/>
    <w:multiLevelType w:val="hybridMultilevel"/>
    <w:tmpl w:val="4C54C734"/>
    <w:lvl w:ilvl="0" w:tplc="D04ED72E">
      <w:start w:val="1"/>
      <w:numFmt w:val="decimal"/>
      <w:pStyle w:val="24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929DE"/>
    <w:multiLevelType w:val="hybridMultilevel"/>
    <w:tmpl w:val="D6FE65AC"/>
    <w:lvl w:ilvl="0" w:tplc="FB5EEEB8">
      <w:start w:val="1"/>
      <w:numFmt w:val="decimal"/>
      <w:pStyle w:val="19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985162"/>
    <w:multiLevelType w:val="hybridMultilevel"/>
    <w:tmpl w:val="BF9A1DFA"/>
    <w:lvl w:ilvl="0" w:tplc="F3500A0C">
      <w:start w:val="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14"/>
  </w:num>
  <w:num w:numId="5">
    <w:abstractNumId w:val="11"/>
  </w:num>
  <w:num w:numId="6">
    <w:abstractNumId w:val="16"/>
  </w:num>
  <w:num w:numId="7">
    <w:abstractNumId w:val="15"/>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63"/>
    <w:rsid w:val="00002E70"/>
    <w:rsid w:val="000221C4"/>
    <w:rsid w:val="00022A47"/>
    <w:rsid w:val="00025EED"/>
    <w:rsid w:val="00027135"/>
    <w:rsid w:val="000349CA"/>
    <w:rsid w:val="00036639"/>
    <w:rsid w:val="000366A8"/>
    <w:rsid w:val="00043868"/>
    <w:rsid w:val="000615EE"/>
    <w:rsid w:val="00062D82"/>
    <w:rsid w:val="00070422"/>
    <w:rsid w:val="00086BC8"/>
    <w:rsid w:val="00092896"/>
    <w:rsid w:val="000C5500"/>
    <w:rsid w:val="000F47EB"/>
    <w:rsid w:val="000F5A9D"/>
    <w:rsid w:val="0012111D"/>
    <w:rsid w:val="001424B0"/>
    <w:rsid w:val="00143573"/>
    <w:rsid w:val="00165C52"/>
    <w:rsid w:val="00176184"/>
    <w:rsid w:val="001920EE"/>
    <w:rsid w:val="001A28CD"/>
    <w:rsid w:val="001B33C0"/>
    <w:rsid w:val="0020118A"/>
    <w:rsid w:val="00201D39"/>
    <w:rsid w:val="002176BD"/>
    <w:rsid w:val="00217A5B"/>
    <w:rsid w:val="002777D2"/>
    <w:rsid w:val="002A2E82"/>
    <w:rsid w:val="002D18EE"/>
    <w:rsid w:val="002D2DA3"/>
    <w:rsid w:val="002D42EC"/>
    <w:rsid w:val="002D43D6"/>
    <w:rsid w:val="002E2F1C"/>
    <w:rsid w:val="002F13BA"/>
    <w:rsid w:val="002F14ED"/>
    <w:rsid w:val="002F389C"/>
    <w:rsid w:val="00303001"/>
    <w:rsid w:val="00317BCB"/>
    <w:rsid w:val="00331AB2"/>
    <w:rsid w:val="003328C9"/>
    <w:rsid w:val="00333C67"/>
    <w:rsid w:val="00337B76"/>
    <w:rsid w:val="00350965"/>
    <w:rsid w:val="003541B5"/>
    <w:rsid w:val="00361A9F"/>
    <w:rsid w:val="0036209C"/>
    <w:rsid w:val="00363259"/>
    <w:rsid w:val="003645B5"/>
    <w:rsid w:val="00376B59"/>
    <w:rsid w:val="00383428"/>
    <w:rsid w:val="00387898"/>
    <w:rsid w:val="00394FAA"/>
    <w:rsid w:val="003B1339"/>
    <w:rsid w:val="003B3511"/>
    <w:rsid w:val="003B69C4"/>
    <w:rsid w:val="003C3CA2"/>
    <w:rsid w:val="003F2F9F"/>
    <w:rsid w:val="003F37AD"/>
    <w:rsid w:val="004048F5"/>
    <w:rsid w:val="00416CDD"/>
    <w:rsid w:val="00432E94"/>
    <w:rsid w:val="00437C32"/>
    <w:rsid w:val="004547C8"/>
    <w:rsid w:val="0046510A"/>
    <w:rsid w:val="004678D7"/>
    <w:rsid w:val="0047346D"/>
    <w:rsid w:val="00474C68"/>
    <w:rsid w:val="0048331C"/>
    <w:rsid w:val="00485713"/>
    <w:rsid w:val="00497360"/>
    <w:rsid w:val="004A7969"/>
    <w:rsid w:val="004C7C19"/>
    <w:rsid w:val="004D54AD"/>
    <w:rsid w:val="004D5A01"/>
    <w:rsid w:val="004E0D5A"/>
    <w:rsid w:val="004E5380"/>
    <w:rsid w:val="00502D8A"/>
    <w:rsid w:val="005049EB"/>
    <w:rsid w:val="00535208"/>
    <w:rsid w:val="00535347"/>
    <w:rsid w:val="00536179"/>
    <w:rsid w:val="005579CE"/>
    <w:rsid w:val="00560F5B"/>
    <w:rsid w:val="005870DE"/>
    <w:rsid w:val="00591164"/>
    <w:rsid w:val="00595A48"/>
    <w:rsid w:val="005A33E2"/>
    <w:rsid w:val="005C5922"/>
    <w:rsid w:val="005F4008"/>
    <w:rsid w:val="0060044D"/>
    <w:rsid w:val="006005DA"/>
    <w:rsid w:val="0060542A"/>
    <w:rsid w:val="00617708"/>
    <w:rsid w:val="006270B3"/>
    <w:rsid w:val="00633171"/>
    <w:rsid w:val="00634C18"/>
    <w:rsid w:val="00643829"/>
    <w:rsid w:val="006508E1"/>
    <w:rsid w:val="00654063"/>
    <w:rsid w:val="00674706"/>
    <w:rsid w:val="00676E17"/>
    <w:rsid w:val="0068343F"/>
    <w:rsid w:val="00692F89"/>
    <w:rsid w:val="006B1167"/>
    <w:rsid w:val="006B7189"/>
    <w:rsid w:val="006C02EA"/>
    <w:rsid w:val="006D1870"/>
    <w:rsid w:val="006E3663"/>
    <w:rsid w:val="00701258"/>
    <w:rsid w:val="007157C5"/>
    <w:rsid w:val="007417DF"/>
    <w:rsid w:val="00762B85"/>
    <w:rsid w:val="007A6EBB"/>
    <w:rsid w:val="007A717D"/>
    <w:rsid w:val="007B2071"/>
    <w:rsid w:val="007B6528"/>
    <w:rsid w:val="007C70E0"/>
    <w:rsid w:val="007D7494"/>
    <w:rsid w:val="007E1A52"/>
    <w:rsid w:val="007E3C97"/>
    <w:rsid w:val="007F35CC"/>
    <w:rsid w:val="0080185D"/>
    <w:rsid w:val="00804C9B"/>
    <w:rsid w:val="00814DB3"/>
    <w:rsid w:val="0081577A"/>
    <w:rsid w:val="00824C53"/>
    <w:rsid w:val="0085636E"/>
    <w:rsid w:val="008572E7"/>
    <w:rsid w:val="008C57CE"/>
    <w:rsid w:val="008E4E83"/>
    <w:rsid w:val="00902228"/>
    <w:rsid w:val="00907C09"/>
    <w:rsid w:val="00946A82"/>
    <w:rsid w:val="009508BC"/>
    <w:rsid w:val="00953B15"/>
    <w:rsid w:val="00974BEF"/>
    <w:rsid w:val="009909E8"/>
    <w:rsid w:val="00994199"/>
    <w:rsid w:val="009D067D"/>
    <w:rsid w:val="009E18B1"/>
    <w:rsid w:val="009F4547"/>
    <w:rsid w:val="00A035D7"/>
    <w:rsid w:val="00A272FB"/>
    <w:rsid w:val="00A3327C"/>
    <w:rsid w:val="00A3474A"/>
    <w:rsid w:val="00A36CAC"/>
    <w:rsid w:val="00A40EFB"/>
    <w:rsid w:val="00A50B71"/>
    <w:rsid w:val="00A52528"/>
    <w:rsid w:val="00A55B30"/>
    <w:rsid w:val="00A568B6"/>
    <w:rsid w:val="00A62764"/>
    <w:rsid w:val="00A8239F"/>
    <w:rsid w:val="00AC2BAC"/>
    <w:rsid w:val="00AF0ED8"/>
    <w:rsid w:val="00AF566C"/>
    <w:rsid w:val="00AF719D"/>
    <w:rsid w:val="00B14674"/>
    <w:rsid w:val="00B15A97"/>
    <w:rsid w:val="00B345AD"/>
    <w:rsid w:val="00B47C27"/>
    <w:rsid w:val="00B971C8"/>
    <w:rsid w:val="00BB2BA8"/>
    <w:rsid w:val="00BB73D5"/>
    <w:rsid w:val="00BB79DE"/>
    <w:rsid w:val="00BC55D1"/>
    <w:rsid w:val="00BC6186"/>
    <w:rsid w:val="00BD2F0B"/>
    <w:rsid w:val="00BE7FB1"/>
    <w:rsid w:val="00BF64A9"/>
    <w:rsid w:val="00C202EA"/>
    <w:rsid w:val="00C413BF"/>
    <w:rsid w:val="00C50C5B"/>
    <w:rsid w:val="00C63CF3"/>
    <w:rsid w:val="00C63D68"/>
    <w:rsid w:val="00C90584"/>
    <w:rsid w:val="00C936D4"/>
    <w:rsid w:val="00CB0396"/>
    <w:rsid w:val="00CD0466"/>
    <w:rsid w:val="00CE587E"/>
    <w:rsid w:val="00CF0744"/>
    <w:rsid w:val="00D04EE1"/>
    <w:rsid w:val="00D07434"/>
    <w:rsid w:val="00D2683C"/>
    <w:rsid w:val="00D308BC"/>
    <w:rsid w:val="00D35A30"/>
    <w:rsid w:val="00D368CE"/>
    <w:rsid w:val="00D4248B"/>
    <w:rsid w:val="00D44604"/>
    <w:rsid w:val="00D6227A"/>
    <w:rsid w:val="00D66663"/>
    <w:rsid w:val="00D91A4A"/>
    <w:rsid w:val="00DB4AD3"/>
    <w:rsid w:val="00DD2514"/>
    <w:rsid w:val="00DE3E1E"/>
    <w:rsid w:val="00DF6C7C"/>
    <w:rsid w:val="00E00665"/>
    <w:rsid w:val="00E244D5"/>
    <w:rsid w:val="00E25FD3"/>
    <w:rsid w:val="00E26B58"/>
    <w:rsid w:val="00E679D1"/>
    <w:rsid w:val="00E71198"/>
    <w:rsid w:val="00E86B64"/>
    <w:rsid w:val="00EA0214"/>
    <w:rsid w:val="00EB38EC"/>
    <w:rsid w:val="00EC0262"/>
    <w:rsid w:val="00EC755F"/>
    <w:rsid w:val="00ED2C69"/>
    <w:rsid w:val="00EE7074"/>
    <w:rsid w:val="00EF09E8"/>
    <w:rsid w:val="00F17824"/>
    <w:rsid w:val="00F33E52"/>
    <w:rsid w:val="00F3556C"/>
    <w:rsid w:val="00F51F02"/>
    <w:rsid w:val="00F75B1B"/>
    <w:rsid w:val="00F92333"/>
    <w:rsid w:val="00F969F1"/>
    <w:rsid w:val="00FA1BFD"/>
    <w:rsid w:val="00FA5B06"/>
    <w:rsid w:val="00FB1919"/>
    <w:rsid w:val="00FC10AC"/>
    <w:rsid w:val="00FC5DCC"/>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22FA"/>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65C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qFormat/>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qFormat/>
    <w:rsid w:val="00CE587E"/>
    <w:rPr>
      <w:color w:val="943634"/>
    </w:rPr>
  </w:style>
  <w:style w:type="paragraph" w:styleId="NoSpacing">
    <w:name w:val="No Spacing"/>
    <w:uiPriority w:val="1"/>
    <w:qFormat/>
    <w:rsid w:val="009909E8"/>
    <w:pPr>
      <w:spacing w:after="0" w:line="240" w:lineRule="auto"/>
    </w:pPr>
  </w:style>
  <w:style w:type="paragraph" w:customStyle="1" w:styleId="02Author-OME">
    <w:name w:val="02. Author - OME"/>
    <w:basedOn w:val="02Author-BOE"/>
    <w:next w:val="03AuthorAffiliation"/>
    <w:qFormat/>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3ReferenceSectionHeader">
    <w:name w:val="23. Reference Section Header"/>
    <w:next w:val="24References"/>
    <w:qFormat/>
    <w:rsid w:val="007F35CC"/>
    <w:pPr>
      <w:spacing w:before="120" w:after="120" w:line="240" w:lineRule="auto"/>
    </w:pPr>
    <w:rPr>
      <w:rFonts w:ascii="Arial" w:hAnsi="Arial"/>
      <w:b/>
      <w:sz w:val="20"/>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qFormat/>
    <w:rsid w:val="0036209C"/>
    <w:pPr>
      <w:spacing w:after="240"/>
    </w:pPr>
    <w:rPr>
      <w:rFonts w:ascii="Arial" w:hAnsi="Arial"/>
      <w:sz w:val="16"/>
    </w:rPr>
  </w:style>
  <w:style w:type="paragraph" w:customStyle="1" w:styleId="24References">
    <w:name w:val="24.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09BodyFirstParagraph"/>
    <w:qFormat/>
    <w:rsid w:val="00A55B30"/>
    <w:pPr>
      <w:numPr>
        <w:numId w:val="0"/>
      </w:numPr>
      <w:spacing w:after="120"/>
      <w:ind w:left="360" w:hanging="360"/>
    </w:pPr>
  </w:style>
  <w:style w:type="paragraph" w:customStyle="1" w:styleId="21AcknowledgmentsSectionHeader">
    <w:name w:val="21. Acknowledgments Section Header"/>
    <w:basedOn w:val="20FundingSectionHeader"/>
    <w:next w:val="09BodyFirstParagraph"/>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5F4008"/>
    <w:rPr>
      <w:color w:val="26428F"/>
    </w:rPr>
  </w:style>
  <w:style w:type="paragraph" w:customStyle="1" w:styleId="02Author-JOSAA">
    <w:name w:val="02. Author - JOSAA"/>
    <w:basedOn w:val="02Author-AO"/>
    <w:next w:val="03AuthorAffiliation"/>
    <w:qFormat/>
    <w:rsid w:val="005F4008"/>
    <w:rPr>
      <w:color w:val="4C265B"/>
    </w:rPr>
  </w:style>
  <w:style w:type="paragraph" w:customStyle="1" w:styleId="02Author-JOSAB">
    <w:name w:val="02. Author - JOSAB"/>
    <w:basedOn w:val="02Author-JOSAA"/>
    <w:next w:val="03AuthorAffiliation"/>
    <w:qFormat/>
    <w:rsid w:val="005F4008"/>
    <w:rPr>
      <w:color w:val="16A14C"/>
    </w:rPr>
  </w:style>
  <w:style w:type="paragraph" w:customStyle="1" w:styleId="02Author-Optica">
    <w:name w:val="02. Author - Optica"/>
    <w:basedOn w:val="02Author-JOSAA"/>
    <w:next w:val="03AuthorAffiliation"/>
    <w:qFormat/>
    <w:rsid w:val="005F4008"/>
    <w:rPr>
      <w:color w:val="007B4A"/>
    </w:rPr>
  </w:style>
  <w:style w:type="paragraph" w:customStyle="1" w:styleId="02Author-OL">
    <w:name w:val="02. Author - OL"/>
    <w:basedOn w:val="02Author-Optica"/>
    <w:next w:val="03AuthorAffiliation"/>
    <w:qFormat/>
    <w:rsid w:val="005F4008"/>
    <w:rPr>
      <w:color w:val="254982"/>
    </w:rPr>
  </w:style>
  <w:style w:type="paragraph" w:customStyle="1" w:styleId="22DisclosuresSectionHeader">
    <w:name w:val="22. Disclosures Section Header"/>
    <w:basedOn w:val="21AcknowledgmentsSectionHeader"/>
    <w:next w:val="09BodyFirstParagraph"/>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FollowedHyperlink">
    <w:name w:val="FollowedHyperlink"/>
    <w:basedOn w:val="DefaultParagraphFont"/>
    <w:uiPriority w:val="99"/>
    <w:semiHidden/>
    <w:unhideWhenUsed/>
    <w:rsid w:val="006C02EA"/>
    <w:rPr>
      <w:color w:val="800080" w:themeColor="followedHyperlink"/>
      <w:u w:val="single"/>
    </w:rPr>
  </w:style>
  <w:style w:type="character" w:customStyle="1" w:styleId="Heading3Char">
    <w:name w:val="Heading 3 Char"/>
    <w:basedOn w:val="DefaultParagraphFont"/>
    <w:link w:val="Heading3"/>
    <w:uiPriority w:val="9"/>
    <w:rsid w:val="00165C5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165C5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65C52"/>
    <w:rPr>
      <w:rFonts w:ascii="Times New Roman" w:eastAsia="Times New Roman" w:hAnsi="Times New Roman" w:cs="Times New Roman"/>
      <w:sz w:val="24"/>
      <w:szCs w:val="24"/>
    </w:rPr>
  </w:style>
  <w:style w:type="character" w:styleId="EndnoteReference">
    <w:name w:val="endnote reference"/>
    <w:basedOn w:val="DefaultParagraphFont"/>
    <w:semiHidden/>
    <w:rsid w:val="00165C52"/>
    <w:rPr>
      <w:vertAlign w:val="superscript"/>
    </w:rPr>
  </w:style>
  <w:style w:type="paragraph" w:styleId="EndnoteText">
    <w:name w:val="endnote text"/>
    <w:basedOn w:val="Normal"/>
    <w:link w:val="EndnoteTextChar"/>
    <w:semiHidden/>
    <w:unhideWhenUsed/>
    <w:rsid w:val="00165C52"/>
    <w:pPr>
      <w:spacing w:after="0" w:line="240" w:lineRule="auto"/>
    </w:pPr>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165C52"/>
    <w:rPr>
      <w:rFonts w:ascii="Times New Roman" w:eastAsiaTheme="minorHAnsi" w:hAnsi="Times New Roman"/>
      <w:sz w:val="20"/>
      <w:szCs w:val="20"/>
    </w:rPr>
  </w:style>
  <w:style w:type="character" w:customStyle="1" w:styleId="apple-converted-space">
    <w:name w:val="apple-converted-space"/>
    <w:basedOn w:val="DefaultParagraphFont"/>
    <w:rsid w:val="00165C52"/>
  </w:style>
  <w:style w:type="character" w:customStyle="1" w:styleId="article-headermeta-info-label">
    <w:name w:val="article-header__meta-info-label"/>
    <w:basedOn w:val="DefaultParagraphFont"/>
    <w:rsid w:val="00165C52"/>
  </w:style>
  <w:style w:type="character" w:customStyle="1" w:styleId="article-headermeta-info-data">
    <w:name w:val="article-header__meta-info-data"/>
    <w:basedOn w:val="DefaultParagraphFont"/>
    <w:rsid w:val="00165C52"/>
  </w:style>
  <w:style w:type="character" w:customStyle="1" w:styleId="nowrap">
    <w:name w:val="nowrap"/>
    <w:basedOn w:val="DefaultParagraphFont"/>
    <w:rsid w:val="00165C52"/>
  </w:style>
  <w:style w:type="paragraph" w:styleId="Caption">
    <w:name w:val="caption"/>
    <w:basedOn w:val="Normal"/>
    <w:next w:val="Normal"/>
    <w:uiPriority w:val="35"/>
    <w:unhideWhenUsed/>
    <w:qFormat/>
    <w:rsid w:val="00502D8A"/>
    <w:pPr>
      <w:spacing w:after="0" w:line="240" w:lineRule="auto"/>
    </w:pPr>
    <w:rPr>
      <w:rFonts w:ascii="Times New Roman" w:eastAsiaTheme="minorHAnsi" w:hAnsi="Times New Roman"/>
      <w:iCs/>
      <w:sz w:val="24"/>
      <w:szCs w:val="18"/>
    </w:rPr>
  </w:style>
  <w:style w:type="table" w:customStyle="1" w:styleId="TableGrid1">
    <w:name w:val="Table Grid1"/>
    <w:basedOn w:val="TableNormal"/>
    <w:next w:val="TableGrid"/>
    <w:rsid w:val="00502D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0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28"/>
  </w:style>
  <w:style w:type="paragraph" w:styleId="Header">
    <w:name w:val="header"/>
    <w:basedOn w:val="Normal"/>
    <w:link w:val="HeaderChar"/>
    <w:uiPriority w:val="99"/>
    <w:unhideWhenUsed/>
    <w:rsid w:val="0002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9.bin"/><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6.wmf"/><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oleObject" Target="embeddings/oleObject24.bin"/><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33.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8C42-B343-4FA1-A296-6BDEC561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Kasap, Safa</cp:lastModifiedBy>
  <cp:revision>4</cp:revision>
  <dcterms:created xsi:type="dcterms:W3CDTF">2019-04-23T01:27:00Z</dcterms:created>
  <dcterms:modified xsi:type="dcterms:W3CDTF">2019-04-23T01:43:00Z</dcterms:modified>
</cp:coreProperties>
</file>