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202E" w14:textId="09DA8EA1" w:rsidR="009F4547" w:rsidRPr="00536179" w:rsidRDefault="009F4547" w:rsidP="005A0051">
      <w:pPr>
        <w:pStyle w:val="09BodyFirstParagraph"/>
        <w:spacing w:line="480" w:lineRule="auto"/>
        <w:rPr>
          <w:sz w:val="24"/>
        </w:rPr>
      </w:pPr>
      <w:r w:rsidRPr="00536179">
        <w:rPr>
          <w:sz w:val="24"/>
        </w:rPr>
        <w:t xml:space="preserve">Fig. 3 compares the ratios of PL decay times for </w:t>
      </w:r>
      <w:r w:rsidRPr="00536179">
        <w:rPr>
          <w:sz w:val="24"/>
          <w:vertAlign w:val="superscript"/>
        </w:rPr>
        <w:t>4</w:t>
      </w:r>
      <w:r w:rsidRPr="00536179">
        <w:rPr>
          <w:sz w:val="24"/>
        </w:rPr>
        <w:t>I</w:t>
      </w:r>
      <w:r w:rsidRPr="00536179">
        <w:rPr>
          <w:sz w:val="24"/>
          <w:vertAlign w:val="subscript"/>
        </w:rPr>
        <w:t>11/2</w:t>
      </w:r>
      <w:r w:rsidR="00361A9F" w:rsidRPr="00536179">
        <w:rPr>
          <w:rFonts w:ascii="Symbol" w:hAnsi="Symbol"/>
          <w:sz w:val="24"/>
        </w:rPr>
        <w:t></w:t>
      </w:r>
      <w:r w:rsidRPr="00536179">
        <w:rPr>
          <w:sz w:val="24"/>
          <w:vertAlign w:val="superscript"/>
        </w:rPr>
        <w:t>4</w:t>
      </w:r>
      <w:r w:rsidRPr="00536179">
        <w:rPr>
          <w:sz w:val="24"/>
        </w:rPr>
        <w:t>I</w:t>
      </w:r>
      <w:r w:rsidRPr="00536179">
        <w:rPr>
          <w:sz w:val="24"/>
          <w:vertAlign w:val="subscript"/>
        </w:rPr>
        <w:t>15/2</w:t>
      </w:r>
      <w:r w:rsidRPr="00536179">
        <w:rPr>
          <w:sz w:val="24"/>
        </w:rPr>
        <w:t xml:space="preserve"> and </w:t>
      </w:r>
      <w:r w:rsidRPr="00536179">
        <w:rPr>
          <w:sz w:val="24"/>
          <w:vertAlign w:val="superscript"/>
        </w:rPr>
        <w:t>4</w:t>
      </w:r>
      <w:r w:rsidRPr="00536179">
        <w:rPr>
          <w:sz w:val="24"/>
        </w:rPr>
        <w:t>I</w:t>
      </w:r>
      <w:r w:rsidRPr="00536179">
        <w:rPr>
          <w:sz w:val="24"/>
          <w:vertAlign w:val="subscript"/>
        </w:rPr>
        <w:t>11/2</w:t>
      </w:r>
      <w:r w:rsidR="00361A9F" w:rsidRPr="00536179">
        <w:rPr>
          <w:rFonts w:ascii="Symbol" w:hAnsi="Symbol"/>
          <w:sz w:val="24"/>
        </w:rPr>
        <w:t></w:t>
      </w:r>
      <w:r w:rsidRPr="00536179">
        <w:rPr>
          <w:sz w:val="24"/>
          <w:vertAlign w:val="superscript"/>
        </w:rPr>
        <w:t>4</w:t>
      </w:r>
      <w:r w:rsidRPr="00536179">
        <w:rPr>
          <w:sz w:val="24"/>
        </w:rPr>
        <w:t>I</w:t>
      </w:r>
      <w:r w:rsidRPr="00536179">
        <w:rPr>
          <w:sz w:val="24"/>
          <w:vertAlign w:val="subscript"/>
        </w:rPr>
        <w:t>15/2</w:t>
      </w:r>
      <w:r w:rsidRPr="00536179">
        <w:rPr>
          <w:sz w:val="24"/>
        </w:rPr>
        <w:t xml:space="preserve"> emission bands for different glasses. It shows linear dependence in a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9F4547" w:rsidRPr="00536179" w14:paraId="25B5529A" w14:textId="77777777" w:rsidTr="00A272FB">
        <w:tc>
          <w:tcPr>
            <w:tcW w:w="7086" w:type="dxa"/>
          </w:tcPr>
          <w:p w14:paraId="69E98A4E" w14:textId="77777777" w:rsidR="009F4547" w:rsidRPr="00536179" w:rsidRDefault="00437C32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</w:rPr>
            </w:pPr>
            <w:r w:rsidRPr="00536179">
              <w:rPr>
                <w:position w:val="-30"/>
                <w:sz w:val="24"/>
              </w:rPr>
              <w:object w:dxaOrig="2220" w:dyaOrig="680" w14:anchorId="765C5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5pt;height:25.3pt" o:ole="">
                  <v:imagedata r:id="rId8" o:title=""/>
                </v:shape>
                <o:OLEObject Type="Embed" ProgID="Equation.DSMT4" ShapeID="_x0000_i1025" DrawAspect="Content" ObjectID="_1617468084" r:id="rId9"/>
              </w:object>
            </w:r>
          </w:p>
        </w:tc>
        <w:tc>
          <w:tcPr>
            <w:tcW w:w="450" w:type="dxa"/>
          </w:tcPr>
          <w:p w14:paraId="3F6BCD72" w14:textId="77777777" w:rsidR="009F4547" w:rsidRPr="00536179" w:rsidRDefault="009F4547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</w:rPr>
            </w:pPr>
            <w:r w:rsidRPr="00536179">
              <w:rPr>
                <w:sz w:val="24"/>
              </w:rPr>
              <w:t>(1)</w:t>
            </w:r>
          </w:p>
        </w:tc>
      </w:tr>
    </w:tbl>
    <w:p w14:paraId="209C8D18" w14:textId="0BA53B36" w:rsidR="00437C32" w:rsidRPr="00536179" w:rsidRDefault="009F4547" w:rsidP="00F82304">
      <w:pPr>
        <w:pStyle w:val="09BodyFirstParagraph"/>
        <w:spacing w:before="0" w:line="480" w:lineRule="auto"/>
        <w:rPr>
          <w:sz w:val="24"/>
          <w:szCs w:val="24"/>
        </w:rPr>
      </w:pPr>
      <w:r w:rsidRPr="00536179">
        <w:rPr>
          <w:sz w:val="24"/>
        </w:rPr>
        <w:t xml:space="preserve">where </w:t>
      </w:r>
      <w:r w:rsidRPr="00536179">
        <w:rPr>
          <w:i/>
          <w:sz w:val="24"/>
        </w:rPr>
        <w:t>a</w:t>
      </w:r>
      <w:r w:rsidRPr="00536179">
        <w:rPr>
          <w:sz w:val="24"/>
        </w:rPr>
        <w:t xml:space="preserve"> is a slope with values listed in </w:t>
      </w:r>
      <w:r w:rsidR="00676E17" w:rsidRPr="00536179">
        <w:rPr>
          <w:sz w:val="24"/>
        </w:rPr>
        <w:fldChar w:fldCharType="begin"/>
      </w:r>
      <w:r w:rsidR="00676E17" w:rsidRPr="00536179">
        <w:rPr>
          <w:sz w:val="24"/>
        </w:rPr>
        <w:instrText xml:space="preserve"> REF _Ref525725407  \* MERGEFORMAT </w:instrText>
      </w:r>
      <w:r w:rsidR="00676E17" w:rsidRPr="00536179">
        <w:rPr>
          <w:sz w:val="24"/>
        </w:rPr>
        <w:fldChar w:fldCharType="separate"/>
      </w:r>
      <w:r w:rsidR="00C936D4" w:rsidRPr="00536179">
        <w:rPr>
          <w:sz w:val="24"/>
        </w:rPr>
        <w:t xml:space="preserve">Table </w:t>
      </w:r>
      <w:r w:rsidR="00C936D4" w:rsidRPr="00536179">
        <w:rPr>
          <w:noProof/>
          <w:sz w:val="24"/>
        </w:rPr>
        <w:t>1</w:t>
      </w:r>
      <w:r w:rsidR="00676E17" w:rsidRPr="00536179">
        <w:rPr>
          <w:noProof/>
          <w:sz w:val="24"/>
        </w:rPr>
        <w:fldChar w:fldCharType="end"/>
      </w:r>
      <w:r w:rsidRPr="00536179">
        <w:rPr>
          <w:sz w:val="24"/>
        </w:rPr>
        <w:t xml:space="preserve">. </w:t>
      </w:r>
    </w:p>
    <w:p w14:paraId="30DD83D9" w14:textId="20D277DC" w:rsidR="00E679D1" w:rsidRPr="00536179" w:rsidRDefault="00437C32" w:rsidP="005A0051">
      <w:pPr>
        <w:pStyle w:val="10BodySubsequentParagraph"/>
        <w:spacing w:before="120" w:line="480" w:lineRule="auto"/>
        <w:ind w:firstLine="0"/>
        <w:rPr>
          <w:sz w:val="24"/>
          <w:szCs w:val="24"/>
        </w:rPr>
      </w:pPr>
      <w:r w:rsidRPr="00536179">
        <w:rPr>
          <w:sz w:val="24"/>
          <w:szCs w:val="24"/>
        </w:rPr>
        <w:t xml:space="preserve">Suppose excited ions may relax through two independent processes with characteristic times </w:t>
      </w:r>
      <w:r w:rsidRPr="00536179">
        <w:rPr>
          <w:rFonts w:ascii="Symbol" w:hAnsi="Symbol"/>
          <w:i/>
          <w:sz w:val="24"/>
          <w:szCs w:val="24"/>
        </w:rPr>
        <w:t></w:t>
      </w:r>
      <w:r w:rsidRPr="00536179">
        <w:rPr>
          <w:sz w:val="24"/>
          <w:szCs w:val="24"/>
          <w:vertAlign w:val="subscript"/>
        </w:rPr>
        <w:t>1</w:t>
      </w:r>
      <w:r w:rsidRPr="00536179">
        <w:rPr>
          <w:sz w:val="24"/>
          <w:szCs w:val="24"/>
        </w:rPr>
        <w:t xml:space="preserve"> and </w:t>
      </w:r>
      <w:r w:rsidRPr="00536179">
        <w:rPr>
          <w:rFonts w:ascii="Symbol" w:hAnsi="Symbol"/>
          <w:i/>
          <w:sz w:val="24"/>
          <w:szCs w:val="24"/>
        </w:rPr>
        <w:t></w:t>
      </w:r>
      <w:r w:rsidRPr="00536179">
        <w:rPr>
          <w:sz w:val="24"/>
          <w:szCs w:val="24"/>
          <w:vertAlign w:val="subscript"/>
        </w:rPr>
        <w:t>2</w:t>
      </w:r>
      <w:r w:rsidRPr="00536179">
        <w:rPr>
          <w:sz w:val="24"/>
          <w:szCs w:val="24"/>
        </w:rPr>
        <w:t xml:space="preserve">. In this case, the decay of </w:t>
      </w:r>
      <w:r w:rsidRPr="00536179">
        <w:rPr>
          <w:i/>
          <w:sz w:val="24"/>
          <w:szCs w:val="24"/>
        </w:rPr>
        <w:t>N</w:t>
      </w:r>
      <w:r w:rsidRPr="00536179">
        <w:rPr>
          <w:i/>
          <w:sz w:val="24"/>
          <w:szCs w:val="24"/>
          <w:vertAlign w:val="subscript"/>
        </w:rPr>
        <w:t>i</w:t>
      </w:r>
      <w:r w:rsidRPr="00536179">
        <w:rPr>
          <w:sz w:val="24"/>
          <w:szCs w:val="24"/>
        </w:rPr>
        <w:t xml:space="preserve"> after switching-off the excitation may be described by a simple rate equation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616"/>
      </w:tblGrid>
      <w:tr w:rsidR="00437C32" w:rsidRPr="00536179" w14:paraId="3F6841ED" w14:textId="77777777" w:rsidTr="00F82304">
        <w:tc>
          <w:tcPr>
            <w:tcW w:w="6943" w:type="dxa"/>
          </w:tcPr>
          <w:p w14:paraId="3D17E32A" w14:textId="77777777" w:rsidR="00437C32" w:rsidRPr="00536179" w:rsidRDefault="00437C32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1640" w:dyaOrig="680" w14:anchorId="16109A2C">
                <v:shape id="_x0000_i1026" type="#_x0000_t75" style="width:62.25pt;height:25.7pt" o:ole="">
                  <v:imagedata r:id="rId10" o:title=""/>
                </v:shape>
                <o:OLEObject Type="Embed" ProgID="Equation.DSMT4" ShapeID="_x0000_i1026" DrawAspect="Content" ObjectID="_1617468085" r:id="rId11"/>
              </w:object>
            </w:r>
          </w:p>
        </w:tc>
        <w:tc>
          <w:tcPr>
            <w:tcW w:w="603" w:type="dxa"/>
          </w:tcPr>
          <w:p w14:paraId="58729919" w14:textId="77777777" w:rsidR="00437C32" w:rsidRPr="00536179" w:rsidRDefault="00437C32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(2)</w:t>
            </w:r>
          </w:p>
        </w:tc>
      </w:tr>
      <w:tr w:rsidR="00F82304" w:rsidRPr="00536179" w14:paraId="43416B4F" w14:textId="77777777" w:rsidTr="00DE5F47">
        <w:tc>
          <w:tcPr>
            <w:tcW w:w="7086" w:type="dxa"/>
          </w:tcPr>
          <w:p w14:paraId="2E9E0E78" w14:textId="4D8F8B22" w:rsidR="00F82304" w:rsidRPr="00536179" w:rsidRDefault="00F82304" w:rsidP="00DE5F47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F82304">
              <w:rPr>
                <w:position w:val="-32"/>
                <w:sz w:val="24"/>
                <w:szCs w:val="24"/>
              </w:rPr>
              <w:object w:dxaOrig="2000" w:dyaOrig="760" w14:anchorId="2EF60156">
                <v:shape id="_x0000_i1027" type="#_x0000_t75" style="width:76.3pt;height:28.8pt" o:ole="">
                  <v:imagedata r:id="rId12" o:title=""/>
                </v:shape>
                <o:OLEObject Type="Embed" ProgID="Equation.DSMT4" ShapeID="_x0000_i1027" DrawAspect="Content" ObjectID="_1617468086" r:id="rId13"/>
              </w:object>
            </w:r>
          </w:p>
        </w:tc>
        <w:tc>
          <w:tcPr>
            <w:tcW w:w="450" w:type="dxa"/>
          </w:tcPr>
          <w:p w14:paraId="009DDD5A" w14:textId="660EC5CC" w:rsidR="00F82304" w:rsidRPr="00536179" w:rsidRDefault="00F82304" w:rsidP="00DE5F47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a</w:t>
            </w:r>
            <w:r w:rsidRPr="00536179">
              <w:rPr>
                <w:sz w:val="24"/>
                <w:szCs w:val="24"/>
              </w:rPr>
              <w:t>)</w:t>
            </w:r>
          </w:p>
        </w:tc>
      </w:tr>
      <w:tr w:rsidR="00F82304" w:rsidRPr="00536179" w14:paraId="2E3B9B48" w14:textId="77777777" w:rsidTr="00DE5F47">
        <w:tc>
          <w:tcPr>
            <w:tcW w:w="7086" w:type="dxa"/>
          </w:tcPr>
          <w:p w14:paraId="1DF1810D" w14:textId="20C36339" w:rsidR="00F82304" w:rsidRPr="00536179" w:rsidRDefault="00F82304" w:rsidP="00DE5F47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F82304">
              <w:rPr>
                <w:position w:val="-34"/>
                <w:sz w:val="24"/>
                <w:szCs w:val="24"/>
              </w:rPr>
              <w:object w:dxaOrig="2799" w:dyaOrig="800" w14:anchorId="4BDAA4CF">
                <v:shape id="_x0000_i1028" type="#_x0000_t75" style="width:106.65pt;height:30.35pt" o:ole="">
                  <v:imagedata r:id="rId14" o:title=""/>
                </v:shape>
                <o:OLEObject Type="Embed" ProgID="Equation.DSMT4" ShapeID="_x0000_i1028" DrawAspect="Content" ObjectID="_1617468087" r:id="rId15"/>
              </w:object>
            </w:r>
          </w:p>
        </w:tc>
        <w:tc>
          <w:tcPr>
            <w:tcW w:w="450" w:type="dxa"/>
          </w:tcPr>
          <w:p w14:paraId="54F0A01F" w14:textId="018BE5D4" w:rsidR="00F82304" w:rsidRPr="00536179" w:rsidRDefault="00F82304" w:rsidP="00F82304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b</w:t>
            </w:r>
            <w:r w:rsidRPr="00536179">
              <w:rPr>
                <w:sz w:val="24"/>
                <w:szCs w:val="24"/>
              </w:rPr>
              <w:t>)</w:t>
            </w:r>
          </w:p>
        </w:tc>
      </w:tr>
      <w:tr w:rsidR="00F82304" w:rsidRPr="00536179" w14:paraId="3FCF2EB8" w14:textId="77777777" w:rsidTr="00437C32">
        <w:tc>
          <w:tcPr>
            <w:tcW w:w="7086" w:type="dxa"/>
          </w:tcPr>
          <w:p w14:paraId="03A77BFB" w14:textId="77777777" w:rsidR="00F82304" w:rsidRPr="00536179" w:rsidRDefault="00F82304" w:rsidP="00F82304">
            <w:pPr>
              <w:pStyle w:val="10BodySubsequentParagraph"/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B4C0E58" w14:textId="77777777" w:rsidR="00F82304" w:rsidRPr="00536179" w:rsidRDefault="00F82304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1DB605E1" w14:textId="55DE61D3" w:rsidR="00E679D1" w:rsidRPr="00536179" w:rsidRDefault="005A0051" w:rsidP="00536179">
      <w:pPr>
        <w:pStyle w:val="10BodySubsequentParagraph"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="00F82304">
        <w:rPr>
          <w:sz w:val="24"/>
          <w:szCs w:val="24"/>
        </w:rPr>
        <w:t xml:space="preserve">hich corresponds to </w:t>
      </w:r>
      <w:r w:rsidR="00437C32" w:rsidRPr="00536179">
        <w:rPr>
          <w:sz w:val="24"/>
          <w:szCs w:val="24"/>
        </w:rPr>
        <w:t>a characteristic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617708" w:rsidRPr="00536179" w14:paraId="0C1C5FF8" w14:textId="77777777" w:rsidTr="00D308BC">
        <w:tc>
          <w:tcPr>
            <w:tcW w:w="7086" w:type="dxa"/>
          </w:tcPr>
          <w:p w14:paraId="6B0C47FA" w14:textId="77777777" w:rsidR="00617708" w:rsidRPr="00536179" w:rsidRDefault="00617708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1280" w:dyaOrig="680" w14:anchorId="15F755BD">
                <v:shape id="_x0000_i1029" type="#_x0000_t75" style="width:47.85pt;height:25.7pt" o:ole="">
                  <v:imagedata r:id="rId16" o:title=""/>
                </v:shape>
                <o:OLEObject Type="Embed" ProgID="Equation.DSMT4" ShapeID="_x0000_i1029" DrawAspect="Content" ObjectID="_1617468088" r:id="rId17"/>
              </w:object>
            </w:r>
          </w:p>
        </w:tc>
        <w:tc>
          <w:tcPr>
            <w:tcW w:w="450" w:type="dxa"/>
          </w:tcPr>
          <w:p w14:paraId="51322759" w14:textId="77777777" w:rsidR="00617708" w:rsidRPr="00536179" w:rsidRDefault="00617708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(3)</w:t>
            </w:r>
          </w:p>
        </w:tc>
      </w:tr>
    </w:tbl>
    <w:p w14:paraId="379A7061" w14:textId="4F1BB5BD" w:rsidR="00E679D1" w:rsidRPr="00536179" w:rsidRDefault="00D308BC" w:rsidP="00536179">
      <w:pPr>
        <w:pStyle w:val="10BodySubsequentParagraph"/>
        <w:spacing w:line="480" w:lineRule="auto"/>
        <w:ind w:firstLine="0"/>
        <w:rPr>
          <w:sz w:val="24"/>
          <w:szCs w:val="24"/>
        </w:rPr>
      </w:pPr>
      <w:r w:rsidRPr="00536179">
        <w:rPr>
          <w:sz w:val="24"/>
          <w:szCs w:val="24"/>
        </w:rPr>
        <w:t xml:space="preserve">Experimentally, </w:t>
      </w:r>
      <w:r w:rsidRPr="00536179">
        <w:rPr>
          <w:rFonts w:ascii="Symbol" w:hAnsi="Symbol"/>
          <w:i/>
          <w:sz w:val="24"/>
          <w:szCs w:val="24"/>
        </w:rPr>
        <w:t></w:t>
      </w:r>
      <w:r w:rsidRPr="00536179">
        <w:rPr>
          <w:sz w:val="24"/>
          <w:szCs w:val="24"/>
        </w:rPr>
        <w:t>(0) may be observed in fine powders where the influence of RT has been proven to be negligible</w:t>
      </w:r>
      <w:r w:rsidR="00F82304">
        <w:rPr>
          <w:sz w:val="24"/>
          <w:szCs w:val="24"/>
        </w:rPr>
        <w:t xml:space="preserve">. </w:t>
      </w:r>
      <w:r w:rsidRPr="00536179">
        <w:rPr>
          <w:sz w:val="24"/>
          <w:szCs w:val="24"/>
        </w:rPr>
        <w:t xml:space="preserve">However in a presence of RT some modifications of Equation (2) are required. First of all, we note that the radiative </w:t>
      </w:r>
      <w:r w:rsidR="000221C4">
        <w:rPr>
          <w:sz w:val="24"/>
          <w:szCs w:val="24"/>
        </w:rPr>
        <w:t xml:space="preserve">transition </w:t>
      </w:r>
      <w:r w:rsidRPr="00536179">
        <w:rPr>
          <w:sz w:val="24"/>
          <w:szCs w:val="24"/>
        </w:rPr>
        <w:t>becomes “less efficient” because part of emitted PL photons is reabsorbed by Er</w:t>
      </w:r>
      <w:r w:rsidRPr="00536179">
        <w:rPr>
          <w:sz w:val="24"/>
          <w:szCs w:val="24"/>
          <w:vertAlign w:val="superscript"/>
        </w:rPr>
        <w:t>3+</w:t>
      </w:r>
      <w:r w:rsidRPr="00536179">
        <w:rPr>
          <w:sz w:val="24"/>
          <w:szCs w:val="24"/>
        </w:rPr>
        <w:t xml:space="preserve"> ions. Therefore, Equation (2) should be corrected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D308BC" w:rsidRPr="00536179" w14:paraId="2FDF493D" w14:textId="77777777" w:rsidTr="00D308BC">
        <w:tc>
          <w:tcPr>
            <w:tcW w:w="7086" w:type="dxa"/>
          </w:tcPr>
          <w:p w14:paraId="3AD6176C" w14:textId="77777777" w:rsidR="00D308BC" w:rsidRPr="00536179" w:rsidRDefault="00D308BC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2280" w:dyaOrig="680" w14:anchorId="4CA0FFA3">
                <v:shape id="_x0000_i1030" type="#_x0000_t75" style="width:96.15pt;height:28.8pt" o:ole="">
                  <v:imagedata r:id="rId18" o:title=""/>
                </v:shape>
                <o:OLEObject Type="Embed" ProgID="Equation.DSMT4" ShapeID="_x0000_i1030" DrawAspect="Content" ObjectID="_1617468089" r:id="rId19"/>
              </w:object>
            </w:r>
          </w:p>
        </w:tc>
        <w:tc>
          <w:tcPr>
            <w:tcW w:w="450" w:type="dxa"/>
          </w:tcPr>
          <w:p w14:paraId="424D7070" w14:textId="77777777" w:rsidR="00D308BC" w:rsidRPr="00536179" w:rsidRDefault="00D308BC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(4)</w:t>
            </w:r>
          </w:p>
        </w:tc>
      </w:tr>
    </w:tbl>
    <w:p w14:paraId="240966C1" w14:textId="451F0A30" w:rsidR="00D308BC" w:rsidRPr="00536179" w:rsidRDefault="00D308BC" w:rsidP="0053617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79">
        <w:rPr>
          <w:rFonts w:ascii="Times New Roman" w:eastAsia="Calibri" w:hAnsi="Times New Roman" w:cs="Times New Roman"/>
          <w:sz w:val="24"/>
          <w:szCs w:val="24"/>
        </w:rPr>
        <w:t xml:space="preserve">here 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536179">
        <w:rPr>
          <w:rFonts w:ascii="Times New Roman" w:eastAsia="Calibri" w:hAnsi="Times New Roman" w:cs="Times New Roman"/>
          <w:sz w:val="24"/>
          <w:szCs w:val="24"/>
          <w:vertAlign w:val="subscript"/>
        </w:rPr>
        <w:t>esc</w:t>
      </w:r>
      <w:r w:rsidRPr="00536179">
        <w:rPr>
          <w:rFonts w:ascii="Times New Roman" w:eastAsia="Calibri" w:hAnsi="Times New Roman" w:cs="Times New Roman"/>
          <w:sz w:val="24"/>
          <w:szCs w:val="24"/>
        </w:rPr>
        <w:t>(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36179">
        <w:rPr>
          <w:rFonts w:ascii="Times New Roman" w:eastAsia="Calibri" w:hAnsi="Times New Roman" w:cs="Times New Roman"/>
          <w:sz w:val="24"/>
          <w:szCs w:val="24"/>
        </w:rPr>
        <w:t>) is the probability of photon to escape the sample</w:t>
      </w:r>
      <w:r w:rsidR="00A36CAC" w:rsidRPr="00536179">
        <w:rPr>
          <w:rFonts w:ascii="Times New Roman" w:eastAsia="Calibri" w:hAnsi="Times New Roman" w:cs="Times New Roman"/>
          <w:sz w:val="24"/>
          <w:szCs w:val="24"/>
        </w:rPr>
        <w:t xml:space="preserve"> with the size </w:t>
      </w:r>
      <w:r w:rsidR="00A36CAC" w:rsidRPr="00536179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36179">
        <w:rPr>
          <w:rFonts w:ascii="Times New Roman" w:eastAsia="Calibri" w:hAnsi="Times New Roman" w:cs="Times New Roman"/>
          <w:sz w:val="24"/>
          <w:szCs w:val="24"/>
        </w:rPr>
        <w:t xml:space="preserve"> without being reabsorbed. Obviously, the parameter 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536179">
        <w:rPr>
          <w:rFonts w:ascii="Times New Roman" w:eastAsia="Calibri" w:hAnsi="Times New Roman" w:cs="Times New Roman"/>
          <w:sz w:val="24"/>
          <w:szCs w:val="24"/>
          <w:vertAlign w:val="subscript"/>
        </w:rPr>
        <w:t>esc</w:t>
      </w:r>
      <w:r w:rsidRPr="00536179">
        <w:rPr>
          <w:rFonts w:ascii="Times New Roman" w:eastAsia="Calibri" w:hAnsi="Times New Roman" w:cs="Times New Roman"/>
          <w:sz w:val="24"/>
          <w:szCs w:val="24"/>
        </w:rPr>
        <w:t xml:space="preserve"> depends on the sample size. Thus, in fine powders, 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536179">
        <w:rPr>
          <w:rFonts w:ascii="Times New Roman" w:eastAsia="Calibri" w:hAnsi="Times New Roman" w:cs="Times New Roman"/>
          <w:sz w:val="24"/>
          <w:szCs w:val="24"/>
          <w:vertAlign w:val="subscript"/>
        </w:rPr>
        <w:t>esc</w:t>
      </w:r>
      <w:r w:rsidRPr="00536179">
        <w:rPr>
          <w:rFonts w:ascii="Times New Roman" w:eastAsia="Calibri" w:hAnsi="Times New Roman" w:cs="Times New Roman"/>
          <w:sz w:val="24"/>
          <w:szCs w:val="24"/>
        </w:rPr>
        <w:t>(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36179">
        <w:rPr>
          <w:rFonts w:ascii="Times New Roman" w:eastAsia="Calibri" w:hAnsi="Times New Roman" w:cs="Times New Roman"/>
          <w:sz w:val="24"/>
          <w:szCs w:val="24"/>
        </w:rPr>
        <w:t>)</w:t>
      </w:r>
      <w:r w:rsidRPr="00536179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536179">
        <w:rPr>
          <w:rFonts w:ascii="Times New Roman" w:eastAsia="Calibri" w:hAnsi="Times New Roman" w:cs="Times New Roman"/>
          <w:sz w:val="24"/>
          <w:szCs w:val="24"/>
        </w:rPr>
        <w:t xml:space="preserve">1 due to small size of powder particles and the inefficiency of reabsorption. On the other hand, in large samples 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536179">
        <w:rPr>
          <w:rFonts w:ascii="Times New Roman" w:eastAsia="Calibri" w:hAnsi="Times New Roman" w:cs="Times New Roman"/>
          <w:sz w:val="24"/>
          <w:szCs w:val="24"/>
          <w:vertAlign w:val="subscript"/>
        </w:rPr>
        <w:t>esc</w:t>
      </w:r>
      <w:r w:rsidRPr="00536179">
        <w:rPr>
          <w:rFonts w:ascii="Times New Roman" w:eastAsia="Calibri" w:hAnsi="Times New Roman" w:cs="Times New Roman"/>
          <w:sz w:val="24"/>
          <w:szCs w:val="24"/>
        </w:rPr>
        <w:t>(</w:t>
      </w:r>
      <w:r w:rsidRPr="00536179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36179">
        <w:rPr>
          <w:rFonts w:ascii="Times New Roman" w:eastAsia="Calibri" w:hAnsi="Times New Roman" w:cs="Times New Roman"/>
          <w:sz w:val="24"/>
          <w:szCs w:val="24"/>
        </w:rPr>
        <w:t>)</w:t>
      </w:r>
      <w:r w:rsidRPr="00536179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536179">
        <w:rPr>
          <w:rFonts w:ascii="Times New Roman" w:eastAsia="Calibri" w:hAnsi="Times New Roman" w:cs="Times New Roman"/>
          <w:sz w:val="24"/>
          <w:szCs w:val="24"/>
        </w:rPr>
        <w:t xml:space="preserve"> 0 meaning that nearly all photons are being reabsorbed within a huge volume of the sample. The solution of Equation (4) gives again a single exponential decay but with a different characteristic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2777D2" w:rsidRPr="00536179" w14:paraId="1652AE29" w14:textId="77777777" w:rsidTr="002777D2">
        <w:tc>
          <w:tcPr>
            <w:tcW w:w="7086" w:type="dxa"/>
          </w:tcPr>
          <w:p w14:paraId="17B7B96E" w14:textId="77777777" w:rsidR="002777D2" w:rsidRPr="00536179" w:rsidRDefault="002777D2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1920" w:dyaOrig="680" w14:anchorId="577BF119">
                <v:shape id="_x0000_i1031" type="#_x0000_t75" style="width:76.65pt;height:27.65pt" o:ole="">
                  <v:imagedata r:id="rId20" o:title=""/>
                </v:shape>
                <o:OLEObject Type="Embed" ProgID="Equation.DSMT4" ShapeID="_x0000_i1031" DrawAspect="Content" ObjectID="_1617468090" r:id="rId21"/>
              </w:object>
            </w:r>
          </w:p>
        </w:tc>
        <w:tc>
          <w:tcPr>
            <w:tcW w:w="450" w:type="dxa"/>
          </w:tcPr>
          <w:p w14:paraId="7E517717" w14:textId="77777777" w:rsidR="002777D2" w:rsidRPr="00536179" w:rsidRDefault="002777D2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(5)</w:t>
            </w:r>
          </w:p>
        </w:tc>
      </w:tr>
    </w:tbl>
    <w:p w14:paraId="7CF017A8" w14:textId="5C411807" w:rsidR="00E679D1" w:rsidRDefault="002777D2" w:rsidP="00536179">
      <w:pPr>
        <w:pStyle w:val="10BodySubsequentParagraph"/>
        <w:spacing w:line="480" w:lineRule="auto"/>
        <w:ind w:firstLine="0"/>
        <w:rPr>
          <w:sz w:val="24"/>
          <w:szCs w:val="24"/>
        </w:rPr>
      </w:pPr>
      <w:r w:rsidRPr="00536179">
        <w:rPr>
          <w:sz w:val="24"/>
          <w:szCs w:val="24"/>
        </w:rPr>
        <w:t xml:space="preserve">which is observed in bulk samples with </w:t>
      </w:r>
      <w:r w:rsidRPr="00536179">
        <w:rPr>
          <w:i/>
          <w:sz w:val="24"/>
          <w:szCs w:val="24"/>
        </w:rPr>
        <w:t>effective geometrical size</w:t>
      </w:r>
      <w:r w:rsidRPr="00536179">
        <w:rPr>
          <w:sz w:val="24"/>
          <w:szCs w:val="24"/>
        </w:rPr>
        <w:t xml:space="preserve"> </w:t>
      </w:r>
      <w:r w:rsidRPr="00536179">
        <w:rPr>
          <w:i/>
          <w:sz w:val="24"/>
          <w:szCs w:val="24"/>
        </w:rPr>
        <w:t>L</w:t>
      </w:r>
      <w:r w:rsidRPr="00536179">
        <w:rPr>
          <w:sz w:val="24"/>
          <w:szCs w:val="24"/>
        </w:rPr>
        <w:t xml:space="preserve"> as PL decay time. Dividing Equation (3) by (5) we find a ratio of two characteristic PL decay times in powdered and bulk materials as</w:t>
      </w:r>
    </w:p>
    <w:tbl>
      <w:tblPr>
        <w:tblStyle w:val="TableGrid"/>
        <w:tblW w:w="7546" w:type="dxa"/>
        <w:tblInd w:w="-5" w:type="dxa"/>
        <w:tblLook w:val="04A0" w:firstRow="1" w:lastRow="0" w:firstColumn="1" w:lastColumn="0" w:noHBand="0" w:noVBand="1"/>
      </w:tblPr>
      <w:tblGrid>
        <w:gridCol w:w="6943"/>
        <w:gridCol w:w="603"/>
      </w:tblGrid>
      <w:tr w:rsidR="005A0051" w:rsidRPr="005A0051" w14:paraId="27236501" w14:textId="77777777" w:rsidTr="005A0051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14:paraId="616B36EF" w14:textId="44FEE82B" w:rsidR="005A0051" w:rsidRPr="005A0051" w:rsidRDefault="005A0051" w:rsidP="00641C98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A0051">
              <w:rPr>
                <w:position w:val="-60"/>
                <w:sz w:val="24"/>
                <w:szCs w:val="24"/>
              </w:rPr>
              <w:object w:dxaOrig="1980" w:dyaOrig="1320" w14:anchorId="317144DA">
                <v:shape id="_x0000_i1075" type="#_x0000_t75" style="width:74.35pt;height:50.2pt" o:ole="">
                  <v:imagedata r:id="rId22" o:title=""/>
                </v:shape>
                <o:OLEObject Type="Embed" ProgID="Equation.DSMT4" ShapeID="_x0000_i1075" DrawAspect="Content" ObjectID="_1617468091" r:id="rId23"/>
              </w:objec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927638F" w14:textId="2D61334D" w:rsidR="005A0051" w:rsidRPr="005A0051" w:rsidRDefault="005A0051" w:rsidP="005A0051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A0051">
              <w:rPr>
                <w:sz w:val="24"/>
                <w:szCs w:val="24"/>
              </w:rPr>
              <w:t>(</w:t>
            </w:r>
            <w:r w:rsidRPr="005A0051">
              <w:rPr>
                <w:sz w:val="24"/>
                <w:szCs w:val="24"/>
              </w:rPr>
              <w:t>5a</w:t>
            </w:r>
            <w:r w:rsidRPr="005A0051">
              <w:rPr>
                <w:sz w:val="24"/>
                <w:szCs w:val="24"/>
              </w:rPr>
              <w:t>)</w:t>
            </w:r>
          </w:p>
        </w:tc>
      </w:tr>
      <w:tr w:rsidR="005579CE" w:rsidRPr="005A0051" w14:paraId="37615457" w14:textId="77777777" w:rsidTr="005A0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0" w:type="dxa"/>
          </w:tcPr>
          <w:p w14:paraId="21C89426" w14:textId="77777777" w:rsidR="005579CE" w:rsidRPr="005A0051" w:rsidRDefault="00A3474A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A0051">
              <w:rPr>
                <w:position w:val="-30"/>
                <w:sz w:val="24"/>
                <w:szCs w:val="24"/>
                <w:highlight w:val="yellow"/>
              </w:rPr>
              <w:object w:dxaOrig="2820" w:dyaOrig="680" w14:anchorId="48DD209A">
                <v:shape id="_x0000_i1032" type="#_x0000_t75" style="width:105.1pt;height:25.7pt" o:ole="">
                  <v:imagedata r:id="rId24" o:title=""/>
                </v:shape>
                <o:OLEObject Type="Embed" ProgID="Equation.DSMT4" ShapeID="_x0000_i1032" DrawAspect="Content" ObjectID="_1617468092" r:id="rId25"/>
              </w:object>
            </w:r>
          </w:p>
        </w:tc>
        <w:tc>
          <w:tcPr>
            <w:tcW w:w="496" w:type="dxa"/>
          </w:tcPr>
          <w:p w14:paraId="26E8430F" w14:textId="77777777" w:rsidR="005579CE" w:rsidRPr="005A0051" w:rsidRDefault="005579CE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A0051">
              <w:rPr>
                <w:sz w:val="24"/>
                <w:szCs w:val="24"/>
                <w:highlight w:val="yellow"/>
              </w:rPr>
              <w:t>(</w:t>
            </w:r>
            <w:r w:rsidR="00A3474A" w:rsidRPr="005A0051">
              <w:rPr>
                <w:sz w:val="24"/>
                <w:szCs w:val="24"/>
                <w:highlight w:val="yellow"/>
              </w:rPr>
              <w:t>6</w:t>
            </w:r>
            <w:r w:rsidRPr="005A0051">
              <w:rPr>
                <w:sz w:val="24"/>
                <w:szCs w:val="24"/>
                <w:highlight w:val="yellow"/>
              </w:rPr>
              <w:t>)</w:t>
            </w:r>
          </w:p>
        </w:tc>
      </w:tr>
    </w:tbl>
    <w:p w14:paraId="2BED68CB" w14:textId="74E7B3BC" w:rsidR="00E679D1" w:rsidRPr="00536179" w:rsidRDefault="005579CE" w:rsidP="00536179">
      <w:pPr>
        <w:pStyle w:val="10BodySubsequentParagraph"/>
        <w:spacing w:line="480" w:lineRule="auto"/>
        <w:ind w:firstLine="0"/>
        <w:rPr>
          <w:sz w:val="24"/>
          <w:szCs w:val="24"/>
        </w:rPr>
      </w:pPr>
      <w:r w:rsidRPr="00536179">
        <w:rPr>
          <w:sz w:val="24"/>
          <w:szCs w:val="24"/>
        </w:rPr>
        <w:t xml:space="preserve">Equation (6) is a general one that can be applied to some particular cases. Let us start with the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Pr="00536179">
        <w:rPr>
          <w:sz w:val="24"/>
          <w:szCs w:val="24"/>
        </w:rPr>
        <w:t xml:space="preserve"> relaxation of Er</w:t>
      </w:r>
      <w:r w:rsidRPr="00536179">
        <w:rPr>
          <w:sz w:val="24"/>
          <w:szCs w:val="24"/>
          <w:vertAlign w:val="superscript"/>
        </w:rPr>
        <w:t>3+</w:t>
      </w:r>
      <w:r w:rsidRPr="00536179">
        <w:rPr>
          <w:sz w:val="24"/>
          <w:szCs w:val="24"/>
        </w:rPr>
        <w:t xml:space="preserve"> ions. Usually, relaxation from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Pr="00536179">
        <w:rPr>
          <w:sz w:val="24"/>
          <w:szCs w:val="24"/>
        </w:rPr>
        <w:t xml:space="preserve"> level (it is referred to as level 1 in this paper) to ground level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Pr="00536179">
        <w:rPr>
          <w:sz w:val="24"/>
          <w:szCs w:val="24"/>
        </w:rPr>
        <w:t xml:space="preserve"> (level 0) occurs by radiative emission which is known to be the dominant relaxation </w:t>
      </w:r>
      <w:r w:rsidRPr="00536179">
        <w:rPr>
          <w:sz w:val="24"/>
          <w:szCs w:val="24"/>
        </w:rPr>
        <w:lastRenderedPageBreak/>
        <w:t xml:space="preserve">process </w:t>
      </w:r>
      <w:r w:rsidR="00AC2BAC" w:rsidRPr="00536179">
        <w:rPr>
          <w:sz w:val="24"/>
          <w:szCs w:val="24"/>
        </w:rPr>
        <w:t>in many glasses</w:t>
      </w:r>
      <w:r w:rsidRPr="00536179">
        <w:rPr>
          <w:sz w:val="24"/>
          <w:szCs w:val="24"/>
        </w:rPr>
        <w:t>. In other words, there is only one relaxation mechanism and hence equation (6) may be reduced 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A3474A" w:rsidRPr="00536179" w14:paraId="00F4F47B" w14:textId="77777777" w:rsidTr="00A3474A">
        <w:tc>
          <w:tcPr>
            <w:tcW w:w="7086" w:type="dxa"/>
          </w:tcPr>
          <w:p w14:paraId="4DDA0FC2" w14:textId="77777777" w:rsidR="00A3474A" w:rsidRPr="00536179" w:rsidRDefault="00A3474A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1420" w:dyaOrig="680" w14:anchorId="66388996">
                <v:shape id="_x0000_i1033" type="#_x0000_t75" style="width:50.6pt;height:24.5pt" o:ole="">
                  <v:imagedata r:id="rId26" o:title=""/>
                </v:shape>
                <o:OLEObject Type="Embed" ProgID="Equation.DSMT4" ShapeID="_x0000_i1033" DrawAspect="Content" ObjectID="_1617468093" r:id="rId27"/>
              </w:object>
            </w:r>
          </w:p>
        </w:tc>
        <w:tc>
          <w:tcPr>
            <w:tcW w:w="450" w:type="dxa"/>
          </w:tcPr>
          <w:p w14:paraId="419B616A" w14:textId="77777777" w:rsidR="00A3474A" w:rsidRPr="00536179" w:rsidRDefault="00A3474A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</w:t>
            </w:r>
            <w:r w:rsidR="00387898" w:rsidRPr="00536179">
              <w:rPr>
                <w:sz w:val="24"/>
                <w:szCs w:val="24"/>
              </w:rPr>
              <w:t>7</w:t>
            </w:r>
            <w:r w:rsidRPr="00536179">
              <w:rPr>
                <w:sz w:val="24"/>
                <w:szCs w:val="24"/>
              </w:rPr>
              <w:t>)</w:t>
            </w:r>
          </w:p>
        </w:tc>
      </w:tr>
    </w:tbl>
    <w:p w14:paraId="5053C569" w14:textId="577358FE" w:rsidR="00D308BC" w:rsidRPr="00536179" w:rsidRDefault="00A3474A" w:rsidP="00536179">
      <w:pPr>
        <w:pStyle w:val="10BodySubsequentParagraph"/>
        <w:spacing w:line="480" w:lineRule="auto"/>
        <w:ind w:firstLine="0"/>
        <w:rPr>
          <w:sz w:val="24"/>
          <w:szCs w:val="24"/>
        </w:rPr>
      </w:pPr>
      <w:r w:rsidRPr="00536179">
        <w:rPr>
          <w:sz w:val="24"/>
          <w:szCs w:val="24"/>
        </w:rPr>
        <w:t xml:space="preserve">here the index (1) shows that Equation (7) refers to the first emission/absorption band, i.e. 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 xml:space="preserve">13/2 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</w:rPr>
        <w:t xml:space="preserve">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Pr="00536179">
        <w:rPr>
          <w:sz w:val="24"/>
          <w:szCs w:val="24"/>
        </w:rPr>
        <w:t>.</w:t>
      </w:r>
    </w:p>
    <w:p w14:paraId="38C925DD" w14:textId="143A5476" w:rsidR="00D308BC" w:rsidRPr="00536179" w:rsidRDefault="00A3474A" w:rsidP="00536179">
      <w:pPr>
        <w:pStyle w:val="10BodySubsequentParagraph"/>
        <w:spacing w:line="480" w:lineRule="auto"/>
        <w:rPr>
          <w:sz w:val="24"/>
          <w:szCs w:val="24"/>
        </w:rPr>
      </w:pPr>
      <w:r w:rsidRPr="00536179">
        <w:rPr>
          <w:sz w:val="24"/>
          <w:szCs w:val="24"/>
        </w:rPr>
        <w:t>Er</w:t>
      </w:r>
      <w:r w:rsidRPr="00536179">
        <w:rPr>
          <w:sz w:val="24"/>
          <w:szCs w:val="24"/>
          <w:vertAlign w:val="superscript"/>
        </w:rPr>
        <w:t>3+</w:t>
      </w:r>
      <w:r w:rsidRPr="00536179">
        <w:rPr>
          <w:sz w:val="24"/>
          <w:szCs w:val="24"/>
        </w:rPr>
        <w:t xml:space="preserve"> in second exited state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Pr="00536179">
        <w:rPr>
          <w:sz w:val="24"/>
          <w:szCs w:val="24"/>
        </w:rPr>
        <w:t xml:space="preserve"> may relax either directly to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Pr="00536179">
        <w:rPr>
          <w:sz w:val="24"/>
          <w:szCs w:val="24"/>
        </w:rPr>
        <w:t xml:space="preserve">  ground  state or through intermediate excited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Pr="00536179">
        <w:rPr>
          <w:sz w:val="24"/>
          <w:szCs w:val="24"/>
        </w:rPr>
        <w:t xml:space="preserve"> state. The first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Pr="00536179">
        <w:rPr>
          <w:sz w:val="24"/>
          <w:szCs w:val="24"/>
        </w:rPr>
        <w:t xml:space="preserve"> relaxation is purely radiative and may be strongly affected by RT due to the presence of matching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Pr="00536179">
        <w:rPr>
          <w:sz w:val="24"/>
          <w:szCs w:val="24"/>
        </w:rPr>
        <w:t xml:space="preserve"> absorption band. The presence of RT is supported by Fig. 1</w:t>
      </w:r>
      <w:r w:rsidRPr="00536179">
        <w:rPr>
          <w:noProof/>
          <w:sz w:val="24"/>
          <w:szCs w:val="24"/>
        </w:rPr>
        <w:t xml:space="preserve"> and reported earlier for some other glasses. </w:t>
      </w:r>
      <w:r w:rsidRPr="00536179">
        <w:rPr>
          <w:sz w:val="24"/>
          <w:szCs w:val="24"/>
        </w:rPr>
        <w:t xml:space="preserve">Let us assume that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Pr="00536179">
        <w:rPr>
          <w:sz w:val="24"/>
          <w:szCs w:val="24"/>
        </w:rPr>
        <w:t xml:space="preserve"> r</w:t>
      </w:r>
      <w:r w:rsidR="00C50C5B" w:rsidRPr="00536179">
        <w:rPr>
          <w:sz w:val="24"/>
          <w:szCs w:val="24"/>
        </w:rPr>
        <w:t xml:space="preserve">adiative </w:t>
      </w:r>
      <w:r w:rsidR="00363259" w:rsidRPr="00536179">
        <w:rPr>
          <w:sz w:val="24"/>
          <w:szCs w:val="24"/>
        </w:rPr>
        <w:t>life</w:t>
      </w:r>
      <w:r w:rsidRPr="00536179">
        <w:rPr>
          <w:sz w:val="24"/>
          <w:szCs w:val="24"/>
        </w:rPr>
        <w:t xml:space="preserve">time is </w:t>
      </w:r>
      <w:r w:rsidRPr="00536179">
        <w:rPr>
          <w:rFonts w:ascii="Symbol" w:hAnsi="Symbol"/>
          <w:i/>
          <w:sz w:val="24"/>
          <w:szCs w:val="24"/>
        </w:rPr>
        <w:t></w:t>
      </w:r>
      <w:r w:rsidRPr="00536179">
        <w:rPr>
          <w:position w:val="-6"/>
          <w:sz w:val="24"/>
          <w:szCs w:val="24"/>
          <w:vertAlign w:val="subscript"/>
        </w:rPr>
        <w:t>20</w:t>
      </w:r>
      <w:r w:rsidRPr="00536179">
        <w:rPr>
          <w:sz w:val="24"/>
          <w:szCs w:val="24"/>
        </w:rPr>
        <w:t>.</w:t>
      </w:r>
    </w:p>
    <w:p w14:paraId="17BE50A0" w14:textId="56D8C823" w:rsidR="00D308BC" w:rsidRPr="00536179" w:rsidRDefault="009D067D" w:rsidP="00536179">
      <w:pPr>
        <w:pStyle w:val="10BodySubsequentParagraph"/>
        <w:spacing w:line="480" w:lineRule="auto"/>
        <w:rPr>
          <w:sz w:val="24"/>
          <w:szCs w:val="24"/>
        </w:rPr>
      </w:pPr>
      <w:r w:rsidRPr="00536179">
        <w:rPr>
          <w:noProof/>
          <w:sz w:val="24"/>
          <w:szCs w:val="24"/>
        </w:rPr>
        <w:t xml:space="preserve">The relaxation from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Pr="00536179">
        <w:rPr>
          <w:sz w:val="24"/>
          <w:szCs w:val="24"/>
        </w:rPr>
        <w:t xml:space="preserve"> </w:t>
      </w:r>
      <w:r w:rsidRPr="00536179">
        <w:rPr>
          <w:noProof/>
          <w:sz w:val="24"/>
          <w:szCs w:val="24"/>
        </w:rPr>
        <w:t xml:space="preserve"> to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Pr="00536179">
        <w:rPr>
          <w:sz w:val="24"/>
          <w:szCs w:val="24"/>
        </w:rPr>
        <w:t xml:space="preserve"> state may be radiative or non-radiative. Obviously, for non-radiative relaxation there is no RT. However, for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Pr="00536179">
        <w:rPr>
          <w:sz w:val="24"/>
          <w:szCs w:val="24"/>
        </w:rPr>
        <w:t xml:space="preserve"> radiative relaxation the RT influence is also negligible because detectable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 xml:space="preserve">11/2 </w:t>
      </w:r>
      <w:r w:rsidRPr="00536179">
        <w:rPr>
          <w:sz w:val="24"/>
          <w:szCs w:val="24"/>
        </w:rPr>
        <w:t xml:space="preserve">excitation stimulated absorption appears only at very high pumping levels far exceeding those used in present paper. Assuming that radiative lifetime is </w:t>
      </w:r>
      <w:r w:rsidRPr="00536179">
        <w:rPr>
          <w:position w:val="-12"/>
          <w:sz w:val="24"/>
          <w:szCs w:val="24"/>
        </w:rPr>
        <w:object w:dxaOrig="360" w:dyaOrig="380" w14:anchorId="220330F0">
          <v:shape id="_x0000_i1034" type="#_x0000_t75" style="width:13.6pt;height:14.4pt" o:ole="">
            <v:imagedata r:id="rId28" o:title=""/>
          </v:shape>
          <o:OLEObject Type="Embed" ProgID="Equation.DSMT4" ShapeID="_x0000_i1034" DrawAspect="Content" ObjectID="_1617468094" r:id="rId29"/>
        </w:object>
      </w:r>
      <w:r w:rsidR="00535208" w:rsidRPr="00536179">
        <w:rPr>
          <w:sz w:val="24"/>
          <w:szCs w:val="24"/>
        </w:rPr>
        <w:t xml:space="preserve"> </w:t>
      </w:r>
      <w:r w:rsidRPr="00536179">
        <w:rPr>
          <w:sz w:val="24"/>
          <w:szCs w:val="24"/>
        </w:rPr>
        <w:t>and non-radiative relaxation time is</w:t>
      </w:r>
      <w:r w:rsidR="00535208" w:rsidRPr="00536179">
        <w:rPr>
          <w:sz w:val="24"/>
          <w:szCs w:val="24"/>
        </w:rPr>
        <w:t xml:space="preserve"> </w:t>
      </w:r>
      <w:r w:rsidRPr="00536179">
        <w:rPr>
          <w:position w:val="-12"/>
          <w:sz w:val="24"/>
          <w:szCs w:val="24"/>
        </w:rPr>
        <w:object w:dxaOrig="460" w:dyaOrig="380" w14:anchorId="6F791ACF">
          <v:shape id="_x0000_i1035" type="#_x0000_t75" style="width:19.85pt;height:16.75pt" o:ole="">
            <v:imagedata r:id="rId30" o:title=""/>
          </v:shape>
          <o:OLEObject Type="Embed" ProgID="Equation.DSMT4" ShapeID="_x0000_i1035" DrawAspect="Content" ObjectID="_1617468095" r:id="rId31"/>
        </w:object>
      </w:r>
      <w:r w:rsidRPr="00536179">
        <w:rPr>
          <w:sz w:val="24"/>
          <w:szCs w:val="24"/>
        </w:rPr>
        <w:t xml:space="preserve">we get an effective time of relaxation from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Pr="00536179">
        <w:rPr>
          <w:sz w:val="24"/>
          <w:szCs w:val="24"/>
        </w:rPr>
        <w:t xml:space="preserve"> to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Pr="00536179">
        <w:rPr>
          <w:sz w:val="24"/>
          <w:szCs w:val="24"/>
        </w:rPr>
        <w:t xml:space="preserve"> as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21</w:t>
      </w:r>
      <w:r w:rsidRPr="00536179">
        <w:rPr>
          <w:sz w:val="24"/>
          <w:szCs w:val="24"/>
        </w:rPr>
        <w:t xml:space="preserve"> = (1/</w:t>
      </w:r>
      <w:r w:rsidRPr="00536179">
        <w:rPr>
          <w:position w:val="-12"/>
          <w:sz w:val="24"/>
          <w:szCs w:val="24"/>
        </w:rPr>
        <w:object w:dxaOrig="360" w:dyaOrig="380" w14:anchorId="14067D2D">
          <v:shape id="_x0000_i1036" type="#_x0000_t75" style="width:13.6pt;height:15.2pt" o:ole="">
            <v:imagedata r:id="rId32" o:title=""/>
          </v:shape>
          <o:OLEObject Type="Embed" ProgID="Equation.DSMT4" ShapeID="_x0000_i1036" DrawAspect="Content" ObjectID="_1617468096" r:id="rId33"/>
        </w:object>
      </w:r>
      <w:r w:rsidRPr="00536179">
        <w:rPr>
          <w:sz w:val="24"/>
          <w:szCs w:val="24"/>
        </w:rPr>
        <w:t>+1/</w:t>
      </w:r>
      <w:r w:rsidRPr="00536179">
        <w:rPr>
          <w:position w:val="-12"/>
          <w:sz w:val="24"/>
          <w:szCs w:val="24"/>
        </w:rPr>
        <w:object w:dxaOrig="460" w:dyaOrig="380" w14:anchorId="57FCD221">
          <v:shape id="_x0000_i1037" type="#_x0000_t75" style="width:18.7pt;height:15.55pt" o:ole="">
            <v:imagedata r:id="rId30" o:title=""/>
          </v:shape>
          <o:OLEObject Type="Embed" ProgID="Equation.DSMT4" ShapeID="_x0000_i1037" DrawAspect="Content" ObjectID="_1617468097" r:id="rId34"/>
        </w:object>
      </w:r>
      <w:r w:rsidRPr="00536179">
        <w:rPr>
          <w:sz w:val="24"/>
          <w:szCs w:val="24"/>
        </w:rPr>
        <w:t>)</w:t>
      </w:r>
      <w:r w:rsidR="00361A9F" w:rsidRPr="00536179">
        <w:rPr>
          <w:rFonts w:ascii="Symbol" w:hAnsi="Symbol"/>
          <w:position w:val="6"/>
          <w:sz w:val="24"/>
          <w:szCs w:val="24"/>
          <w:vertAlign w:val="superscript"/>
        </w:rPr>
        <w:t></w:t>
      </w:r>
      <w:r w:rsidRPr="00536179">
        <w:rPr>
          <w:position w:val="6"/>
          <w:sz w:val="24"/>
          <w:szCs w:val="24"/>
          <w:vertAlign w:val="superscript"/>
        </w:rPr>
        <w:t>1</w:t>
      </w:r>
      <w:r w:rsidRPr="00536179">
        <w:rPr>
          <w:sz w:val="24"/>
          <w:szCs w:val="24"/>
        </w:rPr>
        <w:t xml:space="preserve"> and in case of relaxation of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11/2</w:t>
      </w:r>
      <w:r w:rsidRPr="00536179">
        <w:rPr>
          <w:sz w:val="24"/>
          <w:szCs w:val="24"/>
        </w:rPr>
        <w:t xml:space="preserve"> level equation (6) may be presented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9D067D" w:rsidRPr="00536179" w14:paraId="7DEBD711" w14:textId="77777777" w:rsidTr="009D067D">
        <w:tc>
          <w:tcPr>
            <w:tcW w:w="7086" w:type="dxa"/>
          </w:tcPr>
          <w:p w14:paraId="7B27CC95" w14:textId="77777777" w:rsidR="009D067D" w:rsidRPr="00536179" w:rsidRDefault="009D067D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3200" w:dyaOrig="680" w14:anchorId="19163154">
                <v:shape id="_x0000_i1038" type="#_x0000_t75" style="width:130.4pt;height:28pt" o:ole="">
                  <v:imagedata r:id="rId35" o:title=""/>
                </v:shape>
                <o:OLEObject Type="Embed" ProgID="Equation.DSMT4" ShapeID="_x0000_i1038" DrawAspect="Content" ObjectID="_1617468098" r:id="rId36"/>
              </w:object>
            </w:r>
          </w:p>
        </w:tc>
        <w:tc>
          <w:tcPr>
            <w:tcW w:w="450" w:type="dxa"/>
          </w:tcPr>
          <w:p w14:paraId="40E074C1" w14:textId="77777777" w:rsidR="009D067D" w:rsidRPr="00536179" w:rsidRDefault="009D067D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(8)</w:t>
            </w:r>
          </w:p>
        </w:tc>
      </w:tr>
    </w:tbl>
    <w:p w14:paraId="5BA6A7E7" w14:textId="77777777" w:rsidR="009D067D" w:rsidRPr="00536179" w:rsidRDefault="009D067D" w:rsidP="00536179">
      <w:pPr>
        <w:pStyle w:val="10BodySubsequentParagraph"/>
        <w:spacing w:line="480" w:lineRule="auto"/>
        <w:rPr>
          <w:sz w:val="24"/>
          <w:szCs w:val="24"/>
        </w:rPr>
      </w:pPr>
      <w:r w:rsidRPr="00536179">
        <w:rPr>
          <w:sz w:val="24"/>
          <w:szCs w:val="24"/>
        </w:rPr>
        <w:lastRenderedPageBreak/>
        <w:t xml:space="preserve">By combining experimental results presented by equation (1) with equations (7) and (8) it is easy to derive the relation between </w:t>
      </w:r>
      <w:r w:rsidRPr="00536179">
        <w:rPr>
          <w:position w:val="-12"/>
          <w:sz w:val="24"/>
          <w:szCs w:val="24"/>
        </w:rPr>
        <w:object w:dxaOrig="700" w:dyaOrig="380" w14:anchorId="036F283B">
          <v:shape id="_x0000_i1039" type="#_x0000_t75" style="width:26.85pt;height:15.2pt" o:ole="">
            <v:imagedata r:id="rId37" o:title=""/>
          </v:shape>
          <o:OLEObject Type="Embed" ProgID="Equation.DSMT4" ShapeID="_x0000_i1039" DrawAspect="Content" ObjectID="_1617468099" r:id="rId38"/>
        </w:object>
      </w:r>
      <w:r w:rsidRPr="00536179">
        <w:rPr>
          <w:sz w:val="24"/>
          <w:szCs w:val="24"/>
        </w:rPr>
        <w:t xml:space="preserve">and </w:t>
      </w:r>
      <w:r w:rsidRPr="00536179">
        <w:rPr>
          <w:position w:val="-12"/>
          <w:sz w:val="24"/>
          <w:szCs w:val="24"/>
        </w:rPr>
        <w:object w:dxaOrig="700" w:dyaOrig="380" w14:anchorId="5A670233">
          <v:shape id="_x0000_i1040" type="#_x0000_t75" style="width:24.5pt;height:13.6pt" o:ole="">
            <v:imagedata r:id="rId39" o:title=""/>
          </v:shape>
          <o:OLEObject Type="Embed" ProgID="Equation.DSMT4" ShapeID="_x0000_i1040" DrawAspect="Content" ObjectID="_1617468100" r:id="rId40"/>
        </w:object>
      </w:r>
      <w:r w:rsidRPr="00536179">
        <w:rPr>
          <w:sz w:val="24"/>
          <w:szCs w:val="24"/>
        </w:rPr>
        <w:t>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496"/>
      </w:tblGrid>
      <w:tr w:rsidR="00027135" w:rsidRPr="00536179" w14:paraId="47C84DB2" w14:textId="77777777" w:rsidTr="00027135">
        <w:tc>
          <w:tcPr>
            <w:tcW w:w="7086" w:type="dxa"/>
          </w:tcPr>
          <w:p w14:paraId="23842528" w14:textId="77777777" w:rsidR="00027135" w:rsidRPr="00536179" w:rsidRDefault="00027135" w:rsidP="00536179">
            <w:pPr>
              <w:pStyle w:val="10BodySubsequentParagraph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536179">
              <w:rPr>
                <w:position w:val="-30"/>
                <w:sz w:val="24"/>
                <w:szCs w:val="24"/>
              </w:rPr>
              <w:object w:dxaOrig="4180" w:dyaOrig="680" w14:anchorId="3CCC4328">
                <v:shape id="_x0000_i1041" type="#_x0000_t75" style="width:163.05pt;height:26.85pt" o:ole="">
                  <v:imagedata r:id="rId41" o:title=""/>
                </v:shape>
                <o:OLEObject Type="Embed" ProgID="Equation.DSMT4" ShapeID="_x0000_i1041" DrawAspect="Content" ObjectID="_1617468101" r:id="rId42"/>
              </w:object>
            </w:r>
          </w:p>
        </w:tc>
        <w:tc>
          <w:tcPr>
            <w:tcW w:w="450" w:type="dxa"/>
          </w:tcPr>
          <w:p w14:paraId="1F923A03" w14:textId="77777777" w:rsidR="00027135" w:rsidRPr="00536179" w:rsidRDefault="00027135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</w:rPr>
            </w:pPr>
            <w:r w:rsidRPr="00536179">
              <w:rPr>
                <w:sz w:val="24"/>
                <w:szCs w:val="24"/>
              </w:rPr>
              <w:t>(9)</w:t>
            </w:r>
          </w:p>
        </w:tc>
      </w:tr>
    </w:tbl>
    <w:p w14:paraId="6A597FE0" w14:textId="77777777" w:rsidR="009D067D" w:rsidRPr="00536179" w:rsidRDefault="00027135" w:rsidP="00536179">
      <w:pPr>
        <w:pStyle w:val="10BodySubsequentParagraph"/>
        <w:spacing w:line="480" w:lineRule="auto"/>
        <w:rPr>
          <w:sz w:val="24"/>
          <w:szCs w:val="24"/>
        </w:rPr>
      </w:pPr>
      <w:r w:rsidRPr="00536179">
        <w:rPr>
          <w:sz w:val="24"/>
          <w:szCs w:val="24"/>
        </w:rPr>
        <w:t>In very big samples (</w:t>
      </w:r>
      <w:r w:rsidRPr="00536179">
        <w:rPr>
          <w:i/>
          <w:sz w:val="24"/>
          <w:szCs w:val="24"/>
        </w:rPr>
        <w:t>L</w:t>
      </w:r>
      <w:r w:rsidRPr="00536179">
        <w:rPr>
          <w:sz w:val="24"/>
          <w:szCs w:val="24"/>
        </w:rPr>
        <w:sym w:font="Symbol" w:char="F0AE"/>
      </w:r>
      <w:r w:rsidRPr="00536179">
        <w:rPr>
          <w:sz w:val="24"/>
          <w:szCs w:val="24"/>
        </w:rPr>
        <w:sym w:font="Symbol" w:char="F0A5"/>
      </w:r>
      <w:r w:rsidRPr="00536179">
        <w:rPr>
          <w:sz w:val="24"/>
          <w:szCs w:val="24"/>
        </w:rPr>
        <w:t xml:space="preserve">) as we already mentioned earlier the escape becomes improbable, i.e. </w:t>
      </w:r>
      <w:r w:rsidRPr="00536179">
        <w:rPr>
          <w:i/>
          <w:sz w:val="24"/>
          <w:szCs w:val="24"/>
        </w:rPr>
        <w:t>p</w:t>
      </w:r>
      <w:r w:rsidRPr="00536179">
        <w:rPr>
          <w:sz w:val="24"/>
          <w:szCs w:val="24"/>
          <w:vertAlign w:val="subscript"/>
        </w:rPr>
        <w:t>esc</w:t>
      </w:r>
      <w:r w:rsidRPr="00536179">
        <w:rPr>
          <w:sz w:val="24"/>
          <w:szCs w:val="24"/>
        </w:rPr>
        <w:sym w:font="Symbol" w:char="F0AE"/>
      </w:r>
      <w:r w:rsidRPr="00536179">
        <w:rPr>
          <w:sz w:val="24"/>
          <w:szCs w:val="24"/>
        </w:rPr>
        <w:t xml:space="preserve">0 for both bands giving us a simple relation between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20</w:t>
      </w:r>
      <w:r w:rsidRPr="00536179">
        <w:rPr>
          <w:sz w:val="24"/>
          <w:szCs w:val="24"/>
        </w:rPr>
        <w:t xml:space="preserve"> ,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21</w:t>
      </w:r>
      <w:r w:rsidRPr="00536179">
        <w:rPr>
          <w:sz w:val="24"/>
          <w:szCs w:val="24"/>
        </w:rPr>
        <w:t xml:space="preserve"> and experimental value of </w:t>
      </w:r>
      <w:r w:rsidRPr="00536179">
        <w:rPr>
          <w:i/>
          <w:sz w:val="24"/>
          <w:szCs w:val="24"/>
        </w:rPr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916"/>
        <w:gridCol w:w="2715"/>
        <w:gridCol w:w="616"/>
      </w:tblGrid>
      <w:tr w:rsidR="00654063" w:rsidRPr="005A0051" w14:paraId="095A1223" w14:textId="77777777" w:rsidTr="00654063">
        <w:tc>
          <w:tcPr>
            <w:tcW w:w="3325" w:type="dxa"/>
            <w:shd w:val="clear" w:color="auto" w:fill="auto"/>
          </w:tcPr>
          <w:p w14:paraId="367C9C45" w14:textId="19017644" w:rsidR="00654063" w:rsidRPr="005A0051" w:rsidRDefault="00654063" w:rsidP="00536179">
            <w:pPr>
              <w:pStyle w:val="10BodySubsequentParagraph"/>
              <w:spacing w:line="480" w:lineRule="auto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A0051">
              <w:rPr>
                <w:position w:val="-30"/>
                <w:sz w:val="24"/>
                <w:szCs w:val="24"/>
                <w:highlight w:val="yellow"/>
              </w:rPr>
              <w:object w:dxaOrig="1620" w:dyaOrig="680" w14:anchorId="03392D34">
                <v:shape id="_x0000_i1042" type="#_x0000_t75" style="width:57.6pt;height:24.5pt" o:ole="">
                  <v:imagedata r:id="rId43" o:title=""/>
                </v:shape>
                <o:OLEObject Type="Embed" ProgID="Equation.DSMT4" ShapeID="_x0000_i1042" DrawAspect="Content" ObjectID="_1617468102" r:id="rId44"/>
              </w:object>
            </w:r>
            <w:r w:rsidRPr="005A0051"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923" w:type="dxa"/>
            <w:shd w:val="clear" w:color="auto" w:fill="auto"/>
          </w:tcPr>
          <w:p w14:paraId="6583D838" w14:textId="539ED16B" w:rsidR="00654063" w:rsidRPr="005A0051" w:rsidRDefault="00654063" w:rsidP="00536179">
            <w:pPr>
              <w:pStyle w:val="10BodySubsequentParagraph"/>
              <w:spacing w:before="120" w:line="48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A0051">
              <w:rPr>
                <w:sz w:val="24"/>
                <w:szCs w:val="24"/>
                <w:highlight w:val="yellow"/>
              </w:rPr>
              <w:t>or</w:t>
            </w:r>
          </w:p>
        </w:tc>
        <w:tc>
          <w:tcPr>
            <w:tcW w:w="2738" w:type="dxa"/>
            <w:shd w:val="clear" w:color="auto" w:fill="auto"/>
          </w:tcPr>
          <w:p w14:paraId="068BA8E4" w14:textId="2BC5857D" w:rsidR="00654063" w:rsidRPr="005A0051" w:rsidRDefault="00654063" w:rsidP="00536179">
            <w:pPr>
              <w:pStyle w:val="10BodySubsequentParagraph"/>
              <w:spacing w:line="48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A0051">
              <w:rPr>
                <w:position w:val="-30"/>
                <w:sz w:val="24"/>
                <w:szCs w:val="24"/>
                <w:highlight w:val="yellow"/>
              </w:rPr>
              <w:object w:dxaOrig="1200" w:dyaOrig="680" w14:anchorId="6520861A">
                <v:shape id="_x0000_i1043" type="#_x0000_t75" style="width:40.1pt;height:22.95pt" o:ole="">
                  <v:imagedata r:id="rId45" o:title=""/>
                </v:shape>
                <o:OLEObject Type="Embed" ProgID="Equation.DSMT4" ShapeID="_x0000_i1043" DrawAspect="Content" ObjectID="_1617468103" r:id="rId46"/>
              </w:object>
            </w:r>
          </w:p>
        </w:tc>
        <w:tc>
          <w:tcPr>
            <w:tcW w:w="550" w:type="dxa"/>
            <w:shd w:val="clear" w:color="auto" w:fill="auto"/>
          </w:tcPr>
          <w:p w14:paraId="36DAF79D" w14:textId="4D19B509" w:rsidR="00654063" w:rsidRPr="005A0051" w:rsidRDefault="005A0051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A0051">
              <w:rPr>
                <w:sz w:val="24"/>
                <w:szCs w:val="24"/>
                <w:highlight w:val="yellow"/>
              </w:rPr>
              <w:t>(</w:t>
            </w:r>
            <w:r w:rsidR="00654063" w:rsidRPr="005A0051">
              <w:rPr>
                <w:sz w:val="24"/>
                <w:szCs w:val="24"/>
                <w:highlight w:val="yellow"/>
              </w:rPr>
              <w:t>10)</w:t>
            </w:r>
          </w:p>
        </w:tc>
      </w:tr>
    </w:tbl>
    <w:p w14:paraId="5F7682DC" w14:textId="74DDAF20" w:rsidR="009D067D" w:rsidRPr="00536179" w:rsidRDefault="00143573" w:rsidP="00536179">
      <w:pPr>
        <w:pStyle w:val="10BodySubsequentParagraph"/>
        <w:spacing w:line="480" w:lineRule="auto"/>
        <w:rPr>
          <w:sz w:val="24"/>
          <w:szCs w:val="24"/>
        </w:rPr>
      </w:pPr>
      <w:r w:rsidRPr="00536179">
        <w:rPr>
          <w:sz w:val="24"/>
          <w:szCs w:val="24"/>
        </w:rPr>
        <w:t>Equation (10) is the final result of our simple model and it shows that the slope of the linear dependence (</w:t>
      </w:r>
      <w:r w:rsidRPr="00536179">
        <w:rPr>
          <w:i/>
          <w:sz w:val="24"/>
          <w:szCs w:val="24"/>
        </w:rPr>
        <w:t>a</w:t>
      </w:r>
      <w:r w:rsidRPr="00536179">
        <w:rPr>
          <w:sz w:val="24"/>
          <w:szCs w:val="24"/>
        </w:rPr>
        <w:t xml:space="preserve">) in </w:t>
      </w:r>
      <w:r w:rsidR="00535208" w:rsidRPr="00536179">
        <w:rPr>
          <w:sz w:val="24"/>
          <w:szCs w:val="24"/>
        </w:rPr>
        <w:t xml:space="preserve">Equation 1 </w:t>
      </w:r>
      <w:r w:rsidRPr="00536179">
        <w:rPr>
          <w:sz w:val="24"/>
          <w:szCs w:val="24"/>
        </w:rPr>
        <w:t xml:space="preserve">may be used to evaluate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20</w:t>
      </w:r>
      <w:r w:rsidRPr="00536179">
        <w:rPr>
          <w:sz w:val="24"/>
          <w:szCs w:val="24"/>
        </w:rPr>
        <w:t xml:space="preserve"> and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21</w:t>
      </w:r>
      <w:r w:rsidRPr="00536179">
        <w:rPr>
          <w:sz w:val="24"/>
          <w:szCs w:val="24"/>
        </w:rPr>
        <w:t xml:space="preserve">  as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9"/>
        <w:gridCol w:w="919"/>
        <w:gridCol w:w="2717"/>
        <w:gridCol w:w="616"/>
      </w:tblGrid>
      <w:tr w:rsidR="00654063" w:rsidRPr="005A0051" w14:paraId="455FAF58" w14:textId="77777777" w:rsidTr="00654063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2545" w14:textId="73C0A7B2" w:rsidR="00654063" w:rsidRPr="005A0051" w:rsidRDefault="00654063" w:rsidP="00536179">
            <w:pPr>
              <w:pStyle w:val="10BodySubsequentParagraph"/>
              <w:spacing w:line="480" w:lineRule="auto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A0051">
              <w:rPr>
                <w:position w:val="-24"/>
                <w:sz w:val="24"/>
                <w:szCs w:val="24"/>
                <w:highlight w:val="yellow"/>
              </w:rPr>
              <w:object w:dxaOrig="1040" w:dyaOrig="620" w14:anchorId="05644BE8">
                <v:shape id="_x0000_i1044" type="#_x0000_t75" style="width:40.1pt;height:24.15pt" o:ole="">
                  <v:imagedata r:id="rId47" o:title=""/>
                </v:shape>
                <o:OLEObject Type="Embed" ProgID="Equation.DSMT4" ShapeID="_x0000_i1044" DrawAspect="Content" ObjectID="_1617468104" r:id="rId48"/>
              </w:object>
            </w:r>
            <w:r w:rsidRPr="005A0051"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8E1F" w14:textId="2848720E" w:rsidR="00654063" w:rsidRPr="005A0051" w:rsidRDefault="00654063" w:rsidP="00536179">
            <w:pPr>
              <w:pStyle w:val="10BodySubsequentParagraph"/>
              <w:spacing w:before="120" w:line="48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A0051">
              <w:rPr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3519" w14:textId="43E28768" w:rsidR="00654063" w:rsidRPr="005A0051" w:rsidRDefault="00654063" w:rsidP="00536179">
            <w:pPr>
              <w:pStyle w:val="10BodySubsequentParagraph"/>
              <w:spacing w:line="48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A0051">
              <w:rPr>
                <w:position w:val="-24"/>
                <w:sz w:val="24"/>
                <w:szCs w:val="24"/>
                <w:highlight w:val="yellow"/>
              </w:rPr>
              <w:object w:dxaOrig="1040" w:dyaOrig="620" w14:anchorId="3607B739">
                <v:shape id="_x0000_i1045" type="#_x0000_t75" style="width:35.8pt;height:22.2pt" o:ole="">
                  <v:imagedata r:id="rId49" o:title=""/>
                </v:shape>
                <o:OLEObject Type="Embed" ProgID="Equation.DSMT4" ShapeID="_x0000_i1045" DrawAspect="Content" ObjectID="_1617468105" r:id="rId50"/>
              </w:obje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C10D" w14:textId="7F63F1DC" w:rsidR="00654063" w:rsidRPr="005A0051" w:rsidRDefault="005A0051" w:rsidP="00536179">
            <w:pPr>
              <w:pStyle w:val="10BodySubsequentParagraph"/>
              <w:spacing w:before="120" w:line="480" w:lineRule="auto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A0051">
              <w:rPr>
                <w:sz w:val="24"/>
                <w:szCs w:val="24"/>
                <w:highlight w:val="yellow"/>
              </w:rPr>
              <w:t>(</w:t>
            </w:r>
            <w:r w:rsidR="00654063" w:rsidRPr="005A0051">
              <w:rPr>
                <w:sz w:val="24"/>
                <w:szCs w:val="24"/>
                <w:highlight w:val="yellow"/>
              </w:rPr>
              <w:t>11)</w:t>
            </w:r>
          </w:p>
        </w:tc>
      </w:tr>
    </w:tbl>
    <w:p w14:paraId="4092498B" w14:textId="1E6845A4" w:rsidR="00D308BC" w:rsidRPr="00536179" w:rsidRDefault="00C63CF3" w:rsidP="00536179">
      <w:pPr>
        <w:pStyle w:val="10BodySubsequentParagraph"/>
        <w:spacing w:line="480" w:lineRule="auto"/>
        <w:rPr>
          <w:sz w:val="24"/>
          <w:szCs w:val="24"/>
        </w:rPr>
      </w:pPr>
      <w:r w:rsidRPr="00536179">
        <w:rPr>
          <w:sz w:val="24"/>
          <w:szCs w:val="24"/>
        </w:rPr>
        <w:t>The results of these calculations for four different glasses doped with Er</w:t>
      </w:r>
      <w:r w:rsidRPr="00536179">
        <w:rPr>
          <w:sz w:val="24"/>
          <w:szCs w:val="24"/>
          <w:vertAlign w:val="superscript"/>
        </w:rPr>
        <w:t>3+</w:t>
      </w:r>
      <w:r w:rsidRPr="00536179">
        <w:rPr>
          <w:sz w:val="24"/>
          <w:szCs w:val="24"/>
        </w:rPr>
        <w:t xml:space="preserve"> ions are summarized and presented in </w:t>
      </w:r>
      <w:r w:rsidRPr="00536179">
        <w:rPr>
          <w:sz w:val="24"/>
          <w:szCs w:val="24"/>
        </w:rPr>
        <w:fldChar w:fldCharType="begin"/>
      </w:r>
      <w:r w:rsidRPr="00536179">
        <w:rPr>
          <w:sz w:val="24"/>
          <w:szCs w:val="24"/>
        </w:rPr>
        <w:instrText xml:space="preserve"> REF _Ref525725407  \* MERGEFORMAT </w:instrText>
      </w:r>
      <w:r w:rsidRPr="00536179">
        <w:rPr>
          <w:sz w:val="24"/>
          <w:szCs w:val="24"/>
        </w:rPr>
        <w:fldChar w:fldCharType="separate"/>
      </w:r>
      <w:r w:rsidR="00C936D4" w:rsidRPr="00536179">
        <w:rPr>
          <w:sz w:val="24"/>
          <w:szCs w:val="24"/>
        </w:rPr>
        <w:t xml:space="preserve">Table </w:t>
      </w:r>
      <w:r w:rsidR="00C936D4" w:rsidRPr="00536179">
        <w:rPr>
          <w:noProof/>
          <w:sz w:val="24"/>
          <w:szCs w:val="24"/>
        </w:rPr>
        <w:t>1</w:t>
      </w:r>
      <w:r w:rsidRPr="00536179">
        <w:rPr>
          <w:noProof/>
          <w:sz w:val="24"/>
          <w:szCs w:val="24"/>
        </w:rPr>
        <w:fldChar w:fldCharType="end"/>
      </w:r>
      <w:r w:rsidRPr="00536179">
        <w:rPr>
          <w:sz w:val="24"/>
          <w:szCs w:val="24"/>
        </w:rPr>
        <w:t xml:space="preserve">. The validity of these conclusions is presented in </w:t>
      </w:r>
      <w:r w:rsidR="00535208" w:rsidRPr="00536179">
        <w:rPr>
          <w:sz w:val="24"/>
          <w:szCs w:val="24"/>
        </w:rPr>
        <w:t xml:space="preserve">Table 2 </w:t>
      </w:r>
      <w:r w:rsidRPr="00536179">
        <w:rPr>
          <w:sz w:val="24"/>
          <w:szCs w:val="24"/>
        </w:rPr>
        <w:t xml:space="preserve">which compares the predicted values of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20</w:t>
      </w:r>
      <w:r w:rsidRPr="00536179">
        <w:rPr>
          <w:sz w:val="24"/>
          <w:szCs w:val="24"/>
        </w:rPr>
        <w:t xml:space="preserve"> with calculations using Judd-Ofelt model. In overall, Table 2 shows quite good agreement of 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="00654063" w:rsidRPr="00536179">
        <w:rPr>
          <w:sz w:val="24"/>
          <w:szCs w:val="24"/>
        </w:rPr>
        <w:t xml:space="preserve"> radiative recombination times </w:t>
      </w:r>
      <w:r w:rsidRPr="00536179">
        <w:rPr>
          <w:position w:val="-12"/>
          <w:sz w:val="24"/>
          <w:szCs w:val="24"/>
        </w:rPr>
        <w:object w:dxaOrig="320" w:dyaOrig="380" w14:anchorId="0AAD46DB">
          <v:shape id="_x0000_i1046" type="#_x0000_t75" style="width:16.35pt;height:19.05pt" o:ole="">
            <v:imagedata r:id="rId51" o:title=""/>
          </v:shape>
          <o:OLEObject Type="Embed" ProgID="Equation.DSMT4" ShapeID="_x0000_i1046" DrawAspect="Content" ObjectID="_1617468106" r:id="rId52"/>
        </w:object>
      </w:r>
      <w:r w:rsidR="00535208" w:rsidRPr="00536179">
        <w:rPr>
          <w:sz w:val="24"/>
          <w:szCs w:val="24"/>
        </w:rPr>
        <w:t xml:space="preserve"> </w:t>
      </w:r>
      <w:r w:rsidRPr="00536179">
        <w:rPr>
          <w:sz w:val="24"/>
          <w:szCs w:val="24"/>
        </w:rPr>
        <w:t xml:space="preserve">with experimental values of </w:t>
      </w:r>
      <w:r w:rsidR="00654063" w:rsidRPr="00536179">
        <w:rPr>
          <w:sz w:val="24"/>
          <w:szCs w:val="24"/>
        </w:rPr>
        <w:t xml:space="preserve">PL decay times in fine powders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10</w:t>
      </w:r>
      <w:r w:rsidRPr="00536179">
        <w:rPr>
          <w:rFonts w:cs="Times New Roman"/>
          <w:sz w:val="24"/>
          <w:szCs w:val="24"/>
        </w:rPr>
        <w:t>(0)</w:t>
      </w:r>
      <w:r w:rsidRPr="00536179">
        <w:rPr>
          <w:sz w:val="24"/>
          <w:szCs w:val="24"/>
        </w:rPr>
        <w:t xml:space="preserve"> confirming the applicability of JO model to our case. Table 2 also shows a reasonable agreement of values  of  </w:t>
      </w:r>
      <w:r w:rsidRPr="00536179">
        <w:rPr>
          <w:sz w:val="24"/>
          <w:szCs w:val="24"/>
          <w:vertAlign w:val="superscript"/>
        </w:rPr>
        <w:lastRenderedPageBreak/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13/2</w:t>
      </w:r>
      <w:r w:rsidR="00361A9F" w:rsidRPr="00536179">
        <w:rPr>
          <w:rFonts w:ascii="Symbol" w:hAnsi="Symbol"/>
          <w:sz w:val="24"/>
          <w:szCs w:val="24"/>
        </w:rPr>
        <w:t></w:t>
      </w:r>
      <w:r w:rsidRPr="00536179">
        <w:rPr>
          <w:sz w:val="24"/>
          <w:szCs w:val="24"/>
          <w:vertAlign w:val="superscript"/>
        </w:rPr>
        <w:t>4</w:t>
      </w:r>
      <w:r w:rsidRPr="00536179">
        <w:rPr>
          <w:sz w:val="24"/>
          <w:szCs w:val="24"/>
        </w:rPr>
        <w:t>I</w:t>
      </w:r>
      <w:r w:rsidRPr="00536179">
        <w:rPr>
          <w:sz w:val="24"/>
          <w:szCs w:val="24"/>
          <w:vertAlign w:val="subscript"/>
        </w:rPr>
        <w:t>15/2</w:t>
      </w:r>
      <w:r w:rsidR="00654063" w:rsidRPr="00536179">
        <w:rPr>
          <w:sz w:val="24"/>
          <w:szCs w:val="24"/>
        </w:rPr>
        <w:t xml:space="preserve"> radiative recombination times </w:t>
      </w:r>
      <w:r w:rsidRPr="00536179">
        <w:rPr>
          <w:position w:val="-12"/>
          <w:sz w:val="24"/>
          <w:szCs w:val="24"/>
        </w:rPr>
        <w:object w:dxaOrig="320" w:dyaOrig="380" w14:anchorId="3483FC1A">
          <v:shape id="_x0000_i1047" type="#_x0000_t75" style="width:16.35pt;height:19.05pt" o:ole="">
            <v:imagedata r:id="rId53" o:title=""/>
          </v:shape>
          <o:OLEObject Type="Embed" ProgID="Equation.DSMT4" ShapeID="_x0000_i1047" DrawAspect="Content" ObjectID="_1617468107" r:id="rId54"/>
        </w:object>
      </w:r>
      <w:r w:rsidR="00654063" w:rsidRPr="00536179">
        <w:rPr>
          <w:sz w:val="24"/>
          <w:szCs w:val="24"/>
        </w:rPr>
        <w:t xml:space="preserve"> </w:t>
      </w:r>
      <w:r w:rsidRPr="00536179">
        <w:rPr>
          <w:sz w:val="24"/>
          <w:szCs w:val="24"/>
        </w:rPr>
        <w:t xml:space="preserve">and </w:t>
      </w:r>
      <w:r w:rsidRPr="00536179">
        <w:rPr>
          <w:rFonts w:ascii="Symbol" w:hAnsi="Symbol" w:cs="Times New Roman"/>
          <w:i/>
          <w:sz w:val="24"/>
          <w:szCs w:val="24"/>
        </w:rPr>
        <w:t></w:t>
      </w:r>
      <w:r w:rsidRPr="00536179">
        <w:rPr>
          <w:rFonts w:cs="Times New Roman"/>
          <w:position w:val="-6"/>
          <w:sz w:val="24"/>
          <w:szCs w:val="24"/>
          <w:vertAlign w:val="subscript"/>
        </w:rPr>
        <w:t>20</w:t>
      </w:r>
      <w:r w:rsidRPr="00536179">
        <w:rPr>
          <w:rFonts w:cs="Times New Roman"/>
          <w:position w:val="-6"/>
          <w:sz w:val="24"/>
          <w:szCs w:val="24"/>
        </w:rPr>
        <w:t xml:space="preserve"> </w:t>
      </w:r>
      <w:r w:rsidRPr="00536179">
        <w:rPr>
          <w:rFonts w:cs="Times New Roman"/>
          <w:sz w:val="24"/>
          <w:szCs w:val="24"/>
        </w:rPr>
        <w:t>which are calculated in present paper.</w:t>
      </w:r>
    </w:p>
    <w:p w14:paraId="32F8EFAA" w14:textId="5DE51190" w:rsidR="00994199" w:rsidRPr="00536179" w:rsidRDefault="00994199" w:rsidP="005A0051">
      <w:pPr>
        <w:pStyle w:val="08SectionHeader10"/>
        <w:spacing w:before="240" w:line="48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</w:p>
    <w:sectPr w:rsidR="00994199" w:rsidRPr="00536179" w:rsidSect="0081577A">
      <w:footerReference w:type="default" r:id="rId55"/>
      <w:endnotePr>
        <w:numFmt w:val="decimal"/>
      </w:endnotePr>
      <w:pgSz w:w="12240" w:h="15840"/>
      <w:pgMar w:top="1872" w:right="2347" w:bottom="1872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A48B" w14:textId="77777777" w:rsidR="00D14917" w:rsidRPr="00902228" w:rsidRDefault="00D14917" w:rsidP="00902228">
      <w:pPr>
        <w:pStyle w:val="Footer"/>
      </w:pPr>
    </w:p>
  </w:endnote>
  <w:endnote w:type="continuationSeparator" w:id="0">
    <w:p w14:paraId="388E1AD1" w14:textId="77777777" w:rsidR="00D14917" w:rsidRPr="00902228" w:rsidRDefault="00D14917" w:rsidP="0090222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3C6B" w14:textId="39E2D318" w:rsidR="000221C4" w:rsidRDefault="000221C4">
    <w:pPr>
      <w:pStyle w:val="Footer"/>
      <w:jc w:val="center"/>
    </w:pPr>
    <w:r>
      <w:t>-</w:t>
    </w:r>
    <w:sdt>
      <w:sdtPr>
        <w:id w:val="175623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5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15EA3E38" w14:textId="75F964B7" w:rsidR="000221C4" w:rsidRDefault="000221C4" w:rsidP="000221C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789A" w14:textId="77777777" w:rsidR="00D14917" w:rsidRDefault="00D14917" w:rsidP="00165C52">
      <w:pPr>
        <w:spacing w:after="0" w:line="240" w:lineRule="auto"/>
      </w:pPr>
      <w:r>
        <w:separator/>
      </w:r>
    </w:p>
  </w:footnote>
  <w:footnote w:type="continuationSeparator" w:id="0">
    <w:p w14:paraId="160F938B" w14:textId="77777777" w:rsidR="00D14917" w:rsidRDefault="00D14917" w:rsidP="0016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6C6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046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AC4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32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FCE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A68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60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7C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44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A33AD"/>
    <w:multiLevelType w:val="hybridMultilevel"/>
    <w:tmpl w:val="831E8016"/>
    <w:lvl w:ilvl="0" w:tplc="2AE4E9C6">
      <w:start w:val="1"/>
      <w:numFmt w:val="bullet"/>
      <w:pStyle w:val="17List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010ED4"/>
    <w:multiLevelType w:val="multilevel"/>
    <w:tmpl w:val="72E88FE4"/>
    <w:lvl w:ilvl="0">
      <w:start w:val="1"/>
      <w:numFmt w:val="decimal"/>
      <w:pStyle w:val="08Section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C57920"/>
    <w:multiLevelType w:val="hybridMultilevel"/>
    <w:tmpl w:val="4F4C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72220"/>
    <w:multiLevelType w:val="hybridMultilevel"/>
    <w:tmpl w:val="4C54C734"/>
    <w:lvl w:ilvl="0" w:tplc="D04ED72E">
      <w:start w:val="1"/>
      <w:numFmt w:val="decimal"/>
      <w:pStyle w:val="24Reference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57C90"/>
    <w:multiLevelType w:val="hybridMultilevel"/>
    <w:tmpl w:val="DEB6A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929DE"/>
    <w:multiLevelType w:val="hybridMultilevel"/>
    <w:tmpl w:val="D6FE65AC"/>
    <w:lvl w:ilvl="0" w:tplc="FB5EEEB8">
      <w:start w:val="1"/>
      <w:numFmt w:val="decimal"/>
      <w:pStyle w:val="19List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B6430"/>
    <w:multiLevelType w:val="hybridMultilevel"/>
    <w:tmpl w:val="2138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02A0A"/>
    <w:multiLevelType w:val="hybridMultilevel"/>
    <w:tmpl w:val="5B621E72"/>
    <w:lvl w:ilvl="0" w:tplc="805A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B1349"/>
    <w:multiLevelType w:val="hybridMultilevel"/>
    <w:tmpl w:val="F906F310"/>
    <w:lvl w:ilvl="0" w:tplc="26A61E8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84BF4"/>
    <w:multiLevelType w:val="hybridMultilevel"/>
    <w:tmpl w:val="D6761426"/>
    <w:lvl w:ilvl="0" w:tplc="C3BE05EE">
      <w:start w:val="1"/>
      <w:numFmt w:val="lowerLetter"/>
      <w:pStyle w:val="19ListNumber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985162"/>
    <w:multiLevelType w:val="hybridMultilevel"/>
    <w:tmpl w:val="BF9A1DFA"/>
    <w:lvl w:ilvl="0" w:tplc="F3500A0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3"/>
    <w:rsid w:val="00002E70"/>
    <w:rsid w:val="000221C4"/>
    <w:rsid w:val="00022A47"/>
    <w:rsid w:val="00025EED"/>
    <w:rsid w:val="00027135"/>
    <w:rsid w:val="000349CA"/>
    <w:rsid w:val="00036639"/>
    <w:rsid w:val="000366A8"/>
    <w:rsid w:val="00043868"/>
    <w:rsid w:val="000615EE"/>
    <w:rsid w:val="00062D82"/>
    <w:rsid w:val="00070422"/>
    <w:rsid w:val="00086BC8"/>
    <w:rsid w:val="00092896"/>
    <w:rsid w:val="000C5500"/>
    <w:rsid w:val="000F47EB"/>
    <w:rsid w:val="000F5A9D"/>
    <w:rsid w:val="0012111D"/>
    <w:rsid w:val="001424B0"/>
    <w:rsid w:val="00143573"/>
    <w:rsid w:val="00165C52"/>
    <w:rsid w:val="00176184"/>
    <w:rsid w:val="001920EE"/>
    <w:rsid w:val="001A28CD"/>
    <w:rsid w:val="001B33C0"/>
    <w:rsid w:val="0020118A"/>
    <w:rsid w:val="00201D39"/>
    <w:rsid w:val="002176BD"/>
    <w:rsid w:val="00217A5B"/>
    <w:rsid w:val="002777D2"/>
    <w:rsid w:val="002A2E82"/>
    <w:rsid w:val="002B5D48"/>
    <w:rsid w:val="002D18EE"/>
    <w:rsid w:val="002D2DA3"/>
    <w:rsid w:val="002D42EC"/>
    <w:rsid w:val="002D43D6"/>
    <w:rsid w:val="002E2F1C"/>
    <w:rsid w:val="002F13BA"/>
    <w:rsid w:val="002F14ED"/>
    <w:rsid w:val="002F389C"/>
    <w:rsid w:val="00303001"/>
    <w:rsid w:val="00317BCB"/>
    <w:rsid w:val="00331AB2"/>
    <w:rsid w:val="003328C9"/>
    <w:rsid w:val="00333C67"/>
    <w:rsid w:val="00337B76"/>
    <w:rsid w:val="00350965"/>
    <w:rsid w:val="003541B5"/>
    <w:rsid w:val="00361A9F"/>
    <w:rsid w:val="0036209C"/>
    <w:rsid w:val="00363259"/>
    <w:rsid w:val="003645B5"/>
    <w:rsid w:val="00376B59"/>
    <w:rsid w:val="00383428"/>
    <w:rsid w:val="00387898"/>
    <w:rsid w:val="00394FAA"/>
    <w:rsid w:val="003B1339"/>
    <w:rsid w:val="003B3511"/>
    <w:rsid w:val="003B69C4"/>
    <w:rsid w:val="003C3CA2"/>
    <w:rsid w:val="003F2F9F"/>
    <w:rsid w:val="003F37AD"/>
    <w:rsid w:val="004048F5"/>
    <w:rsid w:val="00416CDD"/>
    <w:rsid w:val="00432E94"/>
    <w:rsid w:val="00437C32"/>
    <w:rsid w:val="004547C8"/>
    <w:rsid w:val="0046510A"/>
    <w:rsid w:val="004678D7"/>
    <w:rsid w:val="0047346D"/>
    <w:rsid w:val="00474C68"/>
    <w:rsid w:val="0048331C"/>
    <w:rsid w:val="00485713"/>
    <w:rsid w:val="00497360"/>
    <w:rsid w:val="004A7969"/>
    <w:rsid w:val="004C7C19"/>
    <w:rsid w:val="004D54AD"/>
    <w:rsid w:val="004D5A01"/>
    <w:rsid w:val="004E0D5A"/>
    <w:rsid w:val="004E5380"/>
    <w:rsid w:val="00502D8A"/>
    <w:rsid w:val="005049EB"/>
    <w:rsid w:val="00535208"/>
    <w:rsid w:val="00535347"/>
    <w:rsid w:val="00536179"/>
    <w:rsid w:val="005579CE"/>
    <w:rsid w:val="00560F5B"/>
    <w:rsid w:val="005870DE"/>
    <w:rsid w:val="00591164"/>
    <w:rsid w:val="00595A48"/>
    <w:rsid w:val="005A0051"/>
    <w:rsid w:val="005A33E2"/>
    <w:rsid w:val="005C5922"/>
    <w:rsid w:val="005F4008"/>
    <w:rsid w:val="0060044D"/>
    <w:rsid w:val="006005DA"/>
    <w:rsid w:val="0060542A"/>
    <w:rsid w:val="00617708"/>
    <w:rsid w:val="006270B3"/>
    <w:rsid w:val="00633171"/>
    <w:rsid w:val="00634C18"/>
    <w:rsid w:val="00643829"/>
    <w:rsid w:val="006508E1"/>
    <w:rsid w:val="00654063"/>
    <w:rsid w:val="00674706"/>
    <w:rsid w:val="00676E17"/>
    <w:rsid w:val="0068343F"/>
    <w:rsid w:val="00692F89"/>
    <w:rsid w:val="006B1167"/>
    <w:rsid w:val="006B7189"/>
    <w:rsid w:val="006C02EA"/>
    <w:rsid w:val="006D1870"/>
    <w:rsid w:val="006E3663"/>
    <w:rsid w:val="00701258"/>
    <w:rsid w:val="007157C5"/>
    <w:rsid w:val="007417DF"/>
    <w:rsid w:val="00762B85"/>
    <w:rsid w:val="007A717D"/>
    <w:rsid w:val="007B2071"/>
    <w:rsid w:val="007B6528"/>
    <w:rsid w:val="007C70E0"/>
    <w:rsid w:val="007D7494"/>
    <w:rsid w:val="007E1A52"/>
    <w:rsid w:val="007E3C97"/>
    <w:rsid w:val="007F35CC"/>
    <w:rsid w:val="0080185D"/>
    <w:rsid w:val="00804C9B"/>
    <w:rsid w:val="00814DB3"/>
    <w:rsid w:val="0081577A"/>
    <w:rsid w:val="00824C53"/>
    <w:rsid w:val="0085636E"/>
    <w:rsid w:val="008572E7"/>
    <w:rsid w:val="008C57CE"/>
    <w:rsid w:val="008E4E83"/>
    <w:rsid w:val="00902228"/>
    <w:rsid w:val="00907C09"/>
    <w:rsid w:val="00946A82"/>
    <w:rsid w:val="009508BC"/>
    <w:rsid w:val="00953B15"/>
    <w:rsid w:val="00974BEF"/>
    <w:rsid w:val="009909E8"/>
    <w:rsid w:val="00994199"/>
    <w:rsid w:val="009D067D"/>
    <w:rsid w:val="009E18B1"/>
    <w:rsid w:val="009F4547"/>
    <w:rsid w:val="00A035D7"/>
    <w:rsid w:val="00A272FB"/>
    <w:rsid w:val="00A3327C"/>
    <w:rsid w:val="00A3474A"/>
    <w:rsid w:val="00A36CAC"/>
    <w:rsid w:val="00A40EFB"/>
    <w:rsid w:val="00A50B71"/>
    <w:rsid w:val="00A52528"/>
    <w:rsid w:val="00A55B30"/>
    <w:rsid w:val="00A568B6"/>
    <w:rsid w:val="00A62764"/>
    <w:rsid w:val="00A8239F"/>
    <w:rsid w:val="00AC2BAC"/>
    <w:rsid w:val="00AF0ED8"/>
    <w:rsid w:val="00AF566C"/>
    <w:rsid w:val="00AF719D"/>
    <w:rsid w:val="00B14674"/>
    <w:rsid w:val="00B15A97"/>
    <w:rsid w:val="00B345AD"/>
    <w:rsid w:val="00B47C27"/>
    <w:rsid w:val="00B971C8"/>
    <w:rsid w:val="00BB2BA8"/>
    <w:rsid w:val="00BB73D5"/>
    <w:rsid w:val="00BB79DE"/>
    <w:rsid w:val="00BC55D1"/>
    <w:rsid w:val="00BC6186"/>
    <w:rsid w:val="00BD2F0B"/>
    <w:rsid w:val="00BE7FB1"/>
    <w:rsid w:val="00BF64A9"/>
    <w:rsid w:val="00C202EA"/>
    <w:rsid w:val="00C413BF"/>
    <w:rsid w:val="00C50C5B"/>
    <w:rsid w:val="00C63CF3"/>
    <w:rsid w:val="00C63D68"/>
    <w:rsid w:val="00C90584"/>
    <w:rsid w:val="00C936D4"/>
    <w:rsid w:val="00CB0396"/>
    <w:rsid w:val="00CD0466"/>
    <w:rsid w:val="00CE587E"/>
    <w:rsid w:val="00CF0744"/>
    <w:rsid w:val="00D04EE1"/>
    <w:rsid w:val="00D07434"/>
    <w:rsid w:val="00D14917"/>
    <w:rsid w:val="00D2683C"/>
    <w:rsid w:val="00D308BC"/>
    <w:rsid w:val="00D35A30"/>
    <w:rsid w:val="00D368CE"/>
    <w:rsid w:val="00D4248B"/>
    <w:rsid w:val="00D44604"/>
    <w:rsid w:val="00D6227A"/>
    <w:rsid w:val="00D66663"/>
    <w:rsid w:val="00D91A4A"/>
    <w:rsid w:val="00DB4AD3"/>
    <w:rsid w:val="00DD2514"/>
    <w:rsid w:val="00DE3E1E"/>
    <w:rsid w:val="00DE5F47"/>
    <w:rsid w:val="00DF6C7C"/>
    <w:rsid w:val="00E00665"/>
    <w:rsid w:val="00E244D5"/>
    <w:rsid w:val="00E25FD3"/>
    <w:rsid w:val="00E26B58"/>
    <w:rsid w:val="00E679D1"/>
    <w:rsid w:val="00E71198"/>
    <w:rsid w:val="00E86B64"/>
    <w:rsid w:val="00EA0214"/>
    <w:rsid w:val="00EB38EC"/>
    <w:rsid w:val="00EC0262"/>
    <w:rsid w:val="00EC755F"/>
    <w:rsid w:val="00ED2C69"/>
    <w:rsid w:val="00EE7074"/>
    <w:rsid w:val="00EF09E8"/>
    <w:rsid w:val="00F17824"/>
    <w:rsid w:val="00F33E52"/>
    <w:rsid w:val="00F3556C"/>
    <w:rsid w:val="00F51F02"/>
    <w:rsid w:val="00F75B1B"/>
    <w:rsid w:val="00F82304"/>
    <w:rsid w:val="00F92333"/>
    <w:rsid w:val="00F969F1"/>
    <w:rsid w:val="00FA1BFD"/>
    <w:rsid w:val="00FA5B06"/>
    <w:rsid w:val="00FB1919"/>
    <w:rsid w:val="00FC10AC"/>
    <w:rsid w:val="00FC5DCC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22FA"/>
  <w15:docId w15:val="{BFF1FD3D-756C-4293-A289-0162853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20118A"/>
  </w:style>
  <w:style w:type="paragraph" w:styleId="Heading1">
    <w:name w:val="heading 1"/>
    <w:basedOn w:val="Normal"/>
    <w:next w:val="Normal"/>
    <w:link w:val="Heading1Char"/>
    <w:uiPriority w:val="9"/>
    <w:rsid w:val="00627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le">
    <w:name w:val="01. Title"/>
    <w:basedOn w:val="Normal"/>
    <w:next w:val="02Author"/>
    <w:qFormat/>
    <w:rsid w:val="000615EE"/>
    <w:pPr>
      <w:spacing w:after="0" w:line="240" w:lineRule="auto"/>
    </w:pPr>
    <w:rPr>
      <w:rFonts w:ascii="Arial" w:hAnsi="Arial"/>
      <w:b/>
      <w:spacing w:val="10"/>
      <w:kern w:val="32"/>
      <w:sz w:val="32"/>
    </w:rPr>
  </w:style>
  <w:style w:type="paragraph" w:customStyle="1" w:styleId="02Author-BOE">
    <w:name w:val="02. Author - BOE"/>
    <w:basedOn w:val="01Title"/>
    <w:next w:val="03AuthorAffiliation"/>
    <w:qFormat/>
    <w:rsid w:val="000615EE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10BodySubsequentParagraph">
    <w:name w:val="10. Body Subsequent Paragraph"/>
    <w:basedOn w:val="09BodyFirstParagraph"/>
    <w:qFormat/>
    <w:rsid w:val="00A568B6"/>
    <w:pPr>
      <w:spacing w:before="0"/>
      <w:ind w:firstLine="288"/>
    </w:pPr>
  </w:style>
  <w:style w:type="paragraph" w:customStyle="1" w:styleId="03AuthorAffiliation">
    <w:name w:val="03. Author Affiliation"/>
    <w:basedOn w:val="NoSpacing"/>
    <w:next w:val="04Email"/>
    <w:qFormat/>
    <w:rsid w:val="00CE587E"/>
    <w:rPr>
      <w:rFonts w:ascii="Times New Roman" w:hAnsi="Times New Roman"/>
      <w:i/>
      <w:sz w:val="18"/>
    </w:rPr>
  </w:style>
  <w:style w:type="paragraph" w:customStyle="1" w:styleId="02Author-OE">
    <w:name w:val="02. Author - OE"/>
    <w:basedOn w:val="02Author-BOE"/>
    <w:next w:val="03AuthorAffiliation"/>
    <w:qFormat/>
    <w:rsid w:val="00CE587E"/>
    <w:rPr>
      <w:color w:val="943634"/>
    </w:rPr>
  </w:style>
  <w:style w:type="paragraph" w:styleId="NoSpacing">
    <w:name w:val="No Spacing"/>
    <w:uiPriority w:val="1"/>
    <w:qFormat/>
    <w:rsid w:val="009909E8"/>
    <w:pPr>
      <w:spacing w:after="0" w:line="240" w:lineRule="auto"/>
    </w:pPr>
  </w:style>
  <w:style w:type="paragraph" w:customStyle="1" w:styleId="02Author-OME">
    <w:name w:val="02. Author - OME"/>
    <w:basedOn w:val="02Author-BOE"/>
    <w:next w:val="03AuthorAffiliation"/>
    <w:qFormat/>
    <w:rsid w:val="00416CDD"/>
    <w:rPr>
      <w:color w:val="1478B6"/>
    </w:rPr>
  </w:style>
  <w:style w:type="paragraph" w:customStyle="1" w:styleId="04Email">
    <w:name w:val="04. Email"/>
    <w:basedOn w:val="03AuthorAffiliation"/>
    <w:next w:val="06AbstractBody"/>
    <w:qFormat/>
    <w:rsid w:val="00416CDD"/>
    <w:rPr>
      <w:color w:val="2E2EB1"/>
    </w:rPr>
  </w:style>
  <w:style w:type="paragraph" w:customStyle="1" w:styleId="23ReferenceSectionHeader">
    <w:name w:val="23. Reference Section Header"/>
    <w:next w:val="24References"/>
    <w:qFormat/>
    <w:rsid w:val="007F35CC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06AbstractBody">
    <w:name w:val="06. Abstract Body"/>
    <w:next w:val="07Copyright"/>
    <w:qFormat/>
    <w:rsid w:val="00BF64A9"/>
    <w:pPr>
      <w:spacing w:before="240"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customStyle="1" w:styleId="07Copyright">
    <w:name w:val="07. Copyright"/>
    <w:basedOn w:val="06AbstractBody"/>
    <w:next w:val="08SectionHeader1"/>
    <w:qFormat/>
    <w:rsid w:val="0036209C"/>
    <w:pPr>
      <w:spacing w:after="240"/>
    </w:pPr>
    <w:rPr>
      <w:rFonts w:ascii="Arial" w:hAnsi="Arial"/>
      <w:sz w:val="16"/>
    </w:rPr>
  </w:style>
  <w:style w:type="paragraph" w:customStyle="1" w:styleId="24References">
    <w:name w:val="24. References"/>
    <w:qFormat/>
    <w:rsid w:val="00C90584"/>
    <w:pPr>
      <w:numPr>
        <w:numId w:val="1"/>
      </w:numPr>
      <w:spacing w:after="0" w:line="240" w:lineRule="auto"/>
    </w:pPr>
    <w:rPr>
      <w:rFonts w:ascii="Times New Roman" w:hAnsi="Times New Roman"/>
      <w:sz w:val="16"/>
    </w:rPr>
  </w:style>
  <w:style w:type="paragraph" w:customStyle="1" w:styleId="08SectionHeader1">
    <w:name w:val="08 Section Header 1"/>
    <w:next w:val="09BodyFirstParagraph"/>
    <w:qFormat/>
    <w:rsid w:val="00BF64A9"/>
    <w:pPr>
      <w:numPr>
        <w:numId w:val="5"/>
      </w:numPr>
      <w:spacing w:before="120" w:after="0" w:line="240" w:lineRule="auto"/>
    </w:pPr>
    <w:rPr>
      <w:rFonts w:ascii="Arial" w:hAnsi="Arial"/>
      <w:b/>
      <w:sz w:val="20"/>
    </w:rPr>
  </w:style>
  <w:style w:type="paragraph" w:customStyle="1" w:styleId="09BodyFirstParagraph">
    <w:name w:val="09. Body First Paragraph"/>
    <w:basedOn w:val="06AbstractBody"/>
    <w:next w:val="10BodySubsequentParagraph"/>
    <w:qFormat/>
    <w:rsid w:val="00BF64A9"/>
    <w:pPr>
      <w:spacing w:before="120"/>
    </w:pPr>
  </w:style>
  <w:style w:type="paragraph" w:customStyle="1" w:styleId="08SectionHeader2">
    <w:name w:val="08. Section Header 2"/>
    <w:basedOn w:val="08SectionHeader1"/>
    <w:next w:val="09BodyFirstParagraph"/>
    <w:qFormat/>
    <w:rsid w:val="00A568B6"/>
    <w:pPr>
      <w:numPr>
        <w:numId w:val="0"/>
      </w:numPr>
    </w:pPr>
    <w:rPr>
      <w:b w:val="0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A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E2"/>
    <w:rPr>
      <w:rFonts w:ascii="Tahoma" w:hAnsi="Tahoma" w:cs="Tahoma"/>
      <w:sz w:val="16"/>
      <w:szCs w:val="16"/>
    </w:rPr>
  </w:style>
  <w:style w:type="paragraph" w:customStyle="1" w:styleId="08SectionHeader3">
    <w:name w:val="08. Section Header 3"/>
    <w:basedOn w:val="08SectionHeader2"/>
    <w:next w:val="09BodyFirstParagraph"/>
    <w:qFormat/>
    <w:rsid w:val="005A33E2"/>
    <w:rPr>
      <w:i w:val="0"/>
    </w:rPr>
  </w:style>
  <w:style w:type="paragraph" w:customStyle="1" w:styleId="20FundingSectionHeader">
    <w:name w:val="20. Funding Section Header"/>
    <w:basedOn w:val="08SectionHeader1"/>
    <w:next w:val="09BodyFirstParagraph"/>
    <w:qFormat/>
    <w:rsid w:val="00A55B30"/>
    <w:pPr>
      <w:numPr>
        <w:numId w:val="0"/>
      </w:numPr>
      <w:spacing w:after="120"/>
      <w:ind w:left="360" w:hanging="360"/>
    </w:pPr>
  </w:style>
  <w:style w:type="paragraph" w:customStyle="1" w:styleId="21AcknowledgmentsSectionHeader">
    <w:name w:val="21. Acknowledgments Section Header"/>
    <w:basedOn w:val="20FundingSectionHeader"/>
    <w:next w:val="09BodyFirstParagraph"/>
    <w:qFormat/>
    <w:rsid w:val="00A55B30"/>
  </w:style>
  <w:style w:type="paragraph" w:customStyle="1" w:styleId="12FigureCaptionShort">
    <w:name w:val="12. Figure Caption Short"/>
    <w:basedOn w:val="09BodyFirstParagraph"/>
    <w:next w:val="10BodySubsequentParagraph"/>
    <w:qFormat/>
    <w:rsid w:val="00FD5E0D"/>
    <w:pPr>
      <w:spacing w:after="120"/>
      <w:ind w:left="720" w:right="720"/>
      <w:jc w:val="center"/>
    </w:pPr>
    <w:rPr>
      <w:sz w:val="16"/>
    </w:rPr>
  </w:style>
  <w:style w:type="paragraph" w:customStyle="1" w:styleId="12FigureCaptionLong">
    <w:name w:val="12. Figure Caption Long"/>
    <w:basedOn w:val="12FigureCaptionShort"/>
    <w:next w:val="10BodySubsequentParagraph"/>
    <w:qFormat/>
    <w:rsid w:val="00FD5E0D"/>
    <w:pPr>
      <w:jc w:val="both"/>
    </w:pPr>
  </w:style>
  <w:style w:type="paragraph" w:customStyle="1" w:styleId="14TableCaption">
    <w:name w:val="14. Table Caption"/>
    <w:basedOn w:val="09BodyFirstParagraph"/>
    <w:next w:val="15TableBody"/>
    <w:qFormat/>
    <w:rsid w:val="0048331C"/>
    <w:pPr>
      <w:spacing w:before="240" w:after="160"/>
      <w:jc w:val="center"/>
    </w:pPr>
    <w:rPr>
      <w:b/>
      <w:sz w:val="16"/>
    </w:rPr>
  </w:style>
  <w:style w:type="paragraph" w:customStyle="1" w:styleId="13Equation">
    <w:name w:val="13. Equation"/>
    <w:basedOn w:val="10BodySubsequentParagraph"/>
    <w:next w:val="10BodySubsequentParagraph"/>
    <w:qFormat/>
    <w:rsid w:val="00176184"/>
    <w:pPr>
      <w:tabs>
        <w:tab w:val="center" w:pos="4320"/>
        <w:tab w:val="right" w:pos="7560"/>
      </w:tabs>
      <w:spacing w:before="120"/>
      <w:ind w:firstLine="0"/>
      <w:jc w:val="left"/>
    </w:pPr>
  </w:style>
  <w:style w:type="paragraph" w:customStyle="1" w:styleId="16TableFootnote">
    <w:name w:val="16. Table Footnote"/>
    <w:basedOn w:val="09BodyFirstParagraph"/>
    <w:next w:val="10BodySubsequentParagraph"/>
    <w:rsid w:val="00432E94"/>
    <w:pPr>
      <w:spacing w:after="120"/>
    </w:pPr>
    <w:rPr>
      <w:sz w:val="16"/>
    </w:rPr>
  </w:style>
  <w:style w:type="paragraph" w:customStyle="1" w:styleId="15TableBody">
    <w:name w:val="15. Table Body"/>
    <w:basedOn w:val="09BodyFirstParagraph"/>
    <w:next w:val="10BodySubsequentParagraph"/>
    <w:qFormat/>
    <w:rsid w:val="0048331C"/>
    <w:pPr>
      <w:spacing w:before="0" w:after="80"/>
    </w:pPr>
    <w:rPr>
      <w:sz w:val="16"/>
    </w:rPr>
  </w:style>
  <w:style w:type="paragraph" w:customStyle="1" w:styleId="19ListNumber1">
    <w:name w:val="19. List Number 1"/>
    <w:basedOn w:val="10BodySubsequentParagraph"/>
    <w:rsid w:val="00FC5DCC"/>
    <w:pPr>
      <w:numPr>
        <w:numId w:val="7"/>
      </w:numPr>
      <w:spacing w:before="120"/>
    </w:pPr>
  </w:style>
  <w:style w:type="paragraph" w:customStyle="1" w:styleId="05WebAddress">
    <w:name w:val="05. Web Address"/>
    <w:basedOn w:val="04Email"/>
    <w:next w:val="06AbstractBody"/>
    <w:rsid w:val="00CB0396"/>
  </w:style>
  <w:style w:type="paragraph" w:customStyle="1" w:styleId="11Figure">
    <w:name w:val="11. Figure"/>
    <w:basedOn w:val="09BodyFirstParagraph"/>
    <w:next w:val="12FigureCaptionLong"/>
    <w:qFormat/>
    <w:rsid w:val="00FD5E0D"/>
    <w:pPr>
      <w:jc w:val="center"/>
    </w:pPr>
    <w:rPr>
      <w:sz w:val="16"/>
    </w:rPr>
  </w:style>
  <w:style w:type="paragraph" w:customStyle="1" w:styleId="19ListNumber2">
    <w:name w:val="19. List Number 2"/>
    <w:basedOn w:val="19ListNumber1"/>
    <w:rsid w:val="00EC0262"/>
    <w:pPr>
      <w:numPr>
        <w:numId w:val="8"/>
      </w:numPr>
    </w:pPr>
  </w:style>
  <w:style w:type="paragraph" w:customStyle="1" w:styleId="18ListUnnumbered">
    <w:name w:val="18. List Unnumbered"/>
    <w:basedOn w:val="19ListNumber1"/>
    <w:rsid w:val="00062D82"/>
    <w:pPr>
      <w:numPr>
        <w:numId w:val="0"/>
      </w:numPr>
      <w:ind w:left="360"/>
    </w:pPr>
  </w:style>
  <w:style w:type="paragraph" w:customStyle="1" w:styleId="17ListBulleted">
    <w:name w:val="17. List Bulleted"/>
    <w:basedOn w:val="18ListUnnumbered"/>
    <w:rsid w:val="00A035D7"/>
    <w:pPr>
      <w:numPr>
        <w:numId w:val="9"/>
      </w:numPr>
    </w:pPr>
  </w:style>
  <w:style w:type="paragraph" w:customStyle="1" w:styleId="02Author-AO">
    <w:name w:val="02. Author - AO"/>
    <w:basedOn w:val="02Author-BOE"/>
    <w:next w:val="03AuthorAffiliation"/>
    <w:qFormat/>
    <w:rsid w:val="005F4008"/>
    <w:rPr>
      <w:color w:val="26428F"/>
    </w:rPr>
  </w:style>
  <w:style w:type="paragraph" w:customStyle="1" w:styleId="02Author-JOSAA">
    <w:name w:val="02. Author - JOSAA"/>
    <w:basedOn w:val="02Author-AO"/>
    <w:next w:val="03AuthorAffiliation"/>
    <w:qFormat/>
    <w:rsid w:val="005F4008"/>
    <w:rPr>
      <w:color w:val="4C265B"/>
    </w:rPr>
  </w:style>
  <w:style w:type="paragraph" w:customStyle="1" w:styleId="02Author-JOSAB">
    <w:name w:val="02. Author - JOSAB"/>
    <w:basedOn w:val="02Author-JOSAA"/>
    <w:next w:val="03AuthorAffiliation"/>
    <w:qFormat/>
    <w:rsid w:val="005F4008"/>
    <w:rPr>
      <w:color w:val="16A14C"/>
    </w:rPr>
  </w:style>
  <w:style w:type="paragraph" w:customStyle="1" w:styleId="02Author-Optica">
    <w:name w:val="02. Author - Optica"/>
    <w:basedOn w:val="02Author-JOSAA"/>
    <w:next w:val="03AuthorAffiliation"/>
    <w:qFormat/>
    <w:rsid w:val="005F4008"/>
    <w:rPr>
      <w:color w:val="007B4A"/>
    </w:rPr>
  </w:style>
  <w:style w:type="paragraph" w:customStyle="1" w:styleId="02Author-OL">
    <w:name w:val="02. Author - OL"/>
    <w:basedOn w:val="02Author-Optica"/>
    <w:next w:val="03AuthorAffiliation"/>
    <w:qFormat/>
    <w:rsid w:val="005F4008"/>
    <w:rPr>
      <w:color w:val="254982"/>
    </w:rPr>
  </w:style>
  <w:style w:type="paragraph" w:customStyle="1" w:styleId="22DisclosuresSectionHeader">
    <w:name w:val="22. Disclosures Section Header"/>
    <w:basedOn w:val="21AcknowledgmentsSectionHeader"/>
    <w:next w:val="09BodyFirstParagraph"/>
    <w:qFormat/>
    <w:rsid w:val="007F35CC"/>
  </w:style>
  <w:style w:type="character" w:customStyle="1" w:styleId="Heading1Char">
    <w:name w:val="Heading 1 Char"/>
    <w:basedOn w:val="DefaultParagraphFont"/>
    <w:link w:val="Heading1"/>
    <w:uiPriority w:val="9"/>
    <w:rsid w:val="00627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7360"/>
    <w:rPr>
      <w:color w:val="0000FF" w:themeColor="hyperlink"/>
      <w:u w:val="single"/>
    </w:rPr>
  </w:style>
  <w:style w:type="paragraph" w:customStyle="1" w:styleId="08SectionHeader10">
    <w:name w:val="08. Section Header 1"/>
    <w:next w:val="09BodyFirstParagraph"/>
    <w:qFormat/>
    <w:rsid w:val="00497360"/>
    <w:pPr>
      <w:spacing w:before="120" w:after="0" w:line="240" w:lineRule="auto"/>
      <w:ind w:left="360" w:hanging="360"/>
    </w:pPr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99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uthor-AOP">
    <w:name w:val="02. Author - AOP"/>
    <w:basedOn w:val="02Author-AO"/>
    <w:rsid w:val="00092896"/>
    <w:rPr>
      <w:color w:val="8F043A"/>
    </w:rPr>
  </w:style>
  <w:style w:type="paragraph" w:customStyle="1" w:styleId="02Author-PRJ">
    <w:name w:val="02. Author - PRJ"/>
    <w:basedOn w:val="02Author-Optica"/>
    <w:rsid w:val="00BD2F0B"/>
    <w:rPr>
      <w:color w:val="7E2C2E"/>
    </w:rPr>
  </w:style>
  <w:style w:type="paragraph" w:customStyle="1" w:styleId="02Author">
    <w:name w:val="02. Author"/>
    <w:basedOn w:val="02Author-AO"/>
    <w:next w:val="03AuthorAffiliation"/>
    <w:rsid w:val="00974BEF"/>
    <w:rPr>
      <w:color w:val="595959" w:themeColor="text1" w:themeTint="A6"/>
    </w:rPr>
  </w:style>
  <w:style w:type="paragraph" w:customStyle="1" w:styleId="02Author-OSAC">
    <w:name w:val="02. Author - OSAC"/>
    <w:basedOn w:val="02Author-OME"/>
    <w:next w:val="03AuthorAffiliation"/>
    <w:rsid w:val="00D07434"/>
    <w:rPr>
      <w:color w:val="006E90"/>
    </w:rPr>
  </w:style>
  <w:style w:type="character" w:styleId="FollowedHyperlink">
    <w:name w:val="FollowedHyperlink"/>
    <w:basedOn w:val="DefaultParagraphFont"/>
    <w:uiPriority w:val="99"/>
    <w:semiHidden/>
    <w:unhideWhenUsed/>
    <w:rsid w:val="006C02E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5C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165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5C5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165C5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65C52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5C52"/>
    <w:rPr>
      <w:rFonts w:ascii="Times New Roman" w:eastAsiaTheme="minorHAnsi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65C52"/>
  </w:style>
  <w:style w:type="character" w:customStyle="1" w:styleId="article-headermeta-info-label">
    <w:name w:val="article-header__meta-info-label"/>
    <w:basedOn w:val="DefaultParagraphFont"/>
    <w:rsid w:val="00165C52"/>
  </w:style>
  <w:style w:type="character" w:customStyle="1" w:styleId="article-headermeta-info-data">
    <w:name w:val="article-header__meta-info-data"/>
    <w:basedOn w:val="DefaultParagraphFont"/>
    <w:rsid w:val="00165C52"/>
  </w:style>
  <w:style w:type="character" w:customStyle="1" w:styleId="nowrap">
    <w:name w:val="nowrap"/>
    <w:basedOn w:val="DefaultParagraphFont"/>
    <w:rsid w:val="00165C52"/>
  </w:style>
  <w:style w:type="paragraph" w:styleId="Caption">
    <w:name w:val="caption"/>
    <w:basedOn w:val="Normal"/>
    <w:next w:val="Normal"/>
    <w:uiPriority w:val="35"/>
    <w:unhideWhenUsed/>
    <w:qFormat/>
    <w:rsid w:val="00502D8A"/>
    <w:pPr>
      <w:spacing w:after="0" w:line="240" w:lineRule="auto"/>
    </w:pPr>
    <w:rPr>
      <w:rFonts w:ascii="Times New Roman" w:eastAsiaTheme="minorHAnsi" w:hAnsi="Times New Roman"/>
      <w:iCs/>
      <w:sz w:val="24"/>
      <w:szCs w:val="18"/>
    </w:rPr>
  </w:style>
  <w:style w:type="table" w:customStyle="1" w:styleId="TableGrid1">
    <w:name w:val="Table Grid1"/>
    <w:basedOn w:val="TableNormal"/>
    <w:next w:val="TableGrid"/>
    <w:rsid w:val="00502D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28"/>
  </w:style>
  <w:style w:type="paragraph" w:styleId="Header">
    <w:name w:val="header"/>
    <w:basedOn w:val="Normal"/>
    <w:link w:val="HeaderChar"/>
    <w:uiPriority w:val="99"/>
    <w:unhideWhenUsed/>
    <w:rsid w:val="0002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6E25-88FC-4863-BAA0-E6647147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Kasap, Safa</cp:lastModifiedBy>
  <cp:revision>1</cp:revision>
  <dcterms:created xsi:type="dcterms:W3CDTF">2019-04-23T01:44:00Z</dcterms:created>
  <dcterms:modified xsi:type="dcterms:W3CDTF">2019-04-23T01:55:00Z</dcterms:modified>
</cp:coreProperties>
</file>