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952D2" w14:textId="7F5B0721" w:rsidR="007B3213" w:rsidRPr="00950E5B" w:rsidRDefault="00AA1B45" w:rsidP="009023EB">
      <w:pPr>
        <w:spacing w:beforeLines="50" w:before="120" w:line="480" w:lineRule="auto"/>
        <w:jc w:val="both"/>
        <w:rPr>
          <w:rFonts w:ascii="Arial" w:hAnsi="Arial" w:cs="Arial"/>
          <w:b/>
          <w:color w:val="000000" w:themeColor="text1"/>
          <w:sz w:val="22"/>
          <w:szCs w:val="22"/>
          <w:lang w:val="en-US"/>
        </w:rPr>
      </w:pPr>
      <w:bookmarkStart w:id="0" w:name="_GoBack"/>
      <w:bookmarkEnd w:id="0"/>
      <w:r>
        <w:rPr>
          <w:rFonts w:ascii="Arial" w:hAnsi="Arial" w:cs="Arial"/>
          <w:b/>
          <w:color w:val="000000" w:themeColor="text1"/>
          <w:sz w:val="22"/>
          <w:szCs w:val="22"/>
          <w:lang w:val="en-US"/>
        </w:rPr>
        <w:softHyphen/>
      </w:r>
      <w:r w:rsidR="00A4450A" w:rsidRPr="00950E5B">
        <w:rPr>
          <w:rFonts w:ascii="Arial" w:hAnsi="Arial" w:cs="Arial"/>
          <w:b/>
          <w:color w:val="000000" w:themeColor="text1"/>
          <w:sz w:val="22"/>
          <w:szCs w:val="22"/>
          <w:lang w:val="en-US"/>
        </w:rPr>
        <w:t>Single-cell transcriptomic analysis of tissue</w:t>
      </w:r>
      <w:r w:rsidR="00920444" w:rsidRPr="00950E5B">
        <w:rPr>
          <w:rFonts w:ascii="Arial" w:hAnsi="Arial" w:cs="Arial"/>
          <w:b/>
          <w:color w:val="000000" w:themeColor="text1"/>
          <w:sz w:val="22"/>
          <w:szCs w:val="22"/>
          <w:lang w:val="en-US"/>
        </w:rPr>
        <w:t>-</w:t>
      </w:r>
      <w:r w:rsidR="00A4450A" w:rsidRPr="00950E5B">
        <w:rPr>
          <w:rFonts w:ascii="Arial" w:hAnsi="Arial" w:cs="Arial"/>
          <w:b/>
          <w:color w:val="000000" w:themeColor="text1"/>
          <w:sz w:val="22"/>
          <w:szCs w:val="22"/>
          <w:lang w:val="en-US"/>
        </w:rPr>
        <w:t>resident memory T cells in human lung cancer.</w:t>
      </w:r>
    </w:p>
    <w:p w14:paraId="5E8B6573" w14:textId="52C90F20" w:rsidR="00CA1CCA" w:rsidRDefault="005737DF" w:rsidP="000F07D2">
      <w:pPr>
        <w:spacing w:beforeLines="50" w:before="120" w:line="480" w:lineRule="auto"/>
        <w:jc w:val="both"/>
        <w:rPr>
          <w:rFonts w:ascii="Arial" w:hAnsi="Arial" w:cs="Arial"/>
          <w:color w:val="000000" w:themeColor="text1"/>
          <w:sz w:val="22"/>
          <w:szCs w:val="22"/>
          <w:lang w:val="en-US"/>
        </w:rPr>
      </w:pPr>
      <w:r w:rsidRPr="00950E5B">
        <w:rPr>
          <w:rFonts w:ascii="Arial" w:hAnsi="Arial" w:cs="Arial"/>
          <w:color w:val="000000" w:themeColor="text1"/>
          <w:sz w:val="22"/>
          <w:szCs w:val="22"/>
          <w:lang w:val="en-US"/>
        </w:rPr>
        <w:t>James Clarke</w:t>
      </w:r>
      <w:r w:rsidRPr="00950E5B">
        <w:rPr>
          <w:rFonts w:ascii="Arial" w:hAnsi="Arial" w:cs="Arial"/>
          <w:color w:val="000000" w:themeColor="text1"/>
          <w:sz w:val="22"/>
          <w:szCs w:val="22"/>
          <w:vertAlign w:val="superscript"/>
          <w:lang w:val="en-US"/>
        </w:rPr>
        <w:t>1,2</w:t>
      </w:r>
      <w:r w:rsidRPr="00950E5B">
        <w:rPr>
          <w:rFonts w:ascii="Arial" w:hAnsi="Arial" w:cs="Arial"/>
          <w:color w:val="000000" w:themeColor="text1"/>
          <w:sz w:val="22"/>
          <w:szCs w:val="22"/>
          <w:lang w:val="en-US"/>
        </w:rPr>
        <w:t>, Bharat Panwar</w:t>
      </w:r>
      <w:r w:rsidRPr="00950E5B">
        <w:rPr>
          <w:rFonts w:ascii="Arial" w:hAnsi="Arial" w:cs="Arial"/>
          <w:color w:val="000000" w:themeColor="text1"/>
          <w:sz w:val="22"/>
          <w:szCs w:val="22"/>
          <w:vertAlign w:val="superscript"/>
          <w:lang w:val="en-US"/>
        </w:rPr>
        <w:t>1</w:t>
      </w:r>
      <w:r w:rsidRPr="00950E5B">
        <w:rPr>
          <w:rFonts w:ascii="Arial" w:hAnsi="Arial" w:cs="Arial"/>
          <w:color w:val="000000" w:themeColor="text1"/>
          <w:sz w:val="22"/>
          <w:szCs w:val="22"/>
          <w:lang w:val="en-US"/>
        </w:rPr>
        <w:t>, Ariel Madrigal</w:t>
      </w:r>
      <w:r w:rsidRPr="00950E5B">
        <w:rPr>
          <w:rFonts w:ascii="Arial" w:hAnsi="Arial" w:cs="Arial"/>
          <w:color w:val="000000" w:themeColor="text1"/>
          <w:sz w:val="22"/>
          <w:szCs w:val="22"/>
          <w:vertAlign w:val="superscript"/>
          <w:lang w:val="en-US"/>
        </w:rPr>
        <w:t>1</w:t>
      </w:r>
      <w:r w:rsidRPr="00950E5B">
        <w:rPr>
          <w:rFonts w:ascii="Arial" w:hAnsi="Arial" w:cs="Arial"/>
          <w:color w:val="000000" w:themeColor="text1"/>
          <w:sz w:val="22"/>
          <w:szCs w:val="22"/>
          <w:lang w:val="en-US"/>
        </w:rPr>
        <w:t>, Divya Singh</w:t>
      </w:r>
      <w:r w:rsidRPr="00950E5B">
        <w:rPr>
          <w:rFonts w:ascii="Arial" w:hAnsi="Arial" w:cs="Arial"/>
          <w:color w:val="000000" w:themeColor="text1"/>
          <w:sz w:val="22"/>
          <w:szCs w:val="22"/>
          <w:vertAlign w:val="superscript"/>
          <w:lang w:val="en-US"/>
        </w:rPr>
        <w:t>1</w:t>
      </w:r>
      <w:r w:rsidRPr="00950E5B">
        <w:rPr>
          <w:rFonts w:ascii="Arial" w:hAnsi="Arial" w:cs="Arial"/>
          <w:color w:val="000000" w:themeColor="text1"/>
          <w:sz w:val="22"/>
          <w:szCs w:val="22"/>
          <w:lang w:val="en-US"/>
        </w:rPr>
        <w:t xml:space="preserve">, </w:t>
      </w:r>
      <w:r w:rsidR="001F087A" w:rsidRPr="00950E5B">
        <w:rPr>
          <w:rFonts w:ascii="Arial" w:hAnsi="Arial" w:cs="Arial"/>
          <w:color w:val="000000" w:themeColor="text1"/>
          <w:sz w:val="22"/>
          <w:szCs w:val="22"/>
          <w:lang w:val="en-US"/>
        </w:rPr>
        <w:t>Ravindra Gujar</w:t>
      </w:r>
      <w:r w:rsidR="001F087A" w:rsidRPr="00950E5B">
        <w:rPr>
          <w:rFonts w:ascii="Arial" w:hAnsi="Arial" w:cs="Arial"/>
          <w:color w:val="000000" w:themeColor="text1"/>
          <w:sz w:val="22"/>
          <w:szCs w:val="22"/>
          <w:vertAlign w:val="superscript"/>
          <w:lang w:val="en-US"/>
        </w:rPr>
        <w:t>1</w:t>
      </w:r>
      <w:r w:rsidR="001F087A" w:rsidRPr="00950E5B">
        <w:rPr>
          <w:rFonts w:ascii="Arial" w:hAnsi="Arial" w:cs="Arial"/>
          <w:color w:val="000000" w:themeColor="text1"/>
          <w:sz w:val="22"/>
          <w:szCs w:val="22"/>
          <w:lang w:val="en-US"/>
        </w:rPr>
        <w:t>,</w:t>
      </w:r>
      <w:r w:rsidR="00E96443" w:rsidRPr="00950E5B">
        <w:rPr>
          <w:rFonts w:ascii="Arial" w:hAnsi="Arial" w:cs="Arial"/>
          <w:color w:val="000000" w:themeColor="text1"/>
          <w:sz w:val="22"/>
          <w:szCs w:val="22"/>
          <w:lang w:val="en-US"/>
        </w:rPr>
        <w:t xml:space="preserve"> </w:t>
      </w:r>
      <w:r w:rsidRPr="00950E5B">
        <w:rPr>
          <w:rFonts w:ascii="Arial" w:hAnsi="Arial" w:cs="Arial"/>
          <w:color w:val="000000" w:themeColor="text1"/>
          <w:sz w:val="22"/>
          <w:szCs w:val="22"/>
          <w:lang w:val="en-US"/>
        </w:rPr>
        <w:t>Oliver</w:t>
      </w:r>
      <w:r w:rsidR="00717FD4" w:rsidRPr="00950E5B">
        <w:rPr>
          <w:rFonts w:ascii="Arial" w:hAnsi="Arial" w:cs="Arial"/>
          <w:color w:val="000000" w:themeColor="text1"/>
          <w:sz w:val="22"/>
          <w:szCs w:val="22"/>
          <w:lang w:val="en-US"/>
        </w:rPr>
        <w:t xml:space="preserve"> </w:t>
      </w:r>
      <w:r w:rsidRPr="00950E5B">
        <w:rPr>
          <w:rFonts w:ascii="Arial" w:hAnsi="Arial" w:cs="Arial"/>
          <w:color w:val="000000" w:themeColor="text1"/>
          <w:sz w:val="22"/>
          <w:szCs w:val="22"/>
          <w:lang w:val="en-US"/>
        </w:rPr>
        <w:t>Wood</w:t>
      </w:r>
      <w:r w:rsidRPr="00950E5B">
        <w:rPr>
          <w:rFonts w:ascii="Arial" w:hAnsi="Arial" w:cs="Arial"/>
          <w:color w:val="000000" w:themeColor="text1"/>
          <w:sz w:val="22"/>
          <w:szCs w:val="22"/>
          <w:vertAlign w:val="superscript"/>
          <w:lang w:val="en-US"/>
        </w:rPr>
        <w:t>2</w:t>
      </w:r>
      <w:r w:rsidR="00E96443" w:rsidRPr="00950E5B">
        <w:rPr>
          <w:rFonts w:ascii="Arial" w:hAnsi="Arial" w:cs="Arial"/>
          <w:color w:val="000000" w:themeColor="text1"/>
          <w:sz w:val="22"/>
          <w:szCs w:val="22"/>
          <w:lang w:val="en-US"/>
        </w:rPr>
        <w:t>,</w:t>
      </w:r>
      <w:r w:rsidR="003067BF" w:rsidRPr="00950E5B">
        <w:rPr>
          <w:rFonts w:ascii="Arial" w:hAnsi="Arial" w:cs="Arial"/>
          <w:color w:val="000000" w:themeColor="text1"/>
          <w:sz w:val="22"/>
          <w:szCs w:val="22"/>
          <w:lang w:val="en-US"/>
        </w:rPr>
        <w:t xml:space="preserve"> </w:t>
      </w:r>
      <w:r w:rsidRPr="00950E5B">
        <w:rPr>
          <w:rFonts w:ascii="Arial" w:hAnsi="Arial" w:cs="Arial"/>
          <w:color w:val="000000" w:themeColor="text1"/>
          <w:sz w:val="22"/>
          <w:szCs w:val="22"/>
          <w:lang w:val="en-US"/>
        </w:rPr>
        <w:t>Serena J Chee</w:t>
      </w:r>
      <w:r w:rsidRPr="00950E5B">
        <w:rPr>
          <w:rFonts w:ascii="Arial" w:hAnsi="Arial" w:cs="Arial"/>
          <w:color w:val="000000" w:themeColor="text1"/>
          <w:sz w:val="22"/>
          <w:szCs w:val="22"/>
          <w:vertAlign w:val="superscript"/>
          <w:lang w:val="en-US"/>
        </w:rPr>
        <w:t>2,3</w:t>
      </w:r>
      <w:r w:rsidRPr="00950E5B">
        <w:rPr>
          <w:rFonts w:ascii="Arial" w:hAnsi="Arial" w:cs="Arial"/>
          <w:color w:val="000000" w:themeColor="text1"/>
          <w:sz w:val="22"/>
          <w:szCs w:val="22"/>
          <w:lang w:val="en-US"/>
        </w:rPr>
        <w:t xml:space="preserve">, </w:t>
      </w:r>
      <w:r w:rsidR="00AE1DA6" w:rsidRPr="00950E5B">
        <w:rPr>
          <w:rFonts w:ascii="Arial" w:hAnsi="Arial" w:cs="Arial"/>
          <w:color w:val="000000" w:themeColor="text1"/>
          <w:sz w:val="22"/>
          <w:szCs w:val="22"/>
          <w:lang w:val="en-US"/>
        </w:rPr>
        <w:t>Simon Eschweiler</w:t>
      </w:r>
      <w:r w:rsidR="00AE1DA6" w:rsidRPr="00950E5B">
        <w:rPr>
          <w:rFonts w:ascii="Arial" w:hAnsi="Arial" w:cs="Arial"/>
          <w:color w:val="000000" w:themeColor="text1"/>
          <w:sz w:val="22"/>
          <w:szCs w:val="22"/>
          <w:vertAlign w:val="superscript"/>
          <w:lang w:val="en-US"/>
        </w:rPr>
        <w:t>1</w:t>
      </w:r>
      <w:r w:rsidR="00AE1DA6" w:rsidRPr="00950E5B">
        <w:rPr>
          <w:rFonts w:ascii="Arial" w:hAnsi="Arial" w:cs="Arial"/>
          <w:color w:val="000000" w:themeColor="text1"/>
          <w:sz w:val="22"/>
          <w:szCs w:val="22"/>
          <w:lang w:val="en-US"/>
        </w:rPr>
        <w:t xml:space="preserve">, </w:t>
      </w:r>
      <w:r w:rsidR="001F087A" w:rsidRPr="00950E5B">
        <w:rPr>
          <w:rFonts w:ascii="Arial" w:hAnsi="Arial" w:cs="Arial"/>
          <w:color w:val="000000" w:themeColor="text1"/>
          <w:sz w:val="22"/>
          <w:szCs w:val="22"/>
          <w:lang w:val="en-US"/>
        </w:rPr>
        <w:t>Emma King</w:t>
      </w:r>
      <w:r w:rsidR="001F087A" w:rsidRPr="00950E5B">
        <w:rPr>
          <w:rFonts w:ascii="Arial" w:hAnsi="Arial" w:cs="Arial"/>
          <w:color w:val="000000" w:themeColor="text1"/>
          <w:sz w:val="22"/>
          <w:szCs w:val="22"/>
          <w:vertAlign w:val="superscript"/>
          <w:lang w:val="en-US"/>
        </w:rPr>
        <w:t>2,4</w:t>
      </w:r>
      <w:r w:rsidR="001F087A" w:rsidRPr="00950E5B">
        <w:rPr>
          <w:rFonts w:ascii="Arial" w:hAnsi="Arial" w:cs="Arial"/>
          <w:color w:val="000000" w:themeColor="text1"/>
          <w:sz w:val="22"/>
          <w:szCs w:val="22"/>
          <w:lang w:val="en-US"/>
        </w:rPr>
        <w:t xml:space="preserve">, </w:t>
      </w:r>
      <w:r w:rsidRPr="00950E5B">
        <w:rPr>
          <w:rFonts w:ascii="Arial" w:hAnsi="Arial" w:cs="Arial"/>
          <w:color w:val="000000" w:themeColor="text1"/>
          <w:sz w:val="22"/>
          <w:szCs w:val="22"/>
          <w:lang w:val="en-US"/>
        </w:rPr>
        <w:t>Amiera S Awad</w:t>
      </w:r>
      <w:r w:rsidRPr="00950E5B">
        <w:rPr>
          <w:rFonts w:ascii="Arial" w:hAnsi="Arial" w:cs="Arial"/>
          <w:color w:val="000000" w:themeColor="text1"/>
          <w:sz w:val="22"/>
          <w:szCs w:val="22"/>
          <w:vertAlign w:val="superscript"/>
          <w:lang w:val="en-US"/>
        </w:rPr>
        <w:t>3,5</w:t>
      </w:r>
      <w:r w:rsidRPr="00950E5B">
        <w:rPr>
          <w:rFonts w:ascii="Arial" w:hAnsi="Arial" w:cs="Arial"/>
          <w:color w:val="000000" w:themeColor="text1"/>
          <w:sz w:val="22"/>
          <w:szCs w:val="22"/>
          <w:lang w:val="en-US"/>
        </w:rPr>
        <w:t xml:space="preserve">, </w:t>
      </w:r>
      <w:r w:rsidR="000E3ECC" w:rsidRPr="00950E5B">
        <w:rPr>
          <w:rFonts w:ascii="Arial" w:hAnsi="Arial" w:cs="Arial"/>
          <w:color w:val="000000" w:themeColor="text1"/>
          <w:sz w:val="22"/>
          <w:szCs w:val="22"/>
          <w:lang w:val="en-US"/>
        </w:rPr>
        <w:t>Chris</w:t>
      </w:r>
      <w:r w:rsidR="001B5864" w:rsidRPr="00950E5B">
        <w:rPr>
          <w:rFonts w:ascii="Arial" w:hAnsi="Arial" w:cs="Arial"/>
          <w:color w:val="000000" w:themeColor="text1"/>
          <w:sz w:val="22"/>
          <w:szCs w:val="22"/>
          <w:lang w:val="en-US"/>
        </w:rPr>
        <w:t>topher</w:t>
      </w:r>
      <w:r w:rsidR="000E3ECC" w:rsidRPr="00950E5B">
        <w:rPr>
          <w:rFonts w:ascii="Arial" w:hAnsi="Arial" w:cs="Arial"/>
          <w:color w:val="000000" w:themeColor="text1"/>
          <w:sz w:val="22"/>
          <w:szCs w:val="22"/>
          <w:lang w:val="en-US"/>
        </w:rPr>
        <w:t xml:space="preserve"> </w:t>
      </w:r>
      <w:r w:rsidR="008C4902" w:rsidRPr="00950E5B">
        <w:rPr>
          <w:rFonts w:ascii="Arial" w:hAnsi="Arial" w:cs="Arial"/>
          <w:color w:val="000000" w:themeColor="text1"/>
          <w:sz w:val="22"/>
          <w:szCs w:val="22"/>
          <w:lang w:val="en-US"/>
        </w:rPr>
        <w:t xml:space="preserve">J </w:t>
      </w:r>
      <w:r w:rsidR="000E3ECC" w:rsidRPr="00950E5B">
        <w:rPr>
          <w:rFonts w:ascii="Arial" w:hAnsi="Arial" w:cs="Arial"/>
          <w:color w:val="000000" w:themeColor="text1"/>
          <w:sz w:val="22"/>
          <w:szCs w:val="22"/>
          <w:lang w:val="en-US"/>
        </w:rPr>
        <w:t>Hanley</w:t>
      </w:r>
      <w:r w:rsidR="000E3ECC" w:rsidRPr="00950E5B">
        <w:rPr>
          <w:rFonts w:ascii="Arial" w:hAnsi="Arial" w:cs="Arial"/>
          <w:color w:val="000000" w:themeColor="text1"/>
          <w:sz w:val="22"/>
          <w:szCs w:val="22"/>
          <w:vertAlign w:val="superscript"/>
          <w:lang w:val="en-US"/>
        </w:rPr>
        <w:t>2</w:t>
      </w:r>
      <w:r w:rsidR="000E3ECC" w:rsidRPr="00950E5B">
        <w:rPr>
          <w:rFonts w:ascii="Arial" w:hAnsi="Arial" w:cs="Arial"/>
          <w:color w:val="000000" w:themeColor="text1"/>
          <w:sz w:val="22"/>
          <w:szCs w:val="22"/>
          <w:lang w:val="en-US"/>
        </w:rPr>
        <w:t xml:space="preserve">, </w:t>
      </w:r>
      <w:r w:rsidR="008C4902" w:rsidRPr="00950E5B">
        <w:rPr>
          <w:rFonts w:ascii="Arial" w:hAnsi="Arial" w:cs="Arial"/>
          <w:color w:val="000000" w:themeColor="text1"/>
          <w:sz w:val="22"/>
          <w:szCs w:val="22"/>
          <w:lang w:val="en-US"/>
        </w:rPr>
        <w:t xml:space="preserve">Katy </w:t>
      </w:r>
      <w:r w:rsidR="002324CE" w:rsidRPr="00950E5B">
        <w:rPr>
          <w:rFonts w:ascii="Arial" w:hAnsi="Arial" w:cs="Arial"/>
          <w:color w:val="000000" w:themeColor="text1"/>
          <w:sz w:val="22"/>
          <w:szCs w:val="22"/>
          <w:lang w:val="en-US"/>
        </w:rPr>
        <w:t xml:space="preserve">J </w:t>
      </w:r>
      <w:r w:rsidR="008C4902" w:rsidRPr="00950E5B">
        <w:rPr>
          <w:rFonts w:ascii="Arial" w:hAnsi="Arial" w:cs="Arial"/>
          <w:color w:val="000000" w:themeColor="text1"/>
          <w:sz w:val="22"/>
          <w:szCs w:val="22"/>
          <w:lang w:val="en-US"/>
        </w:rPr>
        <w:t>McCann</w:t>
      </w:r>
      <w:r w:rsidR="00530039" w:rsidRPr="00950E5B">
        <w:rPr>
          <w:rFonts w:ascii="Arial" w:hAnsi="Arial" w:cs="Arial"/>
          <w:color w:val="000000" w:themeColor="text1"/>
          <w:sz w:val="22"/>
          <w:szCs w:val="22"/>
          <w:vertAlign w:val="superscript"/>
          <w:lang w:val="en-US"/>
        </w:rPr>
        <w:t>2</w:t>
      </w:r>
      <w:r w:rsidR="00530039" w:rsidRPr="00950E5B">
        <w:rPr>
          <w:rFonts w:ascii="Arial" w:hAnsi="Arial" w:cs="Arial"/>
          <w:color w:val="000000" w:themeColor="text1"/>
          <w:sz w:val="22"/>
          <w:szCs w:val="22"/>
          <w:lang w:val="en-US"/>
        </w:rPr>
        <w:t xml:space="preserve">, </w:t>
      </w:r>
      <w:r w:rsidR="000E3ECC" w:rsidRPr="00950E5B">
        <w:rPr>
          <w:rFonts w:ascii="Arial" w:hAnsi="Arial" w:cs="Arial"/>
          <w:color w:val="000000" w:themeColor="text1"/>
          <w:sz w:val="22"/>
          <w:szCs w:val="22"/>
          <w:lang w:val="en-US"/>
        </w:rPr>
        <w:t>Sourya Bhattacharyya</w:t>
      </w:r>
      <w:r w:rsidR="000E3ECC" w:rsidRPr="00950E5B">
        <w:rPr>
          <w:rFonts w:ascii="Arial" w:hAnsi="Arial" w:cs="Arial"/>
          <w:color w:val="000000" w:themeColor="text1"/>
          <w:sz w:val="22"/>
          <w:szCs w:val="22"/>
          <w:vertAlign w:val="superscript"/>
          <w:lang w:val="en-US"/>
        </w:rPr>
        <w:t>1</w:t>
      </w:r>
      <w:r w:rsidR="000E3ECC" w:rsidRPr="00950E5B">
        <w:rPr>
          <w:rFonts w:ascii="Arial" w:hAnsi="Arial" w:cs="Arial"/>
          <w:color w:val="000000" w:themeColor="text1"/>
          <w:sz w:val="22"/>
          <w:szCs w:val="22"/>
          <w:lang w:val="en-US"/>
        </w:rPr>
        <w:t xml:space="preserve">, </w:t>
      </w:r>
      <w:r w:rsidRPr="00950E5B">
        <w:rPr>
          <w:rFonts w:ascii="Arial" w:hAnsi="Arial" w:cs="Arial"/>
          <w:color w:val="000000" w:themeColor="text1"/>
          <w:sz w:val="22"/>
          <w:szCs w:val="22"/>
          <w:lang w:val="en-US"/>
        </w:rPr>
        <w:t>Edwin Woo</w:t>
      </w:r>
      <w:r w:rsidRPr="00950E5B">
        <w:rPr>
          <w:rFonts w:ascii="Arial" w:hAnsi="Arial" w:cs="Arial"/>
          <w:color w:val="000000" w:themeColor="text1"/>
          <w:sz w:val="22"/>
          <w:szCs w:val="22"/>
          <w:vertAlign w:val="superscript"/>
          <w:lang w:val="en-US"/>
        </w:rPr>
        <w:t>3</w:t>
      </w:r>
      <w:r w:rsidRPr="00950E5B">
        <w:rPr>
          <w:rFonts w:ascii="Arial" w:hAnsi="Arial" w:cs="Arial"/>
          <w:color w:val="000000" w:themeColor="text1"/>
          <w:sz w:val="22"/>
          <w:szCs w:val="22"/>
          <w:lang w:val="en-US"/>
        </w:rPr>
        <w:t>, Aiman Alzetani</w:t>
      </w:r>
      <w:r w:rsidRPr="00950E5B">
        <w:rPr>
          <w:rFonts w:ascii="Arial" w:hAnsi="Arial" w:cs="Arial"/>
          <w:color w:val="000000" w:themeColor="text1"/>
          <w:sz w:val="22"/>
          <w:szCs w:val="22"/>
          <w:vertAlign w:val="superscript"/>
          <w:lang w:val="en-US"/>
        </w:rPr>
        <w:t>3</w:t>
      </w:r>
      <w:r w:rsidRPr="00950E5B">
        <w:rPr>
          <w:rFonts w:ascii="Arial" w:hAnsi="Arial" w:cs="Arial"/>
          <w:color w:val="000000" w:themeColor="text1"/>
          <w:sz w:val="22"/>
          <w:szCs w:val="22"/>
          <w:lang w:val="en-US"/>
        </w:rPr>
        <w:t>, Grégory Seumois</w:t>
      </w:r>
      <w:r w:rsidRPr="00950E5B">
        <w:rPr>
          <w:rFonts w:ascii="Arial" w:hAnsi="Arial" w:cs="Arial"/>
          <w:color w:val="000000" w:themeColor="text1"/>
          <w:sz w:val="22"/>
          <w:szCs w:val="22"/>
          <w:vertAlign w:val="superscript"/>
          <w:lang w:val="en-US"/>
        </w:rPr>
        <w:t>1</w:t>
      </w:r>
      <w:r w:rsidRPr="00950E5B">
        <w:rPr>
          <w:rFonts w:ascii="Arial" w:hAnsi="Arial" w:cs="Arial"/>
          <w:color w:val="000000" w:themeColor="text1"/>
          <w:sz w:val="22"/>
          <w:szCs w:val="22"/>
          <w:lang w:val="en-US"/>
        </w:rPr>
        <w:t>, Gareth J Thomas</w:t>
      </w:r>
      <w:r w:rsidRPr="00950E5B">
        <w:rPr>
          <w:rFonts w:ascii="Arial" w:hAnsi="Arial" w:cs="Arial"/>
          <w:color w:val="000000" w:themeColor="text1"/>
          <w:sz w:val="22"/>
          <w:szCs w:val="22"/>
          <w:vertAlign w:val="superscript"/>
          <w:lang w:val="en-US"/>
        </w:rPr>
        <w:t>2</w:t>
      </w:r>
      <w:r w:rsidRPr="00950E5B">
        <w:rPr>
          <w:rFonts w:ascii="Arial" w:hAnsi="Arial" w:cs="Arial"/>
          <w:color w:val="000000" w:themeColor="text1"/>
          <w:sz w:val="22"/>
          <w:szCs w:val="22"/>
          <w:lang w:val="en-US"/>
        </w:rPr>
        <w:t>, Anusha-Preethi Ganesan</w:t>
      </w:r>
      <w:r w:rsidRPr="00950E5B">
        <w:rPr>
          <w:rFonts w:ascii="Arial" w:hAnsi="Arial" w:cs="Arial"/>
          <w:color w:val="000000" w:themeColor="text1"/>
          <w:sz w:val="22"/>
          <w:szCs w:val="22"/>
          <w:vertAlign w:val="superscript"/>
          <w:lang w:val="en-US"/>
        </w:rPr>
        <w:t>1</w:t>
      </w:r>
      <w:r w:rsidRPr="00950E5B">
        <w:rPr>
          <w:rFonts w:ascii="Arial" w:hAnsi="Arial" w:cs="Arial"/>
          <w:color w:val="000000" w:themeColor="text1"/>
          <w:sz w:val="22"/>
          <w:szCs w:val="22"/>
          <w:lang w:val="en-US"/>
        </w:rPr>
        <w:t>, Peter S Friedmann</w:t>
      </w:r>
      <w:r w:rsidRPr="00950E5B">
        <w:rPr>
          <w:rFonts w:ascii="Arial" w:hAnsi="Arial" w:cs="Arial"/>
          <w:color w:val="000000" w:themeColor="text1"/>
          <w:sz w:val="22"/>
          <w:szCs w:val="22"/>
          <w:vertAlign w:val="superscript"/>
          <w:lang w:val="en-US"/>
        </w:rPr>
        <w:t>5</w:t>
      </w:r>
      <w:r w:rsidRPr="00950E5B">
        <w:rPr>
          <w:rFonts w:ascii="Arial" w:hAnsi="Arial" w:cs="Arial"/>
          <w:color w:val="000000" w:themeColor="text1"/>
          <w:sz w:val="22"/>
          <w:szCs w:val="22"/>
          <w:lang w:val="en-US"/>
        </w:rPr>
        <w:t>, Tilman Sanchez-Elsner</w:t>
      </w:r>
      <w:r w:rsidRPr="00950E5B">
        <w:rPr>
          <w:rFonts w:ascii="Arial" w:hAnsi="Arial" w:cs="Arial"/>
          <w:color w:val="000000" w:themeColor="text1"/>
          <w:sz w:val="22"/>
          <w:szCs w:val="22"/>
          <w:vertAlign w:val="superscript"/>
          <w:lang w:val="en-US"/>
        </w:rPr>
        <w:t>5</w:t>
      </w:r>
      <w:r w:rsidRPr="00950E5B">
        <w:rPr>
          <w:rFonts w:ascii="Arial" w:hAnsi="Arial" w:cs="Arial"/>
          <w:color w:val="000000" w:themeColor="text1"/>
          <w:sz w:val="22"/>
          <w:szCs w:val="22"/>
          <w:lang w:val="en-US"/>
        </w:rPr>
        <w:t>, Ferhat Ay</w:t>
      </w:r>
      <w:r w:rsidRPr="00950E5B">
        <w:rPr>
          <w:rFonts w:ascii="Arial" w:hAnsi="Arial" w:cs="Arial"/>
          <w:color w:val="000000" w:themeColor="text1"/>
          <w:sz w:val="22"/>
          <w:szCs w:val="22"/>
          <w:vertAlign w:val="superscript"/>
          <w:lang w:val="en-US"/>
        </w:rPr>
        <w:t>1</w:t>
      </w:r>
      <w:r w:rsidRPr="00950E5B">
        <w:rPr>
          <w:rFonts w:ascii="Arial" w:hAnsi="Arial" w:cs="Arial"/>
          <w:color w:val="000000" w:themeColor="text1"/>
          <w:sz w:val="22"/>
          <w:szCs w:val="22"/>
          <w:lang w:val="en-US"/>
        </w:rPr>
        <w:t>, Christian H Ottensmeier</w:t>
      </w:r>
      <w:r w:rsidRPr="00950E5B">
        <w:rPr>
          <w:rFonts w:ascii="Arial" w:hAnsi="Arial" w:cs="Arial"/>
          <w:color w:val="000000" w:themeColor="text1"/>
          <w:sz w:val="22"/>
          <w:szCs w:val="22"/>
          <w:vertAlign w:val="superscript"/>
          <w:lang w:val="en-US"/>
        </w:rPr>
        <w:t>2,7</w:t>
      </w:r>
      <w:r w:rsidRPr="00950E5B">
        <w:rPr>
          <w:rFonts w:ascii="Arial" w:hAnsi="Arial" w:cs="Arial"/>
          <w:color w:val="000000" w:themeColor="text1"/>
          <w:sz w:val="22"/>
          <w:szCs w:val="22"/>
          <w:lang w:val="en-US"/>
        </w:rPr>
        <w:t xml:space="preserve">, </w:t>
      </w:r>
      <w:r w:rsidRPr="00950E5B">
        <w:rPr>
          <w:rFonts w:ascii="Arial" w:hAnsi="Arial" w:cs="Arial"/>
          <w:iCs/>
          <w:color w:val="000000" w:themeColor="text1"/>
          <w:sz w:val="22"/>
          <w:szCs w:val="22"/>
          <w:lang w:val="en-US"/>
        </w:rPr>
        <w:t>Pandurangan</w:t>
      </w:r>
      <w:r w:rsidRPr="00950E5B">
        <w:rPr>
          <w:rFonts w:ascii="Arial" w:hAnsi="Arial" w:cs="Arial"/>
          <w:color w:val="000000" w:themeColor="text1"/>
          <w:sz w:val="22"/>
          <w:szCs w:val="22"/>
          <w:lang w:val="en-US"/>
        </w:rPr>
        <w:t xml:space="preserve"> Vijayanand</w:t>
      </w:r>
      <w:r w:rsidRPr="00950E5B">
        <w:rPr>
          <w:rFonts w:ascii="Arial" w:hAnsi="Arial" w:cs="Arial"/>
          <w:color w:val="000000" w:themeColor="text1"/>
          <w:sz w:val="22"/>
          <w:szCs w:val="22"/>
          <w:vertAlign w:val="superscript"/>
          <w:lang w:val="en-US"/>
        </w:rPr>
        <w:t>1,5,6,7*</w:t>
      </w:r>
      <w:r w:rsidRPr="00950E5B">
        <w:rPr>
          <w:rFonts w:ascii="Arial" w:hAnsi="Arial" w:cs="Arial"/>
          <w:color w:val="000000" w:themeColor="text1"/>
          <w:sz w:val="22"/>
          <w:szCs w:val="22"/>
          <w:lang w:val="en-US"/>
        </w:rPr>
        <w:t>.</w:t>
      </w:r>
    </w:p>
    <w:p w14:paraId="06561672" w14:textId="77777777" w:rsidR="00EB14B7" w:rsidRPr="000F07D2" w:rsidRDefault="00EB14B7" w:rsidP="000F07D2">
      <w:pPr>
        <w:spacing w:beforeLines="50" w:before="120" w:line="480" w:lineRule="auto"/>
        <w:jc w:val="both"/>
        <w:rPr>
          <w:rFonts w:ascii="Arial" w:hAnsi="Arial" w:cs="Arial"/>
          <w:color w:val="000000" w:themeColor="text1"/>
          <w:sz w:val="22"/>
          <w:szCs w:val="22"/>
          <w:lang w:val="en-US"/>
        </w:rPr>
      </w:pPr>
    </w:p>
    <w:p w14:paraId="24BFDAED" w14:textId="77777777" w:rsidR="005737DF" w:rsidRPr="00950E5B" w:rsidRDefault="005737DF" w:rsidP="009023EB">
      <w:pPr>
        <w:spacing w:beforeLines="50" w:before="120" w:line="480" w:lineRule="auto"/>
        <w:jc w:val="both"/>
        <w:rPr>
          <w:rFonts w:ascii="Arial" w:hAnsi="Arial" w:cs="Arial"/>
          <w:sz w:val="22"/>
          <w:szCs w:val="22"/>
          <w:lang w:val="en-US"/>
        </w:rPr>
      </w:pPr>
      <w:r w:rsidRPr="00950E5B">
        <w:rPr>
          <w:rFonts w:ascii="Arial" w:hAnsi="Arial" w:cs="Arial"/>
          <w:sz w:val="22"/>
          <w:szCs w:val="22"/>
          <w:vertAlign w:val="superscript"/>
          <w:lang w:val="en-US"/>
        </w:rPr>
        <w:t>1</w:t>
      </w:r>
      <w:r w:rsidRPr="00950E5B">
        <w:rPr>
          <w:rFonts w:ascii="Arial" w:hAnsi="Arial" w:cs="Arial"/>
          <w:sz w:val="22"/>
          <w:szCs w:val="22"/>
          <w:lang w:val="en-US"/>
        </w:rPr>
        <w:t>La Jolla Institute for Allergy and Immunology, La Jolla, CA, USA.</w:t>
      </w:r>
    </w:p>
    <w:p w14:paraId="6782A14B" w14:textId="59C22403" w:rsidR="008C4902" w:rsidRPr="00950E5B" w:rsidRDefault="008C4902" w:rsidP="009023EB">
      <w:pPr>
        <w:spacing w:line="480" w:lineRule="auto"/>
        <w:jc w:val="both"/>
        <w:rPr>
          <w:rFonts w:ascii="Arial" w:hAnsi="Arial" w:cs="Arial"/>
          <w:color w:val="000000" w:themeColor="text1"/>
          <w:sz w:val="22"/>
          <w:szCs w:val="22"/>
          <w:lang w:val="en-US"/>
        </w:rPr>
      </w:pPr>
      <w:r w:rsidRPr="00950E5B">
        <w:rPr>
          <w:rFonts w:ascii="Arial" w:hAnsi="Arial" w:cs="Arial"/>
          <w:color w:val="000000" w:themeColor="text1"/>
          <w:sz w:val="22"/>
          <w:szCs w:val="22"/>
          <w:vertAlign w:val="superscript"/>
          <w:lang w:val="en-US"/>
        </w:rPr>
        <w:t>2</w:t>
      </w:r>
      <w:r w:rsidRPr="00950E5B">
        <w:rPr>
          <w:rFonts w:ascii="Arial" w:hAnsi="Arial" w:cs="Arial"/>
          <w:color w:val="000000" w:themeColor="text1"/>
          <w:sz w:val="22"/>
          <w:szCs w:val="22"/>
          <w:lang w:val="en-US"/>
        </w:rPr>
        <w:t xml:space="preserve">NIHR and CRUK Southampton Experimental Cancer Medicine Center &amp; NIHR Southampton Biomedical Research Center </w:t>
      </w:r>
      <w:r w:rsidR="006E3BC7" w:rsidRPr="00950E5B">
        <w:rPr>
          <w:rFonts w:ascii="Arial" w:hAnsi="Arial" w:cs="Arial"/>
          <w:color w:val="000000" w:themeColor="text1"/>
          <w:sz w:val="22"/>
          <w:szCs w:val="22"/>
          <w:lang w:val="en-US"/>
        </w:rPr>
        <w:t xml:space="preserve">&amp; Cancer Sciences Unit, </w:t>
      </w:r>
      <w:r w:rsidRPr="00950E5B">
        <w:rPr>
          <w:rFonts w:ascii="Arial" w:hAnsi="Arial" w:cs="Arial"/>
          <w:color w:val="000000" w:themeColor="text1"/>
          <w:sz w:val="22"/>
          <w:szCs w:val="22"/>
          <w:lang w:val="en-US"/>
        </w:rPr>
        <w:t>Faculty of Medicine, University of Southampton, Southampton, UK.</w:t>
      </w:r>
    </w:p>
    <w:p w14:paraId="48763D4C" w14:textId="77777777" w:rsidR="005737DF" w:rsidRPr="00950E5B" w:rsidRDefault="005737DF" w:rsidP="009023EB">
      <w:pPr>
        <w:spacing w:line="480" w:lineRule="auto"/>
        <w:jc w:val="both"/>
        <w:rPr>
          <w:rFonts w:ascii="Arial" w:hAnsi="Arial" w:cs="Arial"/>
          <w:color w:val="000000" w:themeColor="text1"/>
          <w:sz w:val="22"/>
          <w:szCs w:val="22"/>
          <w:lang w:val="en-US"/>
        </w:rPr>
      </w:pPr>
      <w:r w:rsidRPr="00950E5B">
        <w:rPr>
          <w:rFonts w:ascii="Arial" w:hAnsi="Arial" w:cs="Arial"/>
          <w:color w:val="000000" w:themeColor="text1"/>
          <w:sz w:val="22"/>
          <w:szCs w:val="22"/>
          <w:vertAlign w:val="superscript"/>
          <w:lang w:val="en-US"/>
        </w:rPr>
        <w:t>3</w:t>
      </w:r>
      <w:r w:rsidRPr="00950E5B">
        <w:rPr>
          <w:rFonts w:ascii="Arial" w:hAnsi="Arial" w:cs="Arial"/>
          <w:color w:val="000000" w:themeColor="text1"/>
          <w:sz w:val="22"/>
          <w:szCs w:val="22"/>
          <w:lang w:val="en-US"/>
        </w:rPr>
        <w:t>Southampton University Hospitals NHS Foundation Trust, Southampton, UK.</w:t>
      </w:r>
    </w:p>
    <w:p w14:paraId="7B1A73A2" w14:textId="77777777" w:rsidR="005737DF" w:rsidRPr="00950E5B" w:rsidRDefault="005737DF" w:rsidP="009023EB">
      <w:pPr>
        <w:spacing w:line="480" w:lineRule="auto"/>
        <w:jc w:val="both"/>
        <w:rPr>
          <w:rFonts w:ascii="Arial" w:hAnsi="Arial" w:cs="Arial"/>
          <w:color w:val="000000" w:themeColor="text1"/>
          <w:sz w:val="22"/>
          <w:szCs w:val="22"/>
          <w:lang w:val="en-US"/>
        </w:rPr>
      </w:pPr>
      <w:r w:rsidRPr="00950E5B">
        <w:rPr>
          <w:rFonts w:ascii="Arial" w:hAnsi="Arial" w:cs="Arial"/>
          <w:sz w:val="22"/>
          <w:szCs w:val="22"/>
          <w:vertAlign w:val="superscript"/>
          <w:lang w:val="en-US"/>
        </w:rPr>
        <w:t>4</w:t>
      </w:r>
      <w:r w:rsidRPr="00950E5B">
        <w:rPr>
          <w:rFonts w:ascii="Arial" w:hAnsi="Arial" w:cs="Arial"/>
          <w:sz w:val="22"/>
          <w:szCs w:val="22"/>
          <w:lang w:val="en-US"/>
        </w:rPr>
        <w:t>Department of Otolaryngology, Poole Hospital NHS Foundation Trust, Poole, Dorset, United Kingdom.</w:t>
      </w:r>
    </w:p>
    <w:p w14:paraId="40D304B0" w14:textId="77777777" w:rsidR="005737DF" w:rsidRPr="00950E5B" w:rsidRDefault="005737DF" w:rsidP="009023EB">
      <w:pPr>
        <w:spacing w:line="480" w:lineRule="auto"/>
        <w:jc w:val="both"/>
        <w:rPr>
          <w:rFonts w:ascii="Arial" w:hAnsi="Arial" w:cs="Arial"/>
          <w:color w:val="000000" w:themeColor="text1"/>
          <w:sz w:val="22"/>
          <w:szCs w:val="22"/>
          <w:lang w:val="en-US"/>
        </w:rPr>
      </w:pPr>
      <w:r w:rsidRPr="00950E5B">
        <w:rPr>
          <w:rFonts w:ascii="Arial" w:hAnsi="Arial" w:cs="Arial"/>
          <w:sz w:val="22"/>
          <w:szCs w:val="22"/>
          <w:vertAlign w:val="superscript"/>
          <w:lang w:val="en-US"/>
        </w:rPr>
        <w:t>5</w:t>
      </w:r>
      <w:r w:rsidRPr="00950E5B">
        <w:rPr>
          <w:rFonts w:ascii="Arial" w:hAnsi="Arial" w:cs="Arial"/>
          <w:sz w:val="22"/>
          <w:szCs w:val="22"/>
          <w:lang w:val="en-US"/>
        </w:rPr>
        <w:t>Clinical and Experimental Sciences, National Institute for Health Research Southampton. Respiratory Biomedical Research Unit, University of Southampton, Faculty of Medicine, Southampton UK.</w:t>
      </w:r>
    </w:p>
    <w:p w14:paraId="7A67B112" w14:textId="77777777" w:rsidR="005737DF" w:rsidRPr="00950E5B" w:rsidRDefault="005737DF" w:rsidP="009023EB">
      <w:pPr>
        <w:spacing w:line="480" w:lineRule="auto"/>
        <w:jc w:val="both"/>
        <w:rPr>
          <w:rFonts w:ascii="Arial" w:hAnsi="Arial" w:cs="Arial"/>
          <w:color w:val="000000" w:themeColor="text1"/>
          <w:sz w:val="22"/>
          <w:szCs w:val="22"/>
          <w:lang w:val="en-US"/>
        </w:rPr>
      </w:pPr>
      <w:r w:rsidRPr="00950E5B">
        <w:rPr>
          <w:rFonts w:ascii="Arial" w:hAnsi="Arial" w:cs="Arial"/>
          <w:sz w:val="22"/>
          <w:szCs w:val="22"/>
          <w:vertAlign w:val="superscript"/>
          <w:lang w:val="en-US"/>
        </w:rPr>
        <w:t>6</w:t>
      </w:r>
      <w:r w:rsidRPr="00950E5B">
        <w:rPr>
          <w:rFonts w:ascii="Arial" w:hAnsi="Arial" w:cs="Arial"/>
          <w:sz w:val="22"/>
          <w:szCs w:val="22"/>
          <w:lang w:val="en-US"/>
        </w:rPr>
        <w:t xml:space="preserve">Department of Medicine, University of California San Diego, La Jolla, CA, USA. </w:t>
      </w:r>
    </w:p>
    <w:p w14:paraId="7700F745" w14:textId="77777777" w:rsidR="005737DF" w:rsidRPr="00950E5B" w:rsidRDefault="005737DF" w:rsidP="009023EB">
      <w:pPr>
        <w:spacing w:line="480" w:lineRule="auto"/>
        <w:jc w:val="both"/>
        <w:rPr>
          <w:rFonts w:ascii="Arial" w:hAnsi="Arial" w:cs="Arial"/>
          <w:sz w:val="22"/>
          <w:szCs w:val="22"/>
          <w:lang w:val="en-US"/>
        </w:rPr>
      </w:pPr>
      <w:r w:rsidRPr="00950E5B">
        <w:rPr>
          <w:rFonts w:ascii="Arial" w:hAnsi="Arial" w:cs="Arial"/>
          <w:sz w:val="22"/>
          <w:szCs w:val="22"/>
          <w:vertAlign w:val="superscript"/>
          <w:lang w:val="en-US"/>
        </w:rPr>
        <w:t>7</w:t>
      </w:r>
      <w:r w:rsidRPr="00950E5B">
        <w:rPr>
          <w:rFonts w:ascii="Arial" w:hAnsi="Arial" w:cs="Arial"/>
          <w:sz w:val="22"/>
          <w:szCs w:val="22"/>
          <w:lang w:val="en-US"/>
        </w:rPr>
        <w:t>These authors jointly directed the work</w:t>
      </w:r>
    </w:p>
    <w:p w14:paraId="5A1FA139" w14:textId="2FA7C265" w:rsidR="005737DF" w:rsidRDefault="005737DF" w:rsidP="00EB14B7">
      <w:pPr>
        <w:spacing w:line="480" w:lineRule="auto"/>
        <w:jc w:val="both"/>
        <w:rPr>
          <w:rFonts w:ascii="Arial" w:hAnsi="Arial" w:cs="Arial"/>
          <w:sz w:val="22"/>
          <w:szCs w:val="22"/>
          <w:lang w:val="en-US"/>
        </w:rPr>
      </w:pPr>
      <w:r w:rsidRPr="00950E5B">
        <w:rPr>
          <w:rFonts w:ascii="Arial" w:hAnsi="Arial" w:cs="Arial"/>
          <w:sz w:val="22"/>
          <w:szCs w:val="22"/>
          <w:lang w:val="en-US"/>
        </w:rPr>
        <w:t>*Corresponding author</w:t>
      </w:r>
    </w:p>
    <w:p w14:paraId="282CB527" w14:textId="77777777" w:rsidR="00B56505" w:rsidRPr="00A06AD3" w:rsidRDefault="005737DF" w:rsidP="00A06AD3">
      <w:pPr>
        <w:spacing w:line="480" w:lineRule="auto"/>
        <w:rPr>
          <w:rFonts w:ascii="Arial" w:hAnsi="Arial" w:cs="Arial"/>
          <w:color w:val="000000" w:themeColor="text1"/>
          <w:sz w:val="22"/>
          <w:szCs w:val="22"/>
        </w:rPr>
      </w:pPr>
      <w:r w:rsidRPr="00A06AD3">
        <w:rPr>
          <w:rFonts w:ascii="Arial" w:hAnsi="Arial" w:cs="Arial"/>
          <w:bCs/>
          <w:sz w:val="22"/>
          <w:szCs w:val="22"/>
          <w:lang w:val="en-US"/>
        </w:rPr>
        <w:t xml:space="preserve">Correspondence should be addressed to </w:t>
      </w:r>
      <w:r w:rsidRPr="00A06AD3">
        <w:rPr>
          <w:rFonts w:ascii="Arial" w:hAnsi="Arial" w:cs="Arial"/>
          <w:sz w:val="22"/>
          <w:szCs w:val="22"/>
          <w:lang w:val="en-US"/>
        </w:rPr>
        <w:t>P.V. (</w:t>
      </w:r>
      <w:hyperlink r:id="rId8" w:history="1">
        <w:r w:rsidR="005613C2" w:rsidRPr="00A06AD3">
          <w:rPr>
            <w:rStyle w:val="Hyperlink"/>
            <w:rFonts w:ascii="Arial" w:hAnsi="Arial" w:cs="Arial"/>
            <w:sz w:val="22"/>
            <w:szCs w:val="22"/>
            <w:lang w:val="en-US"/>
          </w:rPr>
          <w:t>vijay@lji.org</w:t>
        </w:r>
        <w:r w:rsidR="005613C2" w:rsidRPr="00A06AD3">
          <w:rPr>
            <w:rStyle w:val="Hyperlink"/>
            <w:rFonts w:ascii="Arial" w:hAnsi="Arial" w:cs="Arial"/>
            <w:color w:val="000000" w:themeColor="text1"/>
            <w:sz w:val="22"/>
            <w:szCs w:val="22"/>
            <w:lang w:val="en-US"/>
          </w:rPr>
          <w:t>)</w:t>
        </w:r>
      </w:hyperlink>
      <w:r w:rsidR="00B56505" w:rsidRPr="00A06AD3">
        <w:rPr>
          <w:rStyle w:val="Hyperlink"/>
          <w:rFonts w:ascii="Arial" w:hAnsi="Arial" w:cs="Arial"/>
          <w:color w:val="000000" w:themeColor="text1"/>
          <w:sz w:val="22"/>
          <w:szCs w:val="22"/>
          <w:lang w:val="en-US"/>
        </w:rPr>
        <w:t xml:space="preserve">; </w:t>
      </w:r>
      <w:r w:rsidR="00B56505" w:rsidRPr="00A06AD3">
        <w:rPr>
          <w:rFonts w:ascii="Arial" w:hAnsi="Arial" w:cs="Arial"/>
          <w:color w:val="000000" w:themeColor="text1"/>
          <w:sz w:val="22"/>
          <w:szCs w:val="22"/>
          <w:lang w:val="en-US"/>
        </w:rPr>
        <w:t>La Jolla Institute for Immunology, 9420 Athena Circle La Jolla, CA 92037.</w:t>
      </w:r>
      <w:r w:rsidR="00B56505" w:rsidRPr="00A06AD3">
        <w:rPr>
          <w:rFonts w:ascii="Arial" w:hAnsi="Arial" w:cs="Arial"/>
          <w:color w:val="000000" w:themeColor="text1"/>
          <w:sz w:val="22"/>
          <w:szCs w:val="22"/>
        </w:rPr>
        <w:t xml:space="preserve"> </w:t>
      </w:r>
    </w:p>
    <w:p w14:paraId="3C5B855D" w14:textId="45C1FF85" w:rsidR="00B56505" w:rsidRPr="00A06AD3" w:rsidRDefault="00B56505" w:rsidP="00A06AD3">
      <w:pPr>
        <w:spacing w:line="480" w:lineRule="auto"/>
        <w:rPr>
          <w:rFonts w:ascii="Arial" w:hAnsi="Arial" w:cs="Arial"/>
          <w:color w:val="000000" w:themeColor="text1"/>
          <w:sz w:val="22"/>
          <w:szCs w:val="22"/>
        </w:rPr>
      </w:pPr>
      <w:r w:rsidRPr="00A06AD3">
        <w:rPr>
          <w:rFonts w:ascii="Arial" w:hAnsi="Arial" w:cs="Arial"/>
          <w:color w:val="000000" w:themeColor="text1"/>
          <w:sz w:val="22"/>
          <w:szCs w:val="22"/>
        </w:rPr>
        <w:t>ORCID identifier is 0000-0001-7067-9723.</w:t>
      </w:r>
    </w:p>
    <w:p w14:paraId="3E747E43" w14:textId="161CAE3A" w:rsidR="000F07D2" w:rsidRPr="00A06AD3" w:rsidRDefault="000F07D2" w:rsidP="00A06AD3">
      <w:pPr>
        <w:spacing w:line="480" w:lineRule="auto"/>
        <w:rPr>
          <w:rFonts w:ascii="Arial" w:hAnsi="Arial" w:cs="Arial"/>
          <w:color w:val="000000" w:themeColor="text1"/>
          <w:sz w:val="23"/>
          <w:szCs w:val="23"/>
          <w:lang w:val="en-US"/>
        </w:rPr>
      </w:pPr>
    </w:p>
    <w:p w14:paraId="42818CFE" w14:textId="538CB5A6" w:rsidR="00A06AD3" w:rsidRPr="00A06AD3" w:rsidRDefault="00A06AD3">
      <w:pPr>
        <w:rPr>
          <w:rFonts w:ascii="Arial" w:hAnsi="Arial" w:cs="Arial"/>
          <w:b/>
          <w:color w:val="000000" w:themeColor="text1"/>
          <w:sz w:val="22"/>
          <w:szCs w:val="22"/>
          <w:u w:val="single"/>
          <w:lang w:val="en-US"/>
        </w:rPr>
      </w:pPr>
      <w:r w:rsidRPr="00A06AD3">
        <w:rPr>
          <w:rFonts w:ascii="Arial" w:hAnsi="Arial" w:cs="Arial"/>
          <w:b/>
          <w:color w:val="000000" w:themeColor="text1"/>
          <w:sz w:val="22"/>
          <w:szCs w:val="22"/>
          <w:u w:val="single"/>
          <w:lang w:val="en-US"/>
        </w:rPr>
        <w:br w:type="page"/>
      </w:r>
    </w:p>
    <w:p w14:paraId="7D267715" w14:textId="378D4AF6" w:rsidR="000F07D2" w:rsidRPr="000F07D2" w:rsidRDefault="000F07D2" w:rsidP="00A06AD3">
      <w:pPr>
        <w:spacing w:line="480" w:lineRule="auto"/>
        <w:rPr>
          <w:rFonts w:ascii="Arial" w:hAnsi="Arial" w:cs="Arial"/>
          <w:b/>
          <w:color w:val="000000" w:themeColor="text1"/>
          <w:sz w:val="22"/>
          <w:szCs w:val="22"/>
          <w:u w:val="single"/>
          <w:lang w:val="en-US"/>
        </w:rPr>
      </w:pPr>
      <w:r w:rsidRPr="000F07D2">
        <w:rPr>
          <w:rFonts w:ascii="Arial" w:hAnsi="Arial" w:cs="Arial"/>
          <w:b/>
          <w:color w:val="000000" w:themeColor="text1"/>
          <w:sz w:val="22"/>
          <w:szCs w:val="22"/>
          <w:u w:val="single"/>
          <w:lang w:val="en-US"/>
        </w:rPr>
        <w:lastRenderedPageBreak/>
        <w:t>Non-standard abbreviation list</w:t>
      </w:r>
    </w:p>
    <w:p w14:paraId="47B36973" w14:textId="77777777" w:rsidR="000F07D2" w:rsidRPr="000F07D2" w:rsidRDefault="000F07D2" w:rsidP="00A06AD3">
      <w:pPr>
        <w:spacing w:line="480" w:lineRule="auto"/>
        <w:rPr>
          <w:color w:val="000000" w:themeColor="text1"/>
          <w:sz w:val="22"/>
          <w:szCs w:val="22"/>
          <w:u w:val="single"/>
        </w:rPr>
      </w:pPr>
      <w:r w:rsidRPr="000F07D2">
        <w:rPr>
          <w:rFonts w:ascii="Arial" w:hAnsi="Arial" w:cs="Arial"/>
          <w:color w:val="000000" w:themeColor="text1"/>
          <w:sz w:val="22"/>
          <w:szCs w:val="22"/>
          <w:u w:val="single"/>
          <w:lang w:val="en-US"/>
        </w:rPr>
        <w:t xml:space="preserve">ATAC-seq: </w:t>
      </w:r>
      <w:r w:rsidRPr="000F07D2">
        <w:rPr>
          <w:rFonts w:ascii="Arial" w:hAnsi="Arial" w:cs="Arial"/>
          <w:color w:val="000000" w:themeColor="text1"/>
          <w:sz w:val="22"/>
          <w:szCs w:val="22"/>
          <w:u w:val="single"/>
          <w:shd w:val="clear" w:color="auto" w:fill="FFFFFF"/>
        </w:rPr>
        <w:t>Assay for Transposase-Accessible Chromatin using sequencing</w:t>
      </w:r>
    </w:p>
    <w:p w14:paraId="01BB2649" w14:textId="77777777" w:rsidR="000F07D2" w:rsidRPr="000F07D2" w:rsidRDefault="000F07D2" w:rsidP="00A06AD3">
      <w:pPr>
        <w:spacing w:line="480" w:lineRule="auto"/>
        <w:rPr>
          <w:rFonts w:ascii="Arial" w:hAnsi="Arial" w:cs="Arial"/>
          <w:color w:val="000000" w:themeColor="text1"/>
          <w:sz w:val="22"/>
          <w:szCs w:val="22"/>
          <w:u w:val="single"/>
          <w:lang w:val="en-US"/>
        </w:rPr>
      </w:pPr>
      <w:r w:rsidRPr="000F07D2">
        <w:rPr>
          <w:rFonts w:ascii="Arial" w:hAnsi="Arial" w:cs="Arial"/>
          <w:color w:val="000000" w:themeColor="text1"/>
          <w:sz w:val="22"/>
          <w:szCs w:val="22"/>
          <w:u w:val="single"/>
          <w:lang w:val="en-US"/>
        </w:rPr>
        <w:t>CTL: CD8</w:t>
      </w:r>
      <w:r w:rsidRPr="000F07D2">
        <w:rPr>
          <w:rFonts w:ascii="Arial" w:hAnsi="Arial" w:cs="Arial"/>
          <w:color w:val="000000" w:themeColor="text1"/>
          <w:sz w:val="22"/>
          <w:szCs w:val="22"/>
          <w:u w:val="single"/>
          <w:vertAlign w:val="superscript"/>
          <w:lang w:val="en-US"/>
        </w:rPr>
        <w:t>+</w:t>
      </w:r>
      <w:r w:rsidRPr="000F07D2">
        <w:rPr>
          <w:rFonts w:ascii="Arial" w:hAnsi="Arial" w:cs="Arial"/>
          <w:color w:val="000000" w:themeColor="text1"/>
          <w:sz w:val="22"/>
          <w:szCs w:val="22"/>
          <w:u w:val="single"/>
          <w:lang w:val="en-US"/>
        </w:rPr>
        <w:t xml:space="preserve"> cytotoxic T lymphocytes</w:t>
      </w:r>
    </w:p>
    <w:p w14:paraId="03B862DD" w14:textId="77777777" w:rsidR="000F07D2" w:rsidRPr="000F07D2" w:rsidRDefault="000F07D2" w:rsidP="00A06AD3">
      <w:pPr>
        <w:spacing w:line="480" w:lineRule="auto"/>
        <w:rPr>
          <w:rFonts w:ascii="Arial" w:hAnsi="Arial" w:cs="Arial"/>
          <w:color w:val="000000" w:themeColor="text1"/>
          <w:sz w:val="22"/>
          <w:szCs w:val="22"/>
          <w:u w:val="single"/>
          <w:lang w:val="en-US"/>
        </w:rPr>
      </w:pPr>
      <w:r w:rsidRPr="000F07D2">
        <w:rPr>
          <w:rFonts w:ascii="Arial" w:hAnsi="Arial" w:cs="Arial"/>
          <w:color w:val="000000" w:themeColor="text1"/>
          <w:sz w:val="22"/>
          <w:szCs w:val="22"/>
          <w:u w:val="single"/>
          <w:lang w:val="en-US"/>
        </w:rPr>
        <w:t>GSEA: Gene set enrichment analysis</w:t>
      </w:r>
    </w:p>
    <w:p w14:paraId="53B56F6F" w14:textId="77777777" w:rsidR="000F07D2" w:rsidRPr="000F07D2" w:rsidRDefault="000F07D2" w:rsidP="00A06AD3">
      <w:pPr>
        <w:spacing w:line="480" w:lineRule="auto"/>
        <w:rPr>
          <w:rFonts w:ascii="Arial" w:hAnsi="Arial" w:cs="Arial"/>
          <w:color w:val="000000" w:themeColor="text1"/>
          <w:sz w:val="22"/>
          <w:szCs w:val="22"/>
          <w:u w:val="single"/>
          <w:lang w:val="en-US"/>
        </w:rPr>
      </w:pPr>
      <w:r w:rsidRPr="000F07D2">
        <w:rPr>
          <w:rFonts w:ascii="Arial" w:hAnsi="Arial" w:cs="Arial"/>
          <w:color w:val="000000" w:themeColor="text1"/>
          <w:sz w:val="22"/>
          <w:szCs w:val="22"/>
          <w:u w:val="single"/>
          <w:lang w:val="en-US"/>
        </w:rPr>
        <w:t>TCR; T cell receptor</w:t>
      </w:r>
    </w:p>
    <w:p w14:paraId="7280DA2A" w14:textId="149EC503" w:rsidR="000F07D2" w:rsidRDefault="000F07D2" w:rsidP="00A06AD3">
      <w:pPr>
        <w:spacing w:line="480" w:lineRule="auto"/>
        <w:rPr>
          <w:rFonts w:ascii="Arial" w:hAnsi="Arial" w:cs="Arial"/>
          <w:color w:val="000000" w:themeColor="text1"/>
          <w:sz w:val="22"/>
          <w:szCs w:val="22"/>
          <w:u w:val="single"/>
          <w:lang w:val="en-US"/>
        </w:rPr>
      </w:pPr>
      <w:r w:rsidRPr="000F07D2">
        <w:rPr>
          <w:rFonts w:ascii="Arial" w:hAnsi="Arial" w:cs="Arial"/>
          <w:color w:val="000000" w:themeColor="text1"/>
          <w:sz w:val="22"/>
          <w:szCs w:val="22"/>
          <w:u w:val="single"/>
          <w:lang w:val="en-US"/>
        </w:rPr>
        <w:t>T</w:t>
      </w:r>
      <w:r w:rsidRPr="000F07D2">
        <w:rPr>
          <w:rFonts w:ascii="Arial" w:hAnsi="Arial" w:cs="Arial"/>
          <w:color w:val="000000" w:themeColor="text1"/>
          <w:sz w:val="22"/>
          <w:szCs w:val="22"/>
          <w:u w:val="single"/>
          <w:vertAlign w:val="subscript"/>
          <w:lang w:val="en-US"/>
        </w:rPr>
        <w:t>RM</w:t>
      </w:r>
      <w:r w:rsidRPr="000F07D2">
        <w:rPr>
          <w:rFonts w:ascii="Arial" w:hAnsi="Arial" w:cs="Arial"/>
          <w:color w:val="000000" w:themeColor="text1"/>
          <w:sz w:val="22"/>
          <w:szCs w:val="22"/>
          <w:u w:val="single"/>
          <w:lang w:val="en-US"/>
        </w:rPr>
        <w:t>: Tissue</w:t>
      </w:r>
      <w:r w:rsidR="0026464E">
        <w:rPr>
          <w:rFonts w:ascii="Arial" w:hAnsi="Arial" w:cs="Arial"/>
          <w:color w:val="000000" w:themeColor="text1"/>
          <w:sz w:val="22"/>
          <w:szCs w:val="22"/>
          <w:u w:val="single"/>
          <w:lang w:val="en-US"/>
        </w:rPr>
        <w:t>-</w:t>
      </w:r>
      <w:r w:rsidRPr="000F07D2">
        <w:rPr>
          <w:rFonts w:ascii="Arial" w:hAnsi="Arial" w:cs="Arial"/>
          <w:color w:val="000000" w:themeColor="text1"/>
          <w:sz w:val="22"/>
          <w:szCs w:val="22"/>
          <w:u w:val="single"/>
          <w:lang w:val="en-US"/>
        </w:rPr>
        <w:t>Resident Memory</w:t>
      </w:r>
    </w:p>
    <w:p w14:paraId="0141D999" w14:textId="77777777" w:rsidR="00A06AD3" w:rsidRPr="000F07D2" w:rsidRDefault="00A06AD3" w:rsidP="00A06AD3">
      <w:pPr>
        <w:spacing w:line="480" w:lineRule="auto"/>
        <w:rPr>
          <w:rFonts w:ascii="Arial" w:hAnsi="Arial" w:cs="Arial"/>
          <w:color w:val="000000" w:themeColor="text1"/>
          <w:sz w:val="22"/>
          <w:szCs w:val="22"/>
          <w:u w:val="single"/>
          <w:lang w:val="en-US"/>
        </w:rPr>
      </w:pPr>
    </w:p>
    <w:p w14:paraId="189BCAA8" w14:textId="7345AA66" w:rsidR="00F87863" w:rsidRPr="00647D81" w:rsidRDefault="00B56505" w:rsidP="00A06AD3">
      <w:pPr>
        <w:spacing w:line="480" w:lineRule="auto"/>
        <w:jc w:val="both"/>
        <w:outlineLvl w:val="0"/>
        <w:rPr>
          <w:rFonts w:ascii="Arial" w:hAnsi="Arial" w:cs="Arial"/>
          <w:color w:val="000000" w:themeColor="text1"/>
          <w:sz w:val="22"/>
          <w:szCs w:val="22"/>
          <w:u w:val="single"/>
          <w:lang w:val="en-US"/>
        </w:rPr>
      </w:pPr>
      <w:r>
        <w:rPr>
          <w:rFonts w:ascii="Arial" w:hAnsi="Arial" w:cs="Arial"/>
          <w:b/>
          <w:color w:val="000000" w:themeColor="text1"/>
          <w:sz w:val="22"/>
          <w:szCs w:val="22"/>
          <w:u w:val="single"/>
          <w:lang w:val="en-US"/>
        </w:rPr>
        <w:t>S</w:t>
      </w:r>
      <w:r w:rsidR="00F87863" w:rsidRPr="00647D81">
        <w:rPr>
          <w:rFonts w:ascii="Arial" w:hAnsi="Arial" w:cs="Arial"/>
          <w:b/>
          <w:color w:val="000000" w:themeColor="text1"/>
          <w:sz w:val="22"/>
          <w:szCs w:val="22"/>
          <w:u w:val="single"/>
          <w:lang w:val="en-US"/>
        </w:rPr>
        <w:t>ummary</w:t>
      </w:r>
    </w:p>
    <w:p w14:paraId="29D4BE3F" w14:textId="56CC5A78" w:rsidR="00647D81" w:rsidRPr="00647D81" w:rsidRDefault="00F87863" w:rsidP="00A06AD3">
      <w:pPr>
        <w:spacing w:line="480" w:lineRule="auto"/>
        <w:jc w:val="both"/>
        <w:rPr>
          <w:rFonts w:ascii="Arial" w:hAnsi="Arial" w:cs="Arial"/>
          <w:color w:val="000000" w:themeColor="text1"/>
          <w:sz w:val="22"/>
          <w:szCs w:val="22"/>
          <w:u w:val="single"/>
          <w:lang w:val="en-US"/>
        </w:rPr>
      </w:pPr>
      <w:r w:rsidRPr="00647D81">
        <w:rPr>
          <w:rFonts w:ascii="Arial" w:hAnsi="Arial" w:cs="Arial"/>
          <w:color w:val="000000" w:themeColor="text1"/>
          <w:sz w:val="22"/>
          <w:szCs w:val="22"/>
          <w:u w:val="single"/>
          <w:lang w:val="en-US"/>
        </w:rPr>
        <w:t>Clarke et al. interrogate human T</w:t>
      </w:r>
      <w:r w:rsidRPr="00647D81">
        <w:rPr>
          <w:rFonts w:ascii="Arial" w:hAnsi="Arial" w:cs="Arial"/>
          <w:color w:val="000000" w:themeColor="text1"/>
          <w:sz w:val="22"/>
          <w:szCs w:val="22"/>
          <w:u w:val="single"/>
          <w:vertAlign w:val="subscript"/>
          <w:lang w:val="en-US"/>
        </w:rPr>
        <w:t xml:space="preserve">RM </w:t>
      </w:r>
      <w:r w:rsidRPr="00647D81">
        <w:rPr>
          <w:rFonts w:ascii="Arial" w:hAnsi="Arial" w:cs="Arial"/>
          <w:color w:val="000000" w:themeColor="text1"/>
          <w:sz w:val="22"/>
          <w:szCs w:val="22"/>
          <w:u w:val="single"/>
          <w:lang w:val="en-US"/>
        </w:rPr>
        <w:t xml:space="preserve">cells from cancer and non-malignant tissue. These analyses highlight that </w:t>
      </w:r>
      <w:r w:rsidR="00647D81" w:rsidRPr="00647D81">
        <w:rPr>
          <w:rFonts w:ascii="Arial" w:hAnsi="Arial" w:cs="Arial"/>
          <w:color w:val="000000" w:themeColor="text1"/>
          <w:sz w:val="22"/>
          <w:szCs w:val="22"/>
          <w:u w:val="single"/>
          <w:lang w:val="en-US"/>
        </w:rPr>
        <w:t>PD-1 expression in tumor-infiltrating T</w:t>
      </w:r>
      <w:r w:rsidR="00647D81" w:rsidRPr="00647D81">
        <w:rPr>
          <w:rFonts w:ascii="Arial" w:hAnsi="Arial" w:cs="Arial"/>
          <w:color w:val="000000" w:themeColor="text1"/>
          <w:sz w:val="22"/>
          <w:szCs w:val="22"/>
          <w:u w:val="single"/>
          <w:vertAlign w:val="subscript"/>
          <w:lang w:val="en-US"/>
        </w:rPr>
        <w:t>RM</w:t>
      </w:r>
      <w:r w:rsidR="00647D81" w:rsidRPr="00647D81">
        <w:rPr>
          <w:rFonts w:ascii="Arial" w:hAnsi="Arial" w:cs="Arial"/>
          <w:color w:val="000000" w:themeColor="text1"/>
          <w:sz w:val="22"/>
          <w:szCs w:val="22"/>
          <w:u w:val="single"/>
          <w:lang w:val="en-US"/>
        </w:rPr>
        <w:t xml:space="preserve"> cells was positively correlated with features suggestive of active proliferation and superior functionality rather than dysfunction.</w:t>
      </w:r>
    </w:p>
    <w:p w14:paraId="14C972A2" w14:textId="77777777" w:rsidR="000F07D2" w:rsidRDefault="000F07D2" w:rsidP="009023EB">
      <w:pPr>
        <w:spacing w:line="480" w:lineRule="auto"/>
        <w:jc w:val="both"/>
        <w:rPr>
          <w:rFonts w:ascii="Arial" w:hAnsi="Arial" w:cs="Arial"/>
          <w:sz w:val="22"/>
          <w:szCs w:val="22"/>
          <w:lang w:val="en-US"/>
        </w:rPr>
      </w:pPr>
    </w:p>
    <w:p w14:paraId="0A78F721" w14:textId="3C013134" w:rsidR="005613C2" w:rsidRPr="002D601B" w:rsidRDefault="005613C2" w:rsidP="009023EB">
      <w:pPr>
        <w:spacing w:line="480" w:lineRule="auto"/>
        <w:jc w:val="both"/>
        <w:rPr>
          <w:rFonts w:ascii="Arial" w:hAnsi="Arial" w:cs="Arial"/>
          <w:sz w:val="22"/>
          <w:szCs w:val="22"/>
          <w:lang w:val="en-US"/>
        </w:rPr>
      </w:pPr>
      <w:r w:rsidRPr="002D601B">
        <w:rPr>
          <w:rFonts w:ascii="Arial" w:hAnsi="Arial" w:cs="Arial"/>
          <w:sz w:val="22"/>
          <w:szCs w:val="22"/>
          <w:lang w:val="en-US"/>
        </w:rPr>
        <w:br w:type="page"/>
      </w:r>
    </w:p>
    <w:p w14:paraId="5DAD6449" w14:textId="77777777" w:rsidR="005613C2" w:rsidRPr="002D601B" w:rsidRDefault="00CA1CCA" w:rsidP="009023EB">
      <w:pPr>
        <w:spacing w:line="480" w:lineRule="auto"/>
        <w:jc w:val="both"/>
        <w:outlineLvl w:val="0"/>
        <w:rPr>
          <w:rFonts w:ascii="Arial" w:hAnsi="Arial" w:cs="Arial"/>
          <w:sz w:val="22"/>
          <w:szCs w:val="22"/>
          <w:lang w:val="en-US"/>
        </w:rPr>
      </w:pPr>
      <w:r w:rsidRPr="002D601B">
        <w:rPr>
          <w:rFonts w:ascii="Arial" w:hAnsi="Arial" w:cs="Arial"/>
          <w:b/>
          <w:sz w:val="22"/>
          <w:szCs w:val="22"/>
          <w:lang w:val="en-US"/>
        </w:rPr>
        <w:t>ABSTRACT</w:t>
      </w:r>
      <w:r w:rsidR="005613C2" w:rsidRPr="002D601B">
        <w:rPr>
          <w:rFonts w:ascii="Arial" w:hAnsi="Arial" w:cs="Arial"/>
          <w:sz w:val="22"/>
          <w:szCs w:val="22"/>
          <w:lang w:val="en-US"/>
        </w:rPr>
        <w:t xml:space="preserve"> </w:t>
      </w:r>
    </w:p>
    <w:p w14:paraId="5FED204E" w14:textId="35C7FB8A" w:rsidR="00813C22" w:rsidRPr="00B60908" w:rsidRDefault="00A35BC8" w:rsidP="009023EB">
      <w:pPr>
        <w:spacing w:line="480" w:lineRule="auto"/>
        <w:jc w:val="both"/>
        <w:rPr>
          <w:rFonts w:ascii="Arial" w:hAnsi="Arial" w:cs="Arial"/>
          <w:strike/>
          <w:color w:val="000000" w:themeColor="text1"/>
          <w:sz w:val="22"/>
          <w:szCs w:val="22"/>
          <w:lang w:val="en-US"/>
        </w:rPr>
      </w:pPr>
      <w:r w:rsidRPr="002D601B">
        <w:rPr>
          <w:rFonts w:ascii="Arial" w:hAnsi="Arial" w:cs="Arial"/>
          <w:color w:val="000000" w:themeColor="text1"/>
          <w:sz w:val="22"/>
          <w:szCs w:val="22"/>
          <w:lang w:val="en-US"/>
        </w:rPr>
        <w:tab/>
      </w:r>
      <w:r w:rsidR="00813C22" w:rsidRPr="00B60908">
        <w:rPr>
          <w:rFonts w:ascii="Arial" w:hAnsi="Arial" w:cs="Arial"/>
          <w:color w:val="000000" w:themeColor="text1"/>
          <w:sz w:val="22"/>
          <w:szCs w:val="22"/>
          <w:lang w:val="en-US"/>
        </w:rPr>
        <w:t>High numbers of tissue-resident memory T (T</w:t>
      </w:r>
      <w:r w:rsidR="00813C22" w:rsidRPr="00B60908">
        <w:rPr>
          <w:rFonts w:ascii="Arial" w:hAnsi="Arial" w:cs="Arial"/>
          <w:color w:val="000000" w:themeColor="text1"/>
          <w:sz w:val="22"/>
          <w:szCs w:val="22"/>
          <w:vertAlign w:val="subscript"/>
          <w:lang w:val="en-US"/>
        </w:rPr>
        <w:t>RM</w:t>
      </w:r>
      <w:r w:rsidR="00813C22" w:rsidRPr="00B60908">
        <w:rPr>
          <w:rFonts w:ascii="Arial" w:hAnsi="Arial" w:cs="Arial"/>
          <w:color w:val="000000" w:themeColor="text1"/>
          <w:sz w:val="22"/>
          <w:szCs w:val="22"/>
          <w:lang w:val="en-US"/>
        </w:rPr>
        <w:t xml:space="preserve">) cells are associated with better clinical outcomes in cancer patients. However, the molecular characteristics that drive their efficient </w:t>
      </w:r>
      <w:r w:rsidR="00813C22" w:rsidRPr="003E5449">
        <w:rPr>
          <w:rFonts w:ascii="Arial" w:hAnsi="Arial" w:cs="Arial"/>
          <w:color w:val="000000" w:themeColor="text1"/>
          <w:sz w:val="22"/>
          <w:szCs w:val="22"/>
          <w:lang w:val="en-US"/>
        </w:rPr>
        <w:t>immune response to tumors are poorly understood. Here, single-cell and bulk tr</w:t>
      </w:r>
      <w:r w:rsidR="00813C22" w:rsidRPr="002C174D">
        <w:rPr>
          <w:rFonts w:ascii="Arial" w:hAnsi="Arial" w:cs="Arial"/>
          <w:color w:val="000000" w:themeColor="text1"/>
          <w:sz w:val="22"/>
          <w:szCs w:val="22"/>
          <w:lang w:val="en-US"/>
        </w:rPr>
        <w:t>anscriptomic analysis of T</w:t>
      </w:r>
      <w:r w:rsidR="00813C22" w:rsidRPr="00021491">
        <w:rPr>
          <w:rFonts w:ascii="Arial" w:hAnsi="Arial" w:cs="Arial"/>
          <w:color w:val="000000" w:themeColor="text1"/>
          <w:sz w:val="22"/>
          <w:szCs w:val="22"/>
          <w:vertAlign w:val="subscript"/>
          <w:lang w:val="en-US"/>
        </w:rPr>
        <w:t>RM</w:t>
      </w:r>
      <w:r w:rsidR="00813C22" w:rsidRPr="00745DD6">
        <w:rPr>
          <w:rFonts w:ascii="Arial" w:hAnsi="Arial" w:cs="Arial"/>
          <w:color w:val="000000" w:themeColor="text1"/>
          <w:sz w:val="22"/>
          <w:szCs w:val="22"/>
          <w:lang w:val="en-US"/>
        </w:rPr>
        <w:t xml:space="preserve"> </w:t>
      </w:r>
      <w:r w:rsidR="00813C22" w:rsidRPr="00021491">
        <w:rPr>
          <w:rFonts w:ascii="Arial" w:hAnsi="Arial" w:cs="Arial"/>
          <w:color w:val="000000" w:themeColor="text1"/>
          <w:sz w:val="22"/>
          <w:szCs w:val="22"/>
          <w:lang w:val="en-US"/>
        </w:rPr>
        <w:t>and non-T</w:t>
      </w:r>
      <w:r w:rsidR="00813C22" w:rsidRPr="00903B98">
        <w:rPr>
          <w:rFonts w:ascii="Arial" w:hAnsi="Arial" w:cs="Arial"/>
          <w:color w:val="000000" w:themeColor="text1"/>
          <w:sz w:val="22"/>
          <w:szCs w:val="22"/>
          <w:vertAlign w:val="subscript"/>
          <w:lang w:val="en-US"/>
        </w:rPr>
        <w:t>RM</w:t>
      </w:r>
      <w:r w:rsidR="00813C22" w:rsidRPr="00EF0F62">
        <w:rPr>
          <w:rFonts w:ascii="Arial" w:hAnsi="Arial" w:cs="Arial"/>
          <w:color w:val="000000" w:themeColor="text1"/>
          <w:sz w:val="22"/>
          <w:szCs w:val="22"/>
          <w:vertAlign w:val="superscript"/>
          <w:lang w:val="en-US"/>
        </w:rPr>
        <w:t xml:space="preserve"> </w:t>
      </w:r>
      <w:r w:rsidR="00813C22" w:rsidRPr="00EF0F62">
        <w:rPr>
          <w:rFonts w:ascii="Arial" w:hAnsi="Arial" w:cs="Arial"/>
          <w:color w:val="000000" w:themeColor="text1"/>
          <w:sz w:val="22"/>
          <w:szCs w:val="22"/>
          <w:lang w:val="en-US"/>
        </w:rPr>
        <w:t>cells present in tumor and normal lung tissue from patients with lung cancer, revealed that</w:t>
      </w:r>
      <w:r w:rsidR="00745DD6">
        <w:rPr>
          <w:rFonts w:ascii="Arial" w:hAnsi="Arial" w:cs="Arial"/>
          <w:color w:val="000000" w:themeColor="text1"/>
          <w:sz w:val="22"/>
          <w:szCs w:val="22"/>
          <w:lang w:val="en-US"/>
        </w:rPr>
        <w:t xml:space="preserve"> </w:t>
      </w:r>
      <w:r w:rsidR="000E2295" w:rsidRPr="00950E5B">
        <w:rPr>
          <w:rFonts w:ascii="Arial" w:hAnsi="Arial" w:cs="Arial"/>
          <w:color w:val="000000" w:themeColor="text1"/>
          <w:sz w:val="22"/>
          <w:szCs w:val="22"/>
          <w:lang w:val="en-US"/>
        </w:rPr>
        <w:t>PD-1</w:t>
      </w:r>
      <w:r w:rsidR="00B13984" w:rsidRPr="00950E5B">
        <w:rPr>
          <w:rFonts w:ascii="Arial" w:hAnsi="Arial" w:cs="Arial"/>
          <w:color w:val="000000" w:themeColor="text1"/>
          <w:sz w:val="22"/>
          <w:szCs w:val="22"/>
          <w:lang w:val="en-US"/>
        </w:rPr>
        <w:t xml:space="preserve"> </w:t>
      </w:r>
      <w:r w:rsidR="000E2295" w:rsidRPr="00950E5B">
        <w:rPr>
          <w:rFonts w:ascii="Arial" w:hAnsi="Arial" w:cs="Arial"/>
          <w:color w:val="000000" w:themeColor="text1"/>
          <w:sz w:val="22"/>
          <w:szCs w:val="22"/>
          <w:lang w:val="en-US"/>
        </w:rPr>
        <w:t>expressing T</w:t>
      </w:r>
      <w:r w:rsidR="000E2295" w:rsidRPr="00950E5B">
        <w:rPr>
          <w:rFonts w:ascii="Arial" w:hAnsi="Arial" w:cs="Arial"/>
          <w:color w:val="000000" w:themeColor="text1"/>
          <w:sz w:val="22"/>
          <w:szCs w:val="22"/>
          <w:vertAlign w:val="subscript"/>
          <w:lang w:val="en-US"/>
        </w:rPr>
        <w:t>RM</w:t>
      </w:r>
      <w:r w:rsidR="000E2295" w:rsidRPr="00950E5B">
        <w:rPr>
          <w:rFonts w:ascii="Arial" w:hAnsi="Arial" w:cs="Arial"/>
          <w:color w:val="000000" w:themeColor="text1"/>
          <w:sz w:val="22"/>
          <w:szCs w:val="22"/>
          <w:lang w:val="en-US"/>
        </w:rPr>
        <w:t xml:space="preserve"> cells in tumor</w:t>
      </w:r>
      <w:r w:rsidR="001B7BE1" w:rsidRPr="00950E5B">
        <w:rPr>
          <w:rFonts w:ascii="Arial" w:hAnsi="Arial" w:cs="Arial"/>
          <w:color w:val="000000" w:themeColor="text1"/>
          <w:sz w:val="22"/>
          <w:szCs w:val="22"/>
          <w:lang w:val="en-US"/>
        </w:rPr>
        <w:t>s</w:t>
      </w:r>
      <w:r w:rsidR="000E2295" w:rsidRPr="00950E5B">
        <w:rPr>
          <w:rFonts w:ascii="Arial" w:hAnsi="Arial" w:cs="Arial"/>
          <w:color w:val="000000" w:themeColor="text1"/>
          <w:sz w:val="22"/>
          <w:szCs w:val="22"/>
          <w:lang w:val="en-US"/>
        </w:rPr>
        <w:t xml:space="preserve"> were clonally expanded and enriched for transcripts linked to cell proliferation and cytotoxicity when compared to PD-1 expressing non-T</w:t>
      </w:r>
      <w:r w:rsidR="000E2295" w:rsidRPr="00950E5B">
        <w:rPr>
          <w:rFonts w:ascii="Arial" w:hAnsi="Arial" w:cs="Arial"/>
          <w:color w:val="000000" w:themeColor="text1"/>
          <w:sz w:val="22"/>
          <w:szCs w:val="22"/>
          <w:vertAlign w:val="subscript"/>
          <w:lang w:val="en-US"/>
        </w:rPr>
        <w:t>RM</w:t>
      </w:r>
      <w:r w:rsidR="000E2295" w:rsidRPr="00950E5B">
        <w:rPr>
          <w:rFonts w:ascii="Arial" w:hAnsi="Arial" w:cs="Arial"/>
          <w:color w:val="000000" w:themeColor="text1"/>
          <w:sz w:val="22"/>
          <w:szCs w:val="22"/>
          <w:lang w:val="en-US"/>
        </w:rPr>
        <w:t xml:space="preserve"> cells. This feature was </w:t>
      </w:r>
      <w:r w:rsidR="005F3A9B" w:rsidRPr="00950E5B">
        <w:rPr>
          <w:rFonts w:ascii="Arial" w:hAnsi="Arial" w:cs="Arial"/>
          <w:color w:val="000000" w:themeColor="text1"/>
          <w:sz w:val="22"/>
          <w:szCs w:val="22"/>
          <w:lang w:val="en-US"/>
        </w:rPr>
        <w:t xml:space="preserve">more </w:t>
      </w:r>
      <w:r w:rsidR="000E2295" w:rsidRPr="00950E5B">
        <w:rPr>
          <w:rFonts w:ascii="Arial" w:hAnsi="Arial" w:cs="Arial"/>
          <w:color w:val="000000" w:themeColor="text1"/>
          <w:sz w:val="22"/>
          <w:szCs w:val="22"/>
          <w:lang w:val="en-US"/>
        </w:rPr>
        <w:t>prominent in the T</w:t>
      </w:r>
      <w:r w:rsidR="000E2295" w:rsidRPr="00950E5B">
        <w:rPr>
          <w:rFonts w:ascii="Arial" w:hAnsi="Arial" w:cs="Arial"/>
          <w:color w:val="000000" w:themeColor="text1"/>
          <w:sz w:val="22"/>
          <w:szCs w:val="22"/>
          <w:vertAlign w:val="subscript"/>
          <w:lang w:val="en-US"/>
        </w:rPr>
        <w:t>RM</w:t>
      </w:r>
      <w:r w:rsidR="000E2295" w:rsidRPr="00950E5B">
        <w:rPr>
          <w:rFonts w:ascii="Arial" w:hAnsi="Arial" w:cs="Arial"/>
          <w:color w:val="000000" w:themeColor="text1"/>
          <w:sz w:val="22"/>
          <w:szCs w:val="22"/>
          <w:lang w:val="en-US"/>
        </w:rPr>
        <w:t xml:space="preserve"> subset co-expressing </w:t>
      </w:r>
      <w:r w:rsidR="005F3A9B" w:rsidRPr="00950E5B">
        <w:rPr>
          <w:rFonts w:ascii="Arial" w:hAnsi="Arial" w:cs="Arial"/>
          <w:color w:val="000000" w:themeColor="text1"/>
          <w:sz w:val="22"/>
          <w:szCs w:val="22"/>
          <w:lang w:val="en-US"/>
        </w:rPr>
        <w:t>PD-1 and TIM-3</w:t>
      </w:r>
      <w:r w:rsidR="00802DE4" w:rsidRPr="00950E5B">
        <w:rPr>
          <w:rFonts w:ascii="Arial" w:hAnsi="Arial" w:cs="Arial"/>
          <w:color w:val="000000" w:themeColor="text1"/>
          <w:sz w:val="22"/>
          <w:szCs w:val="22"/>
          <w:lang w:val="en-US"/>
        </w:rPr>
        <w:t>,</w:t>
      </w:r>
      <w:r w:rsidR="005F3A9B" w:rsidRPr="00950E5B">
        <w:rPr>
          <w:rFonts w:ascii="Arial" w:hAnsi="Arial" w:cs="Arial"/>
          <w:color w:val="000000" w:themeColor="text1"/>
          <w:sz w:val="22"/>
          <w:szCs w:val="22"/>
          <w:lang w:val="en-US"/>
        </w:rPr>
        <w:t xml:space="preserve"> </w:t>
      </w:r>
      <w:r w:rsidR="00802DE4" w:rsidRPr="00950E5B">
        <w:rPr>
          <w:rFonts w:ascii="Arial" w:hAnsi="Arial" w:cs="Arial"/>
          <w:color w:val="000000" w:themeColor="text1"/>
          <w:sz w:val="22"/>
          <w:szCs w:val="22"/>
          <w:lang w:val="en-US"/>
        </w:rPr>
        <w:t xml:space="preserve">and it </w:t>
      </w:r>
      <w:r w:rsidR="00B60908" w:rsidRPr="00950E5B">
        <w:rPr>
          <w:rFonts w:ascii="Arial" w:hAnsi="Arial" w:cs="Arial"/>
          <w:color w:val="000000" w:themeColor="text1"/>
          <w:sz w:val="22"/>
          <w:szCs w:val="22"/>
          <w:lang w:val="en-US"/>
        </w:rPr>
        <w:t xml:space="preserve">was </w:t>
      </w:r>
      <w:r w:rsidR="005A784D" w:rsidRPr="00B60908">
        <w:rPr>
          <w:rFonts w:ascii="Arial" w:hAnsi="Arial" w:cs="Arial"/>
          <w:color w:val="000000" w:themeColor="text1"/>
          <w:sz w:val="22"/>
          <w:szCs w:val="22"/>
          <w:lang w:val="en-US"/>
        </w:rPr>
        <w:t xml:space="preserve">validated by functional assays </w:t>
      </w:r>
      <w:r w:rsidR="005A784D" w:rsidRPr="00B60908">
        <w:rPr>
          <w:rFonts w:ascii="Arial" w:hAnsi="Arial" w:cs="Arial"/>
          <w:i/>
          <w:color w:val="000000" w:themeColor="text1"/>
          <w:sz w:val="22"/>
          <w:szCs w:val="22"/>
          <w:lang w:val="en-US"/>
        </w:rPr>
        <w:t>ex-vivo</w:t>
      </w:r>
      <w:r w:rsidR="005A784D" w:rsidRPr="00B60908">
        <w:rPr>
          <w:rFonts w:ascii="Arial" w:hAnsi="Arial" w:cs="Arial"/>
          <w:color w:val="000000" w:themeColor="text1"/>
          <w:sz w:val="22"/>
          <w:szCs w:val="22"/>
          <w:lang w:val="en-US"/>
        </w:rPr>
        <w:t xml:space="preserve"> </w:t>
      </w:r>
      <w:r w:rsidR="00D01BCD" w:rsidRPr="00B60908">
        <w:rPr>
          <w:rFonts w:ascii="Arial" w:hAnsi="Arial" w:cs="Arial"/>
          <w:color w:val="000000" w:themeColor="text1"/>
          <w:sz w:val="22"/>
          <w:szCs w:val="22"/>
          <w:lang w:val="en-US"/>
        </w:rPr>
        <w:t xml:space="preserve">and also </w:t>
      </w:r>
      <w:r w:rsidR="0038473D" w:rsidRPr="00B60908">
        <w:rPr>
          <w:rFonts w:ascii="Arial" w:hAnsi="Arial" w:cs="Arial"/>
          <w:color w:val="000000" w:themeColor="text1"/>
          <w:sz w:val="22"/>
          <w:szCs w:val="22"/>
          <w:lang w:val="en-US"/>
        </w:rPr>
        <w:t xml:space="preserve">reflected in </w:t>
      </w:r>
      <w:r w:rsidR="000E3ECC" w:rsidRPr="00B60908">
        <w:rPr>
          <w:rFonts w:ascii="Arial" w:hAnsi="Arial" w:cs="Arial"/>
          <w:color w:val="000000" w:themeColor="text1"/>
          <w:sz w:val="22"/>
          <w:szCs w:val="22"/>
          <w:lang w:val="en-US"/>
        </w:rPr>
        <w:t>the</w:t>
      </w:r>
      <w:r w:rsidR="00802DE4" w:rsidRPr="00B60908">
        <w:rPr>
          <w:rFonts w:ascii="Arial" w:hAnsi="Arial" w:cs="Arial"/>
          <w:color w:val="000000" w:themeColor="text1"/>
          <w:sz w:val="22"/>
          <w:szCs w:val="22"/>
          <w:lang w:val="en-US"/>
        </w:rPr>
        <w:t>ir</w:t>
      </w:r>
      <w:r w:rsidR="000E3ECC" w:rsidRPr="00B60908">
        <w:rPr>
          <w:rFonts w:ascii="Arial" w:hAnsi="Arial" w:cs="Arial"/>
          <w:color w:val="000000" w:themeColor="text1"/>
          <w:sz w:val="22"/>
          <w:szCs w:val="22"/>
          <w:lang w:val="en-US"/>
        </w:rPr>
        <w:t xml:space="preserve"> </w:t>
      </w:r>
      <w:r w:rsidR="005A784D" w:rsidRPr="00B60908">
        <w:rPr>
          <w:rFonts w:ascii="Arial" w:hAnsi="Arial" w:cs="Arial"/>
          <w:color w:val="000000" w:themeColor="text1"/>
          <w:sz w:val="22"/>
          <w:szCs w:val="22"/>
          <w:lang w:val="en-US"/>
        </w:rPr>
        <w:t xml:space="preserve">chromatin accessibility </w:t>
      </w:r>
      <w:r w:rsidR="0038473D" w:rsidRPr="00B60908">
        <w:rPr>
          <w:rFonts w:ascii="Arial" w:hAnsi="Arial" w:cs="Arial"/>
          <w:color w:val="000000" w:themeColor="text1"/>
          <w:sz w:val="22"/>
          <w:szCs w:val="22"/>
          <w:lang w:val="en-US"/>
        </w:rPr>
        <w:t xml:space="preserve">profile. </w:t>
      </w:r>
      <w:r w:rsidR="00551834" w:rsidRPr="003E5449">
        <w:rPr>
          <w:rFonts w:ascii="Arial" w:hAnsi="Arial" w:cs="Arial"/>
          <w:color w:val="000000" w:themeColor="text1"/>
          <w:sz w:val="22"/>
          <w:szCs w:val="22"/>
          <w:lang w:val="en-US"/>
        </w:rPr>
        <w:t>This</w:t>
      </w:r>
      <w:r w:rsidR="003440B5" w:rsidRPr="003E5449">
        <w:rPr>
          <w:rFonts w:ascii="Arial" w:hAnsi="Arial" w:cs="Arial"/>
          <w:color w:val="000000" w:themeColor="text1"/>
          <w:sz w:val="22"/>
          <w:szCs w:val="22"/>
          <w:lang w:val="en-US"/>
        </w:rPr>
        <w:t xml:space="preserve"> </w:t>
      </w:r>
      <w:r w:rsidR="005F3A9B" w:rsidRPr="003E5449">
        <w:rPr>
          <w:rFonts w:ascii="Arial" w:hAnsi="Arial" w:cs="Arial"/>
          <w:color w:val="000000" w:themeColor="text1"/>
          <w:sz w:val="22"/>
          <w:szCs w:val="22"/>
          <w:lang w:val="en-US"/>
        </w:rPr>
        <w:t>PD-1</w:t>
      </w:r>
      <w:r w:rsidR="005F3A9B" w:rsidRPr="002C174D">
        <w:rPr>
          <w:rFonts w:ascii="Arial" w:hAnsi="Arial" w:cs="Arial"/>
          <w:color w:val="000000" w:themeColor="text1"/>
          <w:sz w:val="22"/>
          <w:szCs w:val="22"/>
          <w:vertAlign w:val="superscript"/>
          <w:lang w:val="en-US"/>
        </w:rPr>
        <w:t>+</w:t>
      </w:r>
      <w:r w:rsidR="00551834" w:rsidRPr="00021491">
        <w:rPr>
          <w:rFonts w:ascii="Arial" w:hAnsi="Arial" w:cs="Arial"/>
          <w:color w:val="000000" w:themeColor="text1"/>
          <w:sz w:val="22"/>
          <w:szCs w:val="22"/>
          <w:lang w:val="en-US"/>
        </w:rPr>
        <w:t>TIM-3</w:t>
      </w:r>
      <w:r w:rsidR="00551834" w:rsidRPr="00021491">
        <w:rPr>
          <w:rFonts w:ascii="Arial" w:hAnsi="Arial" w:cs="Arial"/>
          <w:color w:val="000000" w:themeColor="text1"/>
          <w:sz w:val="22"/>
          <w:szCs w:val="22"/>
          <w:vertAlign w:val="superscript"/>
          <w:lang w:val="en-US"/>
        </w:rPr>
        <w:t>+</w:t>
      </w:r>
      <w:r w:rsidR="00F1538C" w:rsidRPr="00021491">
        <w:rPr>
          <w:rFonts w:ascii="Arial" w:hAnsi="Arial" w:cs="Arial"/>
          <w:color w:val="000000" w:themeColor="text1"/>
          <w:sz w:val="22"/>
          <w:szCs w:val="22"/>
          <w:lang w:val="en-US"/>
        </w:rPr>
        <w:t xml:space="preserve"> </w:t>
      </w:r>
      <w:r w:rsidR="00551834" w:rsidRPr="00903B98">
        <w:rPr>
          <w:rFonts w:ascii="Arial" w:hAnsi="Arial" w:cs="Arial"/>
          <w:color w:val="000000" w:themeColor="text1"/>
          <w:sz w:val="22"/>
          <w:szCs w:val="22"/>
          <w:lang w:val="en-US"/>
        </w:rPr>
        <w:t>T</w:t>
      </w:r>
      <w:r w:rsidR="00551834" w:rsidRPr="00EF0F62">
        <w:rPr>
          <w:rFonts w:ascii="Arial" w:hAnsi="Arial" w:cs="Arial"/>
          <w:color w:val="000000" w:themeColor="text1"/>
          <w:sz w:val="22"/>
          <w:szCs w:val="22"/>
          <w:vertAlign w:val="subscript"/>
          <w:lang w:val="en-US"/>
        </w:rPr>
        <w:t xml:space="preserve">RM </w:t>
      </w:r>
      <w:r w:rsidR="00551834" w:rsidRPr="00EF0F62">
        <w:rPr>
          <w:rFonts w:ascii="Arial" w:hAnsi="Arial" w:cs="Arial"/>
          <w:color w:val="000000" w:themeColor="text1"/>
          <w:sz w:val="22"/>
          <w:szCs w:val="22"/>
          <w:lang w:val="en-US"/>
        </w:rPr>
        <w:t xml:space="preserve">subset </w:t>
      </w:r>
      <w:r w:rsidR="0038473D" w:rsidRPr="00EF0F62">
        <w:rPr>
          <w:rFonts w:ascii="Arial" w:hAnsi="Arial" w:cs="Arial"/>
          <w:color w:val="000000" w:themeColor="text1"/>
          <w:sz w:val="22"/>
          <w:szCs w:val="22"/>
          <w:lang w:val="en-US"/>
        </w:rPr>
        <w:t>was enriched in responders to PD-1 inhibitors and in tumors with a greater magnitude of CTL responses</w:t>
      </w:r>
      <w:r w:rsidR="00686A77" w:rsidRPr="00EF0F62">
        <w:rPr>
          <w:rFonts w:ascii="Arial" w:hAnsi="Arial" w:cs="Arial"/>
          <w:color w:val="000000" w:themeColor="text1"/>
          <w:sz w:val="22"/>
          <w:szCs w:val="22"/>
          <w:lang w:val="en-US"/>
        </w:rPr>
        <w:t>.</w:t>
      </w:r>
      <w:r w:rsidR="00DE6D8B" w:rsidRPr="00EF0F62">
        <w:rPr>
          <w:rFonts w:ascii="Arial" w:hAnsi="Arial" w:cs="Arial"/>
          <w:color w:val="000000" w:themeColor="text1"/>
          <w:sz w:val="22"/>
          <w:szCs w:val="22"/>
          <w:lang w:val="en-US"/>
        </w:rPr>
        <w:t xml:space="preserve"> These data highlight that not all CTLs expressing PD-1 are dysfunctional, </w:t>
      </w:r>
      <w:r w:rsidR="00D01BCD" w:rsidRPr="00950E5B">
        <w:rPr>
          <w:rFonts w:ascii="Arial" w:hAnsi="Arial" w:cs="Arial"/>
          <w:color w:val="000000" w:themeColor="text1"/>
          <w:sz w:val="22"/>
          <w:szCs w:val="22"/>
          <w:lang w:val="en-US"/>
        </w:rPr>
        <w:t>on the contrary</w:t>
      </w:r>
      <w:r w:rsidR="002D1846" w:rsidRPr="00B60908">
        <w:rPr>
          <w:rFonts w:ascii="Arial" w:hAnsi="Arial" w:cs="Arial"/>
          <w:color w:val="000000" w:themeColor="text1"/>
          <w:sz w:val="22"/>
          <w:szCs w:val="22"/>
          <w:lang w:val="en-US"/>
        </w:rPr>
        <w:t>,</w:t>
      </w:r>
      <w:r w:rsidR="00DE6D8B" w:rsidRPr="00B60908">
        <w:rPr>
          <w:rFonts w:ascii="Arial" w:hAnsi="Arial" w:cs="Arial"/>
          <w:color w:val="000000" w:themeColor="text1"/>
          <w:sz w:val="22"/>
          <w:szCs w:val="22"/>
          <w:lang w:val="en-US"/>
        </w:rPr>
        <w:t xml:space="preserve"> T</w:t>
      </w:r>
      <w:r w:rsidR="00DE6D8B" w:rsidRPr="00B60908">
        <w:rPr>
          <w:rFonts w:ascii="Arial" w:hAnsi="Arial" w:cs="Arial"/>
          <w:color w:val="000000" w:themeColor="text1"/>
          <w:sz w:val="22"/>
          <w:szCs w:val="22"/>
          <w:vertAlign w:val="subscript"/>
          <w:lang w:val="en-US"/>
        </w:rPr>
        <w:t>RM</w:t>
      </w:r>
      <w:r w:rsidR="00DE6D8B" w:rsidRPr="00B60908">
        <w:rPr>
          <w:rFonts w:ascii="Arial" w:hAnsi="Arial" w:cs="Arial"/>
          <w:color w:val="000000" w:themeColor="text1"/>
          <w:sz w:val="22"/>
          <w:szCs w:val="22"/>
          <w:lang w:val="en-US"/>
        </w:rPr>
        <w:t xml:space="preserve"> cells with PD-1 expression </w:t>
      </w:r>
      <w:r w:rsidR="005F3A9B" w:rsidRPr="00B60908">
        <w:rPr>
          <w:rFonts w:ascii="Arial" w:hAnsi="Arial" w:cs="Arial"/>
          <w:color w:val="000000" w:themeColor="text1"/>
          <w:sz w:val="22"/>
          <w:szCs w:val="22"/>
          <w:lang w:val="en-US"/>
        </w:rPr>
        <w:t>we</w:t>
      </w:r>
      <w:r w:rsidR="00DE6D8B" w:rsidRPr="00B60908">
        <w:rPr>
          <w:rFonts w:ascii="Arial" w:hAnsi="Arial" w:cs="Arial"/>
          <w:color w:val="000000" w:themeColor="text1"/>
          <w:sz w:val="22"/>
          <w:szCs w:val="22"/>
          <w:lang w:val="en-US"/>
        </w:rPr>
        <w:t xml:space="preserve">re enriched for features </w:t>
      </w:r>
      <w:r w:rsidR="005F3A9B" w:rsidRPr="00950E5B">
        <w:rPr>
          <w:rFonts w:ascii="Arial" w:hAnsi="Arial" w:cs="Arial"/>
          <w:color w:val="000000" w:themeColor="text1"/>
          <w:sz w:val="22"/>
          <w:szCs w:val="22"/>
          <w:lang w:val="en-US"/>
        </w:rPr>
        <w:t>suggestive of</w:t>
      </w:r>
      <w:r w:rsidR="005F3A9B" w:rsidRPr="00B60908">
        <w:rPr>
          <w:rFonts w:ascii="Arial" w:hAnsi="Arial" w:cs="Arial"/>
          <w:color w:val="000000" w:themeColor="text1"/>
          <w:sz w:val="22"/>
          <w:szCs w:val="22"/>
          <w:lang w:val="en-US"/>
        </w:rPr>
        <w:t xml:space="preserve"> </w:t>
      </w:r>
      <w:r w:rsidR="00DE6D8B" w:rsidRPr="00B60908">
        <w:rPr>
          <w:rFonts w:ascii="Arial" w:hAnsi="Arial" w:cs="Arial"/>
          <w:color w:val="000000" w:themeColor="text1"/>
          <w:sz w:val="22"/>
          <w:szCs w:val="22"/>
          <w:lang w:val="en-US"/>
        </w:rPr>
        <w:t>superior functionality.</w:t>
      </w:r>
      <w:r w:rsidR="00812679" w:rsidRPr="00B60908">
        <w:rPr>
          <w:rFonts w:ascii="Arial" w:hAnsi="Arial" w:cs="Arial"/>
          <w:color w:val="000000" w:themeColor="text1"/>
          <w:sz w:val="22"/>
          <w:szCs w:val="22"/>
          <w:lang w:val="en-US"/>
        </w:rPr>
        <w:t xml:space="preserve"> </w:t>
      </w:r>
    </w:p>
    <w:p w14:paraId="26FD3DBC" w14:textId="77777777" w:rsidR="00813C22" w:rsidRPr="002D601B" w:rsidRDefault="00813C22" w:rsidP="009023EB">
      <w:pPr>
        <w:pStyle w:val="AbstractSummary"/>
        <w:spacing w:before="0" w:line="480" w:lineRule="auto"/>
        <w:ind w:firstLine="720"/>
        <w:jc w:val="both"/>
        <w:rPr>
          <w:rFonts w:ascii="Arial" w:hAnsi="Arial" w:cs="Arial"/>
          <w:color w:val="000000" w:themeColor="text1"/>
          <w:sz w:val="22"/>
          <w:szCs w:val="22"/>
        </w:rPr>
      </w:pPr>
    </w:p>
    <w:p w14:paraId="488D433F" w14:textId="77777777" w:rsidR="00551834" w:rsidRPr="002D601B" w:rsidRDefault="00551834" w:rsidP="009023EB">
      <w:pPr>
        <w:spacing w:line="480" w:lineRule="auto"/>
        <w:jc w:val="both"/>
        <w:rPr>
          <w:rFonts w:ascii="Arial" w:hAnsi="Arial" w:cs="Arial"/>
          <w:color w:val="000000" w:themeColor="text1"/>
          <w:sz w:val="22"/>
          <w:szCs w:val="22"/>
          <w:lang w:val="en-US"/>
        </w:rPr>
      </w:pPr>
    </w:p>
    <w:p w14:paraId="7F33D306" w14:textId="6753839B" w:rsidR="00B60908" w:rsidRDefault="00B60908" w:rsidP="009023EB">
      <w:pPr>
        <w:jc w:val="both"/>
        <w:rPr>
          <w:rFonts w:ascii="Arial" w:hAnsi="Arial" w:cs="Arial"/>
          <w:color w:val="000000" w:themeColor="text1"/>
          <w:sz w:val="22"/>
          <w:szCs w:val="22"/>
          <w:lang w:val="en-US"/>
        </w:rPr>
      </w:pPr>
      <w:r>
        <w:rPr>
          <w:rFonts w:ascii="Arial" w:hAnsi="Arial" w:cs="Arial"/>
          <w:color w:val="000000" w:themeColor="text1"/>
          <w:sz w:val="22"/>
          <w:szCs w:val="22"/>
          <w:lang w:val="en-US"/>
        </w:rPr>
        <w:br w:type="page"/>
      </w:r>
    </w:p>
    <w:p w14:paraId="6B66F04A" w14:textId="77777777" w:rsidR="002B17F2" w:rsidRPr="002D601B" w:rsidRDefault="002B17F2" w:rsidP="009023EB">
      <w:pPr>
        <w:pStyle w:val="Teaser"/>
        <w:spacing w:line="480" w:lineRule="auto"/>
        <w:jc w:val="both"/>
        <w:outlineLvl w:val="0"/>
        <w:rPr>
          <w:rFonts w:ascii="Arial" w:hAnsi="Arial" w:cs="Arial"/>
          <w:b/>
          <w:sz w:val="22"/>
          <w:szCs w:val="22"/>
        </w:rPr>
      </w:pPr>
      <w:r w:rsidRPr="002D601B">
        <w:rPr>
          <w:rFonts w:ascii="Arial" w:hAnsi="Arial" w:cs="Arial"/>
          <w:b/>
          <w:sz w:val="22"/>
          <w:szCs w:val="22"/>
        </w:rPr>
        <w:t>I</w:t>
      </w:r>
      <w:r w:rsidR="00CA1CCA" w:rsidRPr="002D601B">
        <w:rPr>
          <w:rFonts w:ascii="Arial" w:hAnsi="Arial" w:cs="Arial"/>
          <w:b/>
          <w:sz w:val="22"/>
          <w:szCs w:val="22"/>
        </w:rPr>
        <w:t>NTRODUCTION</w:t>
      </w:r>
    </w:p>
    <w:p w14:paraId="671D450F" w14:textId="06F918EA" w:rsidR="002B17F2" w:rsidRPr="002D601B" w:rsidRDefault="002B17F2" w:rsidP="009023EB">
      <w:pPr>
        <w:spacing w:line="480" w:lineRule="auto"/>
        <w:ind w:firstLine="720"/>
        <w:jc w:val="both"/>
        <w:rPr>
          <w:rFonts w:ascii="Arial" w:hAnsi="Arial" w:cs="Arial"/>
          <w:color w:val="000000"/>
          <w:sz w:val="22"/>
          <w:szCs w:val="22"/>
          <w:lang w:val="en-US"/>
        </w:rPr>
      </w:pPr>
      <w:r w:rsidRPr="002D601B">
        <w:rPr>
          <w:rFonts w:ascii="Arial" w:hAnsi="Arial" w:cs="Arial"/>
          <w:color w:val="000000"/>
          <w:sz w:val="22"/>
          <w:szCs w:val="22"/>
          <w:lang w:val="en-US"/>
        </w:rPr>
        <w:t xml:space="preserve">In lung cancer and many other solid tumors, </w:t>
      </w:r>
      <w:r w:rsidR="00813C22" w:rsidRPr="002D601B">
        <w:rPr>
          <w:rFonts w:ascii="Arial" w:hAnsi="Arial" w:cs="Arial"/>
          <w:color w:val="000000"/>
          <w:sz w:val="22"/>
          <w:szCs w:val="22"/>
          <w:lang w:val="en-US"/>
        </w:rPr>
        <w:t>patient survival is positively correlated with an effective adaptive anti-tumor immune response</w:t>
      </w:r>
      <w:r w:rsidR="001B7BE1" w:rsidRPr="002D601B">
        <w:rPr>
          <w:rFonts w:ascii="Arial" w:hAnsi="Arial" w:cs="Arial"/>
          <w:color w:val="000000"/>
          <w:sz w:val="22"/>
          <w:szCs w:val="22"/>
          <w:lang w:val="en-US"/>
        </w:rPr>
        <w:t xml:space="preserve"> </w:t>
      </w:r>
      <w:r w:rsidRPr="002D601B">
        <w:rPr>
          <w:rFonts w:ascii="Arial" w:hAnsi="Arial" w:cs="Arial"/>
          <w:color w:val="000000"/>
          <w:sz w:val="22"/>
          <w:szCs w:val="22"/>
          <w:lang w:val="en-US"/>
        </w:rPr>
        <w:fldChar w:fldCharType="begin" w:fldLock="1"/>
      </w:r>
      <w:r w:rsidR="001B7BE1" w:rsidRPr="002D601B">
        <w:rPr>
          <w:rFonts w:ascii="Arial" w:hAnsi="Arial" w:cs="Arial"/>
          <w:color w:val="000000"/>
          <w:sz w:val="22"/>
          <w:szCs w:val="22"/>
          <w:lang w:val="en-US"/>
        </w:rPr>
        <w:instrText>ADDIN CSL_CITATION {"citationItems":[{"id":"ITEM-1","itemData":{"DOI":"10.1126/science.1129139","ISBN":"0036-8075","ISSN":"0036-8075","PMID":"17008531","abstract":"The role of the adaptive immune response in controlling the growth and recurrence of human tumors has been controversial. We characterized the tumor-infiltrating immune cells in large cohorts of human colorectal cancers by gene expression profiling and in situ immunohistochemical staining. Collectively, the immunological data (the type, density, and location of immune cells within the tumor samples) were found to be a better predictor of patient survival than the histopathological methods currently used to stage colorectal cancer. The results were validated in two additional patient populations. These data support the hypothesis that the adaptive immune response influences the behavior of human tumors. In situ analysis of tumor-infiltrating immune cells may therefore be a valuable prognostic tool in the treatment of colorectal cancer and possibly other malignancies.","author":[{"dropping-particle":"","family":"Galon","given":"Jérôme","non-dropping-particle":"","parse-names":false,"suffix":""}],"container-title":"Science","id":"ITEM-1","issue":"5795","issued":{"date-parts":[["2006","9","29"]]},"page":"1960-1964","title":"Type, Density, and Location of Immune Cells Within Human Colorectal Tumors Predict Clinical Outcome","type":"article-journal","volume":"313"},"uris":["http://www.mendeley.com/documents/?uuid=a0cb4da5-9c42-38a8-951c-fabbee698baa"]}],"mendeley":{"formattedCitation":"(Galon, 2006)","plainTextFormattedCitation":"(Galon, 2006)","previouslyFormattedCitation":"(Galon, 2006)"},"properties":{"noteIndex":0},"schema":"https://github.com/citation-style-language/schema/raw/master/csl-citation.json"}</w:instrText>
      </w:r>
      <w:r w:rsidRPr="002D601B">
        <w:rPr>
          <w:rFonts w:ascii="Arial" w:hAnsi="Arial" w:cs="Arial"/>
          <w:color w:val="000000"/>
          <w:sz w:val="22"/>
          <w:szCs w:val="22"/>
          <w:lang w:val="en-US"/>
        </w:rPr>
        <w:fldChar w:fldCharType="separate"/>
      </w:r>
      <w:r w:rsidR="001B7BE1" w:rsidRPr="002D601B">
        <w:rPr>
          <w:rFonts w:ascii="Arial" w:hAnsi="Arial" w:cs="Arial"/>
          <w:noProof/>
          <w:color w:val="000000"/>
          <w:sz w:val="22"/>
          <w:szCs w:val="22"/>
          <w:lang w:val="en-US"/>
        </w:rPr>
        <w:t>(Galon, 2006)</w:t>
      </w:r>
      <w:r w:rsidRPr="002D601B">
        <w:rPr>
          <w:rFonts w:ascii="Arial" w:hAnsi="Arial" w:cs="Arial"/>
          <w:color w:val="000000"/>
          <w:sz w:val="22"/>
          <w:szCs w:val="22"/>
          <w:lang w:val="en-US"/>
        </w:rPr>
        <w:fldChar w:fldCharType="end"/>
      </w:r>
      <w:r w:rsidRPr="002D601B">
        <w:rPr>
          <w:rFonts w:ascii="Arial" w:hAnsi="Arial" w:cs="Arial"/>
          <w:color w:val="000000"/>
          <w:sz w:val="22"/>
          <w:szCs w:val="22"/>
          <w:lang w:val="en-US"/>
        </w:rPr>
        <w:t>. This response is mediated primarily by CD8</w:t>
      </w:r>
      <w:r w:rsidRPr="002D601B">
        <w:rPr>
          <w:rFonts w:ascii="Arial" w:hAnsi="Arial" w:cs="Arial"/>
          <w:color w:val="000000"/>
          <w:sz w:val="22"/>
          <w:szCs w:val="22"/>
          <w:vertAlign w:val="superscript"/>
          <w:lang w:val="en-US"/>
        </w:rPr>
        <w:t>+</w:t>
      </w:r>
      <w:r w:rsidRPr="002D601B">
        <w:rPr>
          <w:rFonts w:ascii="Arial" w:hAnsi="Arial" w:cs="Arial"/>
          <w:color w:val="000000"/>
          <w:sz w:val="22"/>
          <w:szCs w:val="22"/>
          <w:lang w:val="en-US"/>
        </w:rPr>
        <w:t xml:space="preserve"> cytotoxic T lymphocytes (CTLs). Because CTLs in tumors are chronically activated, they can become “exhausted,” a hyporesponsive state that</w:t>
      </w:r>
      <w:r w:rsidR="0042645A" w:rsidRPr="002D601B">
        <w:rPr>
          <w:rFonts w:ascii="Arial" w:hAnsi="Arial" w:cs="Arial"/>
          <w:color w:val="000000"/>
          <w:sz w:val="22"/>
          <w:szCs w:val="22"/>
          <w:lang w:val="en-US"/>
        </w:rPr>
        <w:t>,</w:t>
      </w:r>
      <w:r w:rsidRPr="002D601B">
        <w:rPr>
          <w:rFonts w:ascii="Arial" w:hAnsi="Arial" w:cs="Arial"/>
          <w:color w:val="000000"/>
          <w:sz w:val="22"/>
          <w:szCs w:val="22"/>
          <w:lang w:val="en-US"/>
        </w:rPr>
        <w:t xml:space="preserve"> in the setting of infection, prevents inflammatory damage to healthy tissue</w:t>
      </w:r>
      <w:r w:rsidR="001B7BE1" w:rsidRPr="002D601B">
        <w:rPr>
          <w:rFonts w:ascii="Arial" w:hAnsi="Arial" w:cs="Arial"/>
          <w:color w:val="000000"/>
          <w:sz w:val="22"/>
          <w:szCs w:val="22"/>
          <w:lang w:val="en-US"/>
        </w:rPr>
        <w:t xml:space="preserve"> </w:t>
      </w:r>
      <w:r w:rsidRPr="002D601B">
        <w:rPr>
          <w:rFonts w:ascii="Arial" w:hAnsi="Arial" w:cs="Arial"/>
          <w:color w:val="000000"/>
          <w:sz w:val="22"/>
          <w:szCs w:val="22"/>
          <w:lang w:val="en-US"/>
        </w:rPr>
        <w:fldChar w:fldCharType="begin" w:fldLock="1"/>
      </w:r>
      <w:r w:rsidR="001B7BE1" w:rsidRPr="002D601B">
        <w:rPr>
          <w:rFonts w:ascii="Arial" w:hAnsi="Arial" w:cs="Arial"/>
          <w:color w:val="000000"/>
          <w:sz w:val="22"/>
          <w:szCs w:val="22"/>
          <w:lang w:val="en-US"/>
        </w:rPr>
        <w:instrText>ADDIN CSL_CITATION {"citationItems":[{"id":"ITEM-1","itemData":{"DOI":"10.1038/ni.2035","ISBN":"1529-2916 (Electronic)\\n1529-2908 (Linking)","ISSN":"1529-2908","PMID":"21739672","abstract":"T cell exhaustion is a state of T cell dysfunction that arises during many chronic infections and cancer. It is defined by poor effector function, sustained expression of inhibitory receptors and a transcriptional state distinct from that of functional effector or memory T cells. Exhaustion prevents optimal control of infection and tumors. Recently, a clearer picture of the functional and phenotypic profile of exhausted T cells has emerged and T cell exhaustion has been defined in many experimental and clinical settings. Although the pathways involved remain to be fully defined, advances in the molecular delineation of T cell exhaustion are clarifying the underlying causes of this state of differentiation and also suggest promising therapeutic opportunities.","author":[{"dropping-particle":"","family":"Wherry","given":"E John","non-dropping-particle":"","parse-names":false,"suffix":""}],"container-title":"Nature immunology","id":"ITEM-1","issue":"6","issued":{"date-parts":[["2011"]]},"page":"492-499","publisher":"Nature Publishing Group","title":"T cell exhaustion.","type":"article-journal","volume":"12"},"uris":["http://www.mendeley.com/documents/?uuid=bcd2875c-63d8-432d-bc55-2b02c94a6209"]}],"mendeley":{"formattedCitation":"(Wherry, 2011)","plainTextFormattedCitation":"(Wherry, 2011)","previouslyFormattedCitation":"(Wherry, 2011)"},"properties":{"noteIndex":0},"schema":"https://github.com/citation-style-language/schema/raw/master/csl-citation.json"}</w:instrText>
      </w:r>
      <w:r w:rsidRPr="002D601B">
        <w:rPr>
          <w:rFonts w:ascii="Arial" w:hAnsi="Arial" w:cs="Arial"/>
          <w:color w:val="000000"/>
          <w:sz w:val="22"/>
          <w:szCs w:val="22"/>
          <w:lang w:val="en-US"/>
        </w:rPr>
        <w:fldChar w:fldCharType="separate"/>
      </w:r>
      <w:r w:rsidR="001B7BE1" w:rsidRPr="002D601B">
        <w:rPr>
          <w:rFonts w:ascii="Arial" w:hAnsi="Arial" w:cs="Arial"/>
          <w:noProof/>
          <w:color w:val="000000"/>
          <w:sz w:val="22"/>
          <w:szCs w:val="22"/>
          <w:lang w:val="en-US"/>
        </w:rPr>
        <w:t>(Wherry, 2011)</w:t>
      </w:r>
      <w:r w:rsidRPr="002D601B">
        <w:rPr>
          <w:rFonts w:ascii="Arial" w:hAnsi="Arial" w:cs="Arial"/>
          <w:color w:val="000000"/>
          <w:sz w:val="22"/>
          <w:szCs w:val="22"/>
          <w:lang w:val="en-US"/>
        </w:rPr>
        <w:fldChar w:fldCharType="end"/>
      </w:r>
      <w:r w:rsidRPr="002D601B">
        <w:rPr>
          <w:rFonts w:ascii="Arial" w:hAnsi="Arial" w:cs="Arial"/>
          <w:color w:val="000000" w:themeColor="text1"/>
          <w:sz w:val="22"/>
          <w:szCs w:val="22"/>
          <w:lang w:val="en-US"/>
        </w:rPr>
        <w:t>. Exhaustion involves up-</w:t>
      </w:r>
      <w:r w:rsidR="00133ACB" w:rsidRPr="002D601B">
        <w:rPr>
          <w:rFonts w:ascii="Arial" w:hAnsi="Arial" w:cs="Arial"/>
          <w:color w:val="000000" w:themeColor="text1"/>
          <w:sz w:val="22"/>
          <w:szCs w:val="22"/>
          <w:lang w:val="en-US"/>
        </w:rPr>
        <w:t>regulation of surface molecules</w:t>
      </w:r>
      <w:r w:rsidRPr="002D601B">
        <w:rPr>
          <w:rFonts w:ascii="Arial" w:hAnsi="Arial" w:cs="Arial"/>
          <w:color w:val="000000" w:themeColor="text1"/>
          <w:sz w:val="22"/>
          <w:szCs w:val="22"/>
          <w:lang w:val="en-US"/>
        </w:rPr>
        <w:t xml:space="preserve"> such as PD-1 and </w:t>
      </w:r>
      <w:r w:rsidR="004A5C39" w:rsidRPr="002D601B">
        <w:rPr>
          <w:rFonts w:ascii="Arial" w:hAnsi="Arial" w:cs="Arial"/>
          <w:color w:val="000000" w:themeColor="text1"/>
          <w:sz w:val="22"/>
          <w:szCs w:val="22"/>
          <w:lang w:val="en-US"/>
        </w:rPr>
        <w:t>TIM-3</w:t>
      </w:r>
      <w:r w:rsidR="007F5165" w:rsidRPr="002D601B">
        <w:rPr>
          <w:rFonts w:ascii="Arial" w:hAnsi="Arial" w:cs="Arial"/>
          <w:color w:val="000000" w:themeColor="text1"/>
          <w:sz w:val="22"/>
          <w:szCs w:val="22"/>
          <w:lang w:val="en-US"/>
        </w:rPr>
        <w:t>, a</w:t>
      </w:r>
      <w:r w:rsidR="001B443C" w:rsidRPr="002D601B">
        <w:rPr>
          <w:rFonts w:ascii="Arial" w:hAnsi="Arial" w:cs="Arial"/>
          <w:color w:val="000000" w:themeColor="text1"/>
          <w:sz w:val="22"/>
          <w:szCs w:val="22"/>
          <w:lang w:val="en-US"/>
        </w:rPr>
        <w:t>longside a</w:t>
      </w:r>
      <w:r w:rsidR="007F5165" w:rsidRPr="002D601B">
        <w:rPr>
          <w:rFonts w:ascii="Arial" w:hAnsi="Arial" w:cs="Arial"/>
          <w:color w:val="000000" w:themeColor="text1"/>
          <w:sz w:val="22"/>
          <w:szCs w:val="22"/>
          <w:lang w:val="en-US"/>
        </w:rPr>
        <w:t xml:space="preserve"> gradual dimin</w:t>
      </w:r>
      <w:r w:rsidR="0042645A" w:rsidRPr="002D601B">
        <w:rPr>
          <w:rFonts w:ascii="Arial" w:hAnsi="Arial" w:cs="Arial"/>
          <w:color w:val="000000" w:themeColor="text1"/>
          <w:sz w:val="22"/>
          <w:szCs w:val="22"/>
          <w:lang w:val="en-US"/>
        </w:rPr>
        <w:t>ution</w:t>
      </w:r>
      <w:r w:rsidR="007F5165" w:rsidRPr="002D601B">
        <w:rPr>
          <w:rFonts w:ascii="Arial" w:hAnsi="Arial" w:cs="Arial"/>
          <w:color w:val="000000" w:themeColor="text1"/>
          <w:sz w:val="22"/>
          <w:szCs w:val="22"/>
          <w:lang w:val="en-US"/>
        </w:rPr>
        <w:t xml:space="preserve"> of functional and proliferative potential</w:t>
      </w:r>
      <w:r w:rsidR="001B7BE1"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{"citationItems":[{"id":"ITEM-1","itemData":{"DOI":"10.1038/nrc3239","ISBN":"1474-1768 (Electronic)\\r1474-175X (Linking)","ISSN":"1474-1768","PMID":"22437870","abstract":"Among the most promising approaches to activating therapeutic antitumour immunity is the blockade of immune checkpoints. Immune checkpoints refer to a plethora of inhibitory pathways hardwired into the immune system that are crucial for maintaining self-tolerance and modulating the duration and amplitude of physiological immune responses in peripheral tissues in order to minimize collateral tissue damage. It is now clear that tumours co-opt certain immune-checkpoint pathways as a major mechanism of immune resistance, particularly against T cells that are specific for tumour antigens. Because many of the immune checkpoints are initiated by ligand-receptor interactions, they can be readily blocked by antibodies or modulated by recombinant forms of ligands or receptors. Cytotoxic T-lymphocyte-associated antigen 4 (CTLA4) antibodies were the first of this class of immunotherapeutics to achieve US Food and Drug Administration (FDA) approval. Preliminary clinical findings with blockers of additional immune-checkpoint proteins, such as programmed cell death protein 1 (PD1), indicate broad and diverse opportunities to enhance antitumour immunity with the potential to produce durable clinical responses.","author":[{"dropping-particle":"","family":"Pardoll","given":"Drew M.","non-dropping-particle":"","parse-names":false,"suffix":""}],"container-title":"Nature reviews. Cancer","id":"ITEM-1","issue":"4","issued":{"date-parts":[["2012","4","1"]]},"page":"252-264","publisher":"Nature Publishing Group","title":"The blockade of immune checkpoints in cancer immunotherapy.","type":"article-journal","volume":"12"},"uris":["http://www.mendeley.com/documents/?uuid=a7866cbb-9658-42d2-bc80-b8475e363f19"]}],"mendeley":{"formattedCitation":"(Pardoll, 2012)","plainTextFormattedCitation":"(Pardoll, 2012)","previouslyFormattedCitation":"(Pardoll, 2012)"},"properties":{"noteIndex":0},"schema":"https://github.com/citation-style-language/schema/raw/master/csl-citation.json"}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(Pardoll, 2012)</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w:t>
      </w:r>
      <w:r w:rsidRPr="002D601B">
        <w:rPr>
          <w:rFonts w:ascii="Arial" w:hAnsi="Arial" w:cs="Arial"/>
          <w:color w:val="000000"/>
          <w:sz w:val="22"/>
          <w:szCs w:val="22"/>
          <w:lang w:val="en-US"/>
        </w:rPr>
        <w:t>Anti-PD-1 therapies have revolutionized cancer treatment by inducing durable responses in some patients</w:t>
      </w:r>
      <w:r w:rsidR="001B7BE1" w:rsidRPr="002D601B">
        <w:rPr>
          <w:rFonts w:ascii="Arial" w:hAnsi="Arial" w:cs="Arial"/>
          <w:color w:val="000000"/>
          <w:sz w:val="22"/>
          <w:szCs w:val="22"/>
          <w:lang w:val="en-US"/>
        </w:rPr>
        <w:t xml:space="preserve"> </w:t>
      </w:r>
      <w:r w:rsidRPr="002D601B">
        <w:rPr>
          <w:rFonts w:ascii="Arial" w:hAnsi="Arial" w:cs="Arial"/>
          <w:color w:val="000000"/>
          <w:sz w:val="22"/>
          <w:szCs w:val="22"/>
          <w:lang w:val="en-US"/>
        </w:rPr>
        <w:fldChar w:fldCharType="begin" w:fldLock="1"/>
      </w:r>
      <w:r w:rsidR="001B7BE1" w:rsidRPr="002D601B">
        <w:rPr>
          <w:rFonts w:ascii="Arial" w:hAnsi="Arial" w:cs="Arial"/>
          <w:color w:val="000000"/>
          <w:sz w:val="22"/>
          <w:szCs w:val="22"/>
          <w:lang w:val="en-US"/>
        </w:rPr>
        <w:instrText>ADDIN CSL_CITATION {"citationItems":[{"id":"ITEM-1","itemData":{"DOI":"10.1056/NEJMoa1503093","ISBN":"1533-4406 (Electronic)\\r0028-4793 (Linking)","ISSN":"0028-4793","PMID":"25891173","abstract":"BackgroundThe immune checkpoint inhibitor ipilimumab is the standard-of-care treatment for patients with advanced melanoma. Pembrolizumab inhibits the programmed cell death 1 (PD-1) immune checkpoint and has antitumor activity in patients with advanced melanoma. MethodsIn this randomized, controlled, phase 3 study, we assigned 834 patients with advanced melanoma in a 1:1:1 ratio to receive pembrolizumab (at a dose of 10 mg per kilogram of body weight) every 2 weeks or every 3 weeks or four doses of ipilimumab (at 3 mg per kilogram) every 3 weeks. Primary end points were progression-free and overall survival. ResultsThe estimated 6-month progression-free-survival rates were 47.3% for pembrolizumab every 2 weeks, 46.4% for pembrolizumab every 3 weeks, and 26.5% for ipilimumab (hazard ratio for disease progression, 0.58; P&lt;0.001 for both pembrolizumab regimens versus ipilimumab; 95% confidence intervals [CIs], 0.46 to 0.72 and 0.47 to 0.72, respectively). Estimated 12-month survival rates were 74.1%, 68.4%, ...","author":[{"dropping-particle":"","family":"Robert","given":"Caroline","non-dropping-particle":"","parse-names":false,"suffix":""},{"dropping-particle":"","family":"Schachter","given":"Jacob","non-dropping-particle":"","parse-names":false,"suffix":""},{"dropping-particle":"V.","family":"Long","given":"Georgina","non-dropping-particle":"","parse-names":false,"suffix":""},{"dropping-particle":"","family":"Arance","given":"Ana","non-dropping-particle":"","parse-names":false,"suffix":""},{"dropping-particle":"","family":"Grob","given":"Jean Jacques","non-dropping-particle":"","parse-names":false,"suffix":""},{"dropping-particle":"","family":"Mortier","given":"Laurent","non-dropping-particle":"","parse-names":false,"suffix":""},{"dropping-particle":"","family":"Daud","given":"Adil","non-dropping-particle":"","parse-names":false,"suffix":""},{"dropping-particle":"","family":"Carlino","given":"Matteo S.","non-dropping-particle":"","parse-names":false,"suffix":""},{"dropping-particle":"","family":"McNeil","given":"Catriona","non-dropping-particle":"","parse-names":false,"suffix":""},{"dropping-particle":"","family":"Lotem","given":"Michal","non-dropping-particle":"","parse-names":false,"suffix":""},{"dropping-particle":"","family":"Larkin","given":"James","non-dropping-particle":"","parse-names":false,"suffix":""},{"dropping-particle":"","family":"Lorigan","given":"Paul","non-dropping-particle":"","parse-names":false,"suffix":""},{"dropping-particle":"","family":"Neyns","given":"Bart","non-dropping-particle":"","parse-names":false,"suffix":""},{"dropping-particle":"","family":"Blank","given":"Christian U.","non-dropping-particle":"","parse-names":false,"suffix":""},{"dropping-particle":"","family":"Hamid","given":"Omid","non-dropping-particle":"","parse-names":false,"suffix":""},{"dropping-particle":"","family":"Mateus","given":"Christine","non-dropping-particle":"","parse-names":false,"suffix":""},{"dropping-particle":"","family":"Shapira-Frommer","given":"Ronnie","non-dropping-particle":"","parse-names":false,"suffix":""},{"dropping-particle":"","family":"Kosh","given":"Michele","non-dropping-particle":"","parse-names":false,"suffix":""},{"dropping-particle":"","family":"Zhou","given":"Honghong","non-dropping-particle":"","parse-names":false,"suffix":""},{"dropping-particle":"","family":"Ibrahim","given":"Nageatte","non-dropping-particle":"","parse-names":false,"suffix":""},{"dropping-particle":"","family":"Ebbinghaus","given":"Scot","non-dropping-particle":"","parse-names":false,"suffix":""},{"dropping-particle":"","family":"Ribas","given":"Antoni","non-dropping-particle":"","parse-names":false,"suffix":""}],"container-title":"New England Journal of Medicine","id":"ITEM-1","issue":"26","issued":{"date-parts":[["2015","4","19"]]},"page":"2521-2532","title":"Pembrolizumab versus Ipilimumab in Advanced Melanoma","type":"article-journal","volume":"372"},"uris":["http://www.mendeley.com/documents/?uuid=e0df54b3-e73f-49de-91a5-c7c40d61a035"]}],"mendeley":{"formattedCitation":"(Robert et al., 2015)","plainTextFormattedCitation":"(Robert et al., 2015)","previouslyFormattedCitation":"(Robert et al., 2015)"},"properties":{"noteIndex":0},"schema":"https://github.com/citation-style-language/schema/raw/master/csl-citation.json"}</w:instrText>
      </w:r>
      <w:r w:rsidRPr="002D601B">
        <w:rPr>
          <w:rFonts w:ascii="Arial" w:hAnsi="Arial" w:cs="Arial"/>
          <w:color w:val="000000"/>
          <w:sz w:val="22"/>
          <w:szCs w:val="22"/>
          <w:lang w:val="en-US"/>
        </w:rPr>
        <w:fldChar w:fldCharType="separate"/>
      </w:r>
      <w:r w:rsidR="001B7BE1" w:rsidRPr="002D601B">
        <w:rPr>
          <w:rFonts w:ascii="Arial" w:hAnsi="Arial" w:cs="Arial"/>
          <w:noProof/>
          <w:color w:val="000000"/>
          <w:sz w:val="22"/>
          <w:szCs w:val="22"/>
          <w:lang w:val="en-US"/>
        </w:rPr>
        <w:t>(Robert et al., 2015)</w:t>
      </w:r>
      <w:r w:rsidRPr="002D601B">
        <w:rPr>
          <w:rFonts w:ascii="Arial" w:hAnsi="Arial" w:cs="Arial"/>
          <w:color w:val="000000"/>
          <w:sz w:val="22"/>
          <w:szCs w:val="22"/>
          <w:lang w:val="en-US"/>
        </w:rPr>
        <w:fldChar w:fldCharType="end"/>
      </w:r>
      <w:r w:rsidRPr="002D601B">
        <w:rPr>
          <w:rFonts w:ascii="Arial" w:hAnsi="Arial" w:cs="Arial"/>
          <w:color w:val="000000"/>
          <w:sz w:val="22"/>
          <w:szCs w:val="22"/>
          <w:lang w:val="en-US"/>
        </w:rPr>
        <w:t xml:space="preserve">. Given the association of PD-1 with exhaustion and the description of CTLs expressing PD-1 in human cancers, </w:t>
      </w:r>
      <w:r w:rsidR="00EA2C25" w:rsidRPr="002D601B">
        <w:rPr>
          <w:rFonts w:ascii="Arial" w:hAnsi="Arial" w:cs="Arial"/>
          <w:color w:val="000000"/>
          <w:sz w:val="22"/>
          <w:szCs w:val="22"/>
          <w:lang w:val="en-US"/>
        </w:rPr>
        <w:t>“</w:t>
      </w:r>
      <w:r w:rsidRPr="002D601B">
        <w:rPr>
          <w:rFonts w:ascii="Arial" w:hAnsi="Arial" w:cs="Arial"/>
          <w:color w:val="000000"/>
          <w:sz w:val="22"/>
          <w:szCs w:val="22"/>
          <w:lang w:val="en-US"/>
        </w:rPr>
        <w:t>exhausted</w:t>
      </w:r>
      <w:r w:rsidR="00EA2C25" w:rsidRPr="002D601B">
        <w:rPr>
          <w:rFonts w:ascii="Arial" w:hAnsi="Arial" w:cs="Arial"/>
          <w:color w:val="000000"/>
          <w:sz w:val="22"/>
          <w:szCs w:val="22"/>
          <w:lang w:val="en-US"/>
        </w:rPr>
        <w:t>”</w:t>
      </w:r>
      <w:r w:rsidRPr="002D601B">
        <w:rPr>
          <w:rFonts w:ascii="Arial" w:hAnsi="Arial" w:cs="Arial"/>
          <w:color w:val="000000"/>
          <w:sz w:val="22"/>
          <w:szCs w:val="22"/>
          <w:lang w:val="en-US"/>
        </w:rPr>
        <w:t xml:space="preserve"> CTLs are generally assumed to be the cells reactivated by anti-PD-1 therapy, though definitive evidence for this is lacking in humans</w:t>
      </w:r>
      <w:r w:rsidR="001B7BE1" w:rsidRPr="002D601B">
        <w:rPr>
          <w:rFonts w:ascii="Arial" w:hAnsi="Arial" w:cs="Arial"/>
          <w:color w:val="000000"/>
          <w:sz w:val="22"/>
          <w:szCs w:val="22"/>
          <w:lang w:val="en-US"/>
        </w:rPr>
        <w:t xml:space="preserve"> </w:t>
      </w:r>
      <w:r w:rsidRPr="002D601B">
        <w:rPr>
          <w:rFonts w:ascii="Arial" w:hAnsi="Arial" w:cs="Arial"/>
          <w:color w:val="000000"/>
          <w:sz w:val="22"/>
          <w:szCs w:val="22"/>
          <w:lang w:val="en-US"/>
        </w:rPr>
        <w:fldChar w:fldCharType="begin" w:fldLock="1"/>
      </w:r>
      <w:r w:rsidR="001B7BE1" w:rsidRPr="002D601B">
        <w:rPr>
          <w:rFonts w:ascii="Arial" w:hAnsi="Arial" w:cs="Arial"/>
          <w:color w:val="000000"/>
          <w:sz w:val="22"/>
          <w:szCs w:val="22"/>
          <w:lang w:val="en-US"/>
        </w:rPr>
        <w:instrText>ADDIN CSL_CITATION {"citationItems":[{"id":"ITEM-1","itemData":{"DOI":"10.1080/2162402X.2017.1364828","ISSN":"2162-402X","PMID":"29296515","abstract":"Inhibitory properties of PD-1 receptor engagement on activated T cells are well established in physiologic and pathological contexts. In cancer, the use of checkpoint blockade, such as anti-PD-1 antibodies, becomes progressively a reference treatment of a growing number of tumors. Nonetheless, it is also established that PD-1 expression on antigen-specific T cells reflects the functional avidity and anti-tumor reactivity of these T cells. We will discuss this dual significance of PD-1 expression on tumor-specific T cells, due to a complex regulation and the opportunity to exploit this expression to define, monitor and exploit tumor-reactive T cells for immunotherapy purposes.","author":[{"dropping-particle":"","family":"Simon","given":"Sylvain","non-dropping-particle":"","parse-names":false,"suffix":""},{"dropping-particle":"","family":"Labarriere","given":"Nathalie","non-dropping-particle":"","parse-names":false,"suffix":""}],"container-title":"OncoImmunology","id":"ITEM-1","issue":"1","issued":{"date-parts":[["2018","1","2"]]},"page":"e1364828","publisher":"Taylor &amp; Francis","title":"PD-1 expression on tumor-specific T cells: Friend or foe for immunotherapy?","type":"article-journal","volume":"7"},"uris":["http://www.mendeley.com/documents/?uuid=8526a476-6540-3fa0-907f-f9d055273158"]}],"mendeley":{"formattedCitation":"(Simon and Labarriere, 2018)","plainTextFormattedCitation":"(Simon and Labarriere, 2018)","previouslyFormattedCitation":"(Simon and Labarriere, 2018)"},"properties":{"noteIndex":0},"schema":"https://github.com/citation-style-language/schema/raw/master/csl-citation.json"}</w:instrText>
      </w:r>
      <w:r w:rsidRPr="002D601B">
        <w:rPr>
          <w:rFonts w:ascii="Arial" w:hAnsi="Arial" w:cs="Arial"/>
          <w:color w:val="000000"/>
          <w:sz w:val="22"/>
          <w:szCs w:val="22"/>
          <w:lang w:val="en-US"/>
        </w:rPr>
        <w:fldChar w:fldCharType="separate"/>
      </w:r>
      <w:r w:rsidR="001B7BE1" w:rsidRPr="002D601B">
        <w:rPr>
          <w:rFonts w:ascii="Arial" w:hAnsi="Arial" w:cs="Arial"/>
          <w:noProof/>
          <w:color w:val="000000"/>
          <w:sz w:val="22"/>
          <w:szCs w:val="22"/>
          <w:lang w:val="en-US"/>
        </w:rPr>
        <w:t>(Simon and Labarriere, 2018)</w:t>
      </w:r>
      <w:r w:rsidRPr="002D601B">
        <w:rPr>
          <w:rFonts w:ascii="Arial" w:hAnsi="Arial" w:cs="Arial"/>
          <w:color w:val="000000"/>
          <w:sz w:val="22"/>
          <w:szCs w:val="22"/>
          <w:lang w:val="en-US"/>
        </w:rPr>
        <w:fldChar w:fldCharType="end"/>
      </w:r>
      <w:r w:rsidRPr="002D601B">
        <w:rPr>
          <w:rFonts w:ascii="Arial" w:hAnsi="Arial" w:cs="Arial"/>
          <w:color w:val="000000"/>
          <w:sz w:val="22"/>
          <w:szCs w:val="22"/>
          <w:lang w:val="en-US"/>
        </w:rPr>
        <w:t>.</w:t>
      </w:r>
    </w:p>
    <w:p w14:paraId="68EF4C27" w14:textId="432A928C" w:rsidR="002B17F2" w:rsidRPr="002D601B" w:rsidRDefault="002B17F2" w:rsidP="009023EB">
      <w:pPr>
        <w:spacing w:line="480" w:lineRule="auto"/>
        <w:ind w:firstLine="720"/>
        <w:jc w:val="both"/>
        <w:rPr>
          <w:rFonts w:ascii="Arial" w:hAnsi="Arial" w:cs="Arial"/>
          <w:color w:val="000000" w:themeColor="text1"/>
          <w:sz w:val="22"/>
          <w:szCs w:val="22"/>
          <w:lang w:val="en-US"/>
        </w:rPr>
      </w:pPr>
      <w:r w:rsidRPr="002D601B">
        <w:rPr>
          <w:rFonts w:ascii="Arial" w:hAnsi="Arial" w:cs="Arial"/>
          <w:color w:val="000000"/>
          <w:sz w:val="22"/>
          <w:szCs w:val="22"/>
          <w:lang w:val="en-US"/>
        </w:rPr>
        <w:t>Though anti-PD-</w:t>
      </w:r>
      <w:r w:rsidRPr="002D601B">
        <w:rPr>
          <w:rFonts w:ascii="Arial" w:hAnsi="Arial" w:cs="Arial"/>
          <w:color w:val="000000" w:themeColor="text1"/>
          <w:sz w:val="22"/>
          <w:szCs w:val="22"/>
          <w:lang w:val="en-US"/>
        </w:rPr>
        <w:t>1 therapies can eradicate tumors in some patients, they also lead to serious</w:t>
      </w:r>
      <w:r w:rsidR="00813C22" w:rsidRPr="002D601B">
        <w:rPr>
          <w:rFonts w:ascii="Arial" w:hAnsi="Arial" w:cs="Arial"/>
          <w:color w:val="000000" w:themeColor="text1"/>
          <w:sz w:val="22"/>
          <w:szCs w:val="22"/>
          <w:lang w:val="en-US"/>
        </w:rPr>
        <w:t xml:space="preserve"> “off</w:t>
      </w:r>
      <w:r w:rsidR="00BD4134" w:rsidRPr="002D601B">
        <w:rPr>
          <w:rFonts w:ascii="Arial" w:hAnsi="Arial" w:cs="Arial"/>
          <w:color w:val="000000" w:themeColor="text1"/>
          <w:sz w:val="22"/>
          <w:szCs w:val="22"/>
          <w:lang w:val="en-US"/>
        </w:rPr>
        <w:t>-</w:t>
      </w:r>
      <w:r w:rsidR="00813C22" w:rsidRPr="002D601B">
        <w:rPr>
          <w:rFonts w:ascii="Arial" w:hAnsi="Arial" w:cs="Arial"/>
          <w:color w:val="000000" w:themeColor="text1"/>
          <w:sz w:val="22"/>
          <w:szCs w:val="22"/>
          <w:lang w:val="en-US"/>
        </w:rPr>
        <w:t>target”</w:t>
      </w:r>
      <w:r w:rsidRPr="002D601B">
        <w:rPr>
          <w:rFonts w:ascii="Arial" w:hAnsi="Arial" w:cs="Arial"/>
          <w:color w:val="000000" w:themeColor="text1"/>
          <w:sz w:val="22"/>
          <w:szCs w:val="22"/>
          <w:lang w:val="en-US"/>
        </w:rPr>
        <w:t xml:space="preserve"> immune-mediated adverse reactions</w:t>
      </w:r>
      <w:r w:rsidR="001B7BE1"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{"citationItems":[{"id":"ITEM-1","itemData":{"DOI":"10.1038/nm.4321","ISBN":"1520-6890 (Electronic) 0009-2665 (Linking)","ISSN":"1078-8956","PMID":"28475571","abstract":"In this Perspective, June, Bluestone and Warshauer discuss potential cellular and molecular explanations for the autoimmunity often associated with immunotherapy, and propose additional research and changes to reporting practices to aid efforts to understand and minimize these toxic side effects.","author":[{"dropping-particle":"","family":"June","given":"Carl H","non-dropping-particle":"","parse-names":false,"suffix":""},{"dropping-particle":"","family":"Warshauer","given":"Jeremy T","non-dropping-particle":"","parse-names":false,"suffix":""},{"dropping-particle":"","family":"Bluestone","given":"Jeffrey A","non-dropping-particle":"","parse-names":false,"suffix":""}],"container-title":"Nature Medicine","id":"ITEM-1","issue":"5","issued":{"date-parts":[["2017","5","5"]]},"page":"540-547","publisher":"Nature Publishing Group","title":"Is autoimmunity the Achilles' heel of cancer immunotherapy?","type":"article-journal","volume":"23"},"uris":["http://www.mendeley.com/documents/?uuid=5f0eaeda-4124-3963-9176-d9246b0e8db5"]}],"mendeley":{"formattedCitation":"(June et al., 2017)","plainTextFormattedCitation":"(June et al., 2017)","previouslyFormattedCitation":"(June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(June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calling for research to identify features unique to tumor-reactive CTLs. One subset of CTLs that may harbor such distinctive properties are tissue-resident memory T cells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which mediate the response to </w:t>
      </w:r>
      <w:r w:rsidRPr="002D601B" w:rsidDel="00E64BAF">
        <w:rPr>
          <w:rFonts w:ascii="Arial" w:hAnsi="Arial" w:cs="Arial"/>
          <w:color w:val="000000" w:themeColor="text1"/>
          <w:sz w:val="22"/>
          <w:szCs w:val="22"/>
          <w:lang w:val="en-US"/>
        </w:rPr>
        <w:t>anti-tumor vaccines</w:t>
      </w:r>
      <w:r w:rsidR="001B7BE1"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{"citationItems":[{"id":"ITEM-1","itemData":{"DOI":"10.1038/ncomms15221","ISBN":"1078-0432 (Electronic)\\r1078-0432 (Linking)","ISSN":"2041-1723","PMID":"28537262","abstract":"Resident memory T cells (Trm) are memory T cells that remain in tissue. Here, the authors show that induction of Trm cells is required for control of tumour growth following mucosal vaccination in mice bearing head and neck cancer and that Trm cells in human lung cancer correlates with a better survival.","author":[{"dropping-particle":"","family":"Nizard","given":"Mevyn","non-dropping-particle":"","parse-names":false,"suffix":""},{"dropping-particle":"","family":"Roussel","given":"Hélène","non-dropping-particle":"","parse-names":false,"suffix":""},{"dropping-particle":"","family":"Diniz","given":"Mariana O","non-dropping-particle":"","parse-names":false,"suffix":""},{"dropping-particle":"","family":"Karaki","given":"Soumaya","non-dropping-particle":"","parse-names":false,"suffix":""},{"dropping-particle":"","family":"Tran","given":"Thi","non-dropping-particle":"","parse-names":false,"suffix":""},{"dropping-particle":"","family":"Voron","given":"Thibault","non-dropping-particle":"","parse-names":false,"suffix":""},{"dropping-particle":"","family":"Dransart","given":"Estelle","non-dropping-particle":"","parse-names":false,"suffix":""},{"dropping-particle":"","family":"Sandoval","given":"Federico","non-dropping-particle":"","parse-names":false,"suffix":""},{"dropping-particle":"","family":"Riquet","given":"Marc","non-dropping-particle":"","parse-names":false,"suffix":""},{"dropping-particle":"","family":"Rance","given":"Bastien","non-dropping-particle":"","parse-names":false,"suffix":""},{"dropping-particle":"","family":"Marcheteau","given":"Elie","non-dropping-particle":"","parse-names":false,"suffix":""},{"dropping-particle":"","family":"Fabre","given":"Elizabeth","non-dropping-particle":"","parse-names":false,"suffix":""},{"dropping-particle":"","family":"Mandavit","given":"Marion","non-dropping-particle":"","parse-names":false,"suffix":""},{"dropping-particle":"","family":"Terme","given":"Magali","non-dropping-particle":"","parse-names":false,"suffix":""},{"dropping-particle":"","family":"Blanc","given":"Charlotte","non-dropping-particle":"","parse-names":false,"suffix":""},{"dropping-particle":"","family":"Escudie","given":"Jean-Baptiste","non-dropping-particle":"","parse-names":false,"suffix":""},{"dropping-particle":"","family":"Gibault","given":"Laure","non-dropping-particle":"","parse-names":false,"suffix":""},{"dropping-particle":"","family":"Barthes","given":"Françoise Le Pimpec","non-dropping-particle":"","parse-names":false,"suffix":""},{"dropping-particle":"","family":"Granier","given":"Clemence","non-dropping-particle":"","parse-names":false,"suffix":""},{"dropping-particle":"","family":"Ferreira","given":"Luis C. S.","non-dropping-particle":"","parse-names":false,"suffix":""},{"dropping-particle":"","family":"Badoual","given":"Cecile","non-dropping-particle":"","parse-names":false,"suffix":""},{"dropping-particle":"","family":"Johannes","given":"Ludger","non-dropping-particle":"","parse-names":false,"suffix":""},{"dropping-particle":"","family":"Tartour","given":"Eric","non-dropping-particle":"","parse-names":false,"suffix":""}],"container-title":"Nature Communications","id":"ITEM-1","issued":{"date-parts":[["2017","5","24"]]},"page":"15221","publisher":"Nature Publishing Group","title":"Induction of resident memory T cells enhances the efficacy of cancer vaccine","type":"article-journal","volume":"8"},"uris":["http://www.mendeley.com/documents/?uuid=358872e9-4a92-3d4d-b248-f0ebb61750a8"]}],"mendeley":{"formattedCitation":"(Nizard et al., 2017)","plainTextFormattedCitation":"(Nizard et al., 2017)","previouslyFormattedCitation":"(Nizard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(Nizard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and facilitate</w:t>
      </w:r>
      <w:r w:rsidRPr="002D601B" w:rsidDel="00E64BAF">
        <w:rPr>
          <w:rFonts w:ascii="Arial" w:hAnsi="Arial" w:cs="Arial"/>
          <w:color w:val="000000" w:themeColor="text1"/>
          <w:sz w:val="22"/>
          <w:szCs w:val="22"/>
          <w:lang w:val="en-US"/>
        </w:rPr>
        <w:t xml:space="preserve"> rejection of tumors</w:t>
      </w:r>
      <w:r w:rsidRPr="002D601B">
        <w:rPr>
          <w:rFonts w:ascii="Arial" w:hAnsi="Arial" w:cs="Arial"/>
          <w:color w:val="000000" w:themeColor="text1"/>
          <w:sz w:val="22"/>
          <w:szCs w:val="22"/>
          <w:lang w:val="en-US"/>
        </w:rPr>
        <w:t xml:space="preserve"> in animal models</w:t>
      </w:r>
      <w:r w:rsidR="001B7BE1"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{"citationItems":[{"id":"ITEM-1","itemData":{"DOI":"10.1126/sciimmunol.aam6346","ISSN":"2470-9468","PMID":"28738020","abstract":"Tissue-resident memory T (TRM) cells have been widely characterized in infectious disease settings; however, their role in mediating immunity to cancer remains unknown. We report that skin-resident memory T cell responses to melanoma are generated naturally as a result of autoimmune vitiligo. Melanoma antigen-specific TRMcells resided predominantly in melanocyte-depleted hair follicles and were maintained without recirculation or replenishment from the lymphoid compartment. These cells expressed CD103, CD69, and CLA (cutaneous lymphocyte antigen), but lacked PD-1 (programmed cell death protein-1) or LAG-3 (lymphocyte activation gene-3), and were capable of making IFN-γ (interferon-γ). CD103 expression on CD8 T cells was required for the establishment of TRMcells in the skin but was dispensable for vitiligo development. CD103+CD8 TRMcells were critical for protection against melanoma rechallenge. This work establishes that CD103-dependent TRMcells play a key role in perpetuating antitumor immunity.","author":[{"dropping-particle":"","family":"Malik","given":"Brian T.","non-dropping-particle":"","parse-names":false,"suffix":""},{"dropping-particle":"","family":"Byrne","given":"Katelyn T.","non-dropping-particle":"","parse-names":false,"suffix":""},{"dropping-particle":"","family":"Vella","given":"Jennifer L.","non-dropping-particle":"","parse-names":false,"suffix":""},{"dropping-particle":"","family":"Zhang","given":"Peisheng","non-dropping-particle":"","parse-names":false,"suffix":""},{"dropping-particle":"","family":"Shabaneh","given":"Tamer B.","non-dropping-particle":"","parse-names":false,"suffix":""},{"dropping-particle":"","family":"Steinberg","given":"Shannon M.","non-dropping-particle":"","parse-names":false,"suffix":""},{"dropping-particle":"","family":"Molodtsov","given":"Aleksey K.","non-dropping-particle":"","parse-names":false,"suffix":""},{"dropping-particle":"","family":"Bowers","given":"Jacob S.","non-dropping-particle":"","parse-names":false,"suffix":""},{"dropping-particle":"V.","family":"Angeles","given":"Christina","non-dropping-particle":"","parse-names":false,"suffix":""},{"dropping-particle":"","family":"Paulos","given":"Chrystal M.","non-dropping-particle":"","parse-names":false,"suffix":""},{"dropping-particle":"","family":"Huang","given":"Yina H.","non-dropping-particle":"","parse-names":false,"suffix":""},{"dropping-particle":"","family":"Turk","given":"Mary Jo","non-dropping-particle":"","parse-names":false,"suffix":""}],"container-title":"Science immunology","id":"ITEM-1","issue":"10","issued":{"date-parts":[["2017","4","14"]]},"page":"6346","title":"Resident memory T cells in the skin mediate durable immunity to melanoma.","type":"article-journal","volume":"2"},"uris":["http://www.mendeley.com/documents/?uuid=8661f847-c835-3c6a-b3db-92c01fa50ffb"]}],"mendeley":{"formattedCitation":"(Malik et al., 2017)","plainTextFormattedCitation":"(Malik et al., 2017)","previouslyFormattedCitation":"(Malik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(Malik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responses have also recently been shown by our group</w:t>
      </w:r>
      <w:r w:rsidR="001B7BE1"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(Ganesan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and others</w:t>
      </w:r>
      <w:r w:rsidR="001B7BE1"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{"citationItems":[{"id":"ITEM-1","itemData":{"DOI":"10.4049/jimmunol.1402711","ISBN":"1550-6606 (Electronic)\\r0022-1767 (Linking)","ISSN":"0022-1767","PMID":"25725111","abstract":"We had previously demonstrated the role of CD103 integrin on lung tumor-infiltrating lymphocyte (TIL) clones in promoting specific TCR-mediated epithelial tumor cell cytotoxicity. However, the contribution of CD103 on intratumoral T cell distribution and functions and the prognosis significance of TIL subpopulations in non-small cell lung carcinoma (NSCLC) have thus far not been systematically addressed. In this study, we show that an enhanced CD103(+) TIL subset correlates with improved early stage NSCLC patient survival and increased intraepithelial lymphocyte infiltration. Moreover, our results indicate that CD8(+)CD103(+) TIL, freshly isolated from NSCLC specimens, display transcriptomic and phenotypic signatures characteristic of tissue-resident memory T cells and frequently express PD-1 and Tim-3 checkpoint receptors. This TIL subset also displays increased activation-induced cell death and mediates specific cytolytic activity toward autologous tumor cells upon blockade of the PD-1-PD-L1 interaction. These findings emphasize the role of CD8(+)CD103(+) tissue-resident memory T cells in promoting intratumoral CTL responses and support the rationale for using anti-PD-1 blocking Ab to reverse tumor-induced T cell exhaustion in NSCLC patients.","author":[{"dropping-particle":"","family":"Djenidi","given":"Fayçal","non-dropping-particle":"","parse-names":false,"suffix":""},{"dropping-particle":"","family":"Adam","given":"Julien","non-dropping-particle":"","parse-names":false,"suffix":""},{"dropping-particle":"","family":"Goubar","given":"Aïcha","non-dropping-particle":"","parse-names":false,"suffix":""},{"dropping-particle":"","family":"Durgeau","given":"Aurélie","non-dropping-particle":"","parse-names":false,"suffix":""},{"dropping-particle":"","family":"Meurice","given":"Guillaume","non-dropping-particle":"","parse-names":false,"suffix":""},{"dropping-particle":"","family":"Montpréville","given":"Vincent","non-dropping-particle":"de","parse-names":false,"suffix":""},{"dropping-particle":"","family":"Validire","given":"Pierre","non-dropping-particle":"","parse-names":false,"suffix":""},{"dropping-particle":"","family":"Besse","given":"Benjamin","non-dropping-particle":"","parse-names":false,"suffix":""},{"dropping-particle":"","family":"Mami-Chouaib","given":"Fathia","non-dropping-particle":"","parse-names":false,"suffix":""}],"container-title":"The Journal of Immunology","id":"ITEM-1","issue":"7","issued":{"date-parts":[["2015","4","1"]]},"page":"3475-3486","title":"CD8 + CD103 + Tumor–Infiltrating Lymphocytes Are Tumor-Specific Tissue-Resident Memory T Cells and a Prognostic Factor for Survival in Lung Cancer Patients","type":"article-journal","volume":"194"},"uris":["http://www.mendeley.com/documents/?uuid=ccbaeab5-290f-3d52-ade3-448e32f2c9d0"]}],"mendeley":{"formattedCitation":"(Djenidi et al., 2015)","plainTextFormattedCitation":"(Djenidi et al., 2015)","previouslyFormattedCitation":"(Djenidi et al., 2015)"},"properties":{"noteIndex":0},"schema":"https://github.com/citation-style-language/schema/raw/master/csl-citation.json"}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(Djenidi et al., 2015)</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to be associated </w:t>
      </w:r>
      <w:r w:rsidRPr="002D601B" w:rsidDel="00E64BAF">
        <w:rPr>
          <w:rFonts w:ascii="Arial" w:hAnsi="Arial" w:cs="Arial"/>
          <w:color w:val="000000" w:themeColor="text1"/>
          <w:sz w:val="22"/>
          <w:szCs w:val="22"/>
          <w:lang w:val="en-US"/>
        </w:rPr>
        <w:t xml:space="preserve">with better survival in </w:t>
      </w:r>
      <w:r w:rsidR="00813C22" w:rsidRPr="002D601B">
        <w:rPr>
          <w:rFonts w:ascii="Arial" w:hAnsi="Arial" w:cs="Arial"/>
          <w:color w:val="000000" w:themeColor="text1"/>
          <w:sz w:val="22"/>
          <w:szCs w:val="22"/>
          <w:lang w:val="en-US"/>
        </w:rPr>
        <w:t>patients with</w:t>
      </w:r>
      <w:r w:rsidRPr="002D601B" w:rsidDel="00E64BAF">
        <w:rPr>
          <w:rFonts w:ascii="Arial" w:hAnsi="Arial" w:cs="Arial"/>
          <w:color w:val="000000" w:themeColor="text1"/>
          <w:sz w:val="22"/>
          <w:szCs w:val="22"/>
          <w:lang w:val="en-US"/>
        </w:rPr>
        <w:t xml:space="preserve"> solid tumors.</w:t>
      </w:r>
      <w:r w:rsidRPr="002D601B">
        <w:rPr>
          <w:rFonts w:ascii="Arial" w:hAnsi="Arial" w:cs="Arial"/>
          <w:color w:val="000000" w:themeColor="text1"/>
          <w:sz w:val="22"/>
          <w:szCs w:val="22"/>
          <w:lang w:val="en-US"/>
        </w:rPr>
        <w:t xml:space="preserve"> The molecular features of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response</w:t>
      </w:r>
      <w:r w:rsidR="00AC3CF0" w:rsidRPr="002D601B">
        <w:rPr>
          <w:rFonts w:ascii="Arial" w:hAnsi="Arial" w:cs="Arial"/>
          <w:color w:val="000000" w:themeColor="text1"/>
          <w:sz w:val="22"/>
          <w:szCs w:val="22"/>
          <w:lang w:val="en-US"/>
        </w:rPr>
        <w:t>s have</w:t>
      </w:r>
      <w:r w:rsidRPr="002D601B">
        <w:rPr>
          <w:rFonts w:ascii="Arial" w:hAnsi="Arial" w:cs="Arial"/>
          <w:color w:val="000000" w:themeColor="text1"/>
          <w:sz w:val="22"/>
          <w:szCs w:val="22"/>
          <w:lang w:val="en-US"/>
        </w:rPr>
        <w:t xml:space="preserve"> been characterized in infection</w:t>
      </w:r>
      <w:r w:rsidR="00EA2C25" w:rsidRPr="002D601B">
        <w:rPr>
          <w:rFonts w:ascii="Arial" w:hAnsi="Arial" w:cs="Arial"/>
          <w:color w:val="000000" w:themeColor="text1"/>
          <w:sz w:val="22"/>
          <w:szCs w:val="22"/>
          <w:lang w:val="en-US"/>
        </w:rPr>
        <w:t xml:space="preserve"> model</w:t>
      </w:r>
      <w:r w:rsidR="005F3A9B" w:rsidRPr="002D601B">
        <w:rPr>
          <w:rFonts w:ascii="Arial" w:hAnsi="Arial" w:cs="Arial"/>
          <w:color w:val="000000" w:themeColor="text1"/>
          <w:sz w:val="22"/>
          <w:szCs w:val="22"/>
          <w:lang w:val="en-US"/>
        </w:rPr>
        <w:t>s,</w:t>
      </w:r>
      <w:r w:rsidRPr="002D601B">
        <w:rPr>
          <w:rFonts w:ascii="Arial" w:hAnsi="Arial" w:cs="Arial"/>
          <w:color w:val="000000" w:themeColor="text1"/>
          <w:sz w:val="22"/>
          <w:szCs w:val="22"/>
          <w:lang w:val="en-US"/>
        </w:rPr>
        <w:t xml:space="preserve"> and involve rapid clonal expansion and upregulation of molecules aiding recruitment and activation of additional immune cells alongside the conventional effector functions of CTLs</w:t>
      </w:r>
      <w:r w:rsidR="001B7BE1"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{"citationItems":[{"id":"ITEM-1","itemData":{"DOI":"10.1016/j.immuni.2014.12.007","ISSN":"1097-4180","PMID":"25526304","abstract":"Tissue-resident memory T (Trm) cells constitute a recently identified lymphocyte lineage that occupies tissues without recirculating. They provide a first response against infections reencountered at body surfaces, where they accelerate pathogen clearance. Because Trm cells are not present within peripheral blood, they have not yet been well characterized, but are transcriptionally, phenotypically, and functionally distinct from recirculating central and effector memory T cells. In this review, we will summarize current knowledge of Trm cell ontogeny, regulation, maintenance, and function and will highlight technical considerations for studying this population.","author":[{"dropping-particle":"","family":"Schenkel","given":"Jason M","non-dropping-particle":"","parse-names":false,"suffix":""},{"dropping-particle":"","family":"Masopust","given":"David","non-dropping-particle":"","parse-names":false,"suffix":""}],"container-title":"Immunity","id":"ITEM-1","issue":"6","issued":{"date-parts":[["2014","12","18"]]},"page":"886-97","title":"Tissue-resident memory T cells.","type":"article-journal","volume":"41"},"uris":["http://www.mendeley.com/documents/?uuid=e2c38a99-b814-439a-a23e-a95dc592e394"]}],"mendeley":{"formattedCitation":"(Schenkel and Masopust, 2014)","plainTextFormattedCitation":"(Schenkel and Masopust, 2014)","previouslyFormattedCitation":"(Schenkel and Masopust, 2014)"},"properties":{"noteIndex":0},"schema":"https://github.com/citation-style-language/schema/raw/master/csl-citation.json"}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(Schenkel and Masopust, 2014)</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w:t>
      </w:r>
      <w:r w:rsidR="009F2B80" w:rsidRPr="002D601B">
        <w:rPr>
          <w:rFonts w:ascii="Arial" w:hAnsi="Arial" w:cs="Arial"/>
          <w:color w:val="000000" w:themeColor="text1"/>
          <w:sz w:val="22"/>
          <w:szCs w:val="22"/>
          <w:lang w:val="en-US"/>
        </w:rPr>
        <w:t xml:space="preserve"> </w:t>
      </w:r>
      <w:r w:rsidR="00784C97" w:rsidRPr="002D601B">
        <w:rPr>
          <w:rFonts w:ascii="Arial" w:hAnsi="Arial" w:cs="Arial"/>
          <w:color w:val="000000" w:themeColor="text1"/>
          <w:sz w:val="22"/>
          <w:szCs w:val="22"/>
          <w:lang w:val="en-US"/>
        </w:rPr>
        <w:t>To date, t</w:t>
      </w:r>
      <w:r w:rsidR="004A21D7" w:rsidRPr="002D601B">
        <w:rPr>
          <w:rFonts w:ascii="Arial" w:hAnsi="Arial" w:cs="Arial"/>
          <w:color w:val="000000" w:themeColor="text1"/>
          <w:sz w:val="22"/>
          <w:szCs w:val="22"/>
          <w:lang w:val="en-US"/>
        </w:rPr>
        <w:t xml:space="preserve">he </w:t>
      </w:r>
      <w:r w:rsidR="00784C97" w:rsidRPr="002D601B">
        <w:rPr>
          <w:rFonts w:ascii="Arial" w:hAnsi="Arial" w:cs="Arial"/>
          <w:color w:val="000000" w:themeColor="text1"/>
          <w:sz w:val="22"/>
          <w:szCs w:val="22"/>
          <w:lang w:val="en-US"/>
        </w:rPr>
        <w:t xml:space="preserve">properties of </w:t>
      </w:r>
      <w:r w:rsidR="007C4D25" w:rsidRPr="002D601B">
        <w:rPr>
          <w:rFonts w:ascii="Arial" w:hAnsi="Arial" w:cs="Arial"/>
          <w:color w:val="000000" w:themeColor="text1"/>
          <w:sz w:val="22"/>
          <w:szCs w:val="22"/>
          <w:lang w:val="en-US"/>
        </w:rPr>
        <w:t>T</w:t>
      </w:r>
      <w:r w:rsidR="007C4D25" w:rsidRPr="002D601B">
        <w:rPr>
          <w:rFonts w:ascii="Arial" w:hAnsi="Arial" w:cs="Arial"/>
          <w:color w:val="000000" w:themeColor="text1"/>
          <w:sz w:val="22"/>
          <w:szCs w:val="22"/>
          <w:vertAlign w:val="subscript"/>
          <w:lang w:val="en-US"/>
        </w:rPr>
        <w:t>RM</w:t>
      </w:r>
      <w:r w:rsidR="007C4D25" w:rsidRPr="002D601B">
        <w:rPr>
          <w:rFonts w:ascii="Arial" w:hAnsi="Arial" w:cs="Arial"/>
          <w:color w:val="000000" w:themeColor="text1"/>
          <w:sz w:val="22"/>
          <w:szCs w:val="22"/>
          <w:lang w:val="en-US"/>
        </w:rPr>
        <w:t xml:space="preserve"> </w:t>
      </w:r>
      <w:r w:rsidR="004A21D7" w:rsidRPr="002D601B">
        <w:rPr>
          <w:rFonts w:ascii="Arial" w:hAnsi="Arial" w:cs="Arial"/>
          <w:color w:val="000000" w:themeColor="text1"/>
          <w:sz w:val="22"/>
          <w:szCs w:val="22"/>
          <w:lang w:val="en-US"/>
        </w:rPr>
        <w:t>cells found in the background lung</w:t>
      </w:r>
      <w:r w:rsidR="00784C97" w:rsidRPr="002D601B">
        <w:rPr>
          <w:rFonts w:ascii="Arial" w:hAnsi="Arial" w:cs="Arial"/>
          <w:color w:val="000000" w:themeColor="text1"/>
          <w:sz w:val="22"/>
          <w:szCs w:val="22"/>
          <w:lang w:val="en-US"/>
        </w:rPr>
        <w:t>, compared to those in the tumor are</w:t>
      </w:r>
      <w:r w:rsidR="004A21D7" w:rsidRPr="002D601B">
        <w:rPr>
          <w:rFonts w:ascii="Arial" w:hAnsi="Arial" w:cs="Arial"/>
          <w:color w:val="000000" w:themeColor="text1"/>
          <w:sz w:val="22"/>
          <w:szCs w:val="22"/>
          <w:lang w:val="en-US"/>
        </w:rPr>
        <w:t xml:space="preserve"> not </w:t>
      </w:r>
      <w:r w:rsidR="003A573B" w:rsidRPr="002D601B">
        <w:rPr>
          <w:rFonts w:ascii="Arial" w:hAnsi="Arial" w:cs="Arial"/>
          <w:color w:val="000000" w:themeColor="text1"/>
          <w:sz w:val="22"/>
          <w:szCs w:val="22"/>
          <w:lang w:val="en-US"/>
        </w:rPr>
        <w:t xml:space="preserve">fully </w:t>
      </w:r>
      <w:r w:rsidR="004A21D7" w:rsidRPr="002D601B">
        <w:rPr>
          <w:rFonts w:ascii="Arial" w:hAnsi="Arial" w:cs="Arial"/>
          <w:color w:val="000000" w:themeColor="text1"/>
          <w:sz w:val="22"/>
          <w:szCs w:val="22"/>
          <w:lang w:val="en-US"/>
        </w:rPr>
        <w:t xml:space="preserve">elucidated. </w:t>
      </w:r>
      <w:r w:rsidR="009F6D95" w:rsidRPr="002D601B">
        <w:rPr>
          <w:rFonts w:ascii="Arial" w:hAnsi="Arial" w:cs="Arial"/>
          <w:color w:val="000000" w:themeColor="text1"/>
          <w:sz w:val="22"/>
          <w:szCs w:val="22"/>
          <w:lang w:val="en-US"/>
        </w:rPr>
        <w:t>Furthermore, the properties of these cell subsets in the context of immunotherapy</w:t>
      </w:r>
      <w:r w:rsidR="005C0C72" w:rsidRPr="002D601B">
        <w:rPr>
          <w:rFonts w:ascii="Arial" w:hAnsi="Arial" w:cs="Arial"/>
          <w:color w:val="000000" w:themeColor="text1"/>
          <w:sz w:val="22"/>
          <w:szCs w:val="22"/>
          <w:lang w:val="en-US"/>
        </w:rPr>
        <w:t xml:space="preserve"> are</w:t>
      </w:r>
      <w:r w:rsidR="009F6D95" w:rsidRPr="002D601B">
        <w:rPr>
          <w:rFonts w:ascii="Arial" w:hAnsi="Arial" w:cs="Arial"/>
          <w:color w:val="000000" w:themeColor="text1"/>
          <w:sz w:val="22"/>
          <w:szCs w:val="22"/>
          <w:lang w:val="en-US"/>
        </w:rPr>
        <w:t xml:space="preserve"> still poorly understood.</w:t>
      </w:r>
      <w:r w:rsidR="005C0C72"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To address this question, we compared the transcriptome of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and non-T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CTLs present in tumor and normal lung tissue samples</w:t>
      </w:r>
      <w:r w:rsidR="002208DA" w:rsidRPr="002D601B">
        <w:rPr>
          <w:rFonts w:ascii="Arial" w:hAnsi="Arial" w:cs="Arial"/>
          <w:color w:val="000000" w:themeColor="text1"/>
          <w:sz w:val="22"/>
          <w:szCs w:val="22"/>
          <w:lang w:val="en-US"/>
        </w:rPr>
        <w:t xml:space="preserve"> from</w:t>
      </w:r>
      <w:r w:rsidR="006C339F" w:rsidRPr="002D601B">
        <w:rPr>
          <w:rFonts w:ascii="Arial" w:hAnsi="Arial" w:cs="Arial"/>
          <w:color w:val="000000" w:themeColor="text1"/>
          <w:sz w:val="22"/>
          <w:szCs w:val="22"/>
          <w:lang w:val="en-US"/>
        </w:rPr>
        <w:t xml:space="preserve"> treatment naïve </w:t>
      </w:r>
      <w:r w:rsidR="003A573B" w:rsidRPr="002D601B">
        <w:rPr>
          <w:rFonts w:ascii="Arial" w:hAnsi="Arial" w:cs="Arial"/>
          <w:color w:val="000000" w:themeColor="text1"/>
          <w:sz w:val="22"/>
          <w:szCs w:val="22"/>
          <w:lang w:val="en-US"/>
        </w:rPr>
        <w:t>patients</w:t>
      </w:r>
      <w:r w:rsidR="00C2320A" w:rsidRPr="002D601B">
        <w:rPr>
          <w:rFonts w:ascii="Arial" w:hAnsi="Arial" w:cs="Arial"/>
          <w:color w:val="000000" w:themeColor="text1"/>
          <w:sz w:val="22"/>
          <w:szCs w:val="22"/>
          <w:lang w:val="en-US"/>
        </w:rPr>
        <w:t xml:space="preserve"> with lung </w:t>
      </w:r>
      <w:r w:rsidR="0097041C" w:rsidRPr="002D601B">
        <w:rPr>
          <w:rFonts w:ascii="Arial" w:hAnsi="Arial" w:cs="Arial"/>
          <w:color w:val="000000" w:themeColor="text1"/>
          <w:sz w:val="22"/>
          <w:szCs w:val="22"/>
          <w:lang w:val="en-US"/>
        </w:rPr>
        <w:t>cancer</w:t>
      </w:r>
      <w:r w:rsidR="003A573B" w:rsidRPr="002D601B">
        <w:rPr>
          <w:rFonts w:ascii="Arial" w:hAnsi="Arial" w:cs="Arial"/>
          <w:color w:val="000000" w:themeColor="text1"/>
          <w:sz w:val="22"/>
          <w:szCs w:val="22"/>
          <w:lang w:val="en-US"/>
        </w:rPr>
        <w:t>. Furthermore, we investigated the same tissue</w:t>
      </w:r>
      <w:r w:rsidR="0026464E">
        <w:rPr>
          <w:rFonts w:ascii="Arial" w:hAnsi="Arial" w:cs="Arial"/>
          <w:color w:val="000000" w:themeColor="text1"/>
          <w:sz w:val="22"/>
          <w:szCs w:val="22"/>
          <w:lang w:val="en-US"/>
        </w:rPr>
        <w:t>-</w:t>
      </w:r>
      <w:r w:rsidR="003A573B" w:rsidRPr="002D601B">
        <w:rPr>
          <w:rFonts w:ascii="Arial" w:hAnsi="Arial" w:cs="Arial"/>
          <w:color w:val="000000" w:themeColor="text1"/>
          <w:sz w:val="22"/>
          <w:szCs w:val="22"/>
          <w:lang w:val="en-US"/>
        </w:rPr>
        <w:t>resident populations</w:t>
      </w:r>
      <w:r w:rsidR="006C339F" w:rsidRPr="002D601B">
        <w:rPr>
          <w:rFonts w:ascii="Arial" w:hAnsi="Arial" w:cs="Arial"/>
          <w:color w:val="000000" w:themeColor="text1"/>
          <w:sz w:val="22"/>
          <w:szCs w:val="22"/>
          <w:lang w:val="en-US"/>
        </w:rPr>
        <w:t xml:space="preserve"> </w:t>
      </w:r>
      <w:r w:rsidR="001D6E74" w:rsidRPr="002D601B">
        <w:rPr>
          <w:rFonts w:ascii="Arial" w:hAnsi="Arial" w:cs="Arial"/>
          <w:color w:val="000000" w:themeColor="text1"/>
          <w:sz w:val="22"/>
          <w:szCs w:val="22"/>
          <w:lang w:val="en-US"/>
        </w:rPr>
        <w:t xml:space="preserve">in head and neck squamous cell carcinoma and </w:t>
      </w:r>
      <w:r w:rsidR="006C339F" w:rsidRPr="002D601B">
        <w:rPr>
          <w:rFonts w:ascii="Arial" w:hAnsi="Arial" w:cs="Arial"/>
          <w:color w:val="000000" w:themeColor="text1"/>
          <w:sz w:val="22"/>
          <w:szCs w:val="22"/>
          <w:lang w:val="en-US"/>
        </w:rPr>
        <w:t xml:space="preserve">during immunotherapy </w:t>
      </w:r>
      <w:r w:rsidR="006F1ED1" w:rsidRPr="002D601B">
        <w:rPr>
          <w:rFonts w:ascii="Arial" w:hAnsi="Arial" w:cs="Arial"/>
          <w:color w:val="000000" w:themeColor="text1"/>
          <w:sz w:val="22"/>
          <w:szCs w:val="22"/>
          <w:lang w:val="en-US"/>
        </w:rPr>
        <w:t>regimes</w:t>
      </w:r>
      <w:r w:rsidRPr="002D601B">
        <w:rPr>
          <w:rFonts w:ascii="Arial" w:hAnsi="Arial" w:cs="Arial"/>
          <w:color w:val="000000" w:themeColor="text1"/>
          <w:sz w:val="22"/>
          <w:szCs w:val="22"/>
          <w:lang w:val="en-US"/>
        </w:rPr>
        <w:t xml:space="preserve">. </w:t>
      </w:r>
    </w:p>
    <w:p w14:paraId="3F49701A" w14:textId="77777777" w:rsidR="003A573B" w:rsidRPr="002D601B" w:rsidRDefault="003A573B" w:rsidP="009023EB">
      <w:pPr>
        <w:spacing w:line="480" w:lineRule="auto"/>
        <w:ind w:firstLine="720"/>
        <w:jc w:val="both"/>
        <w:rPr>
          <w:rFonts w:ascii="Arial" w:hAnsi="Arial" w:cs="Arial"/>
          <w:color w:val="000000" w:themeColor="text1"/>
          <w:sz w:val="22"/>
          <w:szCs w:val="22"/>
          <w:lang w:val="en-US"/>
        </w:rPr>
      </w:pPr>
    </w:p>
    <w:p w14:paraId="7F5E598D" w14:textId="77777777" w:rsidR="00CA1CCA" w:rsidRPr="002D601B" w:rsidRDefault="00CA1CCA" w:rsidP="009023EB">
      <w:pPr>
        <w:spacing w:line="480" w:lineRule="auto"/>
        <w:jc w:val="both"/>
        <w:rPr>
          <w:rFonts w:ascii="Arial" w:hAnsi="Arial" w:cs="Arial"/>
          <w:b/>
          <w:sz w:val="22"/>
          <w:szCs w:val="22"/>
          <w:lang w:val="en-US"/>
        </w:rPr>
      </w:pPr>
      <w:r w:rsidRPr="002D601B">
        <w:rPr>
          <w:rFonts w:ascii="Arial" w:hAnsi="Arial" w:cs="Arial"/>
          <w:b/>
          <w:sz w:val="22"/>
          <w:szCs w:val="22"/>
          <w:lang w:val="en-US"/>
        </w:rPr>
        <w:t>RESULTS</w:t>
      </w:r>
    </w:p>
    <w:p w14:paraId="619E7AB2" w14:textId="77777777" w:rsidR="008604E4" w:rsidRPr="002D601B" w:rsidRDefault="008604E4" w:rsidP="009023EB">
      <w:pPr>
        <w:spacing w:line="480" w:lineRule="auto"/>
        <w:jc w:val="both"/>
        <w:rPr>
          <w:rFonts w:ascii="Arial" w:hAnsi="Arial" w:cs="Arial"/>
          <w:b/>
          <w:sz w:val="22"/>
          <w:szCs w:val="22"/>
          <w:lang w:val="en-US"/>
        </w:rPr>
      </w:pPr>
      <w:r w:rsidRPr="002D601B">
        <w:rPr>
          <w:rFonts w:ascii="Arial" w:hAnsi="Arial" w:cs="Arial"/>
          <w:b/>
          <w:sz w:val="22"/>
          <w:szCs w:val="22"/>
          <w:lang w:val="en-US"/>
        </w:rPr>
        <w:t>T</w:t>
      </w:r>
      <w:r w:rsidRPr="002D601B">
        <w:rPr>
          <w:rFonts w:ascii="Arial" w:hAnsi="Arial" w:cs="Arial"/>
          <w:b/>
          <w:sz w:val="22"/>
          <w:szCs w:val="22"/>
          <w:vertAlign w:val="subscript"/>
          <w:lang w:val="en-US"/>
        </w:rPr>
        <w:t>RM</w:t>
      </w:r>
      <w:r w:rsidRPr="002D601B">
        <w:rPr>
          <w:rFonts w:ascii="Arial" w:hAnsi="Arial" w:cs="Arial"/>
          <w:b/>
          <w:sz w:val="22"/>
          <w:szCs w:val="22"/>
          <w:lang w:val="en-US"/>
        </w:rPr>
        <w:t xml:space="preserve"> cells in human lungs are transcriptionally distinct from previously characterized T</w:t>
      </w:r>
      <w:r w:rsidRPr="002D601B">
        <w:rPr>
          <w:rFonts w:ascii="Arial" w:hAnsi="Arial" w:cs="Arial"/>
          <w:b/>
          <w:sz w:val="22"/>
          <w:szCs w:val="22"/>
          <w:vertAlign w:val="subscript"/>
          <w:lang w:val="en-US"/>
        </w:rPr>
        <w:t>RM</w:t>
      </w:r>
      <w:r w:rsidRPr="002D601B">
        <w:rPr>
          <w:rFonts w:ascii="Arial" w:hAnsi="Arial" w:cs="Arial"/>
          <w:b/>
          <w:sz w:val="22"/>
          <w:szCs w:val="22"/>
          <w:lang w:val="en-US"/>
        </w:rPr>
        <w:t xml:space="preserve"> cells</w:t>
      </w:r>
    </w:p>
    <w:p w14:paraId="17D5DDE7" w14:textId="5948BAE7" w:rsidR="006A0010" w:rsidRPr="002D601B" w:rsidRDefault="008604E4" w:rsidP="009023EB">
      <w:pPr>
        <w:spacing w:line="480" w:lineRule="auto"/>
        <w:ind w:firstLine="720"/>
        <w:jc w:val="both"/>
        <w:outlineLvl w:val="0"/>
        <w:rPr>
          <w:rFonts w:ascii="Arial" w:hAnsi="Arial" w:cs="Arial"/>
          <w:color w:val="000000" w:themeColor="text1"/>
          <w:sz w:val="22"/>
          <w:szCs w:val="22"/>
          <w:lang w:val="en-US"/>
        </w:rPr>
      </w:pPr>
      <w:r w:rsidRPr="002D601B">
        <w:rPr>
          <w:rFonts w:ascii="Arial" w:hAnsi="Arial" w:cs="Arial"/>
          <w:sz w:val="22"/>
          <w:szCs w:val="22"/>
          <w:lang w:val="en-US"/>
        </w:rPr>
        <w:t>We analy</w:t>
      </w:r>
      <w:r w:rsidR="006B2A04" w:rsidRPr="002D601B">
        <w:rPr>
          <w:rFonts w:ascii="Arial" w:hAnsi="Arial" w:cs="Arial"/>
          <w:sz w:val="22"/>
          <w:szCs w:val="22"/>
          <w:lang w:val="en-US"/>
        </w:rPr>
        <w:t>z</w:t>
      </w:r>
      <w:r w:rsidRPr="002D601B">
        <w:rPr>
          <w:rFonts w:ascii="Arial" w:hAnsi="Arial" w:cs="Arial"/>
          <w:sz w:val="22"/>
          <w:szCs w:val="22"/>
          <w:lang w:val="en-US"/>
        </w:rPr>
        <w:t xml:space="preserve">ed the transcriptome </w:t>
      </w:r>
      <w:r w:rsidR="005018D5" w:rsidRPr="002D601B">
        <w:rPr>
          <w:rFonts w:ascii="Arial" w:hAnsi="Arial" w:cs="Arial"/>
          <w:sz w:val="22"/>
          <w:szCs w:val="22"/>
          <w:lang w:val="en-US"/>
        </w:rPr>
        <w:t>o</w:t>
      </w:r>
      <w:r w:rsidRPr="002D601B">
        <w:rPr>
          <w:rFonts w:ascii="Arial" w:hAnsi="Arial" w:cs="Arial"/>
          <w:sz w:val="22"/>
          <w:szCs w:val="22"/>
          <w:lang w:val="en-US"/>
        </w:rPr>
        <w:t>f CTLs isolated from lung</w:t>
      </w:r>
      <w:r w:rsidRPr="002D601B">
        <w:rPr>
          <w:rFonts w:ascii="Arial" w:hAnsi="Arial" w:cs="Arial"/>
          <w:color w:val="000000" w:themeColor="text1"/>
          <w:sz w:val="22"/>
          <w:szCs w:val="22"/>
          <w:lang w:val="en-US"/>
        </w:rPr>
        <w:t xml:space="preserve"> tumor and adjacent uninvolved lung tissue samples obtained from patients (n</w:t>
      </w:r>
      <w:r w:rsidR="004B2BE4"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w:t>
      </w:r>
      <w:r w:rsidR="004B2BE4"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30) with treatment-naïve lung cancer (</w:t>
      </w:r>
      <w:r w:rsidRPr="002D601B">
        <w:rPr>
          <w:rFonts w:ascii="Arial" w:hAnsi="Arial" w:cs="Arial"/>
          <w:b/>
          <w:color w:val="000000" w:themeColor="text1"/>
          <w:sz w:val="22"/>
          <w:szCs w:val="22"/>
          <w:lang w:val="en-US"/>
        </w:rPr>
        <w:t xml:space="preserve">Table </w:t>
      </w:r>
      <w:r w:rsidR="001B7BE1"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1</w:t>
      </w:r>
      <w:r w:rsidRPr="002D601B">
        <w:rPr>
          <w:rFonts w:ascii="Arial" w:hAnsi="Arial" w:cs="Arial"/>
          <w:color w:val="000000" w:themeColor="text1"/>
          <w:sz w:val="22"/>
          <w:szCs w:val="22"/>
          <w:lang w:val="en-US"/>
        </w:rPr>
        <w:t xml:space="preserve">), sorted </w:t>
      </w:r>
      <w:r w:rsidRPr="002D601B">
        <w:rPr>
          <w:rFonts w:ascii="Arial" w:hAnsi="Arial" w:cs="Arial"/>
          <w:sz w:val="22"/>
          <w:szCs w:val="22"/>
          <w:lang w:val="en-US"/>
        </w:rPr>
        <w:t>according to CD103 expression to separate T</w:t>
      </w:r>
      <w:r w:rsidRPr="002D601B">
        <w:rPr>
          <w:rFonts w:ascii="Arial" w:hAnsi="Arial" w:cs="Arial"/>
          <w:sz w:val="22"/>
          <w:szCs w:val="22"/>
          <w:vertAlign w:val="subscript"/>
          <w:lang w:val="en-US"/>
        </w:rPr>
        <w:t>RM</w:t>
      </w:r>
      <w:r w:rsidRPr="002D601B">
        <w:rPr>
          <w:rFonts w:ascii="Arial" w:hAnsi="Arial" w:cs="Arial"/>
          <w:sz w:val="22"/>
          <w:szCs w:val="22"/>
          <w:lang w:val="en-US"/>
        </w:rPr>
        <w:t xml:space="preserve"> from non-T</w:t>
      </w:r>
      <w:r w:rsidRPr="002D601B">
        <w:rPr>
          <w:rFonts w:ascii="Arial" w:hAnsi="Arial" w:cs="Arial"/>
          <w:sz w:val="22"/>
          <w:szCs w:val="22"/>
          <w:vertAlign w:val="subscript"/>
          <w:lang w:val="en-US"/>
        </w:rPr>
        <w:t>RM</w:t>
      </w:r>
      <w:r w:rsidRPr="002D601B">
        <w:rPr>
          <w:rFonts w:ascii="Arial" w:hAnsi="Arial" w:cs="Arial"/>
          <w:sz w:val="22"/>
          <w:szCs w:val="22"/>
          <w:lang w:val="en-US"/>
        </w:rPr>
        <w:t xml:space="preserve"> cells</w:t>
      </w:r>
      <w:r w:rsidR="001B7BE1" w:rsidRPr="002D601B">
        <w:rPr>
          <w:rFonts w:ascii="Arial" w:hAnsi="Arial" w:cs="Arial"/>
          <w:sz w:val="22"/>
          <w:szCs w:val="22"/>
          <w:lang w:val="en-US"/>
        </w:rPr>
        <w:t xml:space="preserve">, as previously described </w:t>
      </w:r>
      <w:r w:rsidR="001B7BE1"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001B7BE1"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(Ganesan et al., 2017)</w:t>
      </w:r>
      <w:r w:rsidR="001B7BE1" w:rsidRPr="002D601B">
        <w:rPr>
          <w:rFonts w:ascii="Arial" w:hAnsi="Arial" w:cs="Arial"/>
          <w:color w:val="000000" w:themeColor="text1"/>
          <w:sz w:val="22"/>
          <w:szCs w:val="22"/>
          <w:lang w:val="en-US"/>
        </w:rPr>
        <w:fldChar w:fldCharType="end"/>
      </w:r>
      <w:r w:rsidR="001B7BE1" w:rsidRPr="002D601B">
        <w:rPr>
          <w:rFonts w:ascii="Arial" w:hAnsi="Arial" w:cs="Arial"/>
          <w:sz w:val="22"/>
          <w:szCs w:val="22"/>
          <w:lang w:val="en-US"/>
        </w:rPr>
        <w:t>.</w:t>
      </w:r>
      <w:r w:rsidRPr="002D601B">
        <w:rPr>
          <w:rFonts w:ascii="Arial" w:hAnsi="Arial" w:cs="Arial"/>
          <w:sz w:val="22"/>
          <w:szCs w:val="22"/>
          <w:lang w:val="en-US"/>
        </w:rPr>
        <w:t xml:space="preserve"> Lung CD103</w:t>
      </w:r>
      <w:r w:rsidRPr="002D601B">
        <w:rPr>
          <w:rFonts w:ascii="Arial" w:hAnsi="Arial" w:cs="Arial"/>
          <w:sz w:val="22"/>
          <w:szCs w:val="22"/>
          <w:vertAlign w:val="superscript"/>
          <w:lang w:val="en-US"/>
        </w:rPr>
        <w:t xml:space="preserve">+ </w:t>
      </w:r>
      <w:r w:rsidRPr="002D601B">
        <w:rPr>
          <w:rFonts w:ascii="Arial" w:hAnsi="Arial" w:cs="Arial"/>
          <w:sz w:val="22"/>
          <w:szCs w:val="22"/>
          <w:lang w:val="en-US"/>
        </w:rPr>
        <w:t>and CD103</w:t>
      </w:r>
      <w:r w:rsidRPr="002D601B">
        <w:rPr>
          <w:rFonts w:ascii="Arial" w:hAnsi="Arial" w:cs="Arial"/>
          <w:sz w:val="22"/>
          <w:szCs w:val="22"/>
          <w:vertAlign w:val="superscript"/>
          <w:lang w:val="en-US"/>
        </w:rPr>
        <w:t>–</w:t>
      </w:r>
      <w:r w:rsidRPr="002D601B">
        <w:rPr>
          <w:rFonts w:ascii="Arial" w:hAnsi="Arial" w:cs="Arial"/>
          <w:sz w:val="22"/>
          <w:szCs w:val="22"/>
          <w:lang w:val="en-US"/>
        </w:rPr>
        <w:t xml:space="preserve"> CTLs clustered separately and </w:t>
      </w:r>
      <w:r w:rsidR="00C2320A" w:rsidRPr="002D601B">
        <w:rPr>
          <w:rFonts w:ascii="Arial" w:hAnsi="Arial" w:cs="Arial"/>
          <w:sz w:val="22"/>
          <w:szCs w:val="22"/>
          <w:lang w:val="en-US"/>
        </w:rPr>
        <w:t xml:space="preserve">showed </w:t>
      </w:r>
      <w:r w:rsidRPr="002D601B">
        <w:rPr>
          <w:rFonts w:ascii="Arial" w:hAnsi="Arial" w:cs="Arial"/>
          <w:sz w:val="22"/>
          <w:szCs w:val="22"/>
          <w:lang w:val="en-US"/>
        </w:rPr>
        <w:t>differential express</w:t>
      </w:r>
      <w:r w:rsidR="00C2320A" w:rsidRPr="002D601B">
        <w:rPr>
          <w:rFonts w:ascii="Arial" w:hAnsi="Arial" w:cs="Arial"/>
          <w:sz w:val="22"/>
          <w:szCs w:val="22"/>
          <w:lang w:val="en-US"/>
        </w:rPr>
        <w:t>ion of</w:t>
      </w:r>
      <w:r w:rsidRPr="002D601B">
        <w:rPr>
          <w:rFonts w:ascii="Arial" w:hAnsi="Arial" w:cs="Arial"/>
          <w:sz w:val="22"/>
          <w:szCs w:val="22"/>
          <w:lang w:val="en-US"/>
        </w:rPr>
        <w:t xml:space="preserve"> nearly 700 transcripts including several previously linked to T</w:t>
      </w:r>
      <w:r w:rsidRPr="002D601B">
        <w:rPr>
          <w:rFonts w:ascii="Arial" w:hAnsi="Arial" w:cs="Arial"/>
          <w:sz w:val="22"/>
          <w:szCs w:val="22"/>
          <w:vertAlign w:val="subscript"/>
          <w:lang w:val="en-US"/>
        </w:rPr>
        <w:t>RM</w:t>
      </w:r>
      <w:r w:rsidRPr="002D601B" w:rsidDel="00D16DF6">
        <w:rPr>
          <w:rFonts w:ascii="Arial" w:hAnsi="Arial" w:cs="Arial"/>
          <w:sz w:val="22"/>
          <w:szCs w:val="22"/>
          <w:lang w:val="en-US"/>
        </w:rPr>
        <w:t xml:space="preserve"> </w:t>
      </w:r>
      <w:r w:rsidRPr="002D601B">
        <w:rPr>
          <w:rFonts w:ascii="Arial" w:hAnsi="Arial" w:cs="Arial"/>
          <w:sz w:val="22"/>
          <w:szCs w:val="22"/>
          <w:lang w:val="en-US"/>
        </w:rPr>
        <w:t>phenotypes</w:t>
      </w:r>
      <w:r w:rsidR="00C805DF" w:rsidRPr="002D601B">
        <w:rPr>
          <w:rFonts w:ascii="Arial" w:hAnsi="Arial" w:cs="Arial"/>
          <w:sz w:val="22"/>
          <w:szCs w:val="22"/>
          <w:lang w:val="en-US"/>
        </w:rPr>
        <w:t>;</w:t>
      </w:r>
      <w:r w:rsidR="003703AD" w:rsidRPr="002D601B">
        <w:rPr>
          <w:rFonts w:ascii="Arial" w:hAnsi="Arial" w:cs="Arial"/>
          <w:sz w:val="22"/>
          <w:szCs w:val="22"/>
          <w:lang w:val="en-US"/>
        </w:rPr>
        <w:t xml:space="preserve"> </w:t>
      </w:r>
      <w:r w:rsidR="007D71D1" w:rsidRPr="002D601B">
        <w:rPr>
          <w:rFonts w:ascii="Arial" w:hAnsi="Arial" w:cs="Arial"/>
          <w:sz w:val="22"/>
          <w:szCs w:val="22"/>
          <w:lang w:val="en-US"/>
        </w:rPr>
        <w:t>we validated CD49A and KLRG1 at the protein level</w:t>
      </w:r>
      <w:r w:rsidR="001B7BE1" w:rsidRPr="002D601B">
        <w:rPr>
          <w:rFonts w:ascii="Arial" w:hAnsi="Arial" w:cs="Arial"/>
          <w:sz w:val="22"/>
          <w:szCs w:val="22"/>
          <w:lang w:val="en-US"/>
        </w:rPr>
        <w:t>, as described previously</w:t>
      </w:r>
      <w:r w:rsidR="00181ECC" w:rsidRPr="002D601B">
        <w:rPr>
          <w:rFonts w:ascii="Arial" w:hAnsi="Arial" w:cs="Arial"/>
          <w:sz w:val="22"/>
          <w:szCs w:val="22"/>
          <w:lang w:val="en-US"/>
        </w:rPr>
        <w:t xml:space="preserve"> </w:t>
      </w:r>
      <w:r w:rsidRPr="002D601B">
        <w:rPr>
          <w:rFonts w:ascii="Arial" w:hAnsi="Arial" w:cs="Arial"/>
          <w:iCs/>
          <w:sz w:val="22"/>
          <w:szCs w:val="22"/>
          <w:lang w:val="en-US"/>
        </w:rPr>
        <w:t>(</w:t>
      </w:r>
      <w:r w:rsidRPr="002D601B">
        <w:rPr>
          <w:rFonts w:ascii="Arial" w:hAnsi="Arial" w:cs="Arial"/>
          <w:b/>
          <w:iCs/>
          <w:sz w:val="22"/>
          <w:szCs w:val="22"/>
          <w:lang w:val="en-US"/>
        </w:rPr>
        <w:t>Fig</w:t>
      </w:r>
      <w:r w:rsidR="008D7398" w:rsidRPr="002D601B">
        <w:rPr>
          <w:rFonts w:ascii="Arial" w:hAnsi="Arial" w:cs="Arial"/>
          <w:b/>
          <w:iCs/>
          <w:sz w:val="22"/>
          <w:szCs w:val="22"/>
          <w:lang w:val="en-US"/>
        </w:rPr>
        <w:t>s</w:t>
      </w:r>
      <w:r w:rsidRPr="002D601B">
        <w:rPr>
          <w:rFonts w:ascii="Arial" w:hAnsi="Arial" w:cs="Arial"/>
          <w:b/>
          <w:iCs/>
          <w:sz w:val="22"/>
          <w:szCs w:val="22"/>
          <w:lang w:val="en-US"/>
        </w:rPr>
        <w:t>. 1</w:t>
      </w:r>
      <w:r w:rsidR="008D7398" w:rsidRPr="002D601B">
        <w:rPr>
          <w:rFonts w:ascii="Arial" w:hAnsi="Arial" w:cs="Arial"/>
          <w:b/>
          <w:iCs/>
          <w:sz w:val="22"/>
          <w:szCs w:val="22"/>
          <w:lang w:val="en-US"/>
        </w:rPr>
        <w:t xml:space="preserve"> </w:t>
      </w:r>
      <w:r w:rsidR="001B7BE1" w:rsidRPr="002D601B">
        <w:rPr>
          <w:rFonts w:ascii="Arial" w:hAnsi="Arial" w:cs="Arial"/>
          <w:b/>
          <w:iCs/>
          <w:sz w:val="22"/>
          <w:szCs w:val="22"/>
          <w:lang w:val="en-US"/>
        </w:rPr>
        <w:t>A</w:t>
      </w:r>
      <w:r w:rsidR="003703AD" w:rsidRPr="002D601B">
        <w:rPr>
          <w:rFonts w:ascii="Arial" w:hAnsi="Arial" w:cs="Arial"/>
          <w:iCs/>
          <w:sz w:val="22"/>
          <w:szCs w:val="22"/>
          <w:lang w:val="en-US"/>
        </w:rPr>
        <w:t>,</w:t>
      </w:r>
      <w:r w:rsidRPr="002D601B">
        <w:rPr>
          <w:rFonts w:ascii="Arial" w:hAnsi="Arial" w:cs="Arial"/>
          <w:b/>
          <w:iCs/>
          <w:sz w:val="22"/>
          <w:szCs w:val="22"/>
          <w:lang w:val="en-US"/>
        </w:rPr>
        <w:t xml:space="preserve"> </w:t>
      </w:r>
      <w:r w:rsidR="001B7BE1" w:rsidRPr="002D601B">
        <w:rPr>
          <w:rFonts w:ascii="Arial" w:hAnsi="Arial" w:cs="Arial"/>
          <w:b/>
          <w:iCs/>
          <w:sz w:val="22"/>
          <w:szCs w:val="22"/>
          <w:lang w:val="en-US"/>
        </w:rPr>
        <w:t>S1</w:t>
      </w:r>
      <w:r w:rsidR="008D7398" w:rsidRPr="002D601B">
        <w:rPr>
          <w:rFonts w:ascii="Arial" w:hAnsi="Arial" w:cs="Arial"/>
          <w:b/>
          <w:iCs/>
          <w:sz w:val="22"/>
          <w:szCs w:val="22"/>
          <w:lang w:val="en-US"/>
        </w:rPr>
        <w:t xml:space="preserve"> </w:t>
      </w:r>
      <w:r w:rsidR="001B7BE1" w:rsidRPr="002D601B">
        <w:rPr>
          <w:rFonts w:ascii="Arial" w:hAnsi="Arial" w:cs="Arial"/>
          <w:b/>
          <w:iCs/>
          <w:sz w:val="22"/>
          <w:szCs w:val="22"/>
          <w:lang w:val="en-US"/>
        </w:rPr>
        <w:t>A</w:t>
      </w:r>
      <w:r w:rsidR="00B30AE3" w:rsidRPr="002D601B">
        <w:rPr>
          <w:rFonts w:ascii="Arial" w:hAnsi="Arial" w:cs="Arial"/>
          <w:iCs/>
          <w:sz w:val="22"/>
          <w:szCs w:val="22"/>
          <w:lang w:val="en-US"/>
        </w:rPr>
        <w:t>-</w:t>
      </w:r>
      <w:r w:rsidR="001B7BE1" w:rsidRPr="002D601B">
        <w:rPr>
          <w:rFonts w:ascii="Arial" w:hAnsi="Arial" w:cs="Arial"/>
          <w:b/>
          <w:iCs/>
          <w:sz w:val="22"/>
          <w:szCs w:val="22"/>
          <w:lang w:val="en-US"/>
        </w:rPr>
        <w:t>C</w:t>
      </w:r>
      <w:r w:rsidRPr="002D601B">
        <w:rPr>
          <w:rFonts w:ascii="Arial" w:hAnsi="Arial" w:cs="Arial"/>
          <w:b/>
          <w:iCs/>
          <w:sz w:val="22"/>
          <w:szCs w:val="22"/>
          <w:lang w:val="en-US"/>
        </w:rPr>
        <w:t xml:space="preserve"> </w:t>
      </w:r>
      <w:r w:rsidRPr="002D601B">
        <w:rPr>
          <w:rFonts w:ascii="Arial" w:hAnsi="Arial" w:cs="Arial"/>
          <w:iCs/>
          <w:sz w:val="22"/>
          <w:szCs w:val="22"/>
          <w:lang w:val="en-US"/>
        </w:rPr>
        <w:t xml:space="preserve">and </w:t>
      </w:r>
      <w:r w:rsidRPr="002D601B">
        <w:rPr>
          <w:rFonts w:ascii="Arial" w:hAnsi="Arial" w:cs="Arial"/>
          <w:b/>
          <w:sz w:val="22"/>
          <w:szCs w:val="22"/>
          <w:lang w:val="en-US"/>
        </w:rPr>
        <w:t xml:space="preserve">Table </w:t>
      </w:r>
      <w:r w:rsidR="001B7BE1" w:rsidRPr="002D601B">
        <w:rPr>
          <w:rFonts w:ascii="Arial" w:hAnsi="Arial" w:cs="Arial"/>
          <w:b/>
          <w:sz w:val="22"/>
          <w:szCs w:val="22"/>
          <w:lang w:val="en-US"/>
        </w:rPr>
        <w:t>S</w:t>
      </w:r>
      <w:r w:rsidRPr="002D601B">
        <w:rPr>
          <w:rFonts w:ascii="Arial" w:hAnsi="Arial" w:cs="Arial"/>
          <w:b/>
          <w:sz w:val="22"/>
          <w:szCs w:val="22"/>
          <w:lang w:val="en-US"/>
        </w:rPr>
        <w:t>2</w:t>
      </w:r>
      <w:r w:rsidRPr="002D601B">
        <w:rPr>
          <w:rFonts w:ascii="Arial" w:hAnsi="Arial" w:cs="Arial"/>
          <w:iCs/>
          <w:sz w:val="22"/>
          <w:szCs w:val="22"/>
          <w:lang w:val="en-US"/>
        </w:rPr>
        <w:t>)</w:t>
      </w:r>
      <w:r w:rsidR="00E5048A" w:rsidRPr="002D601B">
        <w:rPr>
          <w:rFonts w:ascii="Arial" w:hAnsi="Arial" w:cs="Arial"/>
          <w:iCs/>
          <w:sz w:val="22"/>
          <w:szCs w:val="22"/>
          <w:lang w:val="en-US"/>
        </w:rPr>
        <w:t xml:space="preserve"> </w:t>
      </w:r>
      <w:r w:rsidR="002B4517" w:rsidRPr="002D601B">
        <w:rPr>
          <w:rFonts w:ascii="Arial" w:hAnsi="Arial" w:cs="Arial"/>
          <w:i/>
          <w:sz w:val="22"/>
          <w:szCs w:val="22"/>
          <w:lang w:val="en-US"/>
        </w:rPr>
        <w:fldChar w:fldCharType="begin" w:fldLock="1"/>
      </w:r>
      <w:r w:rsidR="002F4750" w:rsidRPr="002D601B">
        <w:rPr>
          <w:rFonts w:ascii="Arial" w:hAnsi="Arial" w:cs="Arial"/>
          <w:i/>
          <w:sz w:val="22"/>
          <w:szCs w:val="22"/>
          <w:lang w:val="en-US"/>
        </w:rPr>
        <w:instrText>ADDIN CSL_CITATION {"citationItems":[{"id":"ITEM-1","itemData":{"DOI":"10.1038/ni.3589","ISBN":"1529-2916 (Electronic)\n1529-2908 (Linking)","ISSN":"15292916","PMID":"28102212","abstract":"Tissue-resident memory T cells (TRM cells) in the airways mediate protection against respiratory infection. We characterized TRM cells expressing integrin [alpha]E (CD103) that reside within the epithelial barrier of human lungs. These cells had specialized profiles of chemokine receptors and adhesion molecules, consistent with their unique localization. Lung TRM cells were poised for rapid responsiveness by constitutive expression of deployment-ready mRNA encoding effector molecules, but they also expressed many inhibitory regulators, suggestive of programmed restraint. A distinct set of transcription factors was active in CD103+ TRM cells, including Notch. Genetic and pharmacological experiments with mice revealed that Notch activity was required for the maintenance of CD103+ TRM cells. We have thus identified specialized programs underlying the residence, persistence, vigilance and tight control of human lung TRM cells.","author":[{"dropping-particle":"","family":"Hombrink","given":"Pleun","non-dropping-particle":"","parse-names":false,"suffix":""},{"dropping-particle":"","family":"Helbig","given":"Christina","non-dropping-particle":"","parse-names":false,"suffix":""},{"dropping-particle":"","family":"Backer","given":"Ronald A.","non-dropping-particle":"","parse-names":false,"suffix":""},{"dropping-particle":"","family":"Piet","given":"Berber","non-dropping-particle":"","parse-names":false,"suffix":""},{"dropping-particle":"","family":"Oja","given":"Anna E.","non-dropping-particle":"","parse-names":false,"suffix":""},{"dropping-particle":"","family":"Stark","given":"Regina","non-dropping-particle":"","parse-names":false,"suffix":""},{"dropping-particle":"","family":"Brasser","given":"Giso","non-dropping-particle":"","parse-names":false,"suffix":""},{"dropping-particle":"","family":"Jongejan","given":"Aldo","non-dropping-particle":"","parse-names":false,"suffix":""},{"dropping-particle":"","family":"Jonkers","given":"René E.","non-dropping-particle":"","parse-names":false,"suffix":""},{"dropping-particle":"","family":"Nota","given":"Benjamin","non-dropping-particle":"","parse-names":false,"suffix":""},{"dropping-particle":"","family":"Basak","given":"Onur","non-dropping-particle":"","parse-names":false,"suffix":""},{"dropping-particle":"","family":"Clevers","given":"Hans C.","non-dropping-particle":"","parse-names":false,"suffix":""},{"dropping-particle":"","family":"Moerland","given":"Perry D.","non-dropping-particle":"","parse-names":false,"suffix":""},{"dropping-particle":"","family":"Amsen","given":"Derk","non-dropping-particle":"","parse-names":false,"suffix":""},{"dropping-particle":"","family":"Lier","given":"René A.W.","non-dropping-particle":"Van","parse-names":false,"suffix":""}],"container-title":"Nature Immunology","id":"ITEM-1","issue":"12","issued":{"date-parts":[["2016","10","24"]]},"page":"1467-1478","publisher":"Nature Research","title":"Programs for the persistence, vigilance and control of human CD8 + lung-resident memory T cells","type":"article-journal","volume":"17"},"uris":["http://www.mendeley.com/documents/?uuid=ef7eabad-e41a-4f6a-a67e-9d7d0d1271ab"]},{"id":"ITEM-2","itemData":{"DOI":"10.1038/ni.3775","ISSN":"1529-2908","PMID":"28628092","abstract":"Therapies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Immunology","id":"ITEM-2","issue":"8","issued":{"date-parts":[["2017","6","19"]]},"page":"940-950","title":"Tissue-resident memory features are linked to the magnitude of cytotoxic T cell responses in human lung cancer","type":"article-journal","volume":"18"},"uris":["http://www.mendeley.com/documents/?uuid=91e7dd76-3961-3e67-b34e-2c0f5e1b0ef9"]}],"mendeley":{"formattedCitation":"(Hombrink et al., 2016; Ganesan et al., 2017)","plainTextFormattedCitation":"(Hombrink et al., 2016; Ganesan et al., 2017)","previouslyFormattedCitation":"(Hombrink et al., 2016; Ganesan et al., 2017)"},"properties":{"noteIndex":0},"schema":"https://github.com/citation-style-language/schema/raw/master/csl-citation.json"}</w:instrText>
      </w:r>
      <w:r w:rsidR="002B4517" w:rsidRPr="002D601B">
        <w:rPr>
          <w:rFonts w:ascii="Arial" w:hAnsi="Arial" w:cs="Arial"/>
          <w:i/>
          <w:sz w:val="22"/>
          <w:szCs w:val="22"/>
          <w:lang w:val="en-US"/>
        </w:rPr>
        <w:fldChar w:fldCharType="separate"/>
      </w:r>
      <w:r w:rsidR="002F4750" w:rsidRPr="002D601B">
        <w:rPr>
          <w:rFonts w:ascii="Arial" w:hAnsi="Arial" w:cs="Arial"/>
          <w:noProof/>
          <w:sz w:val="22"/>
          <w:szCs w:val="22"/>
          <w:lang w:val="en-US"/>
        </w:rPr>
        <w:t>(Hombrink et al., 2016; Ganesan et al., 2017)</w:t>
      </w:r>
      <w:r w:rsidR="002B4517" w:rsidRPr="002D601B">
        <w:rPr>
          <w:rFonts w:ascii="Arial" w:hAnsi="Arial" w:cs="Arial"/>
          <w:i/>
          <w:sz w:val="22"/>
          <w:szCs w:val="22"/>
          <w:lang w:val="en-US"/>
        </w:rPr>
        <w:fldChar w:fldCharType="end"/>
      </w:r>
      <w:r w:rsidRPr="002D601B">
        <w:rPr>
          <w:rFonts w:ascii="Arial" w:hAnsi="Arial" w:cs="Arial"/>
          <w:sz w:val="22"/>
          <w:szCs w:val="22"/>
          <w:lang w:val="en-US"/>
        </w:rPr>
        <w:t xml:space="preserve">. Gene set enrichment analysis (GSEA) showed that the pattern of </w:t>
      </w:r>
      <w:r w:rsidR="00813C22" w:rsidRPr="002D601B">
        <w:rPr>
          <w:rFonts w:ascii="Arial" w:hAnsi="Arial" w:cs="Arial"/>
          <w:sz w:val="22"/>
          <w:szCs w:val="22"/>
          <w:lang w:val="en-US"/>
        </w:rPr>
        <w:t>expression</w:t>
      </w:r>
      <w:r w:rsidR="00813C22" w:rsidRPr="002D601B">
        <w:rPr>
          <w:rFonts w:ascii="Arial" w:hAnsi="Arial" w:cs="Arial"/>
          <w:color w:val="000000" w:themeColor="text1"/>
          <w:sz w:val="22"/>
          <w:szCs w:val="22"/>
          <w:lang w:val="en-US"/>
        </w:rPr>
        <w:t xml:space="preserve"> of these</w:t>
      </w:r>
      <w:r w:rsidRPr="002D601B">
        <w:rPr>
          <w:rFonts w:ascii="Arial" w:hAnsi="Arial" w:cs="Arial"/>
          <w:color w:val="000000" w:themeColor="text1"/>
          <w:sz w:val="22"/>
          <w:szCs w:val="22"/>
          <w:lang w:val="en-US"/>
        </w:rPr>
        <w:t xml:space="preserve"> transcripts correlated with a murine core tissue residency signature in CTLs isolated from both lung and tumor</w:t>
      </w:r>
      <w:r w:rsidR="007D71D1" w:rsidRPr="002D601B">
        <w:rPr>
          <w:rFonts w:ascii="Arial" w:hAnsi="Arial" w:cs="Arial"/>
          <w:color w:val="000000" w:themeColor="text1"/>
          <w:sz w:val="22"/>
          <w:szCs w:val="22"/>
          <w:lang w:val="en-US"/>
        </w:rPr>
        <w:t xml:space="preserve"> samples</w:t>
      </w:r>
      <w:r w:rsidRPr="002D601B">
        <w:rPr>
          <w:rFonts w:ascii="Arial" w:hAnsi="Arial" w:cs="Arial"/>
          <w:color w:val="000000" w:themeColor="text1"/>
          <w:sz w:val="22"/>
          <w:szCs w:val="22"/>
          <w:lang w:val="en-US"/>
        </w:rPr>
        <w:t xml:space="preserve"> (</w:t>
      </w:r>
      <w:r w:rsidRPr="002D601B">
        <w:rPr>
          <w:rFonts w:ascii="Arial" w:hAnsi="Arial" w:cs="Arial"/>
          <w:b/>
          <w:color w:val="000000" w:themeColor="text1"/>
          <w:sz w:val="22"/>
          <w:szCs w:val="22"/>
          <w:lang w:val="en-US"/>
        </w:rPr>
        <w:t xml:space="preserve">Fig. </w:t>
      </w:r>
      <w:r w:rsidR="001B7BE1" w:rsidRPr="002D601B">
        <w:rPr>
          <w:rFonts w:ascii="Arial" w:hAnsi="Arial" w:cs="Arial"/>
          <w:b/>
          <w:color w:val="000000" w:themeColor="text1"/>
          <w:sz w:val="22"/>
          <w:szCs w:val="22"/>
          <w:lang w:val="en-US"/>
        </w:rPr>
        <w:t>S</w:t>
      </w:r>
      <w:r w:rsidR="007D71D1" w:rsidRPr="002D601B">
        <w:rPr>
          <w:rFonts w:ascii="Arial" w:hAnsi="Arial" w:cs="Arial"/>
          <w:b/>
          <w:color w:val="000000" w:themeColor="text1"/>
          <w:sz w:val="22"/>
          <w:szCs w:val="22"/>
          <w:lang w:val="en-US"/>
        </w:rPr>
        <w:t>2</w:t>
      </w:r>
      <w:r w:rsidR="00B30AE3" w:rsidRPr="002D601B">
        <w:rPr>
          <w:rFonts w:ascii="Arial" w:hAnsi="Arial" w:cs="Arial"/>
          <w:b/>
          <w:color w:val="000000" w:themeColor="text1"/>
          <w:sz w:val="22"/>
          <w:szCs w:val="22"/>
          <w:lang w:val="en-US"/>
        </w:rPr>
        <w:t xml:space="preserve"> </w:t>
      </w:r>
      <w:r w:rsidR="001B7BE1" w:rsidRPr="002D601B">
        <w:rPr>
          <w:rFonts w:ascii="Arial" w:hAnsi="Arial" w:cs="Arial"/>
          <w:b/>
          <w:color w:val="000000" w:themeColor="text1"/>
          <w:sz w:val="22"/>
          <w:szCs w:val="22"/>
          <w:lang w:val="en-US"/>
        </w:rPr>
        <w:t>D</w:t>
      </w:r>
      <w:r w:rsidRPr="002D601B">
        <w:rPr>
          <w:rFonts w:ascii="Arial" w:hAnsi="Arial" w:cs="Arial"/>
          <w:b/>
          <w:iCs/>
          <w:color w:val="000000" w:themeColor="text1"/>
          <w:sz w:val="22"/>
          <w:szCs w:val="22"/>
          <w:lang w:val="en-US"/>
        </w:rPr>
        <w:t xml:space="preserve"> </w:t>
      </w:r>
      <w:r w:rsidRPr="002D601B">
        <w:rPr>
          <w:rFonts w:ascii="Arial" w:hAnsi="Arial" w:cs="Arial"/>
          <w:bCs/>
          <w:color w:val="000000" w:themeColor="text1"/>
          <w:sz w:val="22"/>
          <w:szCs w:val="22"/>
          <w:lang w:val="en-US"/>
        </w:rPr>
        <w:t>and</w:t>
      </w:r>
      <w:r w:rsidRPr="002D601B">
        <w:rPr>
          <w:rFonts w:ascii="Arial" w:hAnsi="Arial" w:cs="Arial"/>
          <w:b/>
          <w:color w:val="000000" w:themeColor="text1"/>
          <w:sz w:val="22"/>
          <w:szCs w:val="22"/>
          <w:lang w:val="en-US"/>
        </w:rPr>
        <w:t xml:space="preserve"> Table </w:t>
      </w:r>
      <w:r w:rsidR="001B7BE1"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3</w:t>
      </w:r>
      <w:r w:rsidRPr="002D601B">
        <w:rPr>
          <w:rFonts w:ascii="Arial" w:hAnsi="Arial" w:cs="Arial"/>
          <w:color w:val="000000" w:themeColor="text1"/>
          <w:sz w:val="22"/>
          <w:szCs w:val="22"/>
          <w:lang w:val="en-US"/>
        </w:rPr>
        <w:t>)</w:t>
      </w:r>
      <w:r w:rsidR="00E5048A" w:rsidRPr="002D601B">
        <w:rPr>
          <w:rFonts w:ascii="Arial" w:hAnsi="Arial" w:cs="Arial"/>
          <w:color w:val="000000" w:themeColor="text1"/>
          <w:sz w:val="22"/>
          <w:szCs w:val="22"/>
          <w:lang w:val="en-US"/>
        </w:rPr>
        <w:t xml:space="preserve"> </w:t>
      </w:r>
      <w:r w:rsidR="002B4517"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{"citationItems":[{"id":"ITEM-1","itemData":{"DOI":"10.1038/nature24993","ISSN":"0028-0836","author":[{"dropping-particle":"","family":"Milner","given":"J Justin","non-dropping-particle":"","parse-names":false,"suffix":""},{"dropping-particle":"","family":"Toma","given":"Clara","non-dropping-particle":"","parse-names":false,"suffix":""},{"dropping-particle":"","family":"Yu","given":"Bingfei","non-dropping-particle":"","parse-names":false,"suffix":""},{"dropping-particle":"","family":"Zhang","given":"Kai","non-dropping-particle":"","parse-names":false,"suffix":""},{"dropping-particle":"","family":"Omilusik","given":"Kyla","non-dropping-particle":"","parse-names":false,"suffix":""},{"dropping-particle":"","family":"Phan","given":"Anthony T","non-dropping-particle":"","parse-names":false,"suffix":""},{"dropping-particle":"","family":"Wang","given":"Dapeng","non-dropping-particle":"","parse-names":false,"suffix":""},{"dropping-particle":"","family":"Getzler","given":"Adam J","non-dropping-particle":"","parse-names":false,"suffix":""},{"dropping-particle":"","family":"Nguyen","given":"Toan","non-dropping-particle":"","parse-names":false,"suffix":""},{"dropping-particle":"","family":"Crotty","given":"Shane","non-dropping-particle":"","parse-names":false,"suffix":""},{"dropping-particle":"","family":"Wang","given":"Wei","non-dropping-particle":"","parse-names":false,"suffix":""},{"dropping-particle":"","family":"Pipkin","given":"Matthew E.","non-dropping-particle":"","parse-names":false,"suffix":""},{"dropping-particle":"","family":"Goldrath","given":"Ananda W.","non-dropping-particle":"","parse-names":false,"suffix":""}],"container-title":"Nature","id":"ITEM-1","issued":{"date-parts":[["2017","12","6"]]},"page":"253–257","publisher":"Nature Publishing Group","title":"Runx3 programs CD8+ T cell residency in non-lymphoid tissues and tumours","type":"article-journal","volume":"552"},"uris":["http://www.mendeley.com/documents/?uuid=b0deb0e0-4aaf-4fe5-8d06-66863810c541"]}],"mendeley":{"formattedCitation":"(Milner et al., 2017)","plainTextFormattedCitation":"(Milner et al., 2017)","previouslyFormattedCitation":"(Milner et al., 2017)"},"properties":{"noteIndex":0},"schema":"https://github.com/citation-style-language/schema/raw/master/csl-citation.json"}</w:instrText>
      </w:r>
      <w:r w:rsidR="002B4517"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(Milner et al., 2017)</w:t>
      </w:r>
      <w:r w:rsidR="002B4517"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w:t>
      </w:r>
      <w:r w:rsidR="00276181" w:rsidRPr="002D601B">
        <w:rPr>
          <w:rFonts w:ascii="Arial" w:hAnsi="Arial" w:cs="Arial"/>
          <w:color w:val="000000" w:themeColor="text1"/>
          <w:sz w:val="22"/>
          <w:szCs w:val="22"/>
          <w:lang w:val="en-US"/>
        </w:rPr>
        <w:t xml:space="preserve"> Together,</w:t>
      </w:r>
      <w:r w:rsidRPr="002D601B">
        <w:rPr>
          <w:rFonts w:ascii="Arial" w:hAnsi="Arial" w:cs="Arial"/>
          <w:color w:val="000000" w:themeColor="text1"/>
          <w:sz w:val="22"/>
          <w:szCs w:val="22"/>
          <w:lang w:val="en-US"/>
        </w:rPr>
        <w:t xml:space="preserve"> these data confirm that CD103</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 xml:space="preserve"> CTLs</w:t>
      </w:r>
      <w:r w:rsidRPr="002D601B" w:rsidDel="00A86091">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in human lungs and tumors are highly enriched for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for simplicity, hereafter we refer to CD103</w:t>
      </w:r>
      <w:r w:rsidRPr="002D601B">
        <w:rPr>
          <w:rFonts w:ascii="Arial" w:hAnsi="Arial" w:cs="Arial"/>
          <w:color w:val="000000" w:themeColor="text1"/>
          <w:sz w:val="22"/>
          <w:szCs w:val="22"/>
          <w:vertAlign w:val="superscript"/>
          <w:lang w:val="en-US"/>
        </w:rPr>
        <w:t xml:space="preserve">+ </w:t>
      </w:r>
      <w:r w:rsidRPr="002D601B">
        <w:rPr>
          <w:rFonts w:ascii="Arial" w:hAnsi="Arial" w:cs="Arial"/>
          <w:color w:val="000000" w:themeColor="text1"/>
          <w:sz w:val="22"/>
          <w:szCs w:val="22"/>
          <w:lang w:val="en-US"/>
        </w:rPr>
        <w:t>CTLs</w:t>
      </w:r>
      <w:r w:rsidRPr="002D601B" w:rsidDel="00A86091">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as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and CD103</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 xml:space="preserve"> CTLs</w:t>
      </w:r>
      <w:r w:rsidRPr="002D601B" w:rsidDel="00A86091">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as non-T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w:t>
      </w:r>
    </w:p>
    <w:p w14:paraId="02AE953A" w14:textId="459C126A" w:rsidR="008604E4" w:rsidRPr="002D601B" w:rsidRDefault="008604E4" w:rsidP="009023EB">
      <w:pPr>
        <w:spacing w:line="480" w:lineRule="auto"/>
        <w:jc w:val="both"/>
        <w:outlineLvl w:val="0"/>
        <w:rPr>
          <w:rFonts w:ascii="Arial" w:hAnsi="Arial" w:cs="Arial"/>
          <w:color w:val="000000" w:themeColor="text1"/>
          <w:sz w:val="22"/>
          <w:szCs w:val="22"/>
          <w:lang w:val="en-US"/>
        </w:rPr>
      </w:pPr>
      <w:r w:rsidRPr="002D601B">
        <w:rPr>
          <w:rFonts w:ascii="Arial" w:hAnsi="Arial" w:cs="Arial"/>
          <w:color w:val="000000" w:themeColor="text1"/>
          <w:sz w:val="22"/>
          <w:szCs w:val="22"/>
          <w:lang w:val="en-US"/>
        </w:rPr>
        <w:tab/>
        <w:t xml:space="preserve">We next compared differentially expressed transcripts between lung </w:t>
      </w:r>
      <w:r w:rsidR="00813C22" w:rsidRPr="002D601B">
        <w:rPr>
          <w:rFonts w:ascii="Arial" w:hAnsi="Arial" w:cs="Arial"/>
          <w:color w:val="000000" w:themeColor="text1"/>
          <w:sz w:val="22"/>
          <w:szCs w:val="22"/>
          <w:lang w:val="en-US"/>
        </w:rPr>
        <w:t>T</w:t>
      </w:r>
      <w:r w:rsidR="00813C22"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vertAlign w:val="superscript"/>
          <w:lang w:val="en-US"/>
        </w:rPr>
        <w:t xml:space="preserve"> </w:t>
      </w:r>
      <w:r w:rsidRPr="002D601B">
        <w:rPr>
          <w:rFonts w:ascii="Arial" w:hAnsi="Arial" w:cs="Arial"/>
          <w:color w:val="000000" w:themeColor="text1"/>
          <w:sz w:val="22"/>
          <w:szCs w:val="22"/>
          <w:lang w:val="en-US"/>
        </w:rPr>
        <w:t xml:space="preserve">and </w:t>
      </w:r>
      <w:r w:rsidR="00813C22" w:rsidRPr="002D601B">
        <w:rPr>
          <w:rFonts w:ascii="Arial" w:hAnsi="Arial" w:cs="Arial"/>
          <w:color w:val="000000" w:themeColor="text1"/>
          <w:sz w:val="22"/>
          <w:szCs w:val="22"/>
          <w:lang w:val="en-US"/>
        </w:rPr>
        <w:t>non-T</w:t>
      </w:r>
      <w:r w:rsidR="00813C22"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with those reported for other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w:t>
      </w:r>
      <w:r w:rsidR="0080201F" w:rsidRPr="002D601B">
        <w:rPr>
          <w:rFonts w:ascii="Arial" w:hAnsi="Arial" w:cs="Arial"/>
          <w:color w:val="000000" w:themeColor="text1"/>
          <w:sz w:val="22"/>
          <w:szCs w:val="22"/>
          <w:lang w:val="en-US"/>
        </w:rPr>
        <w:t>The comparison with gene signatures of human skin T</w:t>
      </w:r>
      <w:r w:rsidR="0080201F" w:rsidRPr="002D601B">
        <w:rPr>
          <w:rFonts w:ascii="Arial" w:hAnsi="Arial" w:cs="Arial"/>
          <w:color w:val="000000" w:themeColor="text1"/>
          <w:sz w:val="22"/>
          <w:szCs w:val="22"/>
          <w:vertAlign w:val="subscript"/>
          <w:lang w:val="en-US"/>
        </w:rPr>
        <w:t>RM</w:t>
      </w:r>
      <w:r w:rsidR="0080201F" w:rsidRPr="002D601B">
        <w:rPr>
          <w:rFonts w:ascii="Arial" w:hAnsi="Arial" w:cs="Arial"/>
          <w:color w:val="000000" w:themeColor="text1"/>
          <w:sz w:val="22"/>
          <w:szCs w:val="22"/>
          <w:lang w:val="en-US"/>
        </w:rPr>
        <w:t xml:space="preserve"> cells</w:t>
      </w:r>
      <w:r w:rsidR="001B7BE1" w:rsidRPr="002D601B">
        <w:rPr>
          <w:rFonts w:ascii="Arial" w:hAnsi="Arial" w:cs="Arial"/>
          <w:color w:val="000000" w:themeColor="text1"/>
          <w:sz w:val="22"/>
          <w:szCs w:val="22"/>
          <w:lang w:val="en-US"/>
        </w:rPr>
        <w:t xml:space="preserve"> </w:t>
      </w:r>
      <w:r w:rsidR="0080201F"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{"citationItems":[{"id":"ITEM-1","itemData":{"DOI":"10.1016/j.immuni.2017.01.009","ISSN":"1097-4180","PMID":"28214226","abstract":"Tissue-resident memory T (Trm) cells form a heterogeneous population that provides localized protection against pathogens. Here, we identify CD49a as a marker that differentiates CD8(+) Trm cells on a compartmental and functional basis. In human skin epithelia, CD8(+)CD49a(+) Trm cells produced interferon-γ, whereas CD8(+)CD49a(-) Trm cells produced interleukin-17 (IL-17). In addition, CD8(+)CD49a(+) Trm cells from healthy skin rapidly induced the expression of the effector molecules perforin and granzyme B when stimulated with IL-15, thereby promoting a strong cytotoxic response. In skin from patients with vitiligo, where melanocytes are eradicated locally, CD8(+)CD49a(+) Trm cells that constitutively expressed perforin and granzyme B accumulated both in the epidermis and dermis. Conversely, CD8(+)CD49a(-) Trm cells from psoriasis lesions predominantly generated IL-17 responses that promote local inflammation in this skin disease. Overall, CD49a expression delineates CD8(+) Trm cell specialization in human epithelial barriers and correlates with the effector cell balance found in distinct inflammatory skin diseases.","author":[{"dropping-particle":"","family":"Cheuk","given":"Stanley","non-dropping-particle":"","parse-names":false,"suffix":""},{"dropping-particle":"","family":"Schlums","given":"Heinrich","non-dropping-particle":"","parse-names":false,"suffix":""},{"dropping-particle":"","family":"Gallais Sérézal","given":"Irène","non-dropping-particle":"","parse-names":false,"suffix":""},{"dropping-particle":"","family":"Martini","given":"Elisa","non-dropping-particle":"","parse-names":false,"suffix":""},{"dropping-particle":"","family":"Chiang","given":"Samuel C.","non-dropping-particle":"","parse-names":false,"suffix":""},{"dropping-particle":"","family":"Marquardt","given":"Nicole","non-dropping-particle":"","parse-names":false,"suffix":""},{"dropping-particle":"","family":"Gibbs","given":"Anna","non-dropping-particle":"","parse-names":false,"suffix":""},{"dropping-particle":"","family":"Detlofsson","given":"Ebba","non-dropping-particle":"","parse-names":false,"suffix":""},{"dropping-particle":"","family":"Introini","given":"Andrea","non-dropping-particle":"","parse-names":false,"suffix":""},{"dropping-particle":"","family":"Forkel","given":"Marianne","non-dropping-particle":"","parse-names":false,"suffix":""},{"dropping-particle":"","family":"Höög","given":"Charlotte","non-dropping-particle":"","parse-names":false,"suffix":""},{"dropping-particle":"","family":"Tjernlund","given":"Annelie","non-dropping-particle":"","parse-names":false,"suffix":""},{"dropping-particle":"","family":"Michaëlsson","given":"Jakob","non-dropping-particle":"","parse-names":false,"suffix":""},{"dropping-particle":"","family":"Folkersen","given":"Lasse","non-dropping-particle":"","parse-names":false,"suffix":""},{"dropping-particle":"","family":"Mjösberg","given":"Jenny","non-dropping-particle":"","parse-names":false,"suffix":""},{"dropping-particle":"","family":"Blomqvist","given":"Lennart","non-dropping-particle":"","parse-names":false,"suffix":""},{"dropping-particle":"","family":"Ehrström","given":"Marcus","non-dropping-particle":"","parse-names":false,"suffix":""},{"dropping-particle":"","family":"Ståhle","given":"Mona","non-dropping-particle":"","parse-names":false,"suffix":""},{"dropping-particle":"","family":"Bryceson","given":"Yenan T.","non-dropping-particle":"","parse-names":false,"suffix":""},{"dropping-particle":"","family":"Eidsmo","given":"Liv","non-dropping-particle":"","parse-names":false,"suffix":""}],"container-title":"Immunity","id":"ITEM-1","issue":"2","issued":{"date-parts":[["2017","2","21"]]},"page":"287-300","title":"CD49a Expression Defines Tissue-Resident CD8(+) T Cells Poised for Cytotoxic Function in Human Skin.","type":"article-journal","volume":"46"},"uris":["http://www.mendeley.com/documents/?uuid=830b6cd0-f593-43f8-8a3a-061a5002374f"]}],"mendeley":{"formattedCitation":"(Cheuk et al., 2017)","plainTextFormattedCitation":"(Cheuk et al., 2017)","previouslyFormattedCitation":"(Cheuk et al., 2017)"},"properties":{"noteIndex":0},"schema":"https://github.com/citation-style-language/schema/raw/master/csl-citation.json"}</w:instrText>
      </w:r>
      <w:r w:rsidR="0080201F"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(Cheuk et al., 2017)</w:t>
      </w:r>
      <w:r w:rsidR="0080201F" w:rsidRPr="002D601B">
        <w:rPr>
          <w:rFonts w:ascii="Arial" w:hAnsi="Arial" w:cs="Arial"/>
          <w:color w:val="000000" w:themeColor="text1"/>
          <w:sz w:val="22"/>
          <w:szCs w:val="22"/>
          <w:lang w:val="en-US"/>
        </w:rPr>
        <w:fldChar w:fldCharType="end"/>
      </w:r>
      <w:r w:rsidR="0080201F" w:rsidRPr="002D601B">
        <w:rPr>
          <w:rFonts w:ascii="Arial" w:hAnsi="Arial" w:cs="Arial"/>
          <w:color w:val="000000" w:themeColor="text1"/>
          <w:sz w:val="22"/>
          <w:szCs w:val="22"/>
          <w:lang w:val="en-US"/>
        </w:rPr>
        <w:t xml:space="preserve"> and that of murine T</w:t>
      </w:r>
      <w:r w:rsidR="0080201F" w:rsidRPr="002D601B">
        <w:rPr>
          <w:rFonts w:ascii="Arial" w:hAnsi="Arial" w:cs="Arial"/>
          <w:color w:val="000000" w:themeColor="text1"/>
          <w:sz w:val="22"/>
          <w:szCs w:val="22"/>
          <w:vertAlign w:val="subscript"/>
          <w:lang w:val="en-US"/>
        </w:rPr>
        <w:t>RM</w:t>
      </w:r>
      <w:r w:rsidR="0080201F" w:rsidRPr="002D601B">
        <w:rPr>
          <w:rFonts w:ascii="Arial" w:hAnsi="Arial" w:cs="Arial"/>
          <w:color w:val="000000" w:themeColor="text1"/>
          <w:sz w:val="22"/>
          <w:szCs w:val="22"/>
          <w:lang w:val="en-US"/>
        </w:rPr>
        <w:t xml:space="preserve"> cells</w:t>
      </w:r>
      <w:r w:rsidR="0080201F" w:rsidRPr="002D601B">
        <w:rPr>
          <w:rFonts w:ascii="Arial" w:hAnsi="Arial" w:cs="Arial"/>
          <w:color w:val="000000" w:themeColor="text1"/>
          <w:sz w:val="22"/>
          <w:szCs w:val="22"/>
          <w:vertAlign w:val="subscript"/>
          <w:lang w:val="en-US"/>
        </w:rPr>
        <w:t xml:space="preserve"> </w:t>
      </w:r>
      <w:r w:rsidR="0080201F" w:rsidRPr="002D601B">
        <w:rPr>
          <w:rFonts w:ascii="Arial" w:hAnsi="Arial" w:cs="Arial"/>
          <w:color w:val="000000" w:themeColor="text1"/>
          <w:sz w:val="22"/>
          <w:szCs w:val="22"/>
          <w:lang w:val="en-US"/>
        </w:rPr>
        <w:t>isolated from multiple organs</w:t>
      </w:r>
      <w:r w:rsidR="001B7BE1" w:rsidRPr="002D601B">
        <w:rPr>
          <w:rFonts w:ascii="Arial" w:hAnsi="Arial" w:cs="Arial"/>
          <w:color w:val="000000" w:themeColor="text1"/>
          <w:sz w:val="22"/>
          <w:szCs w:val="22"/>
          <w:lang w:val="en-US"/>
        </w:rPr>
        <w:t xml:space="preserve"> </w:t>
      </w:r>
      <w:r w:rsidR="0080201F"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{"citationItems":[{"id":"ITEM-1","itemData":{"DOI":"10.1038/nature24993","ISSN":"0028-0836","author":[{"dropping-particle":"","family":"Milner","given":"J Justin","non-dropping-particle":"","parse-names":false,"suffix":""},{"dropping-particle":"","family":"Toma","given":"Clara","non-dropping-particle":"","parse-names":false,"suffix":""},{"dropping-particle":"","family":"Yu","given":"Bingfei","non-dropping-particle":"","parse-names":false,"suffix":""},{"dropping-particle":"","family":"Zhang","given":"Kai","non-dropping-particle":"","parse-names":false,"suffix":""},{"dropping-particle":"","family":"Omilusik","given":"Kyla","non-dropping-particle":"","parse-names":false,"suffix":""},{"dropping-particle":"","family":"Phan","given":"Anthony T","non-dropping-particle":"","parse-names":false,"suffix":""},{"dropping-particle":"","family":"Wang","given":"Dapeng","non-dropping-particle":"","parse-names":false,"suffix":""},{"dropping-particle":"","family":"Getzler","given":"Adam J","non-dropping-particle":"","parse-names":false,"suffix":""},{"dropping-particle":"","family":"Nguyen","given":"Toan","non-dropping-particle":"","parse-names":false,"suffix":""},{"dropping-particle":"","family":"Crotty","given":"Shane","non-dropping-particle":"","parse-names":false,"suffix":""},{"dropping-particle":"","family":"Wang","given":"Wei","non-dropping-particle":"","parse-names":false,"suffix":""},{"dropping-particle":"","family":"Pipkin","given":"Matthew E.","non-dropping-particle":"","parse-names":false,"suffix":""},{"dropping-particle":"","family":"Goldrath","given":"Ananda W.","non-dropping-particle":"","parse-names":false,"suffix":""}],"container-title":"Nature","id":"ITEM-1","issued":{"date-parts":[["2017","12","6"]]},"page":"253–257","publisher":"Nature Publishing Group","title":"Runx3 programs CD8+ T cell residency in non-lymphoid tissues and tumours","type":"article-journal","volume":"552"},"uris":["http://www.mendeley.com/documents/?uuid=b0deb0e0-4aaf-4fe5-8d06-66863810c541"]}],"mendeley":{"formattedCitation":"(Milner et al., 2017)","plainTextFormattedCitation":"(Milner et al., 2017)","previouslyFormattedCitation":"(Milner et al., 2017)"},"properties":{"noteIndex":0},"schema":"https://github.com/citation-style-language/schema/raw/master/csl-citation.json"}</w:instrText>
      </w:r>
      <w:r w:rsidR="0080201F"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(Milner et al., 2017)</w:t>
      </w:r>
      <w:r w:rsidR="0080201F" w:rsidRPr="002D601B">
        <w:rPr>
          <w:rFonts w:ascii="Arial" w:hAnsi="Arial" w:cs="Arial"/>
          <w:color w:val="000000" w:themeColor="text1"/>
          <w:sz w:val="22"/>
          <w:szCs w:val="22"/>
          <w:lang w:val="en-US"/>
        </w:rPr>
        <w:fldChar w:fldCharType="end"/>
      </w:r>
      <w:r w:rsidR="0080201F" w:rsidRPr="002D601B">
        <w:rPr>
          <w:rFonts w:ascii="Arial" w:hAnsi="Arial" w:cs="Arial"/>
          <w:color w:val="000000" w:themeColor="text1"/>
          <w:sz w:val="22"/>
          <w:szCs w:val="22"/>
          <w:lang w:val="en-US"/>
        </w:rPr>
        <w:t xml:space="preserve"> revealed only limited overlap (</w:t>
      </w:r>
      <w:r w:rsidR="001C1376" w:rsidRPr="002D601B">
        <w:rPr>
          <w:rFonts w:asciiTheme="minorBidi" w:hAnsiTheme="minorBidi" w:cstheme="minorBidi"/>
          <w:color w:val="000000" w:themeColor="text1"/>
          <w:sz w:val="22"/>
          <w:szCs w:val="22"/>
          <w:lang w:val="en-US"/>
        </w:rPr>
        <w:t>≤</w:t>
      </w:r>
      <w:r w:rsidR="00AE1DA6" w:rsidRPr="002D601B">
        <w:rPr>
          <w:rFonts w:ascii="Arial" w:hAnsi="Arial" w:cs="Arial"/>
          <w:color w:val="000000" w:themeColor="text1"/>
          <w:sz w:val="22"/>
          <w:szCs w:val="22"/>
          <w:lang w:val="en-US"/>
        </w:rPr>
        <w:t xml:space="preserve"> </w:t>
      </w:r>
      <w:r w:rsidR="0080201F" w:rsidRPr="002D601B">
        <w:rPr>
          <w:rFonts w:ascii="Arial" w:hAnsi="Arial" w:cs="Arial"/>
          <w:color w:val="000000" w:themeColor="text1"/>
          <w:sz w:val="22"/>
          <w:szCs w:val="22"/>
          <w:lang w:val="en-US"/>
        </w:rPr>
        <w:t xml:space="preserve">5%, </w:t>
      </w:r>
      <w:r w:rsidR="0080201F" w:rsidRPr="002D601B">
        <w:rPr>
          <w:rFonts w:ascii="Arial" w:hAnsi="Arial" w:cs="Arial"/>
          <w:b/>
          <w:color w:val="000000" w:themeColor="text1"/>
          <w:sz w:val="22"/>
          <w:szCs w:val="22"/>
          <w:lang w:val="en-US"/>
        </w:rPr>
        <w:t>Fig</w:t>
      </w:r>
      <w:r w:rsidR="001B7BE1" w:rsidRPr="002D601B">
        <w:rPr>
          <w:rFonts w:ascii="Arial" w:hAnsi="Arial" w:cs="Arial"/>
          <w:b/>
          <w:color w:val="000000" w:themeColor="text1"/>
          <w:sz w:val="22"/>
          <w:szCs w:val="22"/>
          <w:lang w:val="en-US"/>
        </w:rPr>
        <w:t>.</w:t>
      </w:r>
      <w:r w:rsidR="0080201F" w:rsidRPr="002D601B">
        <w:rPr>
          <w:rFonts w:ascii="Arial" w:hAnsi="Arial" w:cs="Arial"/>
          <w:b/>
          <w:color w:val="000000" w:themeColor="text1"/>
          <w:sz w:val="22"/>
          <w:szCs w:val="22"/>
          <w:lang w:val="en-US"/>
        </w:rPr>
        <w:t xml:space="preserve"> 1</w:t>
      </w:r>
      <w:r w:rsidR="00B30AE3" w:rsidRPr="002D601B">
        <w:rPr>
          <w:rFonts w:ascii="Arial" w:hAnsi="Arial" w:cs="Arial"/>
          <w:b/>
          <w:color w:val="000000" w:themeColor="text1"/>
          <w:sz w:val="22"/>
          <w:szCs w:val="22"/>
          <w:lang w:val="en-US"/>
        </w:rPr>
        <w:t xml:space="preserve"> </w:t>
      </w:r>
      <w:r w:rsidR="001B7BE1" w:rsidRPr="002D601B">
        <w:rPr>
          <w:rFonts w:ascii="Arial" w:hAnsi="Arial" w:cs="Arial"/>
          <w:b/>
          <w:color w:val="000000" w:themeColor="text1"/>
          <w:sz w:val="22"/>
          <w:szCs w:val="22"/>
          <w:lang w:val="en-US"/>
        </w:rPr>
        <w:t>B</w:t>
      </w:r>
      <w:r w:rsidR="00B30AE3" w:rsidRPr="002D601B">
        <w:rPr>
          <w:rFonts w:ascii="Arial" w:hAnsi="Arial" w:cs="Arial"/>
          <w:color w:val="000000" w:themeColor="text1"/>
          <w:sz w:val="22"/>
          <w:szCs w:val="22"/>
          <w:lang w:val="en-US"/>
        </w:rPr>
        <w:t xml:space="preserve"> and </w:t>
      </w:r>
      <w:r w:rsidR="001B7BE1" w:rsidRPr="002D601B">
        <w:rPr>
          <w:rFonts w:ascii="Arial" w:hAnsi="Arial" w:cs="Arial"/>
          <w:b/>
          <w:color w:val="000000" w:themeColor="text1"/>
          <w:sz w:val="22"/>
          <w:szCs w:val="22"/>
          <w:lang w:val="en-US"/>
        </w:rPr>
        <w:t>C</w:t>
      </w:r>
      <w:r w:rsidR="0080201F" w:rsidRPr="002D601B">
        <w:rPr>
          <w:rFonts w:ascii="Arial" w:hAnsi="Arial" w:cs="Arial"/>
          <w:color w:val="000000" w:themeColor="text1"/>
          <w:sz w:val="22"/>
          <w:szCs w:val="22"/>
          <w:lang w:val="en-US"/>
        </w:rPr>
        <w:t xml:space="preserve">), though statistically significant, which suggested that core tissue-residency features were well preserved. </w:t>
      </w:r>
      <w:r w:rsidR="00B06DF8" w:rsidRPr="002D601B">
        <w:rPr>
          <w:rFonts w:ascii="Arial" w:hAnsi="Arial" w:cs="Arial"/>
          <w:color w:val="000000" w:themeColor="text1"/>
          <w:sz w:val="22"/>
          <w:szCs w:val="22"/>
          <w:lang w:val="en-US"/>
        </w:rPr>
        <w:t>However</w:t>
      </w:r>
      <w:r w:rsidR="00633D84" w:rsidRPr="002D601B">
        <w:rPr>
          <w:rFonts w:ascii="Arial" w:hAnsi="Arial" w:cs="Arial"/>
          <w:color w:val="000000" w:themeColor="text1"/>
          <w:sz w:val="22"/>
          <w:szCs w:val="22"/>
          <w:lang w:val="en-US"/>
        </w:rPr>
        <w:t>,</w:t>
      </w:r>
      <w:r w:rsidR="00B06DF8" w:rsidRPr="002D601B">
        <w:rPr>
          <w:rFonts w:ascii="Arial" w:hAnsi="Arial" w:cs="Arial"/>
          <w:color w:val="000000" w:themeColor="text1"/>
          <w:sz w:val="22"/>
          <w:szCs w:val="22"/>
          <w:lang w:val="en-US"/>
        </w:rPr>
        <w:t xml:space="preserve"> </w:t>
      </w:r>
      <w:r w:rsidR="00A77F1E" w:rsidRPr="002D601B">
        <w:rPr>
          <w:rFonts w:ascii="Arial" w:hAnsi="Arial" w:cs="Arial"/>
          <w:color w:val="000000" w:themeColor="text1"/>
          <w:sz w:val="22"/>
          <w:szCs w:val="22"/>
          <w:lang w:val="en-US"/>
        </w:rPr>
        <w:t>th</w:t>
      </w:r>
      <w:r w:rsidR="008C4902" w:rsidRPr="002D601B">
        <w:rPr>
          <w:rFonts w:ascii="Arial" w:hAnsi="Arial" w:cs="Arial"/>
          <w:color w:val="000000" w:themeColor="text1"/>
          <w:sz w:val="22"/>
          <w:szCs w:val="22"/>
          <w:lang w:val="en-US"/>
        </w:rPr>
        <w:t>ose</w:t>
      </w:r>
      <w:r w:rsidR="00A77F1E" w:rsidRPr="002D601B">
        <w:rPr>
          <w:rFonts w:ascii="Arial" w:hAnsi="Arial" w:cs="Arial"/>
          <w:color w:val="000000" w:themeColor="text1"/>
          <w:sz w:val="22"/>
          <w:szCs w:val="22"/>
          <w:lang w:val="en-US"/>
        </w:rPr>
        <w:t xml:space="preserve"> differentially expressed transcripts </w:t>
      </w:r>
      <w:r w:rsidR="00671BC1" w:rsidRPr="002D601B">
        <w:rPr>
          <w:rFonts w:ascii="Arial" w:hAnsi="Arial" w:cs="Arial"/>
          <w:color w:val="000000" w:themeColor="text1"/>
          <w:sz w:val="22"/>
          <w:szCs w:val="22"/>
          <w:lang w:val="en-US"/>
        </w:rPr>
        <w:t xml:space="preserve">that were </w:t>
      </w:r>
      <w:r w:rsidR="00E5687E" w:rsidRPr="002D601B">
        <w:rPr>
          <w:rFonts w:ascii="Arial" w:hAnsi="Arial" w:cs="Arial"/>
          <w:color w:val="000000" w:themeColor="text1"/>
          <w:sz w:val="22"/>
          <w:szCs w:val="22"/>
          <w:lang w:val="en-US"/>
        </w:rPr>
        <w:t xml:space="preserve">not </w:t>
      </w:r>
      <w:r w:rsidR="00036FF2" w:rsidRPr="002D601B">
        <w:rPr>
          <w:rFonts w:ascii="Arial" w:hAnsi="Arial" w:cs="Arial"/>
          <w:color w:val="000000" w:themeColor="text1"/>
          <w:sz w:val="22"/>
          <w:szCs w:val="22"/>
          <w:lang w:val="en-US"/>
        </w:rPr>
        <w:t xml:space="preserve">preserved </w:t>
      </w:r>
      <w:r w:rsidR="0014436B" w:rsidRPr="002D601B">
        <w:rPr>
          <w:rFonts w:ascii="Arial" w:hAnsi="Arial" w:cs="Arial"/>
          <w:color w:val="000000" w:themeColor="text1"/>
          <w:sz w:val="22"/>
          <w:szCs w:val="22"/>
          <w:lang w:val="en-US"/>
        </w:rPr>
        <w:t>across organs</w:t>
      </w:r>
      <w:r w:rsidR="0097461B" w:rsidRPr="002D601B">
        <w:rPr>
          <w:rFonts w:ascii="Arial" w:hAnsi="Arial" w:cs="Arial"/>
          <w:color w:val="000000" w:themeColor="text1"/>
          <w:sz w:val="22"/>
          <w:szCs w:val="22"/>
          <w:lang w:val="en-US"/>
        </w:rPr>
        <w:t>,</w:t>
      </w:r>
      <w:r w:rsidR="0014436B" w:rsidRPr="002D601B">
        <w:rPr>
          <w:rFonts w:ascii="Arial" w:hAnsi="Arial" w:cs="Arial"/>
          <w:color w:val="000000" w:themeColor="text1"/>
          <w:sz w:val="22"/>
          <w:szCs w:val="22"/>
          <w:lang w:val="en-US"/>
        </w:rPr>
        <w:t xml:space="preserve"> or species</w:t>
      </w:r>
      <w:r w:rsidR="008C4902" w:rsidRPr="002D601B">
        <w:rPr>
          <w:rFonts w:ascii="Arial" w:hAnsi="Arial" w:cs="Arial"/>
          <w:color w:val="000000" w:themeColor="text1"/>
          <w:sz w:val="22"/>
          <w:szCs w:val="22"/>
          <w:lang w:val="en-US"/>
        </w:rPr>
        <w:t>,</w:t>
      </w:r>
      <w:r w:rsidR="00CD1BF8" w:rsidRPr="002D601B">
        <w:rPr>
          <w:rFonts w:ascii="Arial" w:hAnsi="Arial" w:cs="Arial"/>
          <w:color w:val="000000" w:themeColor="text1"/>
          <w:sz w:val="22"/>
          <w:szCs w:val="22"/>
          <w:lang w:val="en-US"/>
        </w:rPr>
        <w:t xml:space="preserve"> were not significantly enriched (</w:t>
      </w:r>
      <w:r w:rsidR="00CD1BF8" w:rsidRPr="002D601B">
        <w:rPr>
          <w:rFonts w:ascii="Arial" w:hAnsi="Arial" w:cs="Arial"/>
          <w:b/>
          <w:color w:val="000000" w:themeColor="text1"/>
          <w:sz w:val="22"/>
          <w:szCs w:val="22"/>
          <w:lang w:val="en-US"/>
        </w:rPr>
        <w:t xml:space="preserve">Fig. </w:t>
      </w:r>
      <w:r w:rsidR="001B7BE1" w:rsidRPr="002D601B">
        <w:rPr>
          <w:rFonts w:ascii="Arial" w:hAnsi="Arial" w:cs="Arial"/>
          <w:b/>
          <w:color w:val="000000" w:themeColor="text1"/>
          <w:sz w:val="22"/>
          <w:szCs w:val="22"/>
          <w:lang w:val="en-US"/>
        </w:rPr>
        <w:t>S1</w:t>
      </w:r>
      <w:r w:rsidR="00B30AE3" w:rsidRPr="002D601B">
        <w:rPr>
          <w:rFonts w:ascii="Arial" w:hAnsi="Arial" w:cs="Arial"/>
          <w:b/>
          <w:color w:val="000000" w:themeColor="text1"/>
          <w:sz w:val="22"/>
          <w:szCs w:val="22"/>
          <w:lang w:val="en-US"/>
        </w:rPr>
        <w:t xml:space="preserve"> </w:t>
      </w:r>
      <w:r w:rsidR="001B7BE1" w:rsidRPr="002D601B">
        <w:rPr>
          <w:rFonts w:ascii="Arial" w:hAnsi="Arial" w:cs="Arial"/>
          <w:b/>
          <w:color w:val="000000" w:themeColor="text1"/>
          <w:sz w:val="22"/>
          <w:szCs w:val="22"/>
          <w:lang w:val="en-US"/>
        </w:rPr>
        <w:t>E</w:t>
      </w:r>
      <w:r w:rsidR="00CD1BF8"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Thus, the transcriptional program</w:t>
      </w:r>
      <w:r w:rsidR="0084230F" w:rsidRPr="002D601B">
        <w:rPr>
          <w:rFonts w:ascii="Arial" w:hAnsi="Arial" w:cs="Arial"/>
          <w:color w:val="000000" w:themeColor="text1"/>
          <w:sz w:val="22"/>
          <w:szCs w:val="22"/>
          <w:lang w:val="en-US"/>
        </w:rPr>
        <w:t>, outside of a core tissue residency program</w:t>
      </w:r>
      <w:r w:rsidRPr="002D601B">
        <w:rPr>
          <w:rFonts w:ascii="Arial" w:hAnsi="Arial" w:cs="Arial"/>
          <w:color w:val="000000" w:themeColor="text1"/>
          <w:sz w:val="22"/>
          <w:szCs w:val="22"/>
          <w:lang w:val="en-US"/>
        </w:rPr>
        <w:t xml:space="preserve"> of human lung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is distinct from that of human skin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and murine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present in several organs</w:t>
      </w:r>
      <w:r w:rsidR="008C4902" w:rsidRPr="002D601B">
        <w:rPr>
          <w:rFonts w:ascii="Arial" w:hAnsi="Arial" w:cs="Arial"/>
          <w:color w:val="000000" w:themeColor="text1"/>
          <w:sz w:val="22"/>
          <w:szCs w:val="22"/>
          <w:lang w:val="en-US"/>
        </w:rPr>
        <w:t xml:space="preserve"> I</w:t>
      </w:r>
      <w:r w:rsidRPr="002D601B">
        <w:rPr>
          <w:rFonts w:ascii="Arial" w:hAnsi="Arial" w:cs="Arial"/>
          <w:color w:val="000000" w:themeColor="text1"/>
          <w:sz w:val="22"/>
          <w:szCs w:val="22"/>
          <w:lang w:val="en-US"/>
        </w:rPr>
        <w:t>mportantly, many of the features observed in human lung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have not been previously reported (</w:t>
      </w:r>
      <w:r w:rsidRPr="002D601B">
        <w:rPr>
          <w:rFonts w:ascii="Arial" w:hAnsi="Arial" w:cs="Arial"/>
          <w:b/>
          <w:color w:val="000000" w:themeColor="text1"/>
          <w:sz w:val="22"/>
          <w:szCs w:val="22"/>
          <w:lang w:val="en-US"/>
        </w:rPr>
        <w:t xml:space="preserve">Table </w:t>
      </w:r>
      <w:r w:rsidR="001B7BE1"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2</w:t>
      </w:r>
      <w:r w:rsidRPr="002D601B">
        <w:rPr>
          <w:rFonts w:ascii="Arial" w:hAnsi="Arial" w:cs="Arial"/>
          <w:color w:val="000000" w:themeColor="text1"/>
          <w:sz w:val="22"/>
          <w:szCs w:val="22"/>
          <w:lang w:val="en-US"/>
        </w:rPr>
        <w:t>)</w:t>
      </w:r>
      <w:r w:rsidR="00E5048A"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{"citationItems":[{"id":"ITEM-1","itemData":{"DOI":"10.1038/ni.3589","ISBN":"1529-2916 (Electronic)\n1529-2908 (Linking)","ISSN":"15292916","PMID":"28102212","abstract":"Tissue-resident memory T cells (TRM cells) in the airways mediate protection against respiratory infection. We characterized TRM cells expressing integrin [alpha]E (CD103) that reside within the epithelial barrier of human lungs. These cells had specialized profiles of chemokine receptors and adhesion molecules, consistent with their unique localization. Lung TRM cells were poised for rapid responsiveness by constitutive expression of deployment-ready mRNA encoding effector molecules, but they also expressed many inhibitory regulators, suggestive of programmed restraint. A distinct set of transcription factors was active in CD103+ TRM cells, including Notch. Genetic and pharmacological experiments with mice revealed that Notch activity was required for the maintenance of CD103+ TRM cells. We have thus identified specialized programs underlying the residence, persistence, vigilance and tight control of human lung TRM cells.","author":[{"dropping-particle":"","family":"Hombrink","given":"Pleun","non-dropping-particle":"","parse-names":false,"suffix":""},{"dropping-particle":"","family":"Helbig","given":"Christina","non-dropping-particle":"","parse-names":false,"suffix":""},{"dropping-particle":"","family":"Backer","given":"Ronald A.","non-dropping-particle":"","parse-names":false,"suffix":""},{"dropping-particle":"","family":"Piet","given":"Berber","non-dropping-particle":"","parse-names":false,"suffix":""},{"dropping-particle":"","family":"Oja","given":"Anna E.","non-dropping-particle":"","parse-names":false,"suffix":""},{"dropping-particle":"","family":"Stark","given":"Regina","non-dropping-particle":"","parse-names":false,"suffix":""},{"dropping-particle":"","family":"Brasser","given":"Giso","non-dropping-particle":"","parse-names":false,"suffix":""},{"dropping-particle":"","family":"Jongejan","given":"Aldo","non-dropping-particle":"","parse-names":false,"suffix":""},{"dropping-particle":"","family":"Jonkers","given":"René E.","non-dropping-particle":"","parse-names":false,"suffix":""},{"dropping-particle":"","family":"Nota","given":"Benjamin","non-dropping-particle":"","parse-names":false,"suffix":""},{"dropping-particle":"","family":"Basak","given":"Onur","non-dropping-particle":"","parse-names":false,"suffix":""},{"dropping-particle":"","family":"Clevers","given":"Hans C.","non-dropping-particle":"","parse-names":false,"suffix":""},{"dropping-particle":"","family":"Moerland","given":"Perry D.","non-dropping-particle":"","parse-names":false,"suffix":""},{"dropping-particle":"","family":"Amsen","given":"Derk","non-dropping-particle":"","parse-names":false,"suffix":""},{"dropping-particle":"","family":"Lier","given":"René A.W.","non-dropping-particle":"Van","parse-names":false,"suffix":""}],"container-title":"Nature Immunology","id":"ITEM-1","issue":"12","issued":{"date-parts":[["2016","10","24"]]},"page":"1467-1478","publisher":"Nature Research","title":"Programs for the persistence, vigilance and control of human CD8 + lung-resident memory T cells","type":"article-journal","volume":"17"},"uris":["http://www.mendeley.com/documents/?uuid=ef7eabad-e41a-4f6a-a67e-9d7d0d1271ab"]}],"mendeley":{"formattedCitation":"(Hombrink et al., 2016)","plainTextFormattedCitation":"(Hombrink et al., 2016)","previouslyFormattedCitation":"(Hombrink et al., 2016)"},"properties":{"noteIndex":0},"schema":"https://github.com/citation-style-language/schema/raw/master/csl-citation.json"}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(Hombrink et al., 2016)</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w:t>
      </w:r>
    </w:p>
    <w:p w14:paraId="7E9F8F49" w14:textId="77777777" w:rsidR="008604E4" w:rsidRPr="002D601B" w:rsidRDefault="008604E4" w:rsidP="009023EB">
      <w:pPr>
        <w:spacing w:line="480" w:lineRule="auto"/>
        <w:jc w:val="both"/>
        <w:rPr>
          <w:rFonts w:ascii="Arial" w:hAnsi="Arial" w:cs="Arial"/>
          <w:color w:val="000000" w:themeColor="text1"/>
          <w:sz w:val="22"/>
          <w:szCs w:val="22"/>
          <w:lang w:val="en-US"/>
        </w:rPr>
      </w:pPr>
    </w:p>
    <w:p w14:paraId="4A48CCB9" w14:textId="77777777" w:rsidR="000F0D95" w:rsidRPr="002D601B" w:rsidRDefault="000F0D95" w:rsidP="009023EB">
      <w:pPr>
        <w:spacing w:line="480" w:lineRule="auto"/>
        <w:jc w:val="both"/>
        <w:outlineLvl w:val="0"/>
        <w:rPr>
          <w:rFonts w:ascii="Arial" w:hAnsi="Arial" w:cs="Arial"/>
          <w:b/>
          <w:color w:val="000000" w:themeColor="text1"/>
          <w:sz w:val="22"/>
          <w:szCs w:val="22"/>
          <w:lang w:val="en-US"/>
        </w:rPr>
      </w:pPr>
      <w:r w:rsidRPr="002D601B">
        <w:rPr>
          <w:rFonts w:ascii="Arial" w:hAnsi="Arial" w:cs="Arial"/>
          <w:b/>
          <w:color w:val="000000" w:themeColor="text1"/>
          <w:sz w:val="22"/>
          <w:szCs w:val="22"/>
          <w:lang w:val="en-US"/>
        </w:rPr>
        <w:t>PD-1 expression is a feature of lung and tumor T</w:t>
      </w:r>
      <w:r w:rsidRPr="002D601B">
        <w:rPr>
          <w:rFonts w:ascii="Arial" w:hAnsi="Arial" w:cs="Arial"/>
          <w:b/>
          <w:color w:val="000000" w:themeColor="text1"/>
          <w:sz w:val="22"/>
          <w:szCs w:val="22"/>
          <w:vertAlign w:val="subscript"/>
          <w:lang w:val="en-US"/>
        </w:rPr>
        <w:t>RM</w:t>
      </w:r>
      <w:r w:rsidRPr="002D601B">
        <w:rPr>
          <w:rFonts w:ascii="Arial" w:hAnsi="Arial" w:cs="Arial"/>
          <w:b/>
          <w:color w:val="000000" w:themeColor="text1"/>
          <w:sz w:val="22"/>
          <w:szCs w:val="22"/>
          <w:lang w:val="en-US"/>
        </w:rPr>
        <w:t xml:space="preserve"> cells</w:t>
      </w:r>
    </w:p>
    <w:p w14:paraId="65E2A0A8" w14:textId="76514AC1" w:rsidR="000F0D95" w:rsidRPr="002D601B" w:rsidRDefault="000F0D95" w:rsidP="009023EB">
      <w:pPr>
        <w:spacing w:beforeLines="50" w:before="120" w:line="480" w:lineRule="auto"/>
        <w:jc w:val="both"/>
        <w:rPr>
          <w:rFonts w:ascii="Arial" w:hAnsi="Arial" w:cs="Arial"/>
          <w:iCs/>
          <w:color w:val="000000" w:themeColor="text1"/>
          <w:sz w:val="22"/>
          <w:szCs w:val="22"/>
          <w:lang w:val="en-US"/>
        </w:rPr>
      </w:pPr>
      <w:r w:rsidRPr="002D601B">
        <w:rPr>
          <w:rFonts w:ascii="Arial" w:hAnsi="Arial" w:cs="Arial"/>
          <w:color w:val="000000" w:themeColor="text1"/>
          <w:sz w:val="22"/>
          <w:szCs w:val="22"/>
          <w:lang w:val="en-US"/>
        </w:rPr>
        <w:tab/>
        <w:t>We next asked if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in lung tumors share tissue residency </w:t>
      </w:r>
      <w:r w:rsidR="00813C22" w:rsidRPr="002D601B">
        <w:rPr>
          <w:rFonts w:ascii="Arial" w:hAnsi="Arial" w:cs="Arial"/>
          <w:color w:val="000000" w:themeColor="text1"/>
          <w:sz w:val="22"/>
          <w:szCs w:val="22"/>
          <w:lang w:val="en-US"/>
        </w:rPr>
        <w:t>features (</w:t>
      </w:r>
      <w:r w:rsidR="00813C22" w:rsidRPr="002D601B">
        <w:rPr>
          <w:rFonts w:ascii="Arial" w:hAnsi="Arial" w:cs="Arial"/>
          <w:b/>
          <w:color w:val="000000" w:themeColor="text1"/>
          <w:sz w:val="22"/>
          <w:szCs w:val="22"/>
          <w:lang w:val="en-US"/>
        </w:rPr>
        <w:t>Methods</w:t>
      </w:r>
      <w:r w:rsidR="00813C22"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with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in adjacent normal lung tissue. Nearly one-third (89/306) of the T</w:t>
      </w:r>
      <w:r w:rsidRPr="002D601B">
        <w:rPr>
          <w:rFonts w:ascii="Arial" w:hAnsi="Arial" w:cs="Arial"/>
          <w:color w:val="000000" w:themeColor="text1"/>
          <w:sz w:val="22"/>
          <w:szCs w:val="22"/>
          <w:vertAlign w:val="subscript"/>
          <w:lang w:val="en-US"/>
        </w:rPr>
        <w:t xml:space="preserve">RM </w:t>
      </w:r>
      <w:r w:rsidRPr="002D601B">
        <w:rPr>
          <w:rFonts w:ascii="Arial" w:hAnsi="Arial" w:cs="Arial"/>
          <w:color w:val="000000" w:themeColor="text1"/>
          <w:sz w:val="22"/>
          <w:szCs w:val="22"/>
          <w:lang w:val="en-US"/>
        </w:rPr>
        <w:t xml:space="preserve">properties, </w:t>
      </w:r>
      <w:r w:rsidRPr="002D601B">
        <w:rPr>
          <w:rFonts w:ascii="Arial" w:hAnsi="Arial" w:cs="Arial"/>
          <w:i/>
          <w:color w:val="000000" w:themeColor="text1"/>
          <w:sz w:val="22"/>
          <w:szCs w:val="22"/>
          <w:lang w:val="en-US"/>
        </w:rPr>
        <w:t>i.e.</w:t>
      </w:r>
      <w:r w:rsidRPr="002D601B">
        <w:rPr>
          <w:rFonts w:ascii="Arial" w:hAnsi="Arial" w:cs="Arial"/>
          <w:color w:val="000000" w:themeColor="text1"/>
          <w:sz w:val="22"/>
          <w:szCs w:val="22"/>
          <w:lang w:val="en-US"/>
        </w:rPr>
        <w:t>, transcripts differentially expressed between CD103</w:t>
      </w:r>
      <w:r w:rsidRPr="002D601B">
        <w:rPr>
          <w:rFonts w:ascii="Arial" w:hAnsi="Arial" w:cs="Arial"/>
          <w:color w:val="000000" w:themeColor="text1"/>
          <w:sz w:val="22"/>
          <w:szCs w:val="22"/>
          <w:vertAlign w:val="superscript"/>
          <w:lang w:val="en-US"/>
        </w:rPr>
        <w:t xml:space="preserve">+ </w:t>
      </w:r>
      <w:r w:rsidRPr="002D601B">
        <w:rPr>
          <w:rFonts w:ascii="Arial" w:hAnsi="Arial" w:cs="Arial"/>
          <w:color w:val="000000" w:themeColor="text1"/>
          <w:sz w:val="22"/>
          <w:szCs w:val="22"/>
          <w:lang w:val="en-US"/>
        </w:rPr>
        <w:t>and CD103</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 xml:space="preserve"> CTLs in tumors were shared with those of normal lung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w:t>
      </w:r>
      <w:r w:rsidRPr="002D601B">
        <w:rPr>
          <w:rFonts w:ascii="Arial" w:hAnsi="Arial" w:cs="Arial"/>
          <w:b/>
          <w:color w:val="000000" w:themeColor="text1"/>
          <w:sz w:val="22"/>
          <w:szCs w:val="22"/>
          <w:lang w:val="en-US"/>
        </w:rPr>
        <w:t xml:space="preserve">Fig. </w:t>
      </w:r>
      <w:r w:rsidR="007D71D1" w:rsidRPr="002D601B">
        <w:rPr>
          <w:rFonts w:ascii="Arial" w:hAnsi="Arial" w:cs="Arial"/>
          <w:b/>
          <w:color w:val="000000" w:themeColor="text1"/>
          <w:sz w:val="22"/>
          <w:szCs w:val="22"/>
          <w:lang w:val="en-US"/>
        </w:rPr>
        <w:t>1</w:t>
      </w:r>
      <w:r w:rsidR="00B30AE3" w:rsidRPr="002D601B">
        <w:rPr>
          <w:rFonts w:ascii="Arial" w:hAnsi="Arial" w:cs="Arial"/>
          <w:b/>
          <w:color w:val="000000" w:themeColor="text1"/>
          <w:sz w:val="22"/>
          <w:szCs w:val="22"/>
          <w:lang w:val="en-US"/>
        </w:rPr>
        <w:t xml:space="preserve"> </w:t>
      </w:r>
      <w:r w:rsidR="001B7BE1" w:rsidRPr="002D601B">
        <w:rPr>
          <w:rFonts w:ascii="Arial" w:hAnsi="Arial" w:cs="Arial"/>
          <w:b/>
          <w:color w:val="000000" w:themeColor="text1"/>
          <w:sz w:val="22"/>
          <w:szCs w:val="22"/>
          <w:lang w:val="en-US"/>
        </w:rPr>
        <w:t>D</w:t>
      </w:r>
      <w:r w:rsidRPr="002D601B">
        <w:rPr>
          <w:rFonts w:ascii="Arial" w:hAnsi="Arial" w:cs="Arial"/>
          <w:color w:val="000000" w:themeColor="text1"/>
          <w:sz w:val="22"/>
          <w:szCs w:val="22"/>
          <w:lang w:val="en-US"/>
        </w:rPr>
        <w:t>,</w:t>
      </w:r>
      <w:r w:rsidR="001B7BE1" w:rsidRPr="002D601B">
        <w:rPr>
          <w:rFonts w:ascii="Arial" w:hAnsi="Arial" w:cs="Arial"/>
          <w:b/>
          <w:color w:val="000000" w:themeColor="text1"/>
          <w:sz w:val="22"/>
          <w:szCs w:val="22"/>
          <w:lang w:val="en-US"/>
        </w:rPr>
        <w:t>E</w:t>
      </w:r>
      <w:r w:rsidRPr="002D601B">
        <w:rPr>
          <w:rFonts w:ascii="Arial" w:hAnsi="Arial" w:cs="Arial"/>
          <w:b/>
          <w:color w:val="000000" w:themeColor="text1"/>
          <w:sz w:val="22"/>
          <w:szCs w:val="22"/>
          <w:lang w:val="en-US"/>
        </w:rPr>
        <w:t xml:space="preserve"> </w:t>
      </w:r>
      <w:r w:rsidRPr="002D601B">
        <w:rPr>
          <w:rFonts w:ascii="Arial" w:hAnsi="Arial" w:cs="Arial"/>
          <w:color w:val="000000" w:themeColor="text1"/>
          <w:sz w:val="22"/>
          <w:szCs w:val="22"/>
          <w:lang w:val="en-US"/>
        </w:rPr>
        <w:t xml:space="preserve">and </w:t>
      </w:r>
      <w:r w:rsidRPr="002D601B">
        <w:rPr>
          <w:rFonts w:ascii="Arial" w:hAnsi="Arial" w:cs="Arial"/>
          <w:b/>
          <w:color w:val="000000" w:themeColor="text1"/>
          <w:sz w:val="22"/>
          <w:szCs w:val="22"/>
          <w:lang w:val="en-US"/>
        </w:rPr>
        <w:t xml:space="preserve">Table </w:t>
      </w:r>
      <w:r w:rsidR="001B7BE1"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4</w:t>
      </w:r>
      <w:r w:rsidRPr="002D601B">
        <w:rPr>
          <w:rFonts w:ascii="Arial" w:hAnsi="Arial" w:cs="Arial"/>
          <w:color w:val="000000" w:themeColor="text1"/>
          <w:sz w:val="22"/>
          <w:szCs w:val="22"/>
          <w:lang w:val="en-US"/>
        </w:rPr>
        <w:t>). Co-expression analysis (</w:t>
      </w:r>
      <w:r w:rsidRPr="002D601B">
        <w:rPr>
          <w:rFonts w:ascii="Arial" w:hAnsi="Arial" w:cs="Arial"/>
          <w:b/>
          <w:color w:val="000000" w:themeColor="text1"/>
          <w:sz w:val="22"/>
          <w:szCs w:val="22"/>
          <w:lang w:val="en-US"/>
        </w:rPr>
        <w:t>Fig. 1</w:t>
      </w:r>
      <w:r w:rsidR="00B30AE3" w:rsidRPr="002D601B">
        <w:rPr>
          <w:rFonts w:ascii="Arial" w:hAnsi="Arial" w:cs="Arial"/>
          <w:b/>
          <w:color w:val="000000" w:themeColor="text1"/>
          <w:sz w:val="22"/>
          <w:szCs w:val="22"/>
          <w:lang w:val="en-US"/>
        </w:rPr>
        <w:t xml:space="preserve"> </w:t>
      </w:r>
      <w:r w:rsidR="001B7BE1" w:rsidRPr="002D601B">
        <w:rPr>
          <w:rFonts w:ascii="Arial" w:hAnsi="Arial" w:cs="Arial"/>
          <w:b/>
          <w:color w:val="000000" w:themeColor="text1"/>
          <w:sz w:val="22"/>
          <w:szCs w:val="22"/>
          <w:lang w:val="en-US"/>
        </w:rPr>
        <w:t>F</w:t>
      </w:r>
      <w:r w:rsidRPr="002D601B">
        <w:rPr>
          <w:rFonts w:ascii="Arial" w:hAnsi="Arial" w:cs="Arial"/>
          <w:color w:val="000000" w:themeColor="text1"/>
          <w:sz w:val="22"/>
          <w:szCs w:val="22"/>
          <w:lang w:val="en-US"/>
        </w:rPr>
        <w:t>) and weighted gene co-expression network analysis (WGCNA) (</w:t>
      </w:r>
      <w:r w:rsidRPr="002D601B">
        <w:rPr>
          <w:rFonts w:ascii="Arial" w:hAnsi="Arial" w:cs="Arial"/>
          <w:b/>
          <w:color w:val="000000" w:themeColor="text1"/>
          <w:sz w:val="22"/>
          <w:szCs w:val="22"/>
          <w:lang w:val="en-US"/>
        </w:rPr>
        <w:t>Fig. 1</w:t>
      </w:r>
      <w:r w:rsidR="00B30AE3" w:rsidRPr="002D601B">
        <w:rPr>
          <w:rFonts w:ascii="Arial" w:hAnsi="Arial" w:cs="Arial"/>
          <w:b/>
          <w:color w:val="000000" w:themeColor="text1"/>
          <w:sz w:val="22"/>
          <w:szCs w:val="22"/>
          <w:lang w:val="en-US"/>
        </w:rPr>
        <w:t xml:space="preserve"> </w:t>
      </w:r>
      <w:r w:rsidR="001B7BE1" w:rsidRPr="002D601B">
        <w:rPr>
          <w:rFonts w:ascii="Arial" w:hAnsi="Arial" w:cs="Arial"/>
          <w:b/>
          <w:color w:val="000000" w:themeColor="text1"/>
          <w:sz w:val="22"/>
          <w:szCs w:val="22"/>
          <w:lang w:val="en-US"/>
        </w:rPr>
        <w:t>G</w:t>
      </w:r>
      <w:r w:rsidRPr="002D601B">
        <w:rPr>
          <w:rFonts w:ascii="Arial" w:hAnsi="Arial" w:cs="Arial"/>
          <w:color w:val="000000" w:themeColor="text1"/>
          <w:sz w:val="22"/>
          <w:szCs w:val="22"/>
          <w:lang w:val="en-US"/>
        </w:rPr>
        <w:t>) (</w:t>
      </w:r>
      <w:r w:rsidRPr="002D601B">
        <w:rPr>
          <w:rFonts w:ascii="Arial" w:hAnsi="Arial" w:cs="Arial"/>
          <w:b/>
          <w:color w:val="000000" w:themeColor="text1"/>
          <w:sz w:val="22"/>
          <w:szCs w:val="22"/>
          <w:lang w:val="en-US"/>
        </w:rPr>
        <w:t>Methods</w:t>
      </w:r>
      <w:r w:rsidRPr="002D601B">
        <w:rPr>
          <w:rFonts w:ascii="Arial" w:hAnsi="Arial" w:cs="Arial"/>
          <w:color w:val="000000" w:themeColor="text1"/>
          <w:sz w:val="22"/>
          <w:szCs w:val="22"/>
          <w:lang w:val="en-US"/>
        </w:rPr>
        <w:t>) of the 89 ‘shared tissue residency’ transcripts revealed a number of novel genes whose expression was highly correlated with known tissue residency genes (</w:t>
      </w:r>
      <w:r w:rsidRPr="002D601B">
        <w:rPr>
          <w:rFonts w:ascii="Arial" w:hAnsi="Arial" w:cs="Arial"/>
          <w:i/>
          <w:color w:val="000000"/>
          <w:sz w:val="22"/>
          <w:szCs w:val="22"/>
          <w:lang w:val="en-US"/>
        </w:rPr>
        <w:t>S1PR1, S1PR5, ITGA1</w:t>
      </w:r>
      <w:r w:rsidR="008C4902" w:rsidRPr="002D601B">
        <w:rPr>
          <w:rFonts w:ascii="Arial" w:hAnsi="Arial" w:cs="Arial"/>
          <w:i/>
          <w:color w:val="000000"/>
          <w:sz w:val="22"/>
          <w:szCs w:val="22"/>
          <w:lang w:val="en-US"/>
        </w:rPr>
        <w:t xml:space="preserve"> (CD49A)</w:t>
      </w:r>
      <w:r w:rsidRPr="002D601B">
        <w:rPr>
          <w:rFonts w:ascii="Arial" w:hAnsi="Arial" w:cs="Arial"/>
          <w:i/>
          <w:color w:val="000000"/>
          <w:sz w:val="22"/>
          <w:szCs w:val="22"/>
          <w:lang w:val="en-US"/>
        </w:rPr>
        <w:t xml:space="preserve">, </w:t>
      </w:r>
      <w:r w:rsidR="008C4902" w:rsidRPr="002D601B">
        <w:rPr>
          <w:rFonts w:ascii="Arial" w:hAnsi="Arial" w:cs="Arial"/>
          <w:i/>
          <w:color w:val="000000"/>
          <w:sz w:val="22"/>
          <w:szCs w:val="22"/>
          <w:lang w:val="en-US"/>
        </w:rPr>
        <w:t>ZNF693 (</w:t>
      </w:r>
      <w:r w:rsidRPr="002D601B">
        <w:rPr>
          <w:rFonts w:ascii="Arial" w:hAnsi="Arial" w:cs="Arial"/>
          <w:i/>
          <w:color w:val="000000"/>
          <w:sz w:val="22"/>
          <w:szCs w:val="22"/>
          <w:lang w:val="en-US"/>
        </w:rPr>
        <w:t>HOBIT</w:t>
      </w:r>
      <w:r w:rsidR="008C4902" w:rsidRPr="002D601B">
        <w:rPr>
          <w:rFonts w:ascii="Arial" w:hAnsi="Arial" w:cs="Arial"/>
          <w:i/>
          <w:color w:val="000000"/>
          <w:sz w:val="22"/>
          <w:szCs w:val="22"/>
          <w:lang w:val="en-US"/>
        </w:rPr>
        <w:t>)</w:t>
      </w:r>
      <w:r w:rsidRPr="002D601B">
        <w:rPr>
          <w:rFonts w:ascii="Arial" w:hAnsi="Arial" w:cs="Arial"/>
          <w:i/>
          <w:color w:val="000000"/>
          <w:sz w:val="22"/>
          <w:szCs w:val="22"/>
          <w:lang w:val="en-US"/>
        </w:rPr>
        <w:t>, RBPJ</w:t>
      </w:r>
      <w:r w:rsidRPr="002D601B">
        <w:rPr>
          <w:rFonts w:ascii="Arial" w:hAnsi="Arial" w:cs="Arial"/>
          <w:noProof/>
          <w:color w:val="000000"/>
          <w:sz w:val="22"/>
          <w:szCs w:val="22"/>
          <w:lang w:val="en-US"/>
        </w:rPr>
        <w:t>)</w:t>
      </w:r>
      <w:r w:rsidR="00E5048A" w:rsidRPr="002D601B">
        <w:rPr>
          <w:rFonts w:ascii="Arial" w:hAnsi="Arial" w:cs="Arial"/>
          <w:noProof/>
          <w:color w:val="000000"/>
          <w:sz w:val="22"/>
          <w:szCs w:val="22"/>
          <w:lang w:val="en-US"/>
        </w:rPr>
        <w:t xml:space="preserve"> </w:t>
      </w:r>
      <w:r w:rsidR="00E5048A" w:rsidRPr="002D601B">
        <w:rPr>
          <w:rFonts w:ascii="Arial" w:hAnsi="Arial" w:cs="Arial"/>
          <w:noProof/>
          <w:color w:val="000000"/>
          <w:sz w:val="22"/>
          <w:szCs w:val="22"/>
          <w:lang w:val="en-US"/>
        </w:rPr>
        <w:fldChar w:fldCharType="begin" w:fldLock="1"/>
      </w:r>
      <w:r w:rsidR="00C75376" w:rsidRPr="002D601B">
        <w:rPr>
          <w:rFonts w:ascii="Arial" w:hAnsi="Arial" w:cs="Arial"/>
          <w:noProof/>
          <w:color w:val="000000"/>
          <w:sz w:val="22"/>
          <w:szCs w:val="22"/>
          <w:lang w:val="en-US"/>
        </w:rPr>
        <w:instrText>ADDIN CSL_CITATION {"citationItems":[{"id":"ITEM-1","itemData":{"DOI":"10.1038/ni.3589","ISBN":"1529-2916 (Electronic)\n1529-2908 (Linking)","ISSN":"15292916","PMID":"28102212","abstract":"Tissue-resident memory T cells (TRM cells) in the airways mediate protection against respiratory infection. We characterized TRM cells expressing integrin [alpha]E (CD103) that reside within the epithelial barrier of human lungs. These cells had specialized profiles of chemokine receptors and adhesion molecules, consistent with their unique localization. Lung TRM cells were poised for rapid responsiveness by constitutive expression of deployment-ready mRNA encoding effector molecules, but they also expressed many inhibitory regulators, suggestive of programmed restraint. A distinct set of transcription factors was active in CD103+ TRM cells, including Notch. Genetic and pharmacological experiments with mice revealed that Notch activity was required for the maintenance of CD103+ TRM cells. We have thus identified specialized programs underlying the residence, persistence, vigilance and tight control of human lung TRM cells.","author":[{"dropping-particle":"","family":"Hombrink","given":"Pleun","non-dropping-particle":"","parse-names":false,"suffix":""},{"dropping-particle":"","family":"Helbig","given":"Christina","non-dropping-particle":"","parse-names":false,"suffix":""},{"dropping-particle":"","family":"Backer","given":"Ronald A.","non-dropping-particle":"","parse-names":false,"suffix":""},{"dropping-particle":"","family":"Piet","given":"Berber","non-dropping-particle":"","parse-names":false,"suffix":""},{"dropping-particle":"","family":"Oja","given":"Anna E.","non-dropping-particle":"","parse-names":false,"suffix":""},{"dropping-particle":"","family":"Stark","given":"Regina","non-dropping-particle":"","parse-names":false,"suffix":""},{"dropping-particle":"","family":"Brasser","given":"Giso","non-dropping-particle":"","parse-names":false,"suffix":""},{"dropping-particle":"","family":"Jongejan","given":"Aldo","non-dropping-particle":"","parse-names":false,"suffix":""},{"dropping-particle":"","family":"Jonkers","given":"René E.","non-dropping-particle":"","parse-names":false,"suffix":""},{"dropping-particle":"","family":"Nota","given":"Benjamin","non-dropping-particle":"","parse-names":false,"suffix":""},{"dropping-particle":"","family":"Basak","given":"Onur","non-dropping-particle":"","parse-names":false,"suffix":""},{"dropping-particle":"","family":"Clevers","given":"Hans C.","non-dropping-particle":"","parse-names":false,"suffix":""},{"dropping-particle":"","family":"Moerland","given":"Perry D.","non-dropping-particle":"","parse-names":false,"suffix":""},{"dropping-particle":"","family":"Amsen","given":"Derk","non-dropping-particle":"","parse-names":false,"suffix":""},{"dropping-particle":"","family":"Lier","given":"René A.W.","non-dropping-particle":"Van","parse-names":false,"suffix":""}],"container-title":"Nature Immunology","id":"ITEM-1","issue":"12","issued":{"date-parts":[["2016","10","24"]]},"page":"1467-1478","publisher":"Nature Research","title":"Programs for the persistence, vigilance and control of human CD8 + lung-resident memory T cells","type":"article-journal","volume":"17"},"uris":["http://www.mendeley.com/documents/?uuid=ef7eabad-e41a-4f6a-a67e-9d7d0d1271ab"]},{"id":"ITEM-2","itemData":{"DOI":"10.1038/ni.2744","ISBN":"1529-2916 (Electronic)\\r1529-2908 (Linking)","ISSN":"1529-2908","PMID":"24162776","abstract":"Tissue-resident memory T cells (T(RM) cells) provide superior protection against infection in extralymphoid tissues. Here we found that CD103(+)CD8(+) T(RM) cells developed in the skin from epithelium-infiltrating precursor cells that lacked expression of the effector-cell marker KLRG1. A combination of entry into the epithelium plus local signaling by interleukin 15 (IL-15) and transforming growth factor-β (TGF-β) was required for the formation of these long-lived memory cells. Notably, differentiation into T(RM) cells resulted in the progressive acquisition of a unique transcriptional profile that differed from that of circulating memory cells and other types of T cells that permanently reside in skin epithelium. We provide a comprehensive molecular framework for the local differentiation of a distinct peripheral population of memory cells that forms a first-line immunological defense system in barrier tissues.","author":[{"dropping-particle":"","family":"Mackay","given":"Laura K","non-dropping-particle":"","parse-names":false,"suffix":""},{"dropping-particle":"","family":"Rahimpour","given":"Azad","non-dropping-particle":"","parse-names":false,"suffix":""},{"dropping-particle":"","family":"Ma","given":"Joel Z","non-dropping-particle":"","parse-names":false,"suffix":""},{"dropping-particle":"","family":"Collins","given":"Nicholas","non-dropping-particle":"","parse-names":false,"suffix":""},{"dropping-particle":"","family":"Stock","given":"Angus T","non-dropping-particle":"","parse-names":false,"suffix":""},{"dropping-particle":"","family":"Hafon","given":"Ming-Li","non-dropping-particle":"","parse-names":false,"suffix":""},{"dropping-particle":"","family":"Vega-Ramos","given":"Javier","non-dropping-particle":"","parse-names":false,"suffix":""},{"dropping-particle":"","family":"Lauzurica","given":"Pilar","non-dropping-particle":"","parse-names":false,"suffix":""},{"dropping-particle":"","family":"Mueller","given":"Scott N","non-dropping-particle":"","parse-names":false,"suffix":""},{"dropping-particle":"","family":"Stefanovic","given":"Tijana","non-dropping-particle":"","parse-names":false,"suffix":""},{"dropping-particle":"","family":"Tscharke","given":"David C","non-dropping-particle":"","parse-names":false,"suffix":""},{"dropping-particle":"","family":"Heath","given":"William R","non-dropping-particle":"","parse-names":false,"suffix":""},{"dropping-particle":"","family":"Inouye","given":"Michael","non-dropping-particle":"","parse-names":false,"suffix":""},{"dropping-particle":"","family":"Carbone","given":"Francis R","non-dropping-particle":"","parse-names":false,"suffix":""},{"dropping-particle":"","family":"Gebhardt","given":"Thomas","non-dropping-particle":"","parse-names":false,"suffix":""}],"container-title":"Nature immunology","id":"ITEM-2","issue":"12","issued":{"date-parts":[["2013","10","27"]]},"page":"1294-1301","publisher":"Nature Publishing Group, a division of Macmillan Publishers Limited. All Rights Reserved.","title":"The developmental pathway for CD103+CD8+ tissue-resident memory T cells of skin","title-short":"Nat Immunol","type":"article-journal","volume":"14"},"uris":["http://www.mendeley.com/documents/?uuid=f3d37085-9370-443f-abee-66a12955455d"]},{"id":"ITEM-3","itemData":{"DOI":"10.1126/science.aad2035","ISSN":"0036-8075","PMID":"27102484","abstract":"Tissue-resident memory T (Trm) cells permanently localize to portals of pathogen entry, where they provide immediate protection against reinfection. To enforce tissue retention, Trm cells up-regulate CD69 and down-regulate molecules associated with tissue egress; however, a Trm-specific transcriptional regulator has not been identified. Here, we show that the transcription factor Hobit is specifically up-regulated in Trm cells and, together with related Blimp1, mediates the development of Trm cells in skin, gut, liver, and kidney in mice. The Hobit-Blimp1 transcriptional module is also required for other populations of tissue-resident lymphocytes, including natural killer T (NKT) cells and liver-resident NK cells, all of which share a common transcriptional program. Our results identify Hobit and Blimp1 as central regulators of this universal program that instructs tissue retention in diverse tissue-resident lymphocyte populations.","author":[{"dropping-particle":"","family":"Mackay","given":"L. K.","non-dropping-particle":"","parse-names":false,"suffix":""},{"dropping-particle":"","family":"Minnich","given":"M.","non-dropping-particle":"","parse-names":false,"suffix":""},{"dropping-particle":"","family":"Kragten","given":"N. A. M.","non-dropping-particle":"","parse-names":false,"suffix":""},{"dropping-particle":"","family":"Liao","given":"Y.","non-dropping-particle":"","parse-names":false,"suffix":""},{"dropping-particle":"","family":"Nota","given":"B.","non-dropping-particle":"","parse-names":false,"suffix":""},{"dropping-particle":"","family":"Seillet","given":"C.","non-dropping-particle":"","parse-names":false,"suffix":""},{"dropping-particle":"","family":"Zaid","given":"A.","non-dropping-particle":"","parse-names":false,"suffix":""},{"dropping-particle":"","family":"Man","given":"K.","non-dropping-particle":"","parse-names":false,"suffix":""},{"dropping-particle":"","family":"Preston","given":"S.","non-dropping-particle":"","parse-names":false,"suffix":""},{"dropping-particle":"","family":"Freestone","given":"D.","non-dropping-particle":"","parse-names":false,"suffix":""},{"dropping-particle":"","family":"Braun","given":"A.","non-dropping-particle":"","parse-names":false,"suffix":""},{"dropping-particle":"","family":"Wynne-Jones","given":"E.","non-dropping-particle":"","parse-names":false,"suffix":""},{"dropping-particle":"","family":"Behr","given":"F. M.","non-dropping-particle":"","parse-names":false,"suffix":""},{"dropping-particle":"","family":"Stark","given":"R.","non-dropping-particle":"","parse-names":false,"suffix":""},{"dropping-particle":"","family":"Pellicci","given":"D. G.","non-dropping-particle":"","parse-names":false,"suffix":""},{"dropping-particle":"","family":"Godfrey","given":"D. I.","non-dropping-particle":"","parse-names":false,"suffix":""},{"dropping-particle":"","family":"Belz","given":"G. T.","non-dropping-particle":"","parse-names":false,"suffix":""},{"dropping-particle":"","family":"Pellegrini","given":"M.","non-dropping-particle":"","parse-names":false,"suffix":""},{"dropping-particle":"","family":"Gebhardt","given":"T.","non-dropping-particle":"","parse-names":false,"suffix":""},{"dropping-particle":"","family":"Busslinger","given":"M.","non-dropping-particle":"","parse-names":false,"suffix":""},{"dropping-particle":"","family":"Shi","given":"W.","non-dropping-particle":"","parse-names":false,"suffix":""},{"dropping-particle":"","family":"Carbone","given":"F. R.","non-dropping-particle":"","parse-names":false,"suffix":""},{"dropping-particle":"","family":"Lier","given":"R. A. W.","non-dropping-particle":"van","parse-names":false,"suffix":""},{"dropping-particle":"","family":"Kallies","given":"A.","non-dropping-particle":"","parse-names":false,"suffix":""},{"dropping-particle":"","family":"Gisbergen","given":"K. P. J. M.","non-dropping-particle":"van","parse-names":false,"suffix":""}],"container-title":"Science","id":"ITEM-3","issue":"6284","issued":{"date-parts":[["2016","4","21"]]},"language":"en","page":"459-463","publisher":"American Association for the Advancement of Science","title":"Hobit and Blimp1 instruct a universal transcriptional program of tissue residency in lymphocytes","type":"article-journal","volume":"352"},"uris":["http://www.mendeley.com/documents/?uuid=6aa5423e-b24f-4747-9230-1879275126e1"]}],"mendeley":{"formattedCitation":"(Hombrink et al., 2016; Mackay et al., 2013, 2016)","plainTextFormattedCitation":"(Hombrink et al., 2016; Mackay et al., 2013, 2016)","previouslyFormattedCitation":"(Hombrink et al., 2016; Mackay et al., 2013, 2016)"},"properties":{"noteIndex":0},"schema":"https://github.com/citation-style-language/schema/raw/master/csl-citation.json"}</w:instrText>
      </w:r>
      <w:r w:rsidR="00E5048A" w:rsidRPr="002D601B">
        <w:rPr>
          <w:rFonts w:ascii="Arial" w:hAnsi="Arial" w:cs="Arial"/>
          <w:noProof/>
          <w:color w:val="000000"/>
          <w:sz w:val="22"/>
          <w:szCs w:val="22"/>
          <w:lang w:val="en-US"/>
        </w:rPr>
        <w:fldChar w:fldCharType="separate"/>
      </w:r>
      <w:r w:rsidR="009514F1" w:rsidRPr="002D601B">
        <w:rPr>
          <w:rFonts w:ascii="Arial" w:hAnsi="Arial" w:cs="Arial"/>
          <w:noProof/>
          <w:color w:val="000000"/>
          <w:sz w:val="22"/>
          <w:szCs w:val="22"/>
          <w:lang w:val="en-US"/>
        </w:rPr>
        <w:t>(Hombrink et al., 2016; Mackay et al., 2013, 2016)</w:t>
      </w:r>
      <w:r w:rsidR="00E5048A" w:rsidRPr="002D601B">
        <w:rPr>
          <w:rFonts w:ascii="Arial" w:hAnsi="Arial" w:cs="Arial"/>
          <w:noProof/>
          <w:color w:val="000000"/>
          <w:sz w:val="22"/>
          <w:szCs w:val="22"/>
          <w:lang w:val="en-US"/>
        </w:rPr>
        <w:fldChar w:fldCharType="end"/>
      </w:r>
      <w:r w:rsidRPr="002D601B">
        <w:rPr>
          <w:rFonts w:ascii="Arial" w:hAnsi="Arial" w:cs="Arial"/>
          <w:color w:val="000000" w:themeColor="text1"/>
          <w:sz w:val="22"/>
          <w:szCs w:val="22"/>
          <w:lang w:val="en-US"/>
        </w:rPr>
        <w:t>, suggesting that their products may also play important roles in the development, trafficking or function of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w:t>
      </w:r>
      <w:r w:rsidRPr="002D601B">
        <w:rPr>
          <w:rFonts w:ascii="Arial" w:hAnsi="Arial" w:cs="Arial"/>
          <w:b/>
          <w:color w:val="000000" w:themeColor="text1"/>
          <w:sz w:val="22"/>
          <w:szCs w:val="22"/>
          <w:lang w:val="en-US"/>
        </w:rPr>
        <w:t xml:space="preserve">Fig. </w:t>
      </w:r>
      <w:r w:rsidR="007D71D1" w:rsidRPr="002D601B">
        <w:rPr>
          <w:rFonts w:ascii="Arial" w:hAnsi="Arial" w:cs="Arial"/>
          <w:b/>
          <w:color w:val="000000" w:themeColor="text1"/>
          <w:sz w:val="22"/>
          <w:szCs w:val="22"/>
          <w:lang w:val="en-US"/>
        </w:rPr>
        <w:t>1</w:t>
      </w:r>
      <w:r w:rsidR="00B30AE3" w:rsidRPr="002D601B">
        <w:rPr>
          <w:rFonts w:ascii="Arial" w:hAnsi="Arial" w:cs="Arial"/>
          <w:b/>
          <w:color w:val="000000" w:themeColor="text1"/>
          <w:sz w:val="22"/>
          <w:szCs w:val="22"/>
          <w:lang w:val="en-US"/>
        </w:rPr>
        <w:t xml:space="preserve"> </w:t>
      </w:r>
      <w:r w:rsidR="001B7BE1" w:rsidRPr="002D601B">
        <w:rPr>
          <w:rFonts w:ascii="Arial" w:hAnsi="Arial" w:cs="Arial"/>
          <w:b/>
          <w:color w:val="000000" w:themeColor="text1"/>
          <w:sz w:val="22"/>
          <w:szCs w:val="22"/>
          <w:lang w:val="en-US"/>
        </w:rPr>
        <w:t>D</w:t>
      </w:r>
      <w:r w:rsidRPr="002D601B">
        <w:rPr>
          <w:rFonts w:ascii="Arial" w:hAnsi="Arial" w:cs="Arial"/>
          <w:b/>
          <w:color w:val="000000" w:themeColor="text1"/>
          <w:sz w:val="22"/>
          <w:szCs w:val="22"/>
          <w:lang w:val="en-US"/>
        </w:rPr>
        <w:t>-</w:t>
      </w:r>
      <w:r w:rsidR="001B7BE1" w:rsidRPr="002D601B">
        <w:rPr>
          <w:rFonts w:ascii="Arial" w:hAnsi="Arial" w:cs="Arial"/>
          <w:b/>
          <w:color w:val="000000" w:themeColor="text1"/>
          <w:sz w:val="22"/>
          <w:szCs w:val="22"/>
          <w:lang w:val="en-US"/>
        </w:rPr>
        <w:t>G</w:t>
      </w:r>
      <w:r w:rsidRPr="002D601B">
        <w:rPr>
          <w:rFonts w:ascii="Arial" w:hAnsi="Arial" w:cs="Arial"/>
          <w:color w:val="000000" w:themeColor="text1"/>
          <w:sz w:val="22"/>
          <w:szCs w:val="22"/>
          <w:lang w:val="en-US"/>
        </w:rPr>
        <w:t xml:space="preserve"> and</w:t>
      </w:r>
      <w:r w:rsidR="00896F2C" w:rsidRPr="002D601B">
        <w:rPr>
          <w:rFonts w:ascii="Arial" w:hAnsi="Arial" w:cs="Arial"/>
          <w:b/>
          <w:color w:val="000000" w:themeColor="text1"/>
          <w:sz w:val="22"/>
          <w:szCs w:val="22"/>
          <w:lang w:val="en-US"/>
        </w:rPr>
        <w:t xml:space="preserve"> Table </w:t>
      </w:r>
      <w:r w:rsidR="001B7BE1" w:rsidRPr="002D601B">
        <w:rPr>
          <w:rFonts w:ascii="Arial" w:hAnsi="Arial" w:cs="Arial"/>
          <w:b/>
          <w:color w:val="000000" w:themeColor="text1"/>
          <w:sz w:val="22"/>
          <w:szCs w:val="22"/>
          <w:lang w:val="en-US"/>
        </w:rPr>
        <w:t>S</w:t>
      </w:r>
      <w:r w:rsidR="00896F2C" w:rsidRPr="002D601B">
        <w:rPr>
          <w:rFonts w:ascii="Arial" w:hAnsi="Arial" w:cs="Arial"/>
          <w:b/>
          <w:color w:val="000000" w:themeColor="text1"/>
          <w:sz w:val="22"/>
          <w:szCs w:val="22"/>
          <w:lang w:val="en-US"/>
        </w:rPr>
        <w:t>4</w:t>
      </w:r>
      <w:r w:rsidRPr="002D601B">
        <w:rPr>
          <w:rFonts w:ascii="Arial" w:hAnsi="Arial" w:cs="Arial"/>
          <w:color w:val="000000" w:themeColor="text1"/>
          <w:sz w:val="22"/>
          <w:szCs w:val="22"/>
          <w:lang w:val="en-US"/>
        </w:rPr>
        <w:t xml:space="preserve">). Notable examples encoding products likely to </w:t>
      </w:r>
      <w:r w:rsidR="009C4B01" w:rsidRPr="002D601B">
        <w:rPr>
          <w:rFonts w:ascii="Arial" w:hAnsi="Arial" w:cs="Arial"/>
          <w:color w:val="000000" w:themeColor="text1"/>
          <w:sz w:val="22"/>
          <w:szCs w:val="22"/>
          <w:lang w:val="en-US"/>
        </w:rPr>
        <w:t>be involved</w:t>
      </w:r>
      <w:r w:rsidRPr="002D601B">
        <w:rPr>
          <w:rFonts w:ascii="Arial" w:hAnsi="Arial" w:cs="Arial"/>
          <w:color w:val="000000" w:themeColor="text1"/>
          <w:sz w:val="22"/>
          <w:szCs w:val="22"/>
          <w:lang w:val="en-US"/>
        </w:rPr>
        <w:t xml:space="preserve"> in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w:t>
      </w:r>
      <w:r w:rsidR="008E7183" w:rsidRPr="002D601B">
        <w:rPr>
          <w:rFonts w:ascii="Arial" w:hAnsi="Arial" w:cs="Arial"/>
          <w:color w:val="000000" w:themeColor="text1"/>
          <w:sz w:val="22"/>
          <w:szCs w:val="22"/>
          <w:lang w:val="en-US"/>
        </w:rPr>
        <w:t xml:space="preserve">functionality, </w:t>
      </w:r>
      <w:r w:rsidRPr="002D601B">
        <w:rPr>
          <w:rFonts w:ascii="Arial" w:hAnsi="Arial" w:cs="Arial"/>
          <w:color w:val="000000" w:themeColor="text1"/>
          <w:sz w:val="22"/>
          <w:szCs w:val="22"/>
          <w:lang w:val="en-US"/>
        </w:rPr>
        <w:t xml:space="preserve">migration or retention include </w:t>
      </w:r>
      <w:r w:rsidRPr="002D601B">
        <w:rPr>
          <w:rFonts w:ascii="Arial" w:hAnsi="Arial" w:cs="Arial"/>
          <w:i/>
          <w:color w:val="000000" w:themeColor="text1"/>
          <w:sz w:val="22"/>
          <w:szCs w:val="22"/>
          <w:lang w:val="en-US"/>
        </w:rPr>
        <w:t>GPR25</w:t>
      </w:r>
      <w:r w:rsidR="001B7BE1" w:rsidRPr="002D601B">
        <w:rPr>
          <w:rFonts w:ascii="Arial" w:hAnsi="Arial" w:cs="Arial"/>
          <w:i/>
          <w:color w:val="000000" w:themeColor="text1"/>
          <w:sz w:val="22"/>
          <w:szCs w:val="22"/>
          <w:lang w:val="en-US"/>
        </w:rPr>
        <w:t xml:space="preserve"> </w:t>
      </w:r>
      <w:r w:rsidRPr="002D601B">
        <w:rPr>
          <w:rFonts w:ascii="Arial" w:hAnsi="Arial" w:cs="Arial"/>
          <w:i/>
          <w:color w:val="000000" w:themeColor="text1"/>
          <w:sz w:val="22"/>
          <w:szCs w:val="22"/>
          <w:lang w:val="en-US"/>
        </w:rPr>
        <w:fldChar w:fldCharType="begin" w:fldLock="1"/>
      </w:r>
      <w:r w:rsidR="001B7BE1" w:rsidRPr="002D601B">
        <w:rPr>
          <w:rFonts w:ascii="Arial" w:hAnsi="Arial" w:cs="Arial"/>
          <w:i/>
          <w:color w:val="000000" w:themeColor="text1"/>
          <w:sz w:val="22"/>
          <w:szCs w:val="22"/>
          <w:lang w:val="en-US"/>
        </w:rPr>
        <w:instrText>ADDIN CSL_CITATION {"citationItems":[{"id":"ITEM-1","itemData":{"DOI":"10.1126/science.1237013","ISSN":"0036-8075","PMID":"23661644","abstract":"Lymphocyte homing, which contributes to inflammation, has been studied extensively in the small intestine, but there is little known about homing to the large intestine, the site most commonly affected in inflammatory bowel disease. GPR15, an orphan heterotrimeric guanine nucleotide-binding protein (G protein)-coupled receptor, controlled the specific homing of T cells, particularly FOXP3(+) regulatory T cells (Tregs), to the large intestine lamina propria (LILP). GPR15 expression was modulated by gut microbiota and transforming growth factor-β1, but not by retinoic acid. GPR15-deficient mice were prone to develop more severe large intestine inflammation, which was rescued by the transfer of GPR15-sufficient Tregs. Our findings thus describe a T cell-homing receptor for LILP and indicate that GPR15 plays a role in mucosal immune tolerance largely by regulating the influx of Tregs.","author":[{"dropping-particle":"V.","family":"Kim","given":"S.","non-dropping-particle":"","parse-names":false,"suffix":""},{"dropping-particle":"V.","family":"Xiang","given":"W.","non-dropping-particle":"","parse-names":false,"suffix":""},{"dropping-particle":"","family":"Kwak","given":"C.","non-dropping-particle":"","parse-names":false,"suffix":""},{"dropping-particle":"","family":"Yang","given":"Y.","non-dropping-particle":"","parse-names":false,"suffix":""},{"dropping-particle":"","family":"Lin","given":"X. W.","non-dropping-particle":"","parse-names":false,"suffix":""},{"dropping-particle":"","family":"Ota","given":"M.","non-dropping-particle":"","parse-names":false,"suffix":""},{"dropping-particle":"","family":"Sarpel","given":"U.","non-dropping-particle":"","parse-names":false,"suffix":""},{"dropping-particle":"","family":"Rifkin","given":"D. B.","non-dropping-particle":"","parse-names":false,"suffix":""},{"dropping-particle":"","family":"Xu","given":"R.","non-dropping-particle":"","parse-names":false,"suffix":""},{"dropping-particle":"","family":"Littman","given":"D. R.","non-dropping-particle":"","parse-names":false,"suffix":""}],"container-title":"Science","id":"ITEM-1","issue":"6139","issued":{"date-parts":[["2013","6","21"]]},"page":"1456-1459","title":"GPR15-Mediated Homing Controls Immune Homeostasis in the Large Intestine Mucosa","type":"article-journal","volume":"340"},"uris":["http://www.mendeley.com/documents/?uuid=6a2b64ed-a014-3473-aee6-158bc7f45d81"]}],"mendeley":{"formattedCitation":"(Kim et al., 2013)","plainTextFormattedCitation":"(Kim et al., 2013)","previouslyFormattedCitation":"(Kim et al., 2013)"},"properties":{"noteIndex":0},"schema":"https://github.com/citation-style-language/schema/raw/master/csl-citation.json"}</w:instrText>
      </w:r>
      <w:r w:rsidRPr="002D601B">
        <w:rPr>
          <w:rFonts w:ascii="Arial" w:hAnsi="Arial" w:cs="Arial"/>
          <w:i/>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(Kim et al., 2013)</w:t>
      </w:r>
      <w:r w:rsidRPr="002D601B">
        <w:rPr>
          <w:rFonts w:ascii="Arial" w:hAnsi="Arial" w:cs="Arial"/>
          <w:i/>
          <w:color w:val="000000" w:themeColor="text1"/>
          <w:sz w:val="22"/>
          <w:szCs w:val="22"/>
          <w:lang w:val="en-US"/>
        </w:rPr>
        <w:fldChar w:fldCharType="end"/>
      </w:r>
      <w:r w:rsidRPr="002D601B">
        <w:rPr>
          <w:rFonts w:ascii="Arial" w:hAnsi="Arial" w:cs="Arial"/>
          <w:color w:val="000000" w:themeColor="text1"/>
          <w:sz w:val="22"/>
          <w:szCs w:val="22"/>
          <w:lang w:val="en-US"/>
        </w:rPr>
        <w:t xml:space="preserve"> </w:t>
      </w:r>
      <w:r w:rsidRPr="002D601B">
        <w:rPr>
          <w:rFonts w:ascii="Arial" w:hAnsi="Arial" w:cs="Arial"/>
          <w:i/>
          <w:color w:val="000000" w:themeColor="text1"/>
          <w:sz w:val="22"/>
          <w:szCs w:val="22"/>
          <w:lang w:val="en-US"/>
        </w:rPr>
        <w:t>SRGAP3</w:t>
      </w:r>
      <w:r w:rsidR="00E5048A" w:rsidRPr="002D601B">
        <w:rPr>
          <w:rFonts w:ascii="Arial" w:hAnsi="Arial" w:cs="Arial"/>
          <w:i/>
          <w:color w:val="000000" w:themeColor="text1"/>
          <w:sz w:val="22"/>
          <w:szCs w:val="22"/>
          <w:lang w:val="en-US"/>
        </w:rPr>
        <w:t xml:space="preserve"> </w:t>
      </w:r>
      <w:r w:rsidRPr="002D601B">
        <w:rPr>
          <w:rFonts w:ascii="Arial" w:hAnsi="Arial" w:cs="Arial"/>
          <w:i/>
          <w:color w:val="000000" w:themeColor="text1"/>
          <w:sz w:val="22"/>
          <w:szCs w:val="22"/>
          <w:lang w:val="en-US"/>
        </w:rPr>
        <w:fldChar w:fldCharType="begin" w:fldLock="1"/>
      </w:r>
      <w:r w:rsidR="001B7BE1" w:rsidRPr="002D601B">
        <w:rPr>
          <w:rFonts w:ascii="Arial" w:hAnsi="Arial" w:cs="Arial"/>
          <w:i/>
          <w:color w:val="000000" w:themeColor="text1"/>
          <w:sz w:val="22"/>
          <w:szCs w:val="22"/>
          <w:lang w:val="en-US"/>
        </w:rPr>
        <w:instrText>ADDIN CSL_CITATION {"citationItems":[{"id":"ITEM-1","itemData":{"DOI":"10.1016/j.mod.2012.10.005","ISBN":"0925-4773","ISSN":"09254773","PMID":"23127797","abstract":"The Slit-Robo GTPase activating protein 3 (srGAP3) dynamically regulates cytoskeletal reorganisation through inhibition of the Rho GTPase Rac1 and interaction with actin remodelling proteins. SrGAP3-mediated reorganisation of the actin cytoskeleton is crucial for the normal development of dendritic spines and loss of srGAP3 leads to abnormal synaptic activity and impaired cognitive behaviours in mice, which is reminiscent of an association between disrupted srGAP3 and intellectual disability in humans. Additionally, srGAP3 has been implicated to act downstream of Slit-Robo signalling in commissural axons of the spinal cord. Thus, srGAP3-mediated cytoskeletal reorganisation has an important influence on a variety of neurodevelopmental processes, which may be required for normal cognitive function. ©2012 Elsevier Ireland Ltd.","author":[{"dropping-particle":"","family":"Bacon","given":"Claire","non-dropping-particle":"","parse-names":false,"suffix":""},{"dropping-particle":"","family":"Endris","given":"Volker","non-dropping-particle":"","parse-names":false,"suffix":""},{"dropping-particle":"","family":"Rappold","given":"Gudrun A.","non-dropping-particle":"","parse-names":false,"suffix":""}],"container-title":"Mechanisms of Development","id":"ITEM-1","issue":"6","issued":{"date-parts":[["2013","6","1"]]},"page":"391-395","publisher":"Elsevier","title":"The cellular function of srGAP3 and its role in neuronal morphogenesis","type":"article-journal","volume":"130"},"uris":["http://www.mendeley.com/documents/?uuid=9487d819-8cb9-38e1-a3ff-676ca96264af"]}],"mendeley":{"formattedCitation":"(Bacon et al., 2013)","plainTextFormattedCitation":"(Bacon et al., 2013)","previouslyFormattedCitation":"(Bacon et al., 2013)"},"properties":{"noteIndex":0},"schema":"https://github.com/citation-style-language/schema/raw/master/csl-citation.json"}</w:instrText>
      </w:r>
      <w:r w:rsidRPr="002D601B">
        <w:rPr>
          <w:rFonts w:ascii="Arial" w:hAnsi="Arial" w:cs="Arial"/>
          <w:i/>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(Bacon et al., 2013)</w:t>
      </w:r>
      <w:r w:rsidRPr="002D601B">
        <w:rPr>
          <w:rFonts w:ascii="Arial" w:hAnsi="Arial" w:cs="Arial"/>
          <w:i/>
          <w:color w:val="000000" w:themeColor="text1"/>
          <w:sz w:val="22"/>
          <w:szCs w:val="22"/>
          <w:lang w:val="en-US"/>
        </w:rPr>
        <w:fldChar w:fldCharType="end"/>
      </w:r>
      <w:r w:rsidRPr="002D601B">
        <w:rPr>
          <w:rFonts w:ascii="Arial" w:hAnsi="Arial" w:cs="Arial"/>
          <w:color w:val="000000" w:themeColor="text1"/>
          <w:sz w:val="22"/>
          <w:szCs w:val="22"/>
          <w:lang w:val="en-US"/>
        </w:rPr>
        <w:t>,</w:t>
      </w:r>
      <w:r w:rsidRPr="002D601B">
        <w:rPr>
          <w:rFonts w:ascii="Arial" w:hAnsi="Arial" w:cs="Arial"/>
          <w:i/>
          <w:color w:val="000000" w:themeColor="text1"/>
          <w:sz w:val="22"/>
          <w:szCs w:val="22"/>
          <w:lang w:val="en-US"/>
        </w:rPr>
        <w:t xml:space="preserve"> AMICA1</w:t>
      </w:r>
      <w:r w:rsidR="00E5048A" w:rsidRPr="002D601B">
        <w:rPr>
          <w:rFonts w:ascii="Arial" w:hAnsi="Arial" w:cs="Arial"/>
          <w:i/>
          <w:color w:val="000000" w:themeColor="text1"/>
          <w:sz w:val="22"/>
          <w:szCs w:val="22"/>
          <w:lang w:val="en-US"/>
        </w:rPr>
        <w:t xml:space="preserve"> </w:t>
      </w:r>
      <w:r w:rsidRPr="002D601B">
        <w:rPr>
          <w:rFonts w:ascii="Arial" w:hAnsi="Arial" w:cs="Arial"/>
          <w:i/>
          <w:color w:val="000000" w:themeColor="text1"/>
          <w:sz w:val="22"/>
          <w:szCs w:val="22"/>
          <w:lang w:val="en-US"/>
        </w:rPr>
        <w:fldChar w:fldCharType="begin" w:fldLock="1"/>
      </w:r>
      <w:r w:rsidR="001B7BE1" w:rsidRPr="002D601B">
        <w:rPr>
          <w:rFonts w:ascii="Arial" w:hAnsi="Arial" w:cs="Arial"/>
          <w:i/>
          <w:color w:val="000000" w:themeColor="text1"/>
          <w:sz w:val="22"/>
          <w:szCs w:val="22"/>
          <w:lang w:val="en-US"/>
        </w:rPr>
        <w:instrText>ADDIN CSL_CITATION {"citationItems":[{"id":"ITEM-1","itemData":{"DOI":"10.1126/science.1192698","ISBN":"2007353191810","ISSN":"10959203","PMID":"23287718","abstract":"γδ T cells present in epithelial tissues provide a crucial first line of defense against environmental insults, including infection, trauma, and malignancy, yet the molecular events surrounding their activation remain poorly defined. Here we identify an epithelial γδ T cell–specific costimulatory molecule, junctional adhesion molecule–like protein (JAML). Binding of JAML to its ligand Coxsackie and adenovirus receptor (CAR) provides costimulation leading to cellular proliferation and cytokine and growth factor production. Inhibition of JAML costimulation leads to diminished γδ T cell activation and delayed wound closure akin to that seen in the absence of γδ T cells. Our results identify JAML as a crucial component of epithelial γδ T cell biology and have broader implications for CAR and JAML in tissue homeostasis and repair.","author":[{"dropping-particle":"","family":"Witherden","given":"Deborah A.","non-dropping-particle":"","parse-names":false,"suffix":""},{"dropping-particle":"","family":"Verdino","given":"Petra","non-dropping-particle":"","parse-names":false,"suffix":""},{"dropping-particle":"","family":"Rieder","given":"Stephanie E.","non-dropping-particle":"","parse-names":false,"suffix":""},{"dropping-particle":"","family":"Garijo","given":"Olivia","non-dropping-particle":"","parse-names":false,"suffix":""},{"dropping-particle":"","family":"Mills","given":"Robyn E.","non-dropping-particle":"","parse-names":false,"suffix":""},{"dropping-particle":"","family":"Teyton","given":"Luc","non-dropping-particle":"","parse-names":false,"suffix":""},{"dropping-particle":"","family":"Fischer","given":"Wolfgang H.","non-dropping-particle":"","parse-names":false,"suffix":""},{"dropping-particle":"","family":"Wilson","given":"Ian A.","non-dropping-particle":"","parse-names":false,"suffix":""},{"dropping-particle":"","family":"Havran","given":"Wendy L.","non-dropping-particle":"","parse-names":false,"suffix":""}],"container-title":"Science","id":"ITEM-1","issue":"5996","issued":{"date-parts":[["2010","9","3"]]},"page":"1205-1210","title":"The junctional adhesion molecule JAML is a costimulatory receptor for epithelial γδ T cell activation","type":"article-journal","volume":"329"},"uris":["http://www.mendeley.com/documents/?uuid=7dd13974-8737-31c1-919e-295f26191d77"]}],"mendeley":{"formattedCitation":"(Witherden et al., 2010)","plainTextFormattedCitation":"(Witherden et al., 2010)","previouslyFormattedCitation":"(Witherden et al., 2010)"},"properties":{"noteIndex":0},"schema":"https://github.com/citation-style-language/schema/raw/master/csl-citation.json"}</w:instrText>
      </w:r>
      <w:r w:rsidRPr="002D601B">
        <w:rPr>
          <w:rFonts w:ascii="Arial" w:hAnsi="Arial" w:cs="Arial"/>
          <w:i/>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(Witherden et al., 2010)</w:t>
      </w:r>
      <w:r w:rsidRPr="002D601B">
        <w:rPr>
          <w:rFonts w:ascii="Arial" w:hAnsi="Arial" w:cs="Arial"/>
          <w:i/>
          <w:color w:val="000000" w:themeColor="text1"/>
          <w:sz w:val="22"/>
          <w:szCs w:val="22"/>
          <w:lang w:val="en-US"/>
        </w:rPr>
        <w:fldChar w:fldCharType="end"/>
      </w:r>
      <w:r w:rsidRPr="002D601B">
        <w:rPr>
          <w:rFonts w:ascii="Arial" w:hAnsi="Arial" w:cs="Arial"/>
          <w:color w:val="000000" w:themeColor="text1"/>
          <w:sz w:val="22"/>
          <w:szCs w:val="22"/>
          <w:lang w:val="en-US"/>
        </w:rPr>
        <w:t>,</w:t>
      </w:r>
      <w:r w:rsidRPr="002D601B">
        <w:rPr>
          <w:rFonts w:ascii="Arial" w:hAnsi="Arial" w:cs="Arial"/>
          <w:i/>
          <w:color w:val="000000" w:themeColor="text1"/>
          <w:sz w:val="22"/>
          <w:szCs w:val="22"/>
          <w:lang w:val="en-US"/>
        </w:rPr>
        <w:t xml:space="preserve"> CAPG</w:t>
      </w:r>
      <w:r w:rsidR="00E5048A" w:rsidRPr="002D601B">
        <w:rPr>
          <w:rFonts w:ascii="Arial" w:hAnsi="Arial" w:cs="Arial"/>
          <w:i/>
          <w:color w:val="000000" w:themeColor="text1"/>
          <w:sz w:val="22"/>
          <w:szCs w:val="22"/>
          <w:lang w:val="en-US"/>
        </w:rPr>
        <w:t xml:space="preserve"> </w:t>
      </w:r>
      <w:r w:rsidRPr="002D601B">
        <w:rPr>
          <w:rFonts w:ascii="Arial" w:hAnsi="Arial" w:cs="Arial"/>
          <w:i/>
          <w:color w:val="000000" w:themeColor="text1"/>
          <w:sz w:val="22"/>
          <w:szCs w:val="22"/>
          <w:lang w:val="en-US"/>
        </w:rPr>
        <w:fldChar w:fldCharType="begin" w:fldLock="1"/>
      </w:r>
      <w:r w:rsidR="001B7BE1" w:rsidRPr="002D601B">
        <w:rPr>
          <w:rFonts w:ascii="Arial" w:hAnsi="Arial" w:cs="Arial"/>
          <w:i/>
          <w:color w:val="000000" w:themeColor="text1"/>
          <w:sz w:val="22"/>
          <w:szCs w:val="22"/>
          <w:lang w:val="en-US"/>
        </w:rPr>
        <w:instrText>ADDIN CSL_CITATION {"citationItems":[{"id":"ITEM-1","itemData":{"DOI":"10.1128/IAI.71.11.6582-6590.2003","ISBN":"0019-9567 (Print)\\r0019-9567 (Linking)","ISSN":"00199567","PMID":"14573680","abstract":"Loss of the actin filament capping protein CapG has no apparent effect on the phenotype of mice maintained under sterile conditions; however, bone marrow-derived macrophages from CapG(-/-) mice exhibited distinct motility defects. We examined the ability of CapG(-/-) mice to clear two intracellular bacteria, Listeria monocytogenes and Salmonella enterica serovar Typhimurium. The 50% lethal dose of Listeria was 10-fold lower for CapG(-/-) mice than for CapG(+/+) mice (6 x 10(3) CFU for CapG(-/-) mice and 6 x 10(4) CFU for CapG(+/+) mice), while no difference was observed for Salmonella: The numbers of Listeria cells in the spleens and livers were significantly higher in CapG(-/-) mice than in CapG(+/+) mice at days 5 to 9, while the bacterial counts were identical on day 5 for Salmonella-infected mice. Microscopic analysis revealed qualitatively similar inflammatory responses in the spleens and livers of the two types of mice. Specific immunofluorescence staining analyzed by fluorescence-activated cell sorting revealed similar numbers of macrophages and dendritic cells in infected CapG(-/-) and CapG(+/+) spleens. However, analysis of bone marrow-derived macrophages revealed a 50% reduction in the rate of phagocytosis of Listeria in CapG(-/-) cells but a normal rate of phagocytosis of Salmonella: Stimulation of bone marrow-derived dendritic cells with granulocyte-macrophage colony-stimulating factor resulted in a reduction in the ruffling response of CapG(-/-) cells compared to the response of CapG(+/+) cells, and CapG(-/-) bone-marrowed derived neutrophils migrated at a mean speed that was nearly 50% lower than the mean speed of CapG(+/+) neutrophils. Our findings suggest that specific motility deficits in macrophages, dendritic cells, and neutrophils render CapG(-/-) mice more susceptible than CapG(+/+) mice to Listeria infection.","author":[{"dropping-particle":"","family":"Parikh","given":"Shefal S","non-dropping-particle":"","parse-names":false,"suffix":""},{"dropping-particle":"","family":"Litherland","given":"Sally A","non-dropping-particle":"","parse-names":false,"suffix":""},{"dropping-particle":"","family":"Clare-Salzler","given":"Michael J","non-dropping-particle":"","parse-names":false,"suffix":""},{"dropping-particle":"","family":"Li","given":"Wei","non-dropping-particle":"","parse-names":false,"suffix":""},{"dropping-particle":"","family":"Gulig","given":"Paul A","non-dropping-particle":"","parse-names":false,"suffix":""},{"dropping-particle":"","family":"Southwick","given":"Frederick S","non-dropping-particle":"","parse-names":false,"suffix":""}],"container-title":"Infection and Immunity","id":"ITEM-1","issue":"11","issued":{"date-parts":[["2003","11","1"]]},"page":"6582-6590","publisher":"American Society for Microbiology","title":"CapG-/- Mice Have Specific Host Defense Defects that Render Them More Susceptible than CapG+/+ Mice to Listeria monocytogenes Infection but Not to Salmonella enterica Serovar Typhimurium Infection","type":"article-journal","volume":"71"},"uris":["http://www.mendeley.com/documents/?uuid=b9255b97-66db-398c-8b85-edb1f15ad3c8"]}],"mendeley":{"formattedCitation":"(Parikh et al., 2003)","plainTextFormattedCitation":"(Parikh et al., 2003)","previouslyFormattedCitation":"(Parikh et al., 2003)"},"properties":{"noteIndex":0},"schema":"https://github.com/citation-style-language/schema/raw/master/csl-citation.json"}</w:instrText>
      </w:r>
      <w:r w:rsidRPr="002D601B">
        <w:rPr>
          <w:rFonts w:ascii="Arial" w:hAnsi="Arial" w:cs="Arial"/>
          <w:i/>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(Parikh et al., 2003)</w:t>
      </w:r>
      <w:r w:rsidRPr="002D601B">
        <w:rPr>
          <w:rFonts w:ascii="Arial" w:hAnsi="Arial" w:cs="Arial"/>
          <w:i/>
          <w:color w:val="000000" w:themeColor="text1"/>
          <w:sz w:val="22"/>
          <w:szCs w:val="22"/>
          <w:lang w:val="en-US"/>
        </w:rPr>
        <w:fldChar w:fldCharType="end"/>
      </w:r>
      <w:r w:rsidRPr="002D601B">
        <w:rPr>
          <w:rFonts w:ascii="Arial" w:hAnsi="Arial" w:cs="Arial"/>
          <w:color w:val="000000" w:themeColor="text1"/>
          <w:sz w:val="22"/>
          <w:szCs w:val="22"/>
          <w:lang w:val="en-US"/>
        </w:rPr>
        <w:t>,</w:t>
      </w:r>
      <w:r w:rsidRPr="002D601B">
        <w:rPr>
          <w:rFonts w:ascii="Arial" w:hAnsi="Arial" w:cs="Arial"/>
          <w:i/>
          <w:color w:val="000000" w:themeColor="text1"/>
          <w:sz w:val="22"/>
          <w:szCs w:val="22"/>
          <w:lang w:val="en-US"/>
        </w:rPr>
        <w:t xml:space="preserve"> ADAM19</w:t>
      </w:r>
      <w:r w:rsidR="00E5048A" w:rsidRPr="002D601B">
        <w:rPr>
          <w:rFonts w:ascii="Arial" w:hAnsi="Arial" w:cs="Arial"/>
          <w:i/>
          <w:color w:val="000000" w:themeColor="text1"/>
          <w:sz w:val="22"/>
          <w:szCs w:val="22"/>
          <w:lang w:val="en-US"/>
        </w:rPr>
        <w:t xml:space="preserve"> </w:t>
      </w:r>
      <w:r w:rsidRPr="002D601B">
        <w:rPr>
          <w:rFonts w:ascii="Arial" w:hAnsi="Arial" w:cs="Arial"/>
          <w:i/>
          <w:color w:val="000000" w:themeColor="text1"/>
          <w:sz w:val="22"/>
          <w:szCs w:val="22"/>
          <w:lang w:val="en-US"/>
        </w:rPr>
        <w:fldChar w:fldCharType="begin" w:fldLock="1"/>
      </w:r>
      <w:r w:rsidR="001B7BE1" w:rsidRPr="002D601B">
        <w:rPr>
          <w:rFonts w:ascii="Arial" w:hAnsi="Arial" w:cs="Arial"/>
          <w:i/>
          <w:color w:val="000000" w:themeColor="text1"/>
          <w:sz w:val="22"/>
          <w:szCs w:val="22"/>
          <w:lang w:val="en-US"/>
        </w:rPr>
        <w:instrText>ADDIN CSL_CITATION {"citationItems":[{"id":"ITEM-1","itemData":{"DOI":"10.1091/mbc.E05-03-0258","ISBN":"1059-1524 (Print)","ISSN":"1059-1524","PMID":"16339080","abstract":"A disintegrin and a metalloprotease (ADAM) family members have been implicated in many biological processes. Although it is recognized that recombinant ADAM disintegrin domains can interact with integrins, little is known about ADAM-integrin interactions in cellular context. Here, we tested whether ADAMs can selectively regulate integrin-mediated cell migration. ADAMs were expressed in Chinese hamster ovary cells that express defined integrins (alpha4beta1, alpha5beta1, or both), and cell migration on full-length fibronectin or on its alpha4beta1 or alpha5beta1 binding fragments was studied. We found that ADAMs inhibit integrin-mediated cell migration in patterns dictated by the integrin binding profiles of their isolated disintegrin domains. ADAM12 inhibited cell migration mediated by the alpha4beta1 but not the alpha5beta1 integrin. ADAM17 had the reciprocal effect; it inhibited alpha5beta1- but not alpha4beta1-mediated cell migration. ADAM19 and ADAM33 inhibited migration mediated by both alpha4beta1 and alpha5beta1 integrins. A point mutation in the ADAM12 disintegrin loop partially reduced the inhibitory effect of ADAM12 on cell migration on the alpha4beta1 binding fragment of fibronectin, whereas mutations that block metalloprotease activity had no effect. Our results indicate that distinct ADAMs can modulate cell migration mediated by specific integrins in a pattern dictated, at least in part, by their disintegrin domains.","author":[{"dropping-particle":"","family":"Huang","given":"Jing","non-dropping-particle":"","parse-names":false,"suffix":""}],"container-title":"Molecular Biology of the Cell","id":"ITEM-1","issue":"10","issued":{"date-parts":[["2005","10"]]},"page":"4982-4991","publisher":"American Society for Cell Biology","title":"Selective Modulation of Integrin-mediated Cell Migration by Distinct ADAM Family Members","type":"article-journal","volume":"16"},"uris":["http://www.mendeley.com/documents/?uuid=969ca977-1daf-38b9-b6a1-676259f8d722"]}],"mendeley":{"formattedCitation":"(Huang, 2005)","plainTextFormattedCitation":"(Huang, 2005)","previouslyFormattedCitation":"(Huang, 2005)"},"properties":{"noteIndex":0},"schema":"https://github.com/citation-style-language/schema/raw/master/csl-citation.json"}</w:instrText>
      </w:r>
      <w:r w:rsidRPr="002D601B">
        <w:rPr>
          <w:rFonts w:ascii="Arial" w:hAnsi="Arial" w:cs="Arial"/>
          <w:i/>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(Huang, 2005)</w:t>
      </w:r>
      <w:r w:rsidRPr="002D601B">
        <w:rPr>
          <w:rFonts w:ascii="Arial" w:hAnsi="Arial" w:cs="Arial"/>
          <w:i/>
          <w:color w:val="000000" w:themeColor="text1"/>
          <w:sz w:val="22"/>
          <w:szCs w:val="22"/>
          <w:lang w:val="en-US"/>
        </w:rPr>
        <w:fldChar w:fldCharType="end"/>
      </w:r>
      <w:r w:rsidRPr="002D601B">
        <w:rPr>
          <w:rFonts w:ascii="Arial" w:hAnsi="Arial" w:cs="Arial"/>
          <w:i/>
          <w:color w:val="000000" w:themeColor="text1"/>
          <w:sz w:val="22"/>
          <w:szCs w:val="22"/>
          <w:lang w:val="en-US"/>
        </w:rPr>
        <w:t xml:space="preserve">, </w:t>
      </w:r>
      <w:r w:rsidRPr="002D601B">
        <w:rPr>
          <w:rFonts w:ascii="Arial" w:hAnsi="Arial" w:cs="Arial"/>
          <w:color w:val="000000" w:themeColor="text1"/>
          <w:sz w:val="22"/>
          <w:szCs w:val="22"/>
          <w:lang w:val="en-US"/>
        </w:rPr>
        <w:t>and</w:t>
      </w:r>
      <w:r w:rsidRPr="002D601B">
        <w:rPr>
          <w:rFonts w:ascii="Arial" w:hAnsi="Arial" w:cs="Arial"/>
          <w:i/>
          <w:color w:val="000000" w:themeColor="text1"/>
          <w:sz w:val="22"/>
          <w:szCs w:val="22"/>
          <w:lang w:val="en-US"/>
        </w:rPr>
        <w:t xml:space="preserve"> NUAK2</w:t>
      </w:r>
      <w:r w:rsidR="00E5048A" w:rsidRPr="002D601B">
        <w:rPr>
          <w:rFonts w:ascii="Arial" w:hAnsi="Arial" w:cs="Arial"/>
          <w:i/>
          <w:color w:val="000000" w:themeColor="text1"/>
          <w:sz w:val="22"/>
          <w:szCs w:val="22"/>
          <w:lang w:val="en-US"/>
        </w:rPr>
        <w:t xml:space="preserve"> </w:t>
      </w:r>
      <w:r w:rsidRPr="002D601B">
        <w:rPr>
          <w:rFonts w:ascii="Arial" w:hAnsi="Arial" w:cs="Arial"/>
          <w:i/>
          <w:color w:val="000000" w:themeColor="text1"/>
          <w:sz w:val="22"/>
          <w:szCs w:val="22"/>
          <w:lang w:val="en-US"/>
        </w:rPr>
        <w:fldChar w:fldCharType="begin" w:fldLock="1"/>
      </w:r>
      <w:r w:rsidR="001B7BE1" w:rsidRPr="002D601B">
        <w:rPr>
          <w:rFonts w:ascii="Arial" w:hAnsi="Arial" w:cs="Arial"/>
          <w:i/>
          <w:color w:val="000000" w:themeColor="text1"/>
          <w:sz w:val="22"/>
          <w:szCs w:val="22"/>
          <w:lang w:val="en-US"/>
        </w:rPr>
        <w:instrText>ADDIN CSL_CITATION {"citationItems":[{"id":"ITEM-1","itemData":{"DOI":"10.1073/pnas.1007694108","ISBN":"1091-6490 (Electronic)\\r0027-8424 (Linking)","ISSN":"0027-8424","PMID":"21460252","abstract":"The identification of genes that participate in melanomagenesis should suggest strategies for developing therapeutic modalities. We used a public array comparative genomic hybridization (CGH) database and real-time quantitative PCR (qPCR) analyses to identify the AMP kinase (AMPK)-related kinase NUAK2 as a candidate gene for melanomagenesis, and we analyzed its functions in melanoma cells. Our analyses had identified a locus at 1q32 where genomic gain is strongly associated with tumor thickness, and we used real-time qPCR analyses and regression analyses to identify NUAK2 as a candidate gene at that locus. Associations of relapse-free survival and overall survival of 92 primary melanoma patients with NUAK2 expression measured using immunohistochemistry were investigated using Kaplan-Meier curves, log rank tests, and Cox regression models. Knockdown of NUAK2 induces senescence and reduces S-phase, decreases migration, and down-regulates expression of mammalian target of rapamycin (mTOR). In vivo analysis demonstrated that knockdown of NUAK2 suppresses melanoma tumor growth in mice. Survival analysis showed that the risk of relapse is greater in acral melanoma patients with high levels of NUAK2 expression than in acral melanoma patients with low levels of NUAK2 expression (hazard ratio = 3.88; 95% confidence interval = 1.44-10.50; P = 0.0075). These data demonstrate that NUAK2 expression is significantly associated with the oncogenic features of melanoma cells and with the survival of acral melanoma patients. NUAK2 may provide a drug target to suppress melanoma progression. This study further supports the importance of NUAK2 in cancer development and tumor progression, while AMPK has antioncogenic properties.","author":[{"dropping-particle":"","family":"Namiki","given":"Takeshi","non-dropping-particle":"","parse-names":false,"suffix":""},{"dropping-particle":"","family":"Tanemura","given":"Atsushi","non-dropping-particle":"","parse-names":false,"suffix":""},{"dropping-particle":"","family":"Valencia","given":"Julio C","non-dropping-particle":"","parse-names":false,"suffix":""},{"dropping-particle":"","family":"Coelho","given":"Sergio G","non-dropping-particle":"","parse-names":false,"suffix":""},{"dropping-particle":"","family":"Passeron","given":"Thierry","non-dropping-particle":"","parse-names":false,"suffix":""},{"dropping-particle":"","family":"Kawaguchi","given":"Masakazu","non-dropping-particle":"","parse-names":false,"suffix":""},{"dropping-particle":"","family":"Vieira","given":"Wilfred D","non-dropping-particle":"","parse-names":false,"suffix":""},{"dropping-particle":"","family":"Ishikawa","given":"Masashi","non-dropping-particle":"","parse-names":false,"suffix":""},{"dropping-particle":"","family":"Nishijima","given":"Wataru","non-dropping-particle":"","parse-names":false,"suffix":""},{"dropping-particle":"","family":"Izumo","given":"Toshiyuki","non-dropping-particle":"","parse-names":false,"suffix":""},{"dropping-particle":"","family":"Kaneko","given":"Yasuhiko","non-dropping-particle":"","parse-names":false,"suffix":""},{"dropping-particle":"","family":"Katayama","given":"Ichiro","non-dropping-particle":"","parse-names":false,"suffix":""},{"dropping-particle":"","family":"Yamaguchi","given":"Yuji","non-dropping-particle":"","parse-names":false,"suffix":""},{"dropping-particle":"","family":"Yin","given":"Lanlan","non-dropping-particle":"","parse-names":false,"suffix":""},{"dropping-particle":"","family":"Polley","given":"Eric C","non-dropping-particle":"","parse-names":false,"suffix":""},{"dropping-particle":"","family":"Liu","given":"Hongfang","non-dropping-particle":"","parse-names":false,"suffix":""},{"dropping-particle":"","family":"Kawakami","given":"Yutaka","non-dropping-particle":"","parse-names":false,"suffix":""},{"dropping-particle":"","family":"Eishi","given":"Yoshinobu","non-dropping-particle":"","parse-names":false,"suffix":""},{"dropping-particle":"","family":"Takahashi","given":"Eishi","non-dropping-particle":"","parse-names":false,"suffix":""},{"dropping-particle":"","family":"Yokozeki","given":"Hiroo","non-dropping-particle":"","parse-names":false,"suffix":""},{"dropping-particle":"","family":"Hearing","given":"Vincent J","non-dropping-particle":"","parse-names":false,"suffix":""}],"container-title":"Proceedings of the National Academy of Sciences","id":"ITEM-1","issue":"16","issued":{"date-parts":[["2011","4","19"]]},"page":"6597-6602","publisher":"National Academy of Sciences","title":"AMP kinase-related kinase NUAK2 affects tumor growth, migration, and clinical outcome of human melanoma","type":"article-journal","volume":"108"},"uris":["http://www.mendeley.com/documents/?uuid=10078ecd-f4ae-3cb3-816d-9775573fec66"]}],"mendeley":{"formattedCitation":"(Namiki et al., 2011)","plainTextFormattedCitation":"(Namiki et al., 2011)","previouslyFormattedCitation":"(Namiki et al., 2011)"},"properties":{"noteIndex":0},"schema":"https://github.com/citation-style-language/schema/raw/master/csl-citation.json"}</w:instrText>
      </w:r>
      <w:r w:rsidRPr="002D601B">
        <w:rPr>
          <w:rFonts w:ascii="Arial" w:hAnsi="Arial" w:cs="Arial"/>
          <w:i/>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(Namiki et al., 2011)</w:t>
      </w:r>
      <w:r w:rsidRPr="002D601B">
        <w:rPr>
          <w:rFonts w:ascii="Arial" w:hAnsi="Arial" w:cs="Arial"/>
          <w:i/>
          <w:color w:val="000000" w:themeColor="text1"/>
          <w:sz w:val="22"/>
          <w:szCs w:val="22"/>
          <w:lang w:val="en-US"/>
        </w:rPr>
        <w:fldChar w:fldCharType="end"/>
      </w:r>
      <w:r w:rsidR="00E5048A"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w:t>
      </w:r>
      <w:r w:rsidR="00C90EF8" w:rsidRPr="002D601B">
        <w:rPr>
          <w:rFonts w:ascii="Arial" w:hAnsi="Arial" w:cs="Arial"/>
          <w:b/>
          <w:color w:val="000000" w:themeColor="text1"/>
          <w:sz w:val="22"/>
          <w:szCs w:val="22"/>
          <w:lang w:val="en-US"/>
        </w:rPr>
        <w:t>Fig. 1</w:t>
      </w:r>
      <w:r w:rsidR="00B30AE3" w:rsidRPr="002D601B">
        <w:rPr>
          <w:rFonts w:ascii="Arial" w:hAnsi="Arial" w:cs="Arial"/>
          <w:b/>
          <w:color w:val="000000" w:themeColor="text1"/>
          <w:sz w:val="22"/>
          <w:szCs w:val="22"/>
          <w:lang w:val="en-US"/>
        </w:rPr>
        <w:t xml:space="preserve"> </w:t>
      </w:r>
      <w:r w:rsidR="00E5048A" w:rsidRPr="002D601B">
        <w:rPr>
          <w:rFonts w:ascii="Arial" w:hAnsi="Arial" w:cs="Arial"/>
          <w:b/>
          <w:color w:val="000000" w:themeColor="text1"/>
          <w:sz w:val="22"/>
          <w:szCs w:val="22"/>
          <w:lang w:val="en-US"/>
        </w:rPr>
        <w:t>F</w:t>
      </w:r>
      <w:r w:rsidR="00C90EF8" w:rsidRPr="002D601B">
        <w:rPr>
          <w:rFonts w:ascii="Arial" w:hAnsi="Arial" w:cs="Arial"/>
          <w:color w:val="000000" w:themeColor="text1"/>
          <w:sz w:val="22"/>
          <w:szCs w:val="22"/>
          <w:lang w:val="en-US"/>
        </w:rPr>
        <w:t>-</w:t>
      </w:r>
      <w:r w:rsidR="00E5048A" w:rsidRPr="002D601B">
        <w:rPr>
          <w:rFonts w:ascii="Arial" w:hAnsi="Arial" w:cs="Arial"/>
          <w:b/>
          <w:color w:val="000000" w:themeColor="text1"/>
          <w:sz w:val="22"/>
          <w:szCs w:val="22"/>
          <w:lang w:val="en-US"/>
        </w:rPr>
        <w:t>G</w:t>
      </w:r>
      <w:r w:rsidR="00C90EF8" w:rsidRPr="002D601B">
        <w:rPr>
          <w:rFonts w:ascii="Arial" w:hAnsi="Arial" w:cs="Arial"/>
          <w:b/>
          <w:color w:val="000000" w:themeColor="text1"/>
          <w:sz w:val="22"/>
          <w:szCs w:val="22"/>
          <w:lang w:val="en-US"/>
        </w:rPr>
        <w:t xml:space="preserve"> </w:t>
      </w:r>
      <w:r w:rsidR="00C90EF8" w:rsidRPr="002D601B">
        <w:rPr>
          <w:rFonts w:ascii="Arial" w:hAnsi="Arial" w:cs="Arial"/>
          <w:color w:val="000000" w:themeColor="text1"/>
          <w:sz w:val="22"/>
          <w:szCs w:val="22"/>
          <w:lang w:val="en-US"/>
        </w:rPr>
        <w:t xml:space="preserve">and </w:t>
      </w:r>
      <w:r w:rsidRPr="002D601B">
        <w:rPr>
          <w:rFonts w:ascii="Arial" w:hAnsi="Arial" w:cs="Arial"/>
          <w:b/>
          <w:color w:val="000000" w:themeColor="text1"/>
          <w:sz w:val="22"/>
          <w:szCs w:val="22"/>
          <w:lang w:val="en-US"/>
        </w:rPr>
        <w:t>Fig. 1</w:t>
      </w:r>
      <w:r w:rsidR="00B30AE3" w:rsidRPr="002D601B">
        <w:rPr>
          <w:rFonts w:ascii="Arial" w:hAnsi="Arial" w:cs="Arial"/>
          <w:b/>
          <w:color w:val="000000" w:themeColor="text1"/>
          <w:sz w:val="22"/>
          <w:szCs w:val="22"/>
          <w:lang w:val="en-US"/>
        </w:rPr>
        <w:t xml:space="preserve"> </w:t>
      </w:r>
      <w:r w:rsidR="00E5048A" w:rsidRPr="002D601B">
        <w:rPr>
          <w:rFonts w:ascii="Arial" w:hAnsi="Arial" w:cs="Arial"/>
          <w:b/>
          <w:color w:val="000000" w:themeColor="text1"/>
          <w:sz w:val="22"/>
          <w:szCs w:val="22"/>
          <w:lang w:val="en-US"/>
        </w:rPr>
        <w:t>H</w:t>
      </w:r>
      <w:r w:rsidR="007D71D1" w:rsidRPr="002D601B">
        <w:rPr>
          <w:rFonts w:ascii="Arial" w:hAnsi="Arial" w:cs="Arial"/>
          <w:color w:val="000000" w:themeColor="text1"/>
          <w:sz w:val="22"/>
          <w:szCs w:val="22"/>
          <w:lang w:val="en-US"/>
        </w:rPr>
        <w:t xml:space="preserve">, </w:t>
      </w:r>
      <w:r w:rsidR="007D71D1" w:rsidRPr="002D601B">
        <w:rPr>
          <w:rFonts w:ascii="Arial" w:hAnsi="Arial" w:cs="Arial"/>
          <w:b/>
          <w:color w:val="000000" w:themeColor="text1"/>
          <w:sz w:val="22"/>
          <w:szCs w:val="22"/>
          <w:lang w:val="en-US"/>
        </w:rPr>
        <w:t>upper panel</w:t>
      </w:r>
      <w:r w:rsidRPr="002D601B">
        <w:rPr>
          <w:rFonts w:ascii="Arial" w:hAnsi="Arial" w:cs="Arial"/>
          <w:color w:val="000000" w:themeColor="text1"/>
          <w:sz w:val="22"/>
          <w:szCs w:val="22"/>
          <w:lang w:val="en-US"/>
        </w:rPr>
        <w:t>)</w:t>
      </w:r>
      <w:r w:rsidRPr="002D601B">
        <w:rPr>
          <w:rFonts w:ascii="Arial" w:hAnsi="Arial" w:cs="Arial"/>
          <w:i/>
          <w:color w:val="000000" w:themeColor="text1"/>
          <w:sz w:val="22"/>
          <w:szCs w:val="22"/>
          <w:lang w:val="en-US"/>
        </w:rPr>
        <w:t>.</w:t>
      </w:r>
      <w:r w:rsidR="00D01BCD" w:rsidRPr="002D601B">
        <w:rPr>
          <w:rFonts w:ascii="Arial" w:hAnsi="Arial" w:cs="Arial"/>
          <w:i/>
          <w:color w:val="000000" w:themeColor="text1"/>
          <w:sz w:val="22"/>
          <w:szCs w:val="22"/>
          <w:lang w:val="en-US"/>
        </w:rPr>
        <w:t xml:space="preserve"> </w:t>
      </w:r>
    </w:p>
    <w:p w14:paraId="423A49DD" w14:textId="2A960E4C" w:rsidR="000F0D95" w:rsidRPr="002D601B" w:rsidRDefault="000F0D95" w:rsidP="009023EB">
      <w:pPr>
        <w:spacing w:beforeLines="50" w:before="120" w:line="480" w:lineRule="auto"/>
        <w:jc w:val="both"/>
        <w:rPr>
          <w:rFonts w:ascii="Arial" w:hAnsi="Arial" w:cs="Arial"/>
          <w:iCs/>
          <w:color w:val="000000" w:themeColor="text1"/>
          <w:sz w:val="22"/>
          <w:szCs w:val="22"/>
          <w:lang w:val="en-US"/>
        </w:rPr>
      </w:pPr>
      <w:r w:rsidRPr="002D601B">
        <w:rPr>
          <w:rFonts w:ascii="Arial" w:hAnsi="Arial" w:cs="Arial"/>
          <w:i/>
          <w:color w:val="000000" w:themeColor="text1"/>
          <w:sz w:val="22"/>
          <w:szCs w:val="22"/>
          <w:lang w:val="en-US"/>
        </w:rPr>
        <w:tab/>
      </w:r>
      <w:r w:rsidRPr="002D601B">
        <w:rPr>
          <w:rFonts w:ascii="Arial" w:hAnsi="Arial" w:cs="Arial"/>
          <w:color w:val="000000" w:themeColor="text1"/>
          <w:sz w:val="22"/>
          <w:szCs w:val="22"/>
          <w:lang w:val="en-US"/>
        </w:rPr>
        <w:t xml:space="preserve"> Another </w:t>
      </w:r>
      <w:r w:rsidR="00CA1CCA" w:rsidRPr="002D601B">
        <w:rPr>
          <w:rFonts w:ascii="Arial" w:hAnsi="Arial" w:cs="Arial"/>
          <w:color w:val="000000" w:themeColor="text1"/>
          <w:sz w:val="22"/>
          <w:szCs w:val="22"/>
          <w:lang w:val="en-US"/>
        </w:rPr>
        <w:t xml:space="preserve">important </w:t>
      </w:r>
      <w:r w:rsidRPr="002D601B">
        <w:rPr>
          <w:rFonts w:ascii="Arial" w:hAnsi="Arial" w:cs="Arial"/>
          <w:color w:val="000000" w:themeColor="text1"/>
          <w:sz w:val="22"/>
          <w:szCs w:val="22"/>
          <w:lang w:val="en-US"/>
        </w:rPr>
        <w:t xml:space="preserve">‘shared tissue residency’ transcript was </w:t>
      </w:r>
      <w:r w:rsidRPr="002D601B">
        <w:rPr>
          <w:rFonts w:ascii="Arial" w:hAnsi="Arial" w:cs="Arial"/>
          <w:i/>
          <w:color w:val="000000" w:themeColor="text1"/>
          <w:sz w:val="22"/>
          <w:szCs w:val="22"/>
          <w:lang w:val="en-US"/>
        </w:rPr>
        <w:t>PDCD1</w:t>
      </w:r>
      <w:r w:rsidRPr="002D601B">
        <w:rPr>
          <w:rFonts w:ascii="Arial" w:hAnsi="Arial" w:cs="Arial"/>
          <w:color w:val="000000" w:themeColor="text1"/>
          <w:sz w:val="22"/>
          <w:szCs w:val="22"/>
          <w:lang w:val="en-US"/>
        </w:rPr>
        <w:t>, encoding PD-1 (</w:t>
      </w:r>
      <w:r w:rsidRPr="002D601B">
        <w:rPr>
          <w:rFonts w:ascii="Arial" w:hAnsi="Arial" w:cs="Arial"/>
          <w:b/>
          <w:color w:val="000000" w:themeColor="text1"/>
          <w:sz w:val="22"/>
          <w:szCs w:val="22"/>
          <w:lang w:val="en-US"/>
        </w:rPr>
        <w:t>Fig</w:t>
      </w:r>
      <w:r w:rsidR="007D71D1" w:rsidRPr="002D601B">
        <w:rPr>
          <w:rFonts w:ascii="Arial" w:hAnsi="Arial" w:cs="Arial"/>
          <w:b/>
          <w:color w:val="000000" w:themeColor="text1"/>
          <w:sz w:val="22"/>
          <w:szCs w:val="22"/>
          <w:lang w:val="en-US"/>
        </w:rPr>
        <w:t>. 1</w:t>
      </w:r>
      <w:r w:rsidR="00B30AE3" w:rsidRPr="002D601B">
        <w:rPr>
          <w:rFonts w:ascii="Arial" w:hAnsi="Arial" w:cs="Arial"/>
          <w:b/>
          <w:color w:val="000000" w:themeColor="text1"/>
          <w:sz w:val="22"/>
          <w:szCs w:val="22"/>
          <w:lang w:val="en-US"/>
        </w:rPr>
        <w:t xml:space="preserve"> </w:t>
      </w:r>
      <w:r w:rsidR="00E5048A" w:rsidRPr="002D601B">
        <w:rPr>
          <w:rFonts w:ascii="Arial" w:hAnsi="Arial" w:cs="Arial"/>
          <w:b/>
          <w:color w:val="000000" w:themeColor="text1"/>
          <w:sz w:val="22"/>
          <w:szCs w:val="22"/>
          <w:lang w:val="en-US"/>
        </w:rPr>
        <w:t>H</w:t>
      </w:r>
      <w:r w:rsidRPr="002D601B">
        <w:rPr>
          <w:rFonts w:ascii="Arial" w:hAnsi="Arial" w:cs="Arial"/>
          <w:color w:val="000000" w:themeColor="text1"/>
          <w:sz w:val="22"/>
          <w:szCs w:val="22"/>
          <w:lang w:val="en-US"/>
        </w:rPr>
        <w:t xml:space="preserve">, </w:t>
      </w:r>
      <w:r w:rsidRPr="002D601B">
        <w:rPr>
          <w:rFonts w:ascii="Arial" w:hAnsi="Arial" w:cs="Arial"/>
          <w:b/>
          <w:color w:val="000000" w:themeColor="text1"/>
          <w:sz w:val="22"/>
          <w:szCs w:val="22"/>
          <w:lang w:val="en-US"/>
        </w:rPr>
        <w:t>lower</w:t>
      </w:r>
      <w:r w:rsidR="00EE547A" w:rsidRPr="002D601B">
        <w:rPr>
          <w:rFonts w:ascii="Arial" w:hAnsi="Arial" w:cs="Arial"/>
          <w:b/>
          <w:color w:val="000000" w:themeColor="text1"/>
          <w:sz w:val="22"/>
          <w:szCs w:val="22"/>
          <w:lang w:val="en-US"/>
        </w:rPr>
        <w:t xml:space="preserve"> panel</w:t>
      </w:r>
      <w:r w:rsidRPr="002D601B">
        <w:rPr>
          <w:rFonts w:ascii="Arial" w:hAnsi="Arial" w:cs="Arial"/>
          <w:color w:val="000000" w:themeColor="text1"/>
          <w:sz w:val="22"/>
          <w:szCs w:val="22"/>
          <w:lang w:val="en-US"/>
        </w:rPr>
        <w:t xml:space="preserve">). </w:t>
      </w:r>
      <w:r w:rsidRPr="002D601B">
        <w:rPr>
          <w:rFonts w:ascii="Arial" w:hAnsi="Arial" w:cs="Arial"/>
          <w:color w:val="000000"/>
          <w:sz w:val="22"/>
          <w:szCs w:val="22"/>
          <w:lang w:val="en-US"/>
        </w:rPr>
        <w:t>We confirmed at the protein level that PD-1 is expressed at higher levels in both tumor and lung T</w:t>
      </w:r>
      <w:r w:rsidRPr="002D601B">
        <w:rPr>
          <w:rFonts w:ascii="Arial" w:hAnsi="Arial" w:cs="Arial"/>
          <w:color w:val="000000"/>
          <w:sz w:val="22"/>
          <w:szCs w:val="22"/>
          <w:vertAlign w:val="subscript"/>
          <w:lang w:val="en-US"/>
        </w:rPr>
        <w:t>RM</w:t>
      </w:r>
      <w:r w:rsidRPr="002D601B">
        <w:rPr>
          <w:rFonts w:ascii="Arial" w:hAnsi="Arial" w:cs="Arial"/>
          <w:color w:val="000000"/>
          <w:sz w:val="22"/>
          <w:szCs w:val="22"/>
          <w:lang w:val="en-US"/>
        </w:rPr>
        <w:t xml:space="preserve"> cells compared to non-T</w:t>
      </w:r>
      <w:r w:rsidRPr="002D601B">
        <w:rPr>
          <w:rFonts w:ascii="Arial" w:hAnsi="Arial" w:cs="Arial"/>
          <w:color w:val="000000"/>
          <w:sz w:val="22"/>
          <w:szCs w:val="22"/>
          <w:vertAlign w:val="subscript"/>
          <w:lang w:val="en-US"/>
        </w:rPr>
        <w:t>RM</w:t>
      </w:r>
      <w:r w:rsidRPr="002D601B">
        <w:rPr>
          <w:rFonts w:ascii="Arial" w:hAnsi="Arial" w:cs="Arial"/>
          <w:color w:val="000000"/>
          <w:sz w:val="22"/>
          <w:szCs w:val="22"/>
          <w:lang w:val="en-US"/>
        </w:rPr>
        <w:t xml:space="preserve"> cells (</w:t>
      </w:r>
      <w:r w:rsidR="007D71D1" w:rsidRPr="002D601B">
        <w:rPr>
          <w:rFonts w:ascii="Arial" w:hAnsi="Arial" w:cs="Arial"/>
          <w:b/>
          <w:color w:val="000000"/>
          <w:sz w:val="22"/>
          <w:szCs w:val="22"/>
          <w:lang w:val="en-US"/>
        </w:rPr>
        <w:t xml:space="preserve">Fig. </w:t>
      </w:r>
      <w:r w:rsidR="00857827" w:rsidRPr="002D601B">
        <w:rPr>
          <w:rFonts w:ascii="Arial" w:hAnsi="Arial" w:cs="Arial"/>
          <w:b/>
          <w:color w:val="000000"/>
          <w:sz w:val="22"/>
          <w:szCs w:val="22"/>
          <w:lang w:val="en-US"/>
        </w:rPr>
        <w:t>1</w:t>
      </w:r>
      <w:r w:rsidR="00B30AE3" w:rsidRPr="002D601B">
        <w:rPr>
          <w:rFonts w:ascii="Arial" w:hAnsi="Arial" w:cs="Arial"/>
          <w:b/>
          <w:color w:val="000000"/>
          <w:sz w:val="22"/>
          <w:szCs w:val="22"/>
          <w:lang w:val="en-US"/>
        </w:rPr>
        <w:t xml:space="preserve"> </w:t>
      </w:r>
      <w:r w:rsidR="00E5048A" w:rsidRPr="002D601B">
        <w:rPr>
          <w:rFonts w:ascii="Arial" w:hAnsi="Arial" w:cs="Arial"/>
          <w:b/>
          <w:color w:val="000000"/>
          <w:sz w:val="22"/>
          <w:szCs w:val="22"/>
          <w:lang w:val="en-US"/>
        </w:rPr>
        <w:t>I</w:t>
      </w:r>
      <w:r w:rsidRPr="002D601B">
        <w:rPr>
          <w:rFonts w:ascii="Arial" w:hAnsi="Arial" w:cs="Arial"/>
          <w:color w:val="000000"/>
          <w:sz w:val="22"/>
          <w:szCs w:val="22"/>
          <w:lang w:val="en-US"/>
        </w:rPr>
        <w:t>)</w:t>
      </w:r>
      <w:r w:rsidRPr="002D601B">
        <w:rPr>
          <w:rFonts w:ascii="Arial" w:hAnsi="Arial" w:cs="Arial"/>
          <w:color w:val="000000" w:themeColor="text1"/>
          <w:sz w:val="22"/>
          <w:szCs w:val="22"/>
          <w:lang w:val="en-US"/>
        </w:rPr>
        <w:t>. Although PD-1 expression is considered typical of exhausted T cells</w:t>
      </w:r>
      <w:r w:rsidR="009514F1" w:rsidRPr="002D601B">
        <w:rPr>
          <w:rFonts w:ascii="Arial" w:hAnsi="Arial" w:cs="Arial"/>
          <w:color w:val="000000" w:themeColor="text1"/>
          <w:sz w:val="22"/>
          <w:szCs w:val="22"/>
          <w:lang w:val="en-US"/>
        </w:rPr>
        <w:t>,</w:t>
      </w:r>
      <w:r w:rsidR="003703AD" w:rsidRPr="002D601B">
        <w:rPr>
          <w:rFonts w:ascii="Arial" w:hAnsi="Arial" w:cs="Arial"/>
          <w:color w:val="000000" w:themeColor="text1"/>
          <w:sz w:val="22"/>
          <w:szCs w:val="22"/>
          <w:lang w:val="en-US"/>
        </w:rPr>
        <w:t xml:space="preserve"> </w:t>
      </w:r>
      <w:r w:rsidR="003703AD" w:rsidRPr="002D601B">
        <w:rPr>
          <w:rFonts w:ascii="Arial" w:hAnsi="Arial" w:cs="Arial"/>
          <w:sz w:val="22"/>
          <w:szCs w:val="22"/>
          <w:lang w:val="en-US"/>
        </w:rPr>
        <w:t>as well as activated cells</w:t>
      </w:r>
      <w:r w:rsidR="00E5048A" w:rsidRPr="002D601B">
        <w:rPr>
          <w:rFonts w:ascii="Arial" w:hAnsi="Arial" w:cs="Arial"/>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{"citationItems":[{"id":"ITEM-1","itemData":{"DOI":"10.1038/nrc3239","ISBN":"1474-1768 (Electronic)\\r1474-175X (Linking)","ISSN":"1474-1768","PMID":"22437870","abstract":"Among the most promising approaches to activating therapeutic antitumour immunity is the blockade of immune checkpoints. Immune checkpoints refer to a plethora of inhibitory pathways hardwired into the immune system that are crucial for maintaining self-tolerance and modulating the duration and amplitude of physiological immune responses in peripheral tissues in order to minimize collateral tissue damage. It is now clear that tumours co-opt certain immune-checkpoint pathways as a major mechanism of immune resistance, particularly against T cells that are specific for tumour antigens. Because many of the immune checkpoints are initiated by ligand-receptor interactions, they can be readily blocked by antibodies or modulated by recombinant forms of ligands or receptors. Cytotoxic T-lymphocyte-associated antigen 4 (CTLA4) antibodies were the first of this class of immunotherapeutics to achieve US Food and Drug Administration (FDA) approval. Preliminary clinical findings with blockers of additional immune-checkpoint proteins, such as programmed cell death protein 1 (PD1), indicate broad and diverse opportunities to enhance antitumour immunity with the potential to produce durable clinical responses.","author":[{"dropping-particle":"","family":"Pardoll","given":"Drew M.","non-dropping-particle":"","parse-names":false,"suffix":""}],"container-title":"Nature reviews. Cancer","id":"ITEM-1","issue":"4","issued":{"date-parts":[["2012","4","1"]]},"page":"252-264","publisher":"Nature Publishing Group","title":"The blockade of immune checkpoints in cancer immunotherapy.","type":"article-journal","volume":"12"},"uris":["http://www.mendeley.com/documents/?uuid=a7866cbb-9658-42d2-bc80-b8475e363f19"]}],"mendeley":{"formattedCitation":"(Pardoll, 2012)","plainTextFormattedCitation":"(Pardoll, 2012)","previouslyFormattedCitation":"(Pardoll, 2012)"},"properties":{"noteIndex":0},"schema":"https://github.com/citation-style-language/schema/raw/master/csl-citation.json"}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(Pardoll, 2012)</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recent reports have suggested that high PD-1 expression is a tissue residency feature of </w:t>
      </w:r>
      <w:r w:rsidR="00E5048A" w:rsidRPr="002D601B">
        <w:rPr>
          <w:rFonts w:ascii="Arial" w:hAnsi="Arial" w:cs="Arial"/>
          <w:color w:val="000000" w:themeColor="text1"/>
          <w:sz w:val="22"/>
          <w:szCs w:val="22"/>
          <w:lang w:val="en-US"/>
        </w:rPr>
        <w:t xml:space="preserve">murine </w:t>
      </w:r>
      <w:r w:rsidRPr="002D601B">
        <w:rPr>
          <w:rFonts w:ascii="Arial" w:hAnsi="Arial" w:cs="Arial"/>
          <w:color w:val="000000" w:themeColor="text1"/>
          <w:sz w:val="22"/>
          <w:szCs w:val="22"/>
          <w:lang w:val="en-US"/>
        </w:rPr>
        <w:t>brain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w:t>
      </w:r>
      <w:r w:rsidRPr="002D601B">
        <w:rPr>
          <w:rFonts w:ascii="Arial" w:hAnsi="Arial" w:cs="Arial"/>
          <w:i/>
          <w:color w:val="000000" w:themeColor="text1"/>
          <w:sz w:val="22"/>
          <w:szCs w:val="22"/>
          <w:lang w:val="en-US"/>
        </w:rPr>
        <w:t xml:space="preserve"> </w:t>
      </w:r>
      <w:r w:rsidRPr="002D601B">
        <w:rPr>
          <w:rFonts w:ascii="Arial" w:hAnsi="Arial" w:cs="Arial"/>
          <w:color w:val="000000" w:themeColor="text1"/>
          <w:sz w:val="22"/>
          <w:szCs w:val="22"/>
          <w:lang w:val="en-US"/>
        </w:rPr>
        <w:t>independent of antigen stimulation</w:t>
      </w:r>
      <w:r w:rsidR="00E5048A"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icb.2017.62","ISSN":"0818-9641","PMID":"28829048","author":[{"dropping-particle":"","family":"Shwetank","given":"","non-dropping-particle":"","parse-names":false,"suffix":""},{"dropping-particle":"","family":"Abdelsamed","given":"Hossam A","non-dropping-particle":"","parse-names":false,"suffix":""},{"dropping-particle":"","family":"Frost","given":"Elizabeth L","non-dropping-particle":"","parse-names":false,"suffix":""},{"dropping-particle":"","family":"Schmitz","given":"Heather M","non-dropping-particle":"","parse-names":false,"suffix":""},{"dropping-particle":"","family":"Mockus","given":"Taryn E","non-dropping-particle":"","parse-names":false,"suffix":""},{"dropping-particle":"","family":"Youngblood","given":"Ben A","non-dropping-particle":"","parse-names":false,"suffix":""},{"dropping-particle":"","family":"Lukacher","given":"Aron E","non-dropping-particle":"","parse-names":false,"suffix":""}],"container-title":"Immunology and Cell Biology","id":"ITEM-1","issue":"10","issued":{"date-parts":[["2017"]]},"page":"953-959","publisher":"Nature Publishing Group","title":"Maintenance of PD-1 on brain-resident memory CD8 T cells is antigen independent","type":"article-journal","volume":"95"},"uris":["http://www.mendeley.com/documents/?uuid=711bf699-fefc-44e8-b171-ec5ee3f2a8c0"]},{"id":"ITEM-2","itemData":{"DOI":"10.1186/s12974-017-0860-3","ISSN":"1742-2094","PMID":"28407741","abstract":"BACKGROUND Previous work from our laboratory has demonstrated that during acute viral brain infection, glial cells modulate antiviral T cell effector responses through the PD-1: PD-L1 pathway, thereby limiting the deleterious consequences of unrestrained neuroinflammation. Here, we evaluated the PD-1: PD-L1 pathway in development of brain-resident memory T cells (bTRM) following murine cytomegalovirus (MCMV) infection. METHODS Flow cytometric analysis of immune cells was performed at 7, 14, and 30 days post-infection (dpi) to assess the shift of brain-infiltrating CD8(+) T cell populations from short-lived effector cells (SLEC) to memory precursor effector cells (MPEC), as well as generation of bTRMs. RESULTS In wild-type (WT) animals, we observed a switch in the phenotype of brain-infiltrating CD8(+) T cell populations from KLRG1(+) CD127(-) (SLEC) to KLRG1(-) CD127(+) (MPEC) during transition from acute through chronic phases of infection. At 14 and 30 dpi, the majority of CD8(+) T cells expressed CD127, a marker of memory cells. In contrast, fewer CD8(+) T cells expressed CD127 within brains of infected, PD-L1 knockout (KO) animals. Notably, in WT mice, a large population of CD8(+) T cells was phenotyped as CD103(+) CD69(+), markers of bTRM, and differences were observed in the numbers of these cells when compared to PD-L1 KOs. Immunohistochemical studies revealed that brain-resident CD103(+) bTRM cells were localized to the parenchyma. Higher frequencies of CXCR3 were also observed among WT animals in contrast to PD-L1 KOs. CONCLUSIONS Taken together, our results indicate that bTRMs are present within the CNS following viral infection and the PD-1: PD-L1 pathway plays a role in the generation of this brain-resident population.","author":[{"dropping-particle":"","family":"Prasad","given":"Sujata","non-dropping-particle":"","parse-names":false,"suffix":""},{"dropping-particle":"","family":"Hu","given":"Shuxian","non-dropping-particle":"","parse-names":false,"suffix":""},{"dropping-particle":"","family":"Sheng","given":"Wen S","non-dropping-particle":"","parse-names":false,"suffix":""},{"dropping-particle":"","family":"Chauhan","given":"Priyanka","non-dropping-particle":"","parse-names":false,"suffix":""},{"dropping-particle":"","family":"Singh","given":"Amar","non-dropping-particle":"","parse-names":false,"suffix":""},{"dropping-particle":"","family":"Lokensgard","given":"James R","non-dropping-particle":"","parse-names":false,"suffix":""}],"container-title":"Journal of neuroinflammation","id":"ITEM-2","issue":"1","issued":{"date-parts":[["2017","4","13"]]},"page":"82","publisher":"BioMed Central","title":"The PD-1: PD-L1 pathway promotes development of brain-resident memory T cells following acute viral encephalitis.","type":"article-journal","volume":"14"},"uris":["http://www.mendeley.com/documents/?uuid=0c1bdf7e-02a2-3940-9ae2-a3ac12ed8056"]}],"mendeley":{"formattedCitation":"(Shwetank et al., 2017; Prasad et al., 2017)","plainTextFormattedCitation":"(Shwetank et al., 2017; Prasad et al., 2017)","previouslyFormattedCitation":"(Shwetank et al., 2017; Prasad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(Shwetank et al., 2017; Prasad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and of murine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from multiple organ systems</w:t>
      </w:r>
      <w:r w:rsidR="00E5048A"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{"citationItems":[{"id":"ITEM-1","itemData":{"DOI":"10.1038/nature24993","ISSN":"0028-0836","author":[{"dropping-particle":"","family":"Milner","given":"J Justin","non-dropping-particle":"","parse-names":false,"suffix":""},{"dropping-particle":"","family":"Toma","given":"Clara","non-dropping-particle":"","parse-names":false,"suffix":""},{"dropping-particle":"","family":"Yu","given":"Bingfei","non-dropping-particle":"","parse-names":false,"suffix":""},{"dropping-particle":"","family":"Zhang","given":"Kai","non-dropping-particle":"","parse-names":false,"suffix":""},{"dropping-particle":"","family":"Omilusik","given":"Kyla","non-dropping-particle":"","parse-names":false,"suffix":""},{"dropping-particle":"","family":"Phan","given":"Anthony T","non-dropping-particle":"","parse-names":false,"suffix":""},{"dropping-particle":"","family":"Wang","given":"Dapeng","non-dropping-particle":"","parse-names":false,"suffix":""},{"dropping-particle":"","family":"Getzler","given":"Adam J","non-dropping-particle":"","parse-names":false,"suffix":""},{"dropping-particle":"","family":"Nguyen","given":"Toan","non-dropping-particle":"","parse-names":false,"suffix":""},{"dropping-particle":"","family":"Crotty","given":"Shane","non-dropping-particle":"","parse-names":false,"suffix":""},{"dropping-particle":"","family":"Wang","given":"Wei","non-dropping-particle":"","parse-names":false,"suffix":""},{"dropping-particle":"","family":"Pipkin","given":"Matthew E.","non-dropping-particle":"","parse-names":false,"suffix":""},{"dropping-particle":"","family":"Goldrath","given":"Ananda W.","non-dropping-particle":"","parse-names":false,"suffix":""}],"container-title":"Nature","id":"ITEM-1","issued":{"date-parts":[["2017","12","6"]]},"page":"253–257","publisher":"Nature Publishing Group","title":"Runx3 programs CD8+ T cell residency in non-lymphoid tissues and tumours","type":"article-journal","volume":"552"},"uris":["http://www.mendeley.com/documents/?uuid=b0deb0e0-4aaf-4fe5-8d06-66863810c541"]}],"mendeley":{"formattedCitation":"(Milner et al., 2017)","plainTextFormattedCitation":"(Milner et al., 2017)","previouslyFormattedCitation":"(Milner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(Milner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In support of the conclusion that high expression of PD-1 reflects tissue residency, rather than exhaustion, we found that </w:t>
      </w:r>
      <w:r w:rsidR="00813C22" w:rsidRPr="002D601B">
        <w:rPr>
          <w:rFonts w:ascii="Arial" w:hAnsi="Arial" w:cs="Arial"/>
          <w:color w:val="000000" w:themeColor="text1"/>
          <w:sz w:val="22"/>
          <w:szCs w:val="22"/>
          <w:lang w:val="en-US"/>
        </w:rPr>
        <w:t>when</w:t>
      </w:r>
      <w:r w:rsidRPr="002D601B">
        <w:rPr>
          <w:rFonts w:ascii="Arial" w:hAnsi="Arial" w:cs="Arial"/>
          <w:color w:val="000000" w:themeColor="text1"/>
          <w:sz w:val="22"/>
          <w:szCs w:val="22"/>
          <w:lang w:val="en-US"/>
        </w:rPr>
        <w:t xml:space="preserve">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and non-T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isolated from both lung and tumor tissue</w:t>
      </w:r>
      <w:r w:rsidR="00813C22" w:rsidRPr="002D601B">
        <w:rPr>
          <w:rFonts w:ascii="Arial" w:hAnsi="Arial" w:cs="Arial"/>
          <w:color w:val="000000" w:themeColor="text1"/>
          <w:sz w:val="22"/>
          <w:szCs w:val="22"/>
          <w:lang w:val="en-US"/>
        </w:rPr>
        <w:t xml:space="preserve"> were stimulated </w:t>
      </w:r>
      <w:r w:rsidR="00160E55" w:rsidRPr="002D601B">
        <w:rPr>
          <w:rFonts w:ascii="Arial" w:hAnsi="Arial" w:cs="Arial"/>
          <w:i/>
          <w:color w:val="000000" w:themeColor="text1"/>
          <w:sz w:val="22"/>
          <w:szCs w:val="22"/>
          <w:lang w:val="en-US"/>
        </w:rPr>
        <w:t>ex-vivo</w:t>
      </w:r>
      <w:r w:rsidR="006373B1" w:rsidRPr="002D601B">
        <w:rPr>
          <w:rFonts w:ascii="Arial" w:hAnsi="Arial" w:cs="Arial"/>
          <w:color w:val="000000" w:themeColor="text1"/>
          <w:sz w:val="22"/>
          <w:szCs w:val="22"/>
          <w:lang w:val="en-US"/>
        </w:rPr>
        <w:t xml:space="preserve"> (</w:t>
      </w:r>
      <w:r w:rsidR="006373B1" w:rsidRPr="002D601B">
        <w:rPr>
          <w:rFonts w:ascii="Arial" w:hAnsi="Arial" w:cs="Arial"/>
          <w:b/>
          <w:color w:val="000000" w:themeColor="text1"/>
          <w:sz w:val="22"/>
          <w:szCs w:val="22"/>
          <w:lang w:val="en-US"/>
        </w:rPr>
        <w:t>Methods</w:t>
      </w:r>
      <w:r w:rsidR="006373B1" w:rsidRPr="002D601B">
        <w:rPr>
          <w:rFonts w:ascii="Arial" w:hAnsi="Arial" w:cs="Arial"/>
          <w:color w:val="000000" w:themeColor="text1"/>
          <w:sz w:val="22"/>
          <w:szCs w:val="22"/>
          <w:lang w:val="en-US"/>
        </w:rPr>
        <w:t>)</w:t>
      </w:r>
      <w:r w:rsidR="00813C22" w:rsidRPr="002D601B">
        <w:rPr>
          <w:rFonts w:ascii="Arial" w:hAnsi="Arial" w:cs="Arial"/>
          <w:color w:val="000000" w:themeColor="text1"/>
          <w:sz w:val="22"/>
          <w:szCs w:val="22"/>
          <w:lang w:val="en-US"/>
        </w:rPr>
        <w:t xml:space="preserve">, they showed </w:t>
      </w:r>
      <w:r w:rsidRPr="002D601B">
        <w:rPr>
          <w:rFonts w:ascii="Arial" w:hAnsi="Arial" w:cs="Arial"/>
          <w:color w:val="000000" w:themeColor="text1"/>
          <w:sz w:val="22"/>
          <w:szCs w:val="22"/>
          <w:lang w:val="en-US"/>
        </w:rPr>
        <w:t>robust up-regulation of TCR-activation-induced genes (</w:t>
      </w:r>
      <w:r w:rsidRPr="002D601B">
        <w:rPr>
          <w:rFonts w:ascii="Arial" w:hAnsi="Arial" w:cs="Arial"/>
          <w:i/>
          <w:color w:val="000000" w:themeColor="text1"/>
          <w:sz w:val="22"/>
          <w:szCs w:val="22"/>
          <w:lang w:val="en-US"/>
        </w:rPr>
        <w:t>NR4A1, CD69</w:t>
      </w:r>
      <w:r w:rsidRPr="002D601B">
        <w:rPr>
          <w:rFonts w:ascii="Arial" w:hAnsi="Arial" w:cs="Arial"/>
          <w:color w:val="000000" w:themeColor="text1"/>
          <w:sz w:val="22"/>
          <w:szCs w:val="22"/>
          <w:lang w:val="en-US"/>
        </w:rPr>
        <w:t>,</w:t>
      </w:r>
      <w:r w:rsidRPr="002D601B">
        <w:rPr>
          <w:rFonts w:ascii="Arial" w:hAnsi="Arial" w:cs="Arial"/>
          <w:i/>
          <w:color w:val="000000" w:themeColor="text1"/>
          <w:sz w:val="22"/>
          <w:szCs w:val="22"/>
          <w:lang w:val="en-US"/>
        </w:rPr>
        <w:t xml:space="preserve"> TNFRSF9 </w:t>
      </w:r>
      <w:r w:rsidRPr="002D601B">
        <w:rPr>
          <w:rFonts w:ascii="Arial" w:hAnsi="Arial" w:cs="Arial"/>
          <w:color w:val="000000" w:themeColor="text1"/>
          <w:sz w:val="22"/>
          <w:szCs w:val="22"/>
          <w:lang w:val="en-US"/>
        </w:rPr>
        <w:t>(</w:t>
      </w:r>
      <w:r w:rsidRPr="002D601B">
        <w:rPr>
          <w:rFonts w:ascii="Arial" w:hAnsi="Arial" w:cs="Arial"/>
          <w:i/>
          <w:color w:val="000000" w:themeColor="text1"/>
          <w:sz w:val="22"/>
          <w:szCs w:val="22"/>
          <w:lang w:val="en-US"/>
        </w:rPr>
        <w:t>4-1BB</w:t>
      </w:r>
      <w:r w:rsidRPr="002D601B">
        <w:rPr>
          <w:rFonts w:ascii="Arial" w:hAnsi="Arial" w:cs="Arial"/>
          <w:color w:val="000000" w:themeColor="text1"/>
          <w:sz w:val="22"/>
          <w:szCs w:val="22"/>
          <w:lang w:val="en-US"/>
        </w:rPr>
        <w:t>)</w:t>
      </w:r>
      <w:r w:rsidRPr="002D601B">
        <w:rPr>
          <w:rFonts w:ascii="Arial" w:hAnsi="Arial" w:cs="Arial"/>
          <w:i/>
          <w:color w:val="000000" w:themeColor="text1"/>
          <w:sz w:val="22"/>
          <w:szCs w:val="22"/>
          <w:lang w:val="en-US"/>
        </w:rPr>
        <w:t>, EGR2</w:t>
      </w:r>
      <w:r w:rsidRPr="002D601B">
        <w:rPr>
          <w:rFonts w:ascii="Arial" w:hAnsi="Arial" w:cs="Arial"/>
          <w:color w:val="000000" w:themeColor="text1"/>
          <w:sz w:val="22"/>
          <w:szCs w:val="22"/>
          <w:lang w:val="en-US"/>
        </w:rPr>
        <w:t>) and cytokines (</w:t>
      </w:r>
      <w:r w:rsidRPr="002D601B">
        <w:rPr>
          <w:rFonts w:ascii="Arial" w:hAnsi="Arial" w:cs="Arial"/>
          <w:i/>
          <w:color w:val="000000" w:themeColor="text1"/>
          <w:sz w:val="22"/>
          <w:szCs w:val="22"/>
          <w:lang w:val="en-US"/>
        </w:rPr>
        <w:t>TNF, IFNG</w:t>
      </w:r>
      <w:r w:rsidRPr="002D601B">
        <w:rPr>
          <w:rFonts w:ascii="Arial" w:hAnsi="Arial" w:cs="Arial"/>
          <w:color w:val="000000" w:themeColor="text1"/>
          <w:sz w:val="22"/>
          <w:szCs w:val="22"/>
          <w:lang w:val="en-US"/>
        </w:rPr>
        <w:t>)</w:t>
      </w:r>
      <w:r w:rsidRPr="002D601B">
        <w:rPr>
          <w:rFonts w:ascii="Arial" w:hAnsi="Arial" w:cs="Arial"/>
          <w:i/>
          <w:color w:val="000000" w:themeColor="text1"/>
          <w:sz w:val="22"/>
          <w:szCs w:val="22"/>
          <w:lang w:val="en-US"/>
        </w:rPr>
        <w:t xml:space="preserve"> </w:t>
      </w:r>
      <w:r w:rsidRPr="002D601B">
        <w:rPr>
          <w:rFonts w:ascii="Arial" w:hAnsi="Arial" w:cs="Arial"/>
          <w:color w:val="000000" w:themeColor="text1"/>
          <w:sz w:val="22"/>
          <w:szCs w:val="22"/>
          <w:lang w:val="en-US"/>
        </w:rPr>
        <w:t>(</w:t>
      </w:r>
      <w:r w:rsidRPr="002D601B">
        <w:rPr>
          <w:rFonts w:ascii="Arial" w:hAnsi="Arial" w:cs="Arial"/>
          <w:b/>
          <w:color w:val="000000" w:themeColor="text1"/>
          <w:sz w:val="22"/>
          <w:szCs w:val="22"/>
          <w:lang w:val="en-US"/>
        </w:rPr>
        <w:t>Fig. 1</w:t>
      </w:r>
      <w:r w:rsidR="00B30AE3" w:rsidRPr="002D601B">
        <w:rPr>
          <w:rFonts w:ascii="Arial" w:hAnsi="Arial" w:cs="Arial"/>
          <w:b/>
          <w:color w:val="000000" w:themeColor="text1"/>
          <w:sz w:val="22"/>
          <w:szCs w:val="22"/>
          <w:lang w:val="en-US"/>
        </w:rPr>
        <w:t xml:space="preserve"> </w:t>
      </w:r>
      <w:r w:rsidR="007858DA" w:rsidRPr="002D601B">
        <w:rPr>
          <w:rFonts w:ascii="Arial" w:hAnsi="Arial" w:cs="Arial"/>
          <w:b/>
          <w:color w:val="000000" w:themeColor="text1"/>
          <w:sz w:val="22"/>
          <w:szCs w:val="22"/>
          <w:lang w:val="en-US"/>
        </w:rPr>
        <w:t>J</w:t>
      </w:r>
      <w:r w:rsidR="00C90EF8" w:rsidRPr="002D601B">
        <w:rPr>
          <w:rFonts w:ascii="Arial" w:hAnsi="Arial" w:cs="Arial"/>
          <w:color w:val="000000" w:themeColor="text1"/>
          <w:sz w:val="22"/>
          <w:szCs w:val="22"/>
          <w:lang w:val="en-US"/>
        </w:rPr>
        <w:t>,</w:t>
      </w:r>
      <w:r w:rsidR="007858DA" w:rsidRPr="002D601B">
        <w:rPr>
          <w:rFonts w:ascii="Arial" w:hAnsi="Arial" w:cs="Arial"/>
          <w:b/>
          <w:color w:val="000000" w:themeColor="text1"/>
          <w:sz w:val="22"/>
          <w:szCs w:val="22"/>
          <w:lang w:val="en-US"/>
        </w:rPr>
        <w:t>K</w:t>
      </w:r>
      <w:r w:rsidRPr="002D601B">
        <w:rPr>
          <w:rFonts w:ascii="Arial" w:hAnsi="Arial" w:cs="Arial"/>
          <w:color w:val="000000" w:themeColor="text1"/>
          <w:sz w:val="22"/>
          <w:szCs w:val="22"/>
          <w:lang w:val="en-US"/>
        </w:rPr>
        <w:t xml:space="preserve">, </w:t>
      </w:r>
      <w:r w:rsidRPr="002D601B">
        <w:rPr>
          <w:rFonts w:ascii="Arial" w:hAnsi="Arial" w:cs="Arial"/>
          <w:b/>
          <w:color w:val="000000" w:themeColor="text1"/>
          <w:sz w:val="22"/>
          <w:szCs w:val="22"/>
          <w:lang w:val="en-US"/>
        </w:rPr>
        <w:t xml:space="preserve">Table </w:t>
      </w:r>
      <w:r w:rsidR="007858DA"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1</w:t>
      </w:r>
      <w:r w:rsidRPr="002D601B">
        <w:rPr>
          <w:rFonts w:ascii="Arial" w:hAnsi="Arial" w:cs="Arial"/>
          <w:color w:val="000000" w:themeColor="text1"/>
          <w:sz w:val="22"/>
          <w:szCs w:val="22"/>
          <w:lang w:val="en-US"/>
        </w:rPr>
        <w:t xml:space="preserve"> and </w:t>
      </w:r>
      <w:r w:rsidR="007858DA"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5</w:t>
      </w:r>
      <w:r w:rsidRPr="002D601B">
        <w:rPr>
          <w:rFonts w:ascii="Arial" w:hAnsi="Arial" w:cs="Arial"/>
          <w:color w:val="000000" w:themeColor="text1"/>
          <w:sz w:val="22"/>
          <w:szCs w:val="22"/>
          <w:lang w:val="en-US"/>
        </w:rPr>
        <w:t xml:space="preserve">). In addition to </w:t>
      </w:r>
      <w:r w:rsidRPr="002D601B">
        <w:rPr>
          <w:rFonts w:ascii="Arial" w:hAnsi="Arial" w:cs="Arial"/>
          <w:i/>
          <w:color w:val="000000" w:themeColor="text1"/>
          <w:sz w:val="22"/>
          <w:szCs w:val="22"/>
          <w:lang w:val="en-US"/>
        </w:rPr>
        <w:t>PDCD1</w:t>
      </w:r>
      <w:r w:rsidRPr="002D601B">
        <w:rPr>
          <w:rFonts w:ascii="Arial" w:hAnsi="Arial" w:cs="Arial"/>
          <w:color w:val="000000" w:themeColor="text1"/>
          <w:sz w:val="22"/>
          <w:szCs w:val="22"/>
          <w:lang w:val="en-US"/>
        </w:rPr>
        <w:t xml:space="preserve">, ‘shared tissue-residency’ transcripts included several </w:t>
      </w:r>
      <w:r w:rsidR="00E86898" w:rsidRPr="002D601B">
        <w:rPr>
          <w:rFonts w:ascii="Arial" w:hAnsi="Arial" w:cs="Arial"/>
          <w:color w:val="000000" w:themeColor="text1"/>
          <w:sz w:val="22"/>
          <w:szCs w:val="22"/>
          <w:lang w:val="en-US"/>
        </w:rPr>
        <w:t>(</w:t>
      </w:r>
      <w:r w:rsidR="00E86898" w:rsidRPr="002D601B">
        <w:rPr>
          <w:rFonts w:ascii="Arial" w:hAnsi="Arial" w:cs="Arial"/>
          <w:i/>
          <w:color w:val="000000" w:themeColor="text1"/>
          <w:sz w:val="22"/>
          <w:szCs w:val="22"/>
          <w:lang w:val="en-US"/>
        </w:rPr>
        <w:t>SPRY1</w:t>
      </w:r>
      <w:r w:rsidR="007858DA" w:rsidRPr="002D601B">
        <w:rPr>
          <w:rFonts w:ascii="Arial" w:hAnsi="Arial" w:cs="Arial"/>
          <w:i/>
          <w:color w:val="000000" w:themeColor="text1"/>
          <w:sz w:val="22"/>
          <w:szCs w:val="22"/>
          <w:lang w:val="en-US"/>
        </w:rPr>
        <w:t xml:space="preserve"> </w:t>
      </w:r>
      <w:r w:rsidR="00E86898" w:rsidRPr="002D601B">
        <w:rPr>
          <w:rFonts w:ascii="Arial" w:hAnsi="Arial" w:cs="Arial"/>
          <w:i/>
          <w:color w:val="000000" w:themeColor="text1"/>
          <w:sz w:val="22"/>
          <w:szCs w:val="22"/>
          <w:lang w:val="en-US"/>
        </w:rPr>
        <w:fldChar w:fldCharType="begin" w:fldLock="1"/>
      </w:r>
      <w:r w:rsidR="001B7BE1" w:rsidRPr="002D601B">
        <w:rPr>
          <w:rFonts w:ascii="Arial" w:hAnsi="Arial" w:cs="Arial"/>
          <w:i/>
          <w:color w:val="000000" w:themeColor="text1"/>
          <w:sz w:val="22"/>
          <w:szCs w:val="22"/>
          <w:lang w:val="en-US"/>
        </w:rPr>
        <w:instrText>ADDIN CSL_CITATION {"citationItems":[{"id":"ITEM-1","itemData":{"DOI":"10.1371/journal.pone.0049801","ISSN":"1932-6203","author":[{"dropping-particle":"","family":"Collins","given":"Sam","non-dropping-particle":"","parse-names":false,"suffix":""},{"dropping-particle":"","family":"Waickman","given":"Adam","non-dropping-particle":"","parse-names":false,"suffix":""},{"dropping-particle":"","family":"Basson","given":"Albert","non-dropping-particle":"","parse-names":false,"suffix":""},{"dropping-particle":"","family":"Kupfer","given":"Abraham","non-dropping-particle":"","parse-names":false,"suffix":""},{"dropping-particle":"","family":"Licht","given":"Jonathan D.","non-dropping-particle":"","parse-names":false,"suffix":""},{"dropping-particle":"","family":"Horton","given":"Maureen R.","non-dropping-particle":"","parse-names":false,"suffix":""},{"dropping-particle":"","family":"Powell","given":"Jonathan D.","non-dropping-particle":"","parse-names":false,"suffix":""}],"container-title":"PLoS ONE","editor":[{"dropping-particle":"","family":"Teague","given":"Ryan M.","non-dropping-particle":"","parse-names":false,"suffix":""}],"id":"ITEM-1","issue":"11","issued":{"date-parts":[["2012","11","15"]]},"page":"e49801","publisher":"Public Library of Science","title":"Regulation of CD4+ and CD8+ Effector Responses by Sprouty-1","type":"article-journal","volume":"7"},"uris":["http://www.mendeley.com/documents/?uuid=1b613c0b-0073-3664-8e67-1c263cbc293f"]}],"mendeley":{"formattedCitation":"(Collins et al., 2012)","plainTextFormattedCitation":"(Collins et al., 2012)","previouslyFormattedCitation":"(Collins et al., 2012)"},"properties":{"noteIndex":0},"schema":"https://github.com/citation-style-language/schema/raw/master/csl-citation.json"}</w:instrText>
      </w:r>
      <w:r w:rsidR="00E86898" w:rsidRPr="002D601B">
        <w:rPr>
          <w:rFonts w:ascii="Arial" w:hAnsi="Arial" w:cs="Arial"/>
          <w:i/>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(Collins et al., 2012)</w:t>
      </w:r>
      <w:r w:rsidR="00E86898" w:rsidRPr="002D601B">
        <w:rPr>
          <w:rFonts w:ascii="Arial" w:hAnsi="Arial" w:cs="Arial"/>
          <w:i/>
          <w:color w:val="000000" w:themeColor="text1"/>
          <w:sz w:val="22"/>
          <w:szCs w:val="22"/>
          <w:lang w:val="en-US"/>
        </w:rPr>
        <w:fldChar w:fldCharType="end"/>
      </w:r>
      <w:r w:rsidR="00E86898" w:rsidRPr="002D601B">
        <w:rPr>
          <w:rFonts w:ascii="Arial" w:hAnsi="Arial" w:cs="Arial"/>
          <w:color w:val="000000" w:themeColor="text1"/>
          <w:sz w:val="22"/>
          <w:szCs w:val="22"/>
          <w:lang w:val="en-US"/>
        </w:rPr>
        <w:t xml:space="preserve">, </w:t>
      </w:r>
      <w:r w:rsidR="00E86898" w:rsidRPr="002D601B">
        <w:rPr>
          <w:rFonts w:ascii="Arial" w:hAnsi="Arial" w:cs="Arial"/>
          <w:bCs/>
          <w:i/>
          <w:color w:val="000000" w:themeColor="text1"/>
          <w:sz w:val="22"/>
          <w:szCs w:val="22"/>
          <w:lang w:val="en-US"/>
        </w:rPr>
        <w:t>TMIGD2</w:t>
      </w:r>
      <w:r w:rsidR="007858DA" w:rsidRPr="002D601B">
        <w:rPr>
          <w:rFonts w:ascii="Arial" w:hAnsi="Arial" w:cs="Arial"/>
          <w:bCs/>
          <w:i/>
          <w:color w:val="000000" w:themeColor="text1"/>
          <w:sz w:val="22"/>
          <w:szCs w:val="22"/>
          <w:lang w:val="en-US"/>
        </w:rPr>
        <w:t xml:space="preserve"> </w:t>
      </w:r>
      <w:r w:rsidR="00E86898" w:rsidRPr="002D601B">
        <w:rPr>
          <w:rFonts w:ascii="Arial" w:hAnsi="Arial" w:cs="Arial"/>
          <w:bCs/>
          <w:i/>
          <w:color w:val="000000" w:themeColor="text1"/>
          <w:sz w:val="22"/>
          <w:szCs w:val="22"/>
          <w:lang w:val="en-US"/>
        </w:rPr>
        <w:fldChar w:fldCharType="begin" w:fldLock="1"/>
      </w:r>
      <w:r w:rsidR="001B7BE1" w:rsidRPr="002D601B">
        <w:rPr>
          <w:rFonts w:ascii="Arial" w:hAnsi="Arial" w:cs="Arial"/>
          <w:bCs/>
          <w:i/>
          <w:color w:val="000000" w:themeColor="text1"/>
          <w:sz w:val="22"/>
          <w:szCs w:val="22"/>
          <w:lang w:val="en-US"/>
        </w:rPr>
        <w:instrText>ADDIN CSL_CITATION {"citationItems":[{"id":"ITEM-1","itemData":{"DOI":"10.1080/2162402X.2015.1026534","ISSN":"2162402X","PMID":"26405587","abstract":"We and others recently discovered HHLA2 as a new B7 family member and transmembrane and immunoglobulin domain containing 2 (TMIGD2) as one of its receptors. Based on a new study we propose that HHLA2 may represent a novel immunosuppressive mechanism within the tumor microenvironment and hence could be a target for cancer therapy. TMIGD2 may be another therapeutic target.","author":[{"dropping-particle":"","family":"Janakiram","given":"Murali","non-dropping-particle":"","parse-names":false,"suffix":""},{"dropping-particle":"","family":"Chinai","given":"Jordan M","non-dropping-particle":"","parse-names":false,"suffix":""},{"dropping-particle":"","family":"Zhao","given":"Aimin","non-dropping-particle":"","parse-names":false,"suffix":""},{"dropping-particle":"","family":"Sparano","given":"Joseph A","non-dropping-particle":"","parse-names":false,"suffix":""},{"dropping-particle":"","family":"Zang","given":"Xingxing","non-dropping-particle":"","parse-names":false,"suffix":""}],"container-title":"OncoImmunology","id":"ITEM-1","issue":"8","issued":{"date-parts":[["2015"]]},"page":"e1026534","title":"HHLA2 and TMIGD2: new immunotherapeutic targets of the B7 and CD28 families","type":"article-journal","volume":"4"},"uris":["http://www.mendeley.com/documents/?uuid=c27eae99-a2f4-313c-b24e-e388a246a822"]}],"mendeley":{"formattedCitation":"(Janakiram et al., 2015)","plainTextFormattedCitation":"(Janakiram et al., 2015)","previouslyFormattedCitation":"(Janakiram et al., 2015)"},"properties":{"noteIndex":0},"schema":"https://github.com/citation-style-language/schema/raw/master/csl-citation.json"}</w:instrText>
      </w:r>
      <w:r w:rsidR="00E86898" w:rsidRPr="002D601B">
        <w:rPr>
          <w:rFonts w:ascii="Arial" w:hAnsi="Arial" w:cs="Arial"/>
          <w:bCs/>
          <w:i/>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(Janakiram et al., 2015)</w:t>
      </w:r>
      <w:r w:rsidR="00E86898" w:rsidRPr="002D601B">
        <w:rPr>
          <w:rFonts w:ascii="Arial" w:hAnsi="Arial" w:cs="Arial"/>
          <w:bCs/>
          <w:i/>
          <w:color w:val="000000" w:themeColor="text1"/>
          <w:sz w:val="22"/>
          <w:szCs w:val="22"/>
          <w:lang w:val="en-US"/>
        </w:rPr>
        <w:fldChar w:fldCharType="end"/>
      </w:r>
      <w:r w:rsidR="00E86898" w:rsidRPr="002D601B">
        <w:rPr>
          <w:rFonts w:ascii="Arial" w:hAnsi="Arial" w:cs="Arial"/>
          <w:bCs/>
          <w:color w:val="000000" w:themeColor="text1"/>
          <w:sz w:val="22"/>
          <w:szCs w:val="22"/>
          <w:lang w:val="en-US"/>
        </w:rPr>
        <w:t xml:space="preserve">, </w:t>
      </w:r>
      <w:r w:rsidR="00E86898" w:rsidRPr="002D601B">
        <w:rPr>
          <w:rFonts w:ascii="Arial" w:hAnsi="Arial" w:cs="Arial"/>
          <w:bCs/>
          <w:i/>
          <w:color w:val="000000" w:themeColor="text1"/>
          <w:sz w:val="22"/>
          <w:szCs w:val="22"/>
          <w:lang w:val="en-US"/>
        </w:rPr>
        <w:t>CLNK</w:t>
      </w:r>
      <w:r w:rsidR="007858DA" w:rsidRPr="002D601B">
        <w:rPr>
          <w:rFonts w:ascii="Arial" w:hAnsi="Arial" w:cs="Arial"/>
          <w:bCs/>
          <w:i/>
          <w:color w:val="000000" w:themeColor="text1"/>
          <w:sz w:val="22"/>
          <w:szCs w:val="22"/>
          <w:lang w:val="en-US"/>
        </w:rPr>
        <w:t xml:space="preserve"> </w:t>
      </w:r>
      <w:r w:rsidR="00E86898" w:rsidRPr="002D601B">
        <w:rPr>
          <w:rFonts w:ascii="Arial" w:hAnsi="Arial" w:cs="Arial"/>
          <w:bCs/>
          <w:i/>
          <w:color w:val="000000" w:themeColor="text1"/>
          <w:sz w:val="22"/>
          <w:szCs w:val="22"/>
          <w:lang w:val="en-US"/>
        </w:rPr>
        <w:fldChar w:fldCharType="begin" w:fldLock="1"/>
      </w:r>
      <w:r w:rsidR="001B7BE1" w:rsidRPr="002D601B">
        <w:rPr>
          <w:rFonts w:ascii="Arial" w:hAnsi="Arial" w:cs="Arial"/>
          <w:bCs/>
          <w:i/>
          <w:color w:val="000000" w:themeColor="text1"/>
          <w:sz w:val="22"/>
          <w:szCs w:val="22"/>
          <w:lang w:val="en-US"/>
        </w:rPr>
        <w:instrText>ADDIN CSL_CITATION {"citationItems":[{"id":"ITEM-1","itemData":{"DOI":"10.1128/MCB.24.13.6067-6075.2004","ISSN":"0270-7306","PMID":"15199160","abstract":"The SLP-76 family of immune cell-specific adaptors is composed of three distinct members named SLP-76, Blnk, and Clnk. They have been implicated in the signaling pathways coupled to immunoreceptors such as the antigen receptors and Fc receptors. Previous studies using gene-targeted mice and deficient cell lines showed that SLP-76 plays a central role in T-cell development and activation. Moreover, it is essential for normal mast cell and platelet activation. In contrast, Blnk is necessary for B-cell development and activation. While the precise function of Clnk is not known, it was reported that Clnk is selectively expressed in mast cells, natural killer (NK) cells, and previously activated T-cells. Moreover, ectopic expression of Clnk was shown to rescue T-cell receptor-mediated signal transduction in an SLP-76-deficient T-cell line, suggesting that, like its relatives, Clnk is involved in the positive regulation of immunoreceptor signaling. Stimulatory effects of Clnk on immunoreceptor signaling were also reported to occur in transfected B-cell and basophil leukemia cell lines. Herein, we attempted to address the physiological role of Clnk in immune cells by the generation of Clnk-deficient mice. The results of our studies demonstrated that Clnk is dispensable for normal differentiation and function of T cells, mast cells, and NK cells. Hence, unlike its relatives, Clnk is not essential for normal immune functions.","author":[{"dropping-particle":"","family":"Utting","given":"Oliver","non-dropping-particle":"","parse-names":false,"suffix":""},{"dropping-particle":"","family":"Sedgmen","given":"Bradley J.","non-dropping-particle":"","parse-names":false,"suffix":""},{"dropping-particle":"","family":"Watts","given":"Tania H.","non-dropping-particle":"","parse-names":false,"suffix":""},{"dropping-particle":"","family":"Shi","given":"Xiaoshu","non-dropping-particle":"","parse-names":false,"suffix":""},{"dropping-particle":"","family":"Rottapel","given":"Robert","non-dropping-particle":"","parse-names":false,"suffix":""},{"dropping-particle":"","family":"Iulianella","given":"Angelo","non-dropping-particle":"","parse-names":false,"suffix":""},{"dropping-particle":"","family":"Lohnes","given":"David","non-dropping-particle":"","parse-names":false,"suffix":""},{"dropping-particle":"","family":"Veillette","given":"André","non-dropping-particle":"","parse-names":false,"suffix":""}],"container-title":"Molecular and Cellular Biology","id":"ITEM-1","issue":"13","issued":{"date-parts":[["2004","7","1"]]},"page":"6067-6075","title":"Immune Functions in Mice Lacking Clnk, an SLP-76-Related Adaptor Expressed in a Subset of Immune Cells","type":"article-journal","volume":"24"},"uris":["http://www.mendeley.com/documents/?uuid=9dbed438-7b9b-3d59-b809-179a7af9950e"]}],"mendeley":{"formattedCitation":"(Utting et al., 2004)","plainTextFormattedCitation":"(Utting et al., 2004)","previouslyFormattedCitation":"(Utting et al., 2004)"},"properties":{"noteIndex":0},"schema":"https://github.com/citation-style-language/schema/raw/master/csl-citation.json"}</w:instrText>
      </w:r>
      <w:r w:rsidR="00E86898" w:rsidRPr="002D601B">
        <w:rPr>
          <w:rFonts w:ascii="Arial" w:hAnsi="Arial" w:cs="Arial"/>
          <w:bCs/>
          <w:i/>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(Utting et al., 2004)</w:t>
      </w:r>
      <w:r w:rsidR="00E86898" w:rsidRPr="002D601B">
        <w:rPr>
          <w:rFonts w:ascii="Arial" w:hAnsi="Arial" w:cs="Arial"/>
          <w:bCs/>
          <w:i/>
          <w:color w:val="000000" w:themeColor="text1"/>
          <w:sz w:val="22"/>
          <w:szCs w:val="22"/>
          <w:lang w:val="en-US"/>
        </w:rPr>
        <w:fldChar w:fldCharType="end"/>
      </w:r>
      <w:r w:rsidR="00E86898" w:rsidRPr="002D601B">
        <w:rPr>
          <w:rFonts w:ascii="Arial" w:hAnsi="Arial" w:cs="Arial"/>
          <w:bCs/>
          <w:color w:val="000000" w:themeColor="text1"/>
          <w:sz w:val="22"/>
          <w:szCs w:val="22"/>
          <w:lang w:val="en-US"/>
        </w:rPr>
        <w:t>, KLRC1</w:t>
      </w:r>
      <w:r w:rsidR="007858DA" w:rsidRPr="002D601B">
        <w:rPr>
          <w:rFonts w:ascii="Arial" w:hAnsi="Arial" w:cs="Arial"/>
          <w:bCs/>
          <w:color w:val="000000" w:themeColor="text1"/>
          <w:sz w:val="22"/>
          <w:szCs w:val="22"/>
          <w:lang w:val="en-US"/>
        </w:rPr>
        <w:t xml:space="preserve"> </w:t>
      </w:r>
      <w:r w:rsidR="00E86898"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{"citationItems":[{"id":"ITEM-1","itemData":{"DOI":"10.1016/j.immuni.2015.11.005","ISSN":"10974180","PMID":"26680205","abstract":"CD8+T cells and NK cells protect from viral infections by killing virally infected cells and secreting interferon-γ. Several inhibitory receptors limit the magnitude and duration of these anti-viral responses. NKG2A, which is encoded by Klrc1, is a lectin-like inhibitory receptor that is expressed as a heterodimer with CD94 on NK cells and activated CD8+T cells. Previous studies on the impact of CD94/NKG2A heterodimers on anti-viral responses have yielded contrasting results and the in vivo function of NKG2A remains unclear. Here, we generated Klrc1-/-mice and found that NKG2A is selectively required for resistance to ectromelia virus (ECTV). NKG2A functions intrinsically within ECTV-specific CD8+T cells to limit excessive activation, prevent apoptosis, and preserve the specific CD8+T cell response. Thus, although inhibitory receptors often cause T cell exhaustion and viral spreading during chronic viral infections, NKG2A optimizes CD8+T cell responses during an acute poxvirus infection.","author":[{"dropping-particle":"","family":"Rapaport","given":"Aaron S.","non-dropping-particle":"","parse-names":false,"suffix":""},{"dropping-particle":"","family":"Schriewer","given":"Jill","non-dropping-particle":"","parse-names":false,"suffix":""},{"dropping-particle":"","family":"Gilfillan","given":"Susan","non-dropping-particle":"","parse-names":false,"suffix":""},{"dropping-particle":"","family":"Hembrador","given":"Ed","non-dropping-particle":"","parse-names":false,"suffix":""},{"dropping-particle":"","family":"Crump","given":"Ryan","non-dropping-particle":"","parse-names":false,"suffix":""},{"dropping-particle":"","family":"Plougastel","given":"Beatrice F.","non-dropping-particle":"","parse-names":false,"suffix":""},{"dropping-particle":"","family":"Wang","given":"Yaming","non-dropping-particle":"","parse-names":false,"suffix":""},{"dropping-particle":"","family":"Friec","given":"Gaelle","non-dropping-particle":"Le","parse-names":false,"suffix":""},{"dropping-particle":"","family":"Gao","given":"Jian","non-dropping-particle":"","parse-names":false,"suffix":""},{"dropping-particle":"","family":"Cella","given":"Marina","non-dropping-particle":"","parse-names":false,"suffix":""},{"dropping-particle":"","family":"Pircher","given":"Hanspeter","non-dropping-particle":"","parse-names":false,"suffix":""},{"dropping-particle":"","family":"Yokoyama","given":"Wayne M.","non-dropping-particle":"","parse-names":false,"suffix":""},{"dropping-particle":"","family":"Buller","given":"R. Mark L.","non-dropping-particle":"","parse-names":false,"suffix":""},{"dropping-particle":"","family":"Colonna","given":"Marco","non-dropping-particle":"","parse-names":false,"suffix":""}],"container-title":"Immunity","id":"ITEM-1","issue":"6","issued":{"date-parts":[["2015"]]},"page":"1112-1124","publisher":"Elsevier Ltd","title":"The Inhibitory Receptor NKG2A Sustains Virus-Specific CD8+T Cells in Response to a Lethal Poxvirus Infection","type":"article-journal","volume":"43"},"uris":["http://www.mendeley.com/documents/?uuid=73c808dc-81da-4e2a-9c37-4a99f0f19f12"]}],"mendeley":{"formattedCitation":"(Rapaport et al., 2015)","plainTextFormattedCitation":"(Rapaport et al., 2015)","previouslyFormattedCitation":"(Rapaport et al., 2015)"},"properties":{"noteIndex":0},"schema":"https://github.com/citation-style-language/schema/raw/master/csl-citation.json"}</w:instrText>
      </w:r>
      <w:r w:rsidR="00E86898"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(Rapaport et al., 2015)</w:t>
      </w:r>
      <w:r w:rsidR="00E86898" w:rsidRPr="002D601B">
        <w:rPr>
          <w:rFonts w:ascii="Arial" w:hAnsi="Arial" w:cs="Arial"/>
          <w:bCs/>
          <w:color w:val="000000" w:themeColor="text1"/>
          <w:sz w:val="22"/>
          <w:szCs w:val="22"/>
          <w:lang w:val="en-US"/>
        </w:rPr>
        <w:fldChar w:fldCharType="end"/>
      </w:r>
      <w:r w:rsidR="00E86898" w:rsidRPr="002D601B">
        <w:rPr>
          <w:rFonts w:ascii="Arial" w:hAnsi="Arial" w:cs="Arial"/>
          <w:bCs/>
          <w:color w:val="000000" w:themeColor="text1"/>
          <w:sz w:val="22"/>
          <w:szCs w:val="22"/>
          <w:lang w:val="en-US"/>
        </w:rPr>
        <w:t xml:space="preserve">) </w:t>
      </w:r>
      <w:r w:rsidRPr="002D601B">
        <w:rPr>
          <w:rFonts w:ascii="Arial" w:hAnsi="Arial" w:cs="Arial"/>
          <w:color w:val="000000" w:themeColor="text1"/>
          <w:sz w:val="22"/>
          <w:szCs w:val="22"/>
          <w:lang w:val="en-US"/>
        </w:rPr>
        <w:t xml:space="preserve">that encode products reported to play a </w:t>
      </w:r>
      <w:r w:rsidR="008E7183" w:rsidRPr="002D601B">
        <w:rPr>
          <w:rFonts w:ascii="Arial" w:hAnsi="Arial" w:cs="Arial"/>
          <w:color w:val="000000" w:themeColor="text1"/>
          <w:sz w:val="22"/>
          <w:szCs w:val="22"/>
          <w:lang w:val="en-US"/>
        </w:rPr>
        <w:t>regulatory</w:t>
      </w:r>
      <w:r w:rsidRPr="002D601B">
        <w:rPr>
          <w:rFonts w:ascii="Arial" w:hAnsi="Arial" w:cs="Arial"/>
          <w:color w:val="000000" w:themeColor="text1"/>
          <w:sz w:val="22"/>
          <w:szCs w:val="22"/>
          <w:lang w:val="en-US"/>
        </w:rPr>
        <w:t xml:space="preserve"> role in </w:t>
      </w:r>
      <w:r w:rsidRPr="002D601B">
        <w:rPr>
          <w:rFonts w:ascii="Arial" w:hAnsi="Arial" w:cs="Arial"/>
          <w:sz w:val="22"/>
          <w:szCs w:val="22"/>
          <w:lang w:val="en-US"/>
        </w:rPr>
        <w:t>other immune cell types (</w:t>
      </w:r>
      <w:r w:rsidRPr="002D601B">
        <w:rPr>
          <w:rFonts w:ascii="Arial" w:hAnsi="Arial" w:cs="Arial"/>
          <w:b/>
          <w:sz w:val="22"/>
          <w:szCs w:val="22"/>
          <w:lang w:val="en-US"/>
        </w:rPr>
        <w:t>Fig</w:t>
      </w:r>
      <w:r w:rsidR="007D71D1" w:rsidRPr="002D601B">
        <w:rPr>
          <w:rFonts w:ascii="Arial" w:hAnsi="Arial" w:cs="Arial"/>
          <w:b/>
          <w:sz w:val="22"/>
          <w:szCs w:val="22"/>
          <w:lang w:val="en-US"/>
        </w:rPr>
        <w:t>. 1</w:t>
      </w:r>
      <w:r w:rsidR="00B30AE3" w:rsidRPr="002D601B">
        <w:rPr>
          <w:rFonts w:ascii="Arial" w:hAnsi="Arial" w:cs="Arial"/>
          <w:b/>
          <w:sz w:val="22"/>
          <w:szCs w:val="22"/>
          <w:lang w:val="en-US"/>
        </w:rPr>
        <w:t xml:space="preserve"> </w:t>
      </w:r>
      <w:r w:rsidR="007858DA" w:rsidRPr="002D601B">
        <w:rPr>
          <w:rFonts w:ascii="Arial" w:hAnsi="Arial" w:cs="Arial"/>
          <w:b/>
          <w:sz w:val="22"/>
          <w:szCs w:val="22"/>
          <w:lang w:val="en-US"/>
        </w:rPr>
        <w:t>H</w:t>
      </w:r>
      <w:r w:rsidR="00E76506" w:rsidRPr="002D601B">
        <w:rPr>
          <w:rFonts w:ascii="Arial" w:hAnsi="Arial" w:cs="Arial"/>
          <w:b/>
          <w:sz w:val="22"/>
          <w:szCs w:val="22"/>
          <w:lang w:val="en-US"/>
        </w:rPr>
        <w:t>,</w:t>
      </w:r>
      <w:r w:rsidRPr="002D601B">
        <w:rPr>
          <w:rFonts w:ascii="Arial" w:hAnsi="Arial" w:cs="Arial"/>
          <w:b/>
          <w:sz w:val="22"/>
          <w:szCs w:val="22"/>
          <w:lang w:val="en-US"/>
        </w:rPr>
        <w:t xml:space="preserve"> </w:t>
      </w:r>
      <w:r w:rsidRPr="002D601B">
        <w:rPr>
          <w:rFonts w:ascii="Arial" w:hAnsi="Arial" w:cs="Arial"/>
          <w:b/>
          <w:bCs/>
          <w:sz w:val="22"/>
          <w:szCs w:val="22"/>
          <w:lang w:val="en-US"/>
        </w:rPr>
        <w:t>lower panel</w:t>
      </w:r>
      <w:r w:rsidRPr="002D601B">
        <w:rPr>
          <w:rFonts w:ascii="Arial" w:hAnsi="Arial" w:cs="Arial"/>
          <w:sz w:val="22"/>
          <w:szCs w:val="22"/>
          <w:lang w:val="en-US"/>
        </w:rPr>
        <w:t xml:space="preserve">). </w:t>
      </w:r>
      <w:r w:rsidRPr="002D601B">
        <w:rPr>
          <w:rFonts w:ascii="Arial" w:hAnsi="Arial" w:cs="Arial"/>
          <w:bCs/>
          <w:sz w:val="22"/>
          <w:szCs w:val="22"/>
          <w:lang w:val="en-US"/>
        </w:rPr>
        <w:t>We speculate that the expression</w:t>
      </w:r>
      <w:r w:rsidRPr="002D601B">
        <w:rPr>
          <w:rFonts w:ascii="Arial" w:hAnsi="Arial" w:cs="Arial"/>
          <w:bCs/>
          <w:color w:val="000000" w:themeColor="text1"/>
          <w:sz w:val="22"/>
          <w:szCs w:val="22"/>
          <w:lang w:val="en-US"/>
        </w:rPr>
        <w:t xml:space="preserve"> of these inhibitory molecules may restrain the </w:t>
      </w:r>
      <w:r w:rsidRPr="00B60908">
        <w:rPr>
          <w:rFonts w:ascii="Arial" w:hAnsi="Arial" w:cs="Arial"/>
          <w:bCs/>
          <w:color w:val="000000" w:themeColor="text1"/>
          <w:sz w:val="22"/>
          <w:szCs w:val="22"/>
          <w:lang w:val="en-US"/>
        </w:rPr>
        <w:t>functional activity of tumor T</w:t>
      </w:r>
      <w:r w:rsidRPr="00B60908">
        <w:rPr>
          <w:rFonts w:ascii="Arial" w:hAnsi="Arial" w:cs="Arial"/>
          <w:bCs/>
          <w:color w:val="000000" w:themeColor="text1"/>
          <w:sz w:val="22"/>
          <w:szCs w:val="22"/>
          <w:vertAlign w:val="subscript"/>
          <w:lang w:val="en-US"/>
        </w:rPr>
        <w:t xml:space="preserve">RM </w:t>
      </w:r>
      <w:r w:rsidRPr="00B60908">
        <w:rPr>
          <w:rFonts w:ascii="Arial" w:hAnsi="Arial" w:cs="Arial"/>
          <w:color w:val="000000" w:themeColor="text1"/>
          <w:sz w:val="22"/>
          <w:szCs w:val="22"/>
          <w:lang w:val="en-US"/>
        </w:rPr>
        <w:t>cells and may represent targets for future immunotherapies.</w:t>
      </w:r>
      <w:r w:rsidR="005E47ED" w:rsidRPr="00B60908">
        <w:rPr>
          <w:rFonts w:ascii="Arial" w:hAnsi="Arial" w:cs="Arial"/>
          <w:color w:val="000000" w:themeColor="text1"/>
          <w:sz w:val="22"/>
          <w:szCs w:val="22"/>
          <w:lang w:val="en-US"/>
        </w:rPr>
        <w:t xml:space="preserve"> Overall, </w:t>
      </w:r>
      <w:r w:rsidR="005E47ED" w:rsidRPr="00AA1B45">
        <w:rPr>
          <w:rFonts w:ascii="Arial" w:hAnsi="Arial" w:cs="Arial"/>
          <w:iCs/>
          <w:color w:val="000000" w:themeColor="text1"/>
          <w:sz w:val="22"/>
          <w:szCs w:val="22"/>
          <w:lang w:val="en-US"/>
        </w:rPr>
        <w:t>our transcriptomic analysis of T</w:t>
      </w:r>
      <w:r w:rsidR="005E47ED" w:rsidRPr="00AA1B45">
        <w:rPr>
          <w:rFonts w:ascii="Arial" w:hAnsi="Arial" w:cs="Arial"/>
          <w:iCs/>
          <w:color w:val="000000" w:themeColor="text1"/>
          <w:sz w:val="22"/>
          <w:szCs w:val="22"/>
          <w:vertAlign w:val="subscript"/>
          <w:lang w:val="en-US"/>
        </w:rPr>
        <w:t>RM</w:t>
      </w:r>
      <w:r w:rsidR="005E47ED" w:rsidRPr="00AA1B45">
        <w:rPr>
          <w:rFonts w:ascii="Arial" w:hAnsi="Arial" w:cs="Arial"/>
          <w:iCs/>
          <w:color w:val="000000" w:themeColor="text1"/>
          <w:sz w:val="22"/>
          <w:szCs w:val="22"/>
          <w:lang w:val="en-US"/>
        </w:rPr>
        <w:t xml:space="preserve"> cells has identified molecules that are potentially important for the function of T</w:t>
      </w:r>
      <w:r w:rsidR="005E47ED" w:rsidRPr="00AA1B45">
        <w:rPr>
          <w:rFonts w:ascii="Arial" w:hAnsi="Arial" w:cs="Arial"/>
          <w:iCs/>
          <w:color w:val="000000" w:themeColor="text1"/>
          <w:sz w:val="22"/>
          <w:szCs w:val="22"/>
          <w:vertAlign w:val="subscript"/>
          <w:lang w:val="en-US"/>
        </w:rPr>
        <w:t>RM</w:t>
      </w:r>
      <w:r w:rsidR="005E47ED" w:rsidRPr="00AA1B45">
        <w:rPr>
          <w:rFonts w:ascii="Arial" w:hAnsi="Arial" w:cs="Arial"/>
          <w:iCs/>
          <w:color w:val="000000" w:themeColor="text1"/>
          <w:sz w:val="22"/>
          <w:szCs w:val="22"/>
          <w:lang w:val="en-US"/>
        </w:rPr>
        <w:t xml:space="preserve"> cells and thus serves as an important resource for investigating the biology of human T</w:t>
      </w:r>
      <w:r w:rsidR="005E47ED" w:rsidRPr="00AA1B45">
        <w:rPr>
          <w:rFonts w:ascii="Arial" w:hAnsi="Arial" w:cs="Arial"/>
          <w:iCs/>
          <w:color w:val="000000" w:themeColor="text1"/>
          <w:sz w:val="22"/>
          <w:szCs w:val="22"/>
          <w:vertAlign w:val="subscript"/>
          <w:lang w:val="en-US"/>
        </w:rPr>
        <w:t>RM</w:t>
      </w:r>
      <w:r w:rsidR="005E47ED" w:rsidRPr="00AA1B45">
        <w:rPr>
          <w:rFonts w:ascii="Arial" w:hAnsi="Arial" w:cs="Arial"/>
          <w:iCs/>
          <w:color w:val="000000" w:themeColor="text1"/>
          <w:sz w:val="22"/>
          <w:szCs w:val="22"/>
          <w:lang w:val="en-US"/>
        </w:rPr>
        <w:t xml:space="preserve"> cells.</w:t>
      </w:r>
      <w:r w:rsidR="005E47ED" w:rsidRPr="002D601B">
        <w:rPr>
          <w:rFonts w:ascii="Arial" w:hAnsi="Arial" w:cs="Arial"/>
          <w:iCs/>
          <w:color w:val="000000" w:themeColor="text1"/>
          <w:sz w:val="22"/>
          <w:szCs w:val="22"/>
          <w:lang w:val="en-US"/>
        </w:rPr>
        <w:t xml:space="preserve"> </w:t>
      </w:r>
    </w:p>
    <w:p w14:paraId="51306E4A" w14:textId="77777777" w:rsidR="00CA1CCA" w:rsidRPr="002D601B" w:rsidRDefault="00CA1CCA" w:rsidP="009023EB">
      <w:pPr>
        <w:spacing w:line="480" w:lineRule="auto"/>
        <w:jc w:val="both"/>
        <w:rPr>
          <w:rFonts w:ascii="Arial" w:hAnsi="Arial" w:cs="Arial"/>
          <w:color w:val="000000" w:themeColor="text1"/>
          <w:sz w:val="22"/>
          <w:szCs w:val="22"/>
          <w:lang w:val="en-US"/>
        </w:rPr>
      </w:pPr>
    </w:p>
    <w:p w14:paraId="4A03DFE7" w14:textId="59AF4EA1" w:rsidR="007D71D1" w:rsidRPr="003E5449" w:rsidRDefault="007D71D1" w:rsidP="009023EB">
      <w:pPr>
        <w:spacing w:line="480" w:lineRule="auto"/>
        <w:jc w:val="both"/>
        <w:rPr>
          <w:rFonts w:ascii="Arial" w:hAnsi="Arial" w:cs="Arial"/>
          <w:b/>
          <w:strike/>
          <w:color w:val="000000" w:themeColor="text1"/>
          <w:sz w:val="22"/>
          <w:szCs w:val="22"/>
          <w:lang w:val="en-US"/>
        </w:rPr>
      </w:pPr>
      <w:r w:rsidRPr="003E5449">
        <w:rPr>
          <w:rFonts w:ascii="Arial" w:hAnsi="Arial" w:cs="Arial"/>
          <w:b/>
          <w:color w:val="000000" w:themeColor="text1"/>
          <w:sz w:val="22"/>
          <w:szCs w:val="22"/>
          <w:lang w:val="en-US"/>
        </w:rPr>
        <w:t>Tumor T</w:t>
      </w:r>
      <w:r w:rsidRPr="003E5449">
        <w:rPr>
          <w:rFonts w:ascii="Arial" w:hAnsi="Arial" w:cs="Arial"/>
          <w:b/>
          <w:color w:val="000000" w:themeColor="text1"/>
          <w:sz w:val="22"/>
          <w:szCs w:val="22"/>
          <w:vertAlign w:val="subscript"/>
          <w:lang w:val="en-US"/>
        </w:rPr>
        <w:t>RM</w:t>
      </w:r>
      <w:r w:rsidRPr="003E5449">
        <w:rPr>
          <w:rFonts w:ascii="Arial" w:hAnsi="Arial" w:cs="Arial"/>
          <w:b/>
          <w:color w:val="000000" w:themeColor="text1"/>
          <w:sz w:val="22"/>
          <w:szCs w:val="22"/>
          <w:lang w:val="en-US"/>
        </w:rPr>
        <w:t xml:space="preserve"> cells </w:t>
      </w:r>
      <w:r w:rsidR="00B862E4" w:rsidRPr="00AA1B45">
        <w:rPr>
          <w:rFonts w:ascii="Arial" w:hAnsi="Arial" w:cs="Arial"/>
          <w:b/>
          <w:color w:val="000000" w:themeColor="text1"/>
          <w:sz w:val="22"/>
          <w:szCs w:val="22"/>
          <w:lang w:val="en-US"/>
        </w:rPr>
        <w:t>display greater</w:t>
      </w:r>
      <w:r w:rsidR="00B862E4" w:rsidRPr="003E5449">
        <w:rPr>
          <w:rFonts w:ascii="Arial" w:hAnsi="Arial" w:cs="Arial"/>
          <w:b/>
          <w:color w:val="000000" w:themeColor="text1"/>
          <w:sz w:val="22"/>
          <w:szCs w:val="22"/>
          <w:lang w:val="en-US"/>
        </w:rPr>
        <w:t xml:space="preserve"> </w:t>
      </w:r>
      <w:r w:rsidR="003703AD" w:rsidRPr="003E5449">
        <w:rPr>
          <w:rFonts w:ascii="Arial" w:hAnsi="Arial" w:cs="Arial"/>
          <w:b/>
          <w:color w:val="000000" w:themeColor="text1"/>
          <w:sz w:val="22"/>
          <w:szCs w:val="22"/>
          <w:lang w:val="en-US"/>
        </w:rPr>
        <w:t>clona</w:t>
      </w:r>
      <w:r w:rsidR="00B862E4" w:rsidRPr="00AA1B45">
        <w:rPr>
          <w:rFonts w:ascii="Arial" w:hAnsi="Arial" w:cs="Arial"/>
          <w:b/>
          <w:color w:val="000000" w:themeColor="text1"/>
          <w:sz w:val="22"/>
          <w:szCs w:val="22"/>
          <w:lang w:val="en-US"/>
        </w:rPr>
        <w:t>l expansion</w:t>
      </w:r>
      <w:r w:rsidR="003703AD" w:rsidRPr="003E5449">
        <w:rPr>
          <w:rFonts w:ascii="Arial" w:hAnsi="Arial" w:cs="Arial"/>
          <w:b/>
          <w:color w:val="000000" w:themeColor="text1"/>
          <w:sz w:val="22"/>
          <w:szCs w:val="22"/>
          <w:lang w:val="en-US"/>
        </w:rPr>
        <w:t xml:space="preserve"> </w:t>
      </w:r>
    </w:p>
    <w:p w14:paraId="11B184A7" w14:textId="0C469537" w:rsidR="007D71D1" w:rsidRPr="002D601B" w:rsidRDefault="007D71D1" w:rsidP="009023EB">
      <w:pPr>
        <w:spacing w:beforeLines="50" w:before="120" w:line="480" w:lineRule="auto"/>
        <w:ind w:firstLine="720"/>
        <w:jc w:val="both"/>
        <w:outlineLvl w:val="0"/>
        <w:rPr>
          <w:rFonts w:ascii="Arial" w:hAnsi="Arial" w:cs="Arial"/>
          <w:strike/>
          <w:color w:val="0000FF"/>
          <w:sz w:val="22"/>
          <w:szCs w:val="22"/>
          <w:lang w:val="en-US"/>
        </w:rPr>
      </w:pPr>
      <w:r w:rsidRPr="002D601B">
        <w:rPr>
          <w:rFonts w:ascii="Arial" w:hAnsi="Arial" w:cs="Arial"/>
          <w:color w:val="000000" w:themeColor="text1"/>
          <w:sz w:val="22"/>
          <w:szCs w:val="22"/>
          <w:lang w:val="en-US"/>
        </w:rPr>
        <w:t>To identify features unique to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we compa</w:t>
      </w:r>
      <w:r w:rsidR="00CA1CCA" w:rsidRPr="002D601B">
        <w:rPr>
          <w:rFonts w:ascii="Arial" w:hAnsi="Arial" w:cs="Arial"/>
          <w:color w:val="000000" w:themeColor="text1"/>
          <w:sz w:val="22"/>
          <w:szCs w:val="22"/>
          <w:lang w:val="en-US"/>
        </w:rPr>
        <w:t>r</w:t>
      </w:r>
      <w:r w:rsidRPr="002D601B">
        <w:rPr>
          <w:rFonts w:ascii="Arial" w:hAnsi="Arial" w:cs="Arial"/>
          <w:color w:val="000000" w:themeColor="text1"/>
          <w:sz w:val="22"/>
          <w:szCs w:val="22"/>
          <w:lang w:val="en-US"/>
        </w:rPr>
        <w:t>ed the transcriptome of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and non-T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w:t>
      </w:r>
      <w:r w:rsidR="00F41666" w:rsidRPr="002D601B">
        <w:rPr>
          <w:rFonts w:ascii="Arial" w:hAnsi="Arial" w:cs="Arial"/>
          <w:color w:val="000000" w:themeColor="text1"/>
          <w:sz w:val="22"/>
          <w:szCs w:val="22"/>
          <w:lang w:val="en-US"/>
        </w:rPr>
        <w:t>from</w:t>
      </w:r>
      <w:r w:rsidRPr="002D601B">
        <w:rPr>
          <w:rFonts w:ascii="Arial" w:hAnsi="Arial" w:cs="Arial"/>
          <w:color w:val="000000" w:themeColor="text1"/>
          <w:sz w:val="22"/>
          <w:szCs w:val="22"/>
          <w:lang w:val="en-US"/>
        </w:rPr>
        <w:t xml:space="preserve"> both normal lung and tumors, and detected </w:t>
      </w:r>
      <w:r w:rsidR="00B1296C" w:rsidRPr="002D601B">
        <w:rPr>
          <w:rFonts w:ascii="Arial" w:hAnsi="Arial" w:cs="Arial"/>
          <w:color w:val="000000" w:themeColor="text1"/>
          <w:sz w:val="22"/>
          <w:szCs w:val="22"/>
          <w:lang w:val="en-US"/>
        </w:rPr>
        <w:t>9</w:t>
      </w:r>
      <w:r w:rsidR="00B1296C">
        <w:rPr>
          <w:rFonts w:ascii="Arial" w:hAnsi="Arial" w:cs="Arial"/>
          <w:color w:val="000000" w:themeColor="text1"/>
          <w:sz w:val="22"/>
          <w:szCs w:val="22"/>
          <w:lang w:val="en-US"/>
        </w:rPr>
        <w:t>2</w:t>
      </w:r>
      <w:r w:rsidR="00B1296C"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differentially expressed transcripts (</w:t>
      </w:r>
      <w:r w:rsidRPr="002D601B">
        <w:rPr>
          <w:rFonts w:ascii="Arial" w:hAnsi="Arial" w:cs="Arial"/>
          <w:b/>
          <w:color w:val="000000" w:themeColor="text1"/>
          <w:sz w:val="22"/>
          <w:szCs w:val="22"/>
          <w:lang w:val="en-US"/>
        </w:rPr>
        <w:t>Fig. 2</w:t>
      </w:r>
      <w:r w:rsidR="00B30AE3" w:rsidRPr="002D601B">
        <w:rPr>
          <w:rFonts w:ascii="Arial" w:hAnsi="Arial" w:cs="Arial"/>
          <w:b/>
          <w:color w:val="000000" w:themeColor="text1"/>
          <w:sz w:val="22"/>
          <w:szCs w:val="22"/>
          <w:lang w:val="en-US"/>
        </w:rPr>
        <w:t xml:space="preserve"> </w:t>
      </w:r>
      <w:r w:rsidR="007858DA" w:rsidRPr="002D601B">
        <w:rPr>
          <w:rFonts w:ascii="Arial" w:hAnsi="Arial" w:cs="Arial"/>
          <w:b/>
          <w:color w:val="000000" w:themeColor="text1"/>
          <w:sz w:val="22"/>
          <w:szCs w:val="22"/>
          <w:lang w:val="en-US"/>
        </w:rPr>
        <w:t>A</w:t>
      </w:r>
      <w:r w:rsidRPr="002D601B">
        <w:rPr>
          <w:rFonts w:ascii="Arial" w:hAnsi="Arial" w:cs="Arial"/>
          <w:color w:val="000000" w:themeColor="text1"/>
          <w:sz w:val="22"/>
          <w:szCs w:val="22"/>
          <w:lang w:val="en-US"/>
        </w:rPr>
        <w:t xml:space="preserve"> and </w:t>
      </w:r>
      <w:r w:rsidRPr="002D601B">
        <w:rPr>
          <w:rFonts w:ascii="Arial" w:hAnsi="Arial" w:cs="Arial"/>
          <w:b/>
          <w:color w:val="000000" w:themeColor="text1"/>
          <w:sz w:val="22"/>
          <w:szCs w:val="22"/>
          <w:lang w:val="en-US"/>
        </w:rPr>
        <w:t xml:space="preserve">Table </w:t>
      </w:r>
      <w:r w:rsidR="007858DA"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4</w:t>
      </w:r>
      <w:r w:rsidRPr="002D601B">
        <w:rPr>
          <w:rFonts w:ascii="Arial" w:hAnsi="Arial" w:cs="Arial"/>
          <w:color w:val="000000" w:themeColor="text1"/>
          <w:sz w:val="22"/>
          <w:szCs w:val="22"/>
          <w:lang w:val="en-US"/>
        </w:rPr>
        <w:t>)</w:t>
      </w:r>
      <w:r w:rsidR="004D6484" w:rsidRPr="002D601B">
        <w:rPr>
          <w:rFonts w:ascii="Arial" w:hAnsi="Arial" w:cs="Arial"/>
          <w:color w:val="000000" w:themeColor="text1"/>
          <w:sz w:val="22"/>
          <w:szCs w:val="22"/>
          <w:lang w:val="en-US"/>
        </w:rPr>
        <w:t xml:space="preserve"> speci</w:t>
      </w:r>
      <w:r w:rsidR="00642551" w:rsidRPr="002D601B">
        <w:rPr>
          <w:rFonts w:ascii="Arial" w:hAnsi="Arial" w:cs="Arial"/>
          <w:color w:val="000000" w:themeColor="text1"/>
          <w:sz w:val="22"/>
          <w:szCs w:val="22"/>
          <w:lang w:val="en-US"/>
        </w:rPr>
        <w:t>fic</w:t>
      </w:r>
      <w:r w:rsidR="004D6484" w:rsidRPr="002D601B">
        <w:rPr>
          <w:rFonts w:ascii="Arial" w:hAnsi="Arial" w:cs="Arial"/>
          <w:color w:val="000000" w:themeColor="text1"/>
          <w:sz w:val="22"/>
          <w:szCs w:val="22"/>
          <w:lang w:val="en-US"/>
        </w:rPr>
        <w:t>ally in</w:t>
      </w:r>
      <w:r w:rsidR="000223CC" w:rsidRPr="002D601B">
        <w:rPr>
          <w:rFonts w:ascii="Arial" w:hAnsi="Arial" w:cs="Arial"/>
          <w:color w:val="000000" w:themeColor="text1"/>
          <w:sz w:val="22"/>
          <w:szCs w:val="22"/>
          <w:lang w:val="en-US"/>
        </w:rPr>
        <w:t xml:space="preserve"> this subset, hence termed ‘tumor T</w:t>
      </w:r>
      <w:r w:rsidR="000223CC" w:rsidRPr="002D601B">
        <w:rPr>
          <w:rFonts w:ascii="Arial" w:hAnsi="Arial" w:cs="Arial"/>
          <w:color w:val="000000" w:themeColor="text1"/>
          <w:sz w:val="22"/>
          <w:szCs w:val="22"/>
          <w:vertAlign w:val="subscript"/>
          <w:lang w:val="en-US"/>
        </w:rPr>
        <w:t>RM</w:t>
      </w:r>
      <w:r w:rsidR="000223CC" w:rsidRPr="002D601B">
        <w:rPr>
          <w:rFonts w:ascii="Arial" w:hAnsi="Arial" w:cs="Arial"/>
          <w:color w:val="000000" w:themeColor="text1"/>
          <w:sz w:val="22"/>
          <w:szCs w:val="22"/>
          <w:lang w:val="en-US"/>
        </w:rPr>
        <w:t>-enriched transcripts’</w:t>
      </w:r>
      <w:r w:rsidRPr="002D601B">
        <w:rPr>
          <w:rFonts w:ascii="Arial" w:hAnsi="Arial" w:cs="Arial"/>
          <w:color w:val="000000" w:themeColor="text1"/>
          <w:sz w:val="22"/>
          <w:szCs w:val="22"/>
          <w:lang w:val="en-US"/>
        </w:rPr>
        <w:t>. Reactome pathway analysis of</w:t>
      </w:r>
      <w:r w:rsidR="000223CC" w:rsidRPr="002D601B">
        <w:rPr>
          <w:rFonts w:ascii="Arial" w:hAnsi="Arial" w:cs="Arial"/>
          <w:color w:val="000000" w:themeColor="text1"/>
          <w:sz w:val="22"/>
          <w:szCs w:val="22"/>
          <w:lang w:val="en-US"/>
        </w:rPr>
        <w:t xml:space="preserve"> these</w:t>
      </w:r>
      <w:r w:rsidRPr="002D601B">
        <w:rPr>
          <w:rFonts w:ascii="Arial" w:hAnsi="Arial" w:cs="Arial"/>
          <w:color w:val="000000" w:themeColor="text1"/>
          <w:sz w:val="22"/>
          <w:szCs w:val="22"/>
          <w:lang w:val="en-US"/>
        </w:rPr>
        <w:t xml:space="preserve">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-enriched’ transcripts showed significant enrichment for transcripts encoding components of the canonical cell cycle, mitosis and DNA replication machinery (</w:t>
      </w:r>
      <w:r w:rsidRPr="002D601B">
        <w:rPr>
          <w:rFonts w:ascii="Arial" w:hAnsi="Arial" w:cs="Arial"/>
          <w:b/>
          <w:color w:val="000000" w:themeColor="text1"/>
          <w:sz w:val="22"/>
          <w:szCs w:val="22"/>
          <w:lang w:val="en-US"/>
        </w:rPr>
        <w:t>Fig. 2</w:t>
      </w:r>
      <w:r w:rsidR="00B30AE3" w:rsidRPr="002D601B">
        <w:rPr>
          <w:rFonts w:ascii="Arial" w:hAnsi="Arial" w:cs="Arial"/>
          <w:b/>
          <w:color w:val="000000" w:themeColor="text1"/>
          <w:sz w:val="22"/>
          <w:szCs w:val="22"/>
          <w:lang w:val="en-US"/>
        </w:rPr>
        <w:t xml:space="preserve"> </w:t>
      </w:r>
      <w:r w:rsidR="007858DA" w:rsidRPr="002D601B">
        <w:rPr>
          <w:rFonts w:ascii="Arial" w:hAnsi="Arial" w:cs="Arial"/>
          <w:b/>
          <w:color w:val="000000" w:themeColor="text1"/>
          <w:sz w:val="22"/>
          <w:szCs w:val="22"/>
          <w:lang w:val="en-US"/>
        </w:rPr>
        <w:t>B</w:t>
      </w:r>
      <w:r w:rsidRPr="002D601B">
        <w:rPr>
          <w:rFonts w:ascii="Arial" w:hAnsi="Arial" w:cs="Arial"/>
          <w:color w:val="000000" w:themeColor="text1"/>
          <w:sz w:val="22"/>
          <w:szCs w:val="22"/>
          <w:lang w:val="en-US"/>
        </w:rPr>
        <w:t xml:space="preserve"> and </w:t>
      </w:r>
      <w:r w:rsidRPr="002D601B">
        <w:rPr>
          <w:rFonts w:ascii="Arial" w:hAnsi="Arial" w:cs="Arial"/>
          <w:b/>
          <w:color w:val="000000" w:themeColor="text1"/>
          <w:sz w:val="22"/>
          <w:szCs w:val="22"/>
          <w:lang w:val="en-US"/>
        </w:rPr>
        <w:t>Table</w:t>
      </w:r>
      <w:r w:rsidRPr="002D601B">
        <w:rPr>
          <w:rFonts w:ascii="Arial" w:hAnsi="Arial" w:cs="Arial"/>
          <w:color w:val="000000" w:themeColor="text1"/>
          <w:sz w:val="22"/>
          <w:szCs w:val="22"/>
          <w:lang w:val="en-US"/>
        </w:rPr>
        <w:t xml:space="preserve"> </w:t>
      </w:r>
      <w:r w:rsidR="007858DA"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4</w:t>
      </w:r>
      <w:r w:rsidRPr="002D601B">
        <w:rPr>
          <w:rFonts w:ascii="Arial" w:hAnsi="Arial" w:cs="Arial"/>
          <w:color w:val="000000" w:themeColor="text1"/>
          <w:sz w:val="22"/>
          <w:szCs w:val="22"/>
          <w:lang w:val="en-US"/>
        </w:rPr>
        <w:t>). The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subset thus appears to be highly enriched for proliferating CTLs, presumably responding to tumor-associated antigens (TAA), despite PD-1 expression. Unique molecular identifier (UMI)-based T cell receptor (TCR) sequen</w:t>
      </w:r>
      <w:r w:rsidR="004F2F11" w:rsidRPr="002D601B">
        <w:rPr>
          <w:rFonts w:ascii="Arial" w:hAnsi="Arial" w:cs="Arial"/>
          <w:color w:val="000000" w:themeColor="text1"/>
          <w:sz w:val="22"/>
          <w:szCs w:val="22"/>
          <w:lang w:val="en-US"/>
        </w:rPr>
        <w:t>cing assays (</w:t>
      </w:r>
      <w:r w:rsidR="004F2F11" w:rsidRPr="002D601B">
        <w:rPr>
          <w:rFonts w:ascii="Arial" w:hAnsi="Arial" w:cs="Arial"/>
          <w:b/>
          <w:color w:val="000000" w:themeColor="text1"/>
          <w:sz w:val="22"/>
          <w:szCs w:val="22"/>
          <w:lang w:val="en-US"/>
        </w:rPr>
        <w:t>Methods</w:t>
      </w:r>
      <w:r w:rsidR="004F2F11" w:rsidRPr="002D601B">
        <w:rPr>
          <w:rFonts w:ascii="Arial" w:hAnsi="Arial" w:cs="Arial"/>
          <w:color w:val="000000" w:themeColor="text1"/>
          <w:sz w:val="22"/>
          <w:szCs w:val="22"/>
          <w:lang w:val="en-US"/>
        </w:rPr>
        <w:t xml:space="preserve">) revealed that </w:t>
      </w:r>
      <w:r w:rsidRPr="002D601B">
        <w:rPr>
          <w:rFonts w:ascii="Arial" w:hAnsi="Arial" w:cs="Arial"/>
          <w:color w:val="000000" w:themeColor="text1"/>
          <w:sz w:val="22"/>
          <w:szCs w:val="22"/>
          <w:lang w:val="en-US"/>
        </w:rPr>
        <w:t>T</w:t>
      </w:r>
      <w:r w:rsidRPr="002D601B">
        <w:rPr>
          <w:rFonts w:ascii="Arial" w:hAnsi="Arial" w:cs="Arial"/>
          <w:color w:val="000000" w:themeColor="text1"/>
          <w:sz w:val="22"/>
          <w:szCs w:val="22"/>
          <w:vertAlign w:val="subscript"/>
          <w:lang w:val="en-US"/>
        </w:rPr>
        <w:t>RM</w:t>
      </w:r>
      <w:r w:rsidRPr="002D601B">
        <w:rPr>
          <w:rFonts w:ascii="Arial" w:hAnsi="Arial" w:cs="Arial"/>
          <w:bCs/>
          <w:color w:val="000000" w:themeColor="text1"/>
          <w:sz w:val="22"/>
          <w:szCs w:val="22"/>
          <w:lang w:val="en-US"/>
        </w:rPr>
        <w:t xml:space="preserve"> cells</w:t>
      </w:r>
      <w:r w:rsidR="004F2F11" w:rsidRPr="002D601B">
        <w:rPr>
          <w:rFonts w:ascii="Arial" w:hAnsi="Arial" w:cs="Arial"/>
          <w:bCs/>
          <w:color w:val="000000" w:themeColor="text1"/>
          <w:sz w:val="22"/>
          <w:szCs w:val="22"/>
          <w:lang w:val="en-US"/>
        </w:rPr>
        <w:t xml:space="preserve"> </w:t>
      </w:r>
      <w:r w:rsidR="00813C22" w:rsidRPr="002D601B">
        <w:rPr>
          <w:rFonts w:ascii="Arial" w:hAnsi="Arial" w:cs="Arial"/>
          <w:bCs/>
          <w:color w:val="000000" w:themeColor="text1"/>
          <w:sz w:val="22"/>
          <w:szCs w:val="22"/>
          <w:lang w:val="en-US"/>
        </w:rPr>
        <w:t xml:space="preserve">in tumors </w:t>
      </w:r>
      <w:r w:rsidR="004F2F11" w:rsidRPr="002D601B">
        <w:rPr>
          <w:rFonts w:ascii="Arial" w:hAnsi="Arial" w:cs="Arial"/>
          <w:bCs/>
          <w:color w:val="000000" w:themeColor="text1"/>
          <w:sz w:val="22"/>
          <w:szCs w:val="22"/>
          <w:lang w:val="en-US"/>
        </w:rPr>
        <w:t xml:space="preserve">expressed a significantly more restricted TCR repertoire than </w:t>
      </w:r>
      <w:r w:rsidRPr="002D601B">
        <w:rPr>
          <w:rFonts w:ascii="Arial" w:hAnsi="Arial" w:cs="Arial"/>
          <w:bCs/>
          <w:color w:val="000000" w:themeColor="text1"/>
          <w:sz w:val="22"/>
          <w:szCs w:val="22"/>
          <w:lang w:val="en-US"/>
        </w:rPr>
        <w:t>non-T</w:t>
      </w:r>
      <w:r w:rsidRPr="002D601B">
        <w:rPr>
          <w:rFonts w:ascii="Arial" w:hAnsi="Arial" w:cs="Arial"/>
          <w:bCs/>
          <w:color w:val="000000" w:themeColor="text1"/>
          <w:sz w:val="22"/>
          <w:szCs w:val="22"/>
          <w:vertAlign w:val="subscript"/>
          <w:lang w:val="en-US"/>
        </w:rPr>
        <w:t>RM</w:t>
      </w:r>
      <w:r w:rsidRPr="002D601B">
        <w:rPr>
          <w:rFonts w:ascii="Arial" w:hAnsi="Arial" w:cs="Arial"/>
          <w:bCs/>
          <w:color w:val="000000" w:themeColor="text1"/>
          <w:sz w:val="22"/>
          <w:szCs w:val="22"/>
          <w:lang w:val="en-US"/>
        </w:rPr>
        <w:t xml:space="preserve"> cells in </w:t>
      </w:r>
      <w:r w:rsidRPr="002D601B">
        <w:rPr>
          <w:rFonts w:ascii="Arial" w:hAnsi="Arial" w:cs="Arial"/>
          <w:color w:val="000000" w:themeColor="text1"/>
          <w:sz w:val="22"/>
          <w:szCs w:val="22"/>
          <w:lang w:val="en-US"/>
        </w:rPr>
        <w:t>tumors</w:t>
      </w:r>
      <w:r w:rsidRPr="002D601B">
        <w:rPr>
          <w:rFonts w:ascii="Arial" w:hAnsi="Arial" w:cs="Arial"/>
          <w:bCs/>
          <w:color w:val="000000" w:themeColor="text1"/>
          <w:sz w:val="22"/>
          <w:szCs w:val="22"/>
          <w:lang w:val="en-US"/>
        </w:rPr>
        <w:t>, as shown by significantly lower Shannon-Wiener and Inverse Simpson diversity indices</w:t>
      </w:r>
      <w:r w:rsidRPr="002D601B">
        <w:rPr>
          <w:rFonts w:ascii="Arial" w:hAnsi="Arial" w:cs="Arial"/>
          <w:color w:val="000000" w:themeColor="text1"/>
          <w:sz w:val="22"/>
          <w:szCs w:val="22"/>
          <w:lang w:val="en-US"/>
        </w:rPr>
        <w:t xml:space="preserve"> (</w:t>
      </w:r>
      <w:r w:rsidRPr="002D601B">
        <w:rPr>
          <w:rFonts w:ascii="Arial" w:hAnsi="Arial" w:cs="Arial"/>
          <w:b/>
          <w:color w:val="000000" w:themeColor="text1"/>
          <w:sz w:val="22"/>
          <w:szCs w:val="22"/>
          <w:lang w:val="en-US"/>
        </w:rPr>
        <w:t>Fig. 2</w:t>
      </w:r>
      <w:r w:rsidR="00B30AE3" w:rsidRPr="002D601B">
        <w:rPr>
          <w:rFonts w:ascii="Arial" w:hAnsi="Arial" w:cs="Arial"/>
          <w:b/>
          <w:color w:val="000000" w:themeColor="text1"/>
          <w:sz w:val="22"/>
          <w:szCs w:val="22"/>
          <w:lang w:val="en-US"/>
        </w:rPr>
        <w:t xml:space="preserve"> </w:t>
      </w:r>
      <w:r w:rsidR="007858DA" w:rsidRPr="002D601B">
        <w:rPr>
          <w:rFonts w:ascii="Arial" w:hAnsi="Arial" w:cs="Arial"/>
          <w:b/>
          <w:color w:val="000000" w:themeColor="text1"/>
          <w:sz w:val="22"/>
          <w:szCs w:val="22"/>
          <w:lang w:val="en-US"/>
        </w:rPr>
        <w:t>C</w:t>
      </w:r>
      <w:r w:rsidRPr="002D601B">
        <w:rPr>
          <w:rFonts w:ascii="Arial" w:hAnsi="Arial" w:cs="Arial"/>
          <w:color w:val="000000" w:themeColor="text1"/>
          <w:sz w:val="22"/>
          <w:szCs w:val="22"/>
          <w:lang w:val="en-US"/>
        </w:rPr>
        <w:t xml:space="preserve"> and </w:t>
      </w:r>
      <w:r w:rsidRPr="002D601B">
        <w:rPr>
          <w:rFonts w:ascii="Arial" w:hAnsi="Arial" w:cs="Arial"/>
          <w:b/>
          <w:color w:val="000000" w:themeColor="text1"/>
          <w:sz w:val="22"/>
          <w:szCs w:val="22"/>
          <w:lang w:val="en-US"/>
        </w:rPr>
        <w:t xml:space="preserve">Table </w:t>
      </w:r>
      <w:r w:rsidR="007858DA"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6</w:t>
      </w:r>
      <w:r w:rsidRPr="002D601B">
        <w:rPr>
          <w:rFonts w:ascii="Arial" w:hAnsi="Arial" w:cs="Arial"/>
          <w:color w:val="000000" w:themeColor="text1"/>
          <w:sz w:val="22"/>
          <w:szCs w:val="22"/>
          <w:lang w:val="en-US"/>
        </w:rPr>
        <w:t>). Furthermore, the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population contained a higher mean percentage of expanded clonotypes (73% </w:t>
      </w:r>
      <w:r w:rsidRPr="002D601B">
        <w:rPr>
          <w:rFonts w:ascii="Arial" w:hAnsi="Arial" w:cs="Arial"/>
          <w:i/>
          <w:color w:val="000000" w:themeColor="text1"/>
          <w:sz w:val="22"/>
          <w:szCs w:val="22"/>
          <w:lang w:val="en-US"/>
        </w:rPr>
        <w:t>versus.</w:t>
      </w:r>
      <w:r w:rsidRPr="002D601B">
        <w:rPr>
          <w:rFonts w:ascii="Arial" w:hAnsi="Arial" w:cs="Arial"/>
          <w:color w:val="000000" w:themeColor="text1"/>
          <w:sz w:val="22"/>
          <w:szCs w:val="22"/>
          <w:lang w:val="en-US"/>
        </w:rPr>
        <w:t xml:space="preserve"> 52%, in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w:t>
      </w:r>
      <w:r w:rsidRPr="002D601B">
        <w:rPr>
          <w:rFonts w:ascii="Arial" w:hAnsi="Arial" w:cs="Arial"/>
          <w:i/>
          <w:color w:val="000000" w:themeColor="text1"/>
          <w:sz w:val="22"/>
          <w:szCs w:val="22"/>
          <w:lang w:val="en-US"/>
        </w:rPr>
        <w:t xml:space="preserve">versus. </w:t>
      </w:r>
      <w:r w:rsidRPr="002D601B">
        <w:rPr>
          <w:rFonts w:ascii="Arial" w:hAnsi="Arial" w:cs="Arial"/>
          <w:color w:val="000000" w:themeColor="text1"/>
          <w:sz w:val="22"/>
          <w:szCs w:val="22"/>
          <w:lang w:val="en-US"/>
        </w:rPr>
        <w:t>non-T</w:t>
      </w:r>
      <w:r w:rsidRPr="002D601B">
        <w:rPr>
          <w:rFonts w:ascii="Arial" w:hAnsi="Arial" w:cs="Arial"/>
          <w:color w:val="000000" w:themeColor="text1"/>
          <w:sz w:val="22"/>
          <w:szCs w:val="22"/>
          <w:vertAlign w:val="subscript"/>
          <w:lang w:val="en-US"/>
        </w:rPr>
        <w:t xml:space="preserve">RM </w:t>
      </w:r>
      <w:r w:rsidRPr="002D601B">
        <w:rPr>
          <w:rFonts w:ascii="Arial" w:hAnsi="Arial" w:cs="Arial"/>
          <w:color w:val="000000" w:themeColor="text1"/>
          <w:sz w:val="22"/>
          <w:szCs w:val="22"/>
          <w:lang w:val="en-US"/>
        </w:rPr>
        <w:t>populations) (</w:t>
      </w:r>
      <w:r w:rsidRPr="002D601B">
        <w:rPr>
          <w:rFonts w:ascii="Arial" w:hAnsi="Arial" w:cs="Arial"/>
          <w:b/>
          <w:color w:val="000000" w:themeColor="text1"/>
          <w:sz w:val="22"/>
          <w:szCs w:val="22"/>
          <w:lang w:val="en-US"/>
        </w:rPr>
        <w:t>Fig. 2</w:t>
      </w:r>
      <w:r w:rsidR="00B30AE3" w:rsidRPr="002D601B">
        <w:rPr>
          <w:rFonts w:ascii="Arial" w:hAnsi="Arial" w:cs="Arial"/>
          <w:b/>
          <w:color w:val="000000" w:themeColor="text1"/>
          <w:sz w:val="22"/>
          <w:szCs w:val="22"/>
          <w:lang w:val="en-US"/>
        </w:rPr>
        <w:t xml:space="preserve"> </w:t>
      </w:r>
      <w:r w:rsidR="007858DA" w:rsidRPr="002D601B">
        <w:rPr>
          <w:rFonts w:ascii="Arial" w:hAnsi="Arial" w:cs="Arial"/>
          <w:b/>
          <w:color w:val="000000" w:themeColor="text1"/>
          <w:sz w:val="22"/>
          <w:szCs w:val="22"/>
          <w:lang w:val="en-US"/>
        </w:rPr>
        <w:t>D</w:t>
      </w:r>
      <w:r w:rsidRPr="002D601B">
        <w:rPr>
          <w:rFonts w:ascii="Arial" w:hAnsi="Arial" w:cs="Arial"/>
          <w:color w:val="000000" w:themeColor="text1"/>
          <w:sz w:val="22"/>
          <w:szCs w:val="22"/>
          <w:lang w:val="en-US"/>
        </w:rPr>
        <w:t>). The most expanded clonotype in each patient comprised, on average, 19% of all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with sequenced TCRs (</w:t>
      </w:r>
      <w:r w:rsidR="008C4902" w:rsidRPr="002D601B">
        <w:rPr>
          <w:rFonts w:ascii="Arial" w:hAnsi="Arial" w:cs="Arial"/>
          <w:color w:val="000000" w:themeColor="text1"/>
          <w:sz w:val="22"/>
          <w:szCs w:val="22"/>
          <w:lang w:val="en-US"/>
        </w:rPr>
        <w:t xml:space="preserve">three examples, </w:t>
      </w:r>
      <w:r w:rsidRPr="002D601B">
        <w:rPr>
          <w:rFonts w:ascii="Arial" w:hAnsi="Arial" w:cs="Arial"/>
          <w:b/>
          <w:color w:val="000000" w:themeColor="text1"/>
          <w:sz w:val="22"/>
          <w:szCs w:val="22"/>
          <w:lang w:val="en-US"/>
        </w:rPr>
        <w:t>Fig. 2</w:t>
      </w:r>
      <w:r w:rsidR="00B30AE3" w:rsidRPr="002D601B">
        <w:rPr>
          <w:rFonts w:ascii="Arial" w:hAnsi="Arial" w:cs="Arial"/>
          <w:b/>
          <w:color w:val="000000" w:themeColor="text1"/>
          <w:sz w:val="22"/>
          <w:szCs w:val="22"/>
          <w:lang w:val="en-US"/>
        </w:rPr>
        <w:t xml:space="preserve"> </w:t>
      </w:r>
      <w:r w:rsidR="007858DA" w:rsidRPr="002D601B">
        <w:rPr>
          <w:rFonts w:ascii="Arial" w:hAnsi="Arial" w:cs="Arial"/>
          <w:b/>
          <w:color w:val="000000" w:themeColor="text1"/>
          <w:sz w:val="22"/>
          <w:szCs w:val="22"/>
          <w:lang w:val="en-US"/>
        </w:rPr>
        <w:t>D</w:t>
      </w:r>
      <w:r w:rsidR="004879CA" w:rsidRPr="002D601B">
        <w:rPr>
          <w:rFonts w:ascii="Arial" w:hAnsi="Arial" w:cs="Arial"/>
          <w:color w:val="000000" w:themeColor="text1"/>
          <w:sz w:val="22"/>
          <w:szCs w:val="22"/>
          <w:lang w:val="en-US"/>
        </w:rPr>
        <w:t>,</w:t>
      </w:r>
      <w:r w:rsidR="004879CA" w:rsidRPr="002D601B">
        <w:rPr>
          <w:rFonts w:ascii="Arial" w:hAnsi="Arial" w:cs="Arial"/>
          <w:b/>
          <w:color w:val="000000" w:themeColor="text1"/>
          <w:sz w:val="22"/>
          <w:szCs w:val="22"/>
          <w:lang w:val="en-US"/>
        </w:rPr>
        <w:t xml:space="preserve"> right</w:t>
      </w:r>
      <w:r w:rsidRPr="002D601B">
        <w:rPr>
          <w:rFonts w:ascii="Arial" w:hAnsi="Arial" w:cs="Arial"/>
          <w:color w:val="000000" w:themeColor="text1"/>
          <w:sz w:val="22"/>
          <w:szCs w:val="22"/>
          <w:lang w:val="en-US"/>
        </w:rPr>
        <w:t xml:space="preserve"> and </w:t>
      </w:r>
      <w:r w:rsidRPr="002D601B">
        <w:rPr>
          <w:rFonts w:ascii="Arial" w:hAnsi="Arial" w:cs="Arial"/>
          <w:b/>
          <w:color w:val="000000" w:themeColor="text1"/>
          <w:sz w:val="22"/>
          <w:szCs w:val="22"/>
          <w:lang w:val="en-US"/>
        </w:rPr>
        <w:t xml:space="preserve">Table </w:t>
      </w:r>
      <w:r w:rsidR="007858DA"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6</w:t>
      </w:r>
      <w:r w:rsidRPr="002D601B">
        <w:rPr>
          <w:rFonts w:ascii="Arial" w:hAnsi="Arial" w:cs="Arial"/>
          <w:color w:val="000000" w:themeColor="text1"/>
          <w:sz w:val="22"/>
          <w:szCs w:val="22"/>
          <w:lang w:val="en-US"/>
        </w:rPr>
        <w:t>), suggesting marked expansion of a single TAA-specific T cell clone in the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population</w:t>
      </w:r>
      <w:r w:rsidR="006004BB" w:rsidRPr="002D601B">
        <w:rPr>
          <w:rFonts w:ascii="Arial" w:hAnsi="Arial" w:cs="Arial"/>
          <w:color w:val="000000" w:themeColor="text1"/>
          <w:sz w:val="22"/>
          <w:lang w:val="en-US"/>
        </w:rPr>
        <w:t>, in keeping with recent publications</w:t>
      </w:r>
      <w:r w:rsidR="007858DA" w:rsidRPr="002D601B">
        <w:rPr>
          <w:rFonts w:ascii="Arial" w:hAnsi="Arial" w:cs="Arial"/>
          <w:color w:val="000000" w:themeColor="text1"/>
          <w:sz w:val="22"/>
          <w:lang w:val="en-US"/>
        </w:rPr>
        <w:t xml:space="preserve"> </w:t>
      </w:r>
      <w:r w:rsidR="006004BB"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10.1038/s41591-018-0045-3","ISSN":"1078-8956","author":[{"dropping-particle":"","family":"Guo","given":"Xinyi","non-dropping-particle":"","parse-names":false,"suffix":""},{"dropping-particle":"","family":"Zhang","given":"Yuanyuan","non-dropping-particle":"","parse-names":false,"suffix":""},{"dropping-particle":"","family":"Zheng","given":"Liangtao","non-dropping-particle":"","parse-names":false,"suffix":""},{"dropping-particle":"","family":"Zheng","given":"Chunhong","non-dropping-particle":"","parse-names":false,"suffix":""},{"dropping-particle":"","family":"Song","given":"Jintao","non-dropping-particle":"","parse-names":false,"suffix":""},{"dropping-particle":"","family":"Zhang","given":"Qiming","non-dropping-particle":"","parse-names":false,"suffix":""},{"dropping-particle":"","family":"Kang","given":"Boxi","non-dropping-particle":"","parse-names":false,"suffix":""},{"dropping-particle":"","family":"Liu","given":"Zhouzerui","non-dropping-particle":"","parse-names":false,"suffix":""},{"dropping-particle":"","family":"Jin","given":"Liang","non-dropping-particle":"","parse-names":false,"suffix":""},{"dropping-particle":"","family":"Xing","given":"Rui","non-dropping-particle":"","parse-names":false,"suffix":""},{"dropping-particle":"","family":"Gao","given":"Ranran","non-dropping-particle":"","parse-names":false,"suffix":""},{"dropping-particle":"","family":"Zhang","given":"Lei","non-dropping-particle":"","parse-names":false,"suffix":""},{"dropping-particle":"","family":"Dong","given":"Minghui","non-dropping-particle":"","parse-names":false,"suffix":""},{"dropping-particle":"","family":"Hu","given":"Xueda","non-dropping-particle":"","parse-names":false,"suffix":""},{"dropping-particle":"","family":"Ren","given":"Xianwen","non-dropping-particle":"","parse-names":false,"suffix":""},{"dropping-particle":"","family":"Kirchhoff","given":"Dennis","non-dropping-particle":"","parse-names":false,"suffix":""},{"dropping-particle":"","family":"Roider","given":"Helge Gottfried","non-dropping-particle":"","parse-names":false,"suffix":""},{"dropping-particle":"","family":"Yan","given":"Tiansheng","non-dropping-particle":"","parse-names":false,"suffix":""},{"dropping-particle":"","family":"Zhang","given":"Zemin","non-dropping-particle":"","parse-names":false,"suffix":""}],"container-title":"Nature Medicine","id":"ITEM-1","issue":"7","issued":{"date-parts":[["2018","7","25"]]},"page":"978-985","publisher":"Springer US","title":"Global characterization of T cells in non-small-cell lung cancer by single-cell sequencing","type":"article-journal","volume":"24"},"uris":["http://www.mendeley.com/documents/?uuid=2e871c1c-d8c4-40c7-a858-aade95928ec7"]},{"id":"ITEM-2","itemData":{"DOI":"10.1038/s41591-018-0078-7","ISSN":"1078-8956","abstract":"The quantity of tumor-infiltrating lymphocytes (TILs) in breast cancer (BC) is a robust prognostic factor for improved patient survival, particularly in triple-negative and HER2-overexpressing BC subtypes 1 . Although T cells are the predominant TIL population 2 , the relationship between quantitative and qualitative differences in T cell subpopulations and patient prognosis remains unknown. We performed single-cell RNA sequencing (scRNA-seq) of 6,311 T cells isolated from human BCs and show that significant heterogeneity exists in the infiltrating T cell population. We demonstrate that BCs with a high number of TILs contained CD8+ T cells with features of tissue-resident memory T (TRM) cell differentiation and that these CD8+ TRM cells expressed high levels of immune checkpoint molecules and effector proteins. A CD8+ TRM gene signature developed from the scRNA-seq data was significantly associated with improved patient survival in early-stage triple-negative breast cancer (TNBC) and provided better prognostication than CD8 expression alone. Our data suggest that CD8+ TRM cells contribute to BC immunosurveillance and are the key targets of modulation by immune checkpoint inhibition. Further understanding of the development, maintenance and regulation of TRM cells will be crucial for successful immunotherapeutic development in BC.","author":[{"dropping-particle":"","family":"Savas","given":"Peter","non-dropping-particle":"","parse-names":false,"suffix":""},{"dropping-particle":"","family":"Virassamy","given":"Balaji","non-dropping-particle":"","parse-names":false,"suffix":""},{"dropping-particle":"","family":"Ye","given":"Chengzhong","non-dropping-particle":"","parse-names":false,"suffix":""},{"dropping-particle":"","family":"Salim","given":"Agus","non-dropping-particle":"","parse-names":false,"suffix":""},{"dropping-particle":"","family":"Mintoff","given":"Christopher P.","non-dropping-particle":"","parse-names":false,"suffix":""},{"dropping-particle":"","family":"Caramia","given":"Franco","non-dropping-particle":"","parse-names":false,"suffix":""},{"dropping-particle":"","family":"Salgado","given":"Roberto","non-dropping-particle":"","parse-names":false,"suffix":""},{"dropping-particle":"","family":"Byrne","given":"David J.","non-dropping-particle":"","parse-names":false,"suffix":""},{"dropping-particle":"","family":"Teo","given":"Zhi L.","non-dropping-particle":"","parse-names":false,"suffix":""},{"dropping-particle":"","family":"Dushyanthen","given":"Sathana","non-dropping-particle":"","parse-names":false,"suffix":""},{"dropping-particle":"","family":"Byrne","given":"Ann","non-dropping-particle":"","parse-names":false,"suffix":""},{"dropping-particle":"","family":"Wein","given":"Lironne","non-dropping-particle":"","parse-names":false,"suffix":""},{"dropping-particle":"","family":"Luen","given":"Stephen J.","non-dropping-particle":"","parse-names":false,"suffix":""},{"dropping-particle":"","family":"Poliness","given":"Catherine","non-dropping-particle":"","parse-names":false,"suffix":""},{"dropping-particle":"","family":"Nightingale","given":"Sophie S.","non-dropping-particle":"","parse-names":false,"suffix":""},{"dropping-particle":"","family":"Skandarajah","given":"Anita S.","non-dropping-particle":"","parse-names":false,"suffix":""},{"dropping-particle":"","family":"Gyorki","given":"David E.","non-dropping-particle":"","parse-names":false,"suffix":""},{"dropping-particle":"","family":"Thornton","given":"Chantel M.","non-dropping-particle":"","parse-names":false,"suffix":""},{"dropping-particle":"","family":"Beavis","given":"Paul A.","non-dropping-particle":"","parse-names":false,"suffix":""},{"dropping-particle":"","family":"Fox","given":"Stephen B.","non-dropping-particle":"","parse-names":false,"suffix":""},{"dropping-particle":"","family":"Darcy","given":"Phillip K.","non-dropping-particle":"","parse-names":false,"suffix":""},{"dropping-particle":"","family":"Speed","given":"Terence P.","non-dropping-particle":"","parse-names":false,"suffix":""},{"dropping-particle":"","family":"Mackay","given":"Laura K.","non-dropping-particle":"","parse-names":false,"suffix":""},{"dropping-particle":"","family":"Neeson","given":"Paul J.","non-dropping-particle":"","parse-names":false,"suffix":""},{"dropping-particle":"","family":"Loi","given":"Sherene","non-dropping-particle":"","parse-names":false,"suffix":""}],"container-title":"Nature Medicine","id":"ITEM-2","issue":"7","issued":{"date-parts":[["2018","7","25"]]},"page":"986-993","publisher":"Springer US","title":"Single-cell profiling of breast cancer T cells reveals a tissue-resident memory subset associated with improved prognosis","type":"article-journal","volume":"24"},"uris":["http://www.mendeley.com/documents/?uuid=8047d2f7-a826-4880-a69e-e1f7a6a47744"]}],"mendeley":{"formattedCitation":"(Guo et al., 2018; Savas et al., 2018)","plainTextFormattedCitation":"(Guo et al., 2018; Savas et al., 2018)","previouslyFormattedCitation":"(Guo et al., 2018; Savas et al., 2018)"},"properties":{"noteIndex":0},"schema":"https://github.com/citation-style-language/schema/raw/master/csl-citation.json"}</w:instrText>
      </w:r>
      <w:r w:rsidR="006004BB"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(Guo et al., 2018; Savas et al., 2018)</w:t>
      </w:r>
      <w:r w:rsidR="006004BB" w:rsidRPr="002D601B">
        <w:rPr>
          <w:rFonts w:ascii="Arial" w:hAnsi="Arial" w:cs="Arial"/>
          <w:color w:val="000000" w:themeColor="text1"/>
          <w:sz w:val="22"/>
          <w:lang w:val="en-US"/>
        </w:rPr>
        <w:fldChar w:fldCharType="end"/>
      </w:r>
      <w:r w:rsidRPr="002D601B">
        <w:rPr>
          <w:rFonts w:ascii="Arial" w:hAnsi="Arial" w:cs="Arial"/>
          <w:color w:val="0000FF"/>
          <w:sz w:val="22"/>
          <w:szCs w:val="22"/>
          <w:lang w:val="en-US"/>
        </w:rPr>
        <w:t xml:space="preserve">. </w:t>
      </w:r>
    </w:p>
    <w:p w14:paraId="623AA513" w14:textId="72BF4CEF" w:rsidR="00133ACB" w:rsidRPr="002D601B" w:rsidRDefault="007D71D1" w:rsidP="009023EB">
      <w:pPr>
        <w:spacing w:beforeLines="50" w:before="120" w:line="480" w:lineRule="auto"/>
        <w:ind w:firstLine="720"/>
        <w:jc w:val="both"/>
        <w:outlineLvl w:val="0"/>
        <w:rPr>
          <w:rFonts w:ascii="Arial" w:hAnsi="Arial" w:cs="Arial"/>
          <w:color w:val="000000" w:themeColor="text1"/>
          <w:sz w:val="22"/>
          <w:szCs w:val="22"/>
          <w:lang w:val="en-US"/>
        </w:rPr>
      </w:pPr>
      <w:r w:rsidRPr="002D601B">
        <w:rPr>
          <w:rFonts w:ascii="Arial" w:hAnsi="Arial" w:cs="Arial"/>
          <w:color w:val="000000" w:themeColor="text1"/>
          <w:sz w:val="22"/>
          <w:szCs w:val="22"/>
          <w:lang w:val="en-US"/>
        </w:rPr>
        <w:t>‘Tumor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-enriched’ transcripts that were highly correlated with cell cycle genes may encode products with important functions, as they are likely to reflect the molecular features of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that are actively expanding in response to TAA (</w:t>
      </w:r>
      <w:r w:rsidRPr="002D601B">
        <w:rPr>
          <w:rFonts w:ascii="Arial" w:hAnsi="Arial" w:cs="Arial"/>
          <w:b/>
          <w:color w:val="000000" w:themeColor="text1"/>
          <w:sz w:val="22"/>
          <w:szCs w:val="22"/>
          <w:lang w:val="en-US"/>
        </w:rPr>
        <w:t xml:space="preserve">Table </w:t>
      </w:r>
      <w:r w:rsidR="007858DA"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4</w:t>
      </w:r>
      <w:r w:rsidRPr="002D601B">
        <w:rPr>
          <w:rFonts w:ascii="Arial" w:hAnsi="Arial" w:cs="Arial"/>
          <w:color w:val="000000" w:themeColor="text1"/>
          <w:sz w:val="22"/>
          <w:szCs w:val="22"/>
          <w:lang w:val="en-US"/>
        </w:rPr>
        <w:t xml:space="preserve">). </w:t>
      </w:r>
      <w:r w:rsidRPr="002D601B">
        <w:rPr>
          <w:rFonts w:ascii="Arial" w:hAnsi="Arial" w:cs="Arial"/>
          <w:i/>
          <w:color w:val="000000" w:themeColor="text1"/>
          <w:sz w:val="22"/>
          <w:szCs w:val="22"/>
          <w:lang w:val="en-US"/>
        </w:rPr>
        <w:t>HAVCR2</w:t>
      </w:r>
      <w:r w:rsidRPr="002D601B">
        <w:rPr>
          <w:rFonts w:ascii="Arial" w:hAnsi="Arial" w:cs="Arial"/>
          <w:color w:val="000000" w:themeColor="text1"/>
          <w:sz w:val="22"/>
          <w:szCs w:val="22"/>
          <w:lang w:val="en-US"/>
        </w:rPr>
        <w:t xml:space="preserve">, encoding the co-inhibitory checkpoint molecule </w:t>
      </w:r>
      <w:r w:rsidR="004A5C39" w:rsidRPr="002D601B">
        <w:rPr>
          <w:rFonts w:ascii="Arial" w:hAnsi="Arial" w:cs="Arial"/>
          <w:color w:val="000000" w:themeColor="text1"/>
          <w:sz w:val="22"/>
          <w:szCs w:val="22"/>
          <w:lang w:val="en-US"/>
        </w:rPr>
        <w:t>TIM-3</w:t>
      </w:r>
      <w:r w:rsidRPr="002D601B">
        <w:rPr>
          <w:rFonts w:ascii="Arial" w:hAnsi="Arial" w:cs="Arial"/>
          <w:color w:val="000000" w:themeColor="text1"/>
          <w:sz w:val="22"/>
          <w:szCs w:val="22"/>
          <w:lang w:val="en-US"/>
        </w:rPr>
        <w:t>, was most correlated and connected with cell cycle genes (</w:t>
      </w:r>
      <w:r w:rsidRPr="002D601B">
        <w:rPr>
          <w:rFonts w:ascii="Arial" w:hAnsi="Arial" w:cs="Arial"/>
          <w:b/>
          <w:color w:val="000000" w:themeColor="text1"/>
          <w:sz w:val="22"/>
          <w:szCs w:val="22"/>
          <w:lang w:val="en-US"/>
        </w:rPr>
        <w:t>Fig. 2</w:t>
      </w:r>
      <w:r w:rsidR="00B30AE3" w:rsidRPr="002D601B">
        <w:rPr>
          <w:rFonts w:ascii="Arial" w:hAnsi="Arial" w:cs="Arial"/>
          <w:b/>
          <w:color w:val="000000" w:themeColor="text1"/>
          <w:sz w:val="22"/>
          <w:szCs w:val="22"/>
          <w:lang w:val="en-US"/>
        </w:rPr>
        <w:t xml:space="preserve"> </w:t>
      </w:r>
      <w:r w:rsidR="007858DA" w:rsidRPr="002D601B">
        <w:rPr>
          <w:rFonts w:ascii="Arial" w:hAnsi="Arial" w:cs="Arial"/>
          <w:b/>
          <w:color w:val="000000" w:themeColor="text1"/>
          <w:sz w:val="22"/>
          <w:szCs w:val="22"/>
          <w:lang w:val="en-US"/>
        </w:rPr>
        <w:t>E</w:t>
      </w:r>
      <w:r w:rsidRPr="002D601B">
        <w:rPr>
          <w:rFonts w:ascii="Arial" w:hAnsi="Arial" w:cs="Arial"/>
          <w:b/>
          <w:color w:val="000000" w:themeColor="text1"/>
          <w:sz w:val="22"/>
          <w:szCs w:val="22"/>
          <w:lang w:val="en-US"/>
        </w:rPr>
        <w:t>-</w:t>
      </w:r>
      <w:r w:rsidR="007858DA" w:rsidRPr="002D601B">
        <w:rPr>
          <w:rFonts w:ascii="Arial" w:hAnsi="Arial" w:cs="Arial"/>
          <w:b/>
          <w:color w:val="000000" w:themeColor="text1"/>
          <w:sz w:val="22"/>
          <w:szCs w:val="22"/>
          <w:lang w:val="en-US"/>
        </w:rPr>
        <w:t>G</w:t>
      </w:r>
      <w:r w:rsidRPr="002D601B">
        <w:rPr>
          <w:rFonts w:ascii="Arial" w:hAnsi="Arial" w:cs="Arial"/>
          <w:color w:val="000000" w:themeColor="text1"/>
          <w:sz w:val="22"/>
          <w:szCs w:val="22"/>
          <w:lang w:val="en-US"/>
        </w:rPr>
        <w:t xml:space="preserve">). Thus, </w:t>
      </w:r>
      <w:r w:rsidR="004A5C39" w:rsidRPr="002D601B">
        <w:rPr>
          <w:rFonts w:ascii="Arial" w:hAnsi="Arial" w:cs="Arial"/>
          <w:i/>
          <w:iCs/>
          <w:color w:val="000000" w:themeColor="text1"/>
          <w:sz w:val="22"/>
          <w:szCs w:val="22"/>
          <w:lang w:val="en-US"/>
        </w:rPr>
        <w:t>TIM-3</w:t>
      </w:r>
      <w:r w:rsidRPr="002D601B">
        <w:rPr>
          <w:rFonts w:ascii="Arial" w:hAnsi="Arial" w:cs="Arial"/>
          <w:color w:val="000000" w:themeColor="text1"/>
          <w:sz w:val="22"/>
          <w:szCs w:val="22"/>
          <w:lang w:val="en-US"/>
        </w:rPr>
        <w:t xml:space="preserve"> expression may be a feature of lung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vertAlign w:val="superscript"/>
          <w:lang w:val="en-US"/>
        </w:rPr>
        <w:t xml:space="preserve"> </w:t>
      </w:r>
      <w:r w:rsidRPr="002D601B">
        <w:rPr>
          <w:rFonts w:ascii="Arial" w:hAnsi="Arial" w:cs="Arial"/>
          <w:color w:val="000000" w:themeColor="text1"/>
          <w:sz w:val="22"/>
          <w:szCs w:val="22"/>
          <w:lang w:val="en-US"/>
        </w:rPr>
        <w:t xml:space="preserve">cells that is not linked to exhaustion, </w:t>
      </w:r>
      <w:r w:rsidR="00813C22" w:rsidRPr="002D601B">
        <w:rPr>
          <w:rFonts w:ascii="Arial" w:hAnsi="Arial" w:cs="Arial"/>
          <w:color w:val="000000" w:themeColor="text1"/>
          <w:sz w:val="22"/>
          <w:szCs w:val="22"/>
          <w:lang w:val="en-US"/>
        </w:rPr>
        <w:t xml:space="preserve">but rather reflects a state of functionality, </w:t>
      </w:r>
      <w:r w:rsidRPr="002D601B">
        <w:rPr>
          <w:rFonts w:ascii="Arial" w:hAnsi="Arial" w:cs="Arial"/>
          <w:color w:val="000000" w:themeColor="text1"/>
          <w:sz w:val="22"/>
          <w:szCs w:val="22"/>
          <w:lang w:val="en-US"/>
        </w:rPr>
        <w:t xml:space="preserve">as the other transcripts that correlated with expression of </w:t>
      </w:r>
      <w:r w:rsidR="004A5C39" w:rsidRPr="002D601B">
        <w:rPr>
          <w:rFonts w:ascii="Arial" w:hAnsi="Arial" w:cs="Arial"/>
          <w:i/>
          <w:color w:val="000000" w:themeColor="text1"/>
          <w:sz w:val="22"/>
          <w:szCs w:val="22"/>
          <w:lang w:val="en-US"/>
        </w:rPr>
        <w:t>TIM-3</w:t>
      </w:r>
      <w:r w:rsidRPr="002D601B">
        <w:rPr>
          <w:rFonts w:ascii="Arial" w:hAnsi="Arial" w:cs="Arial"/>
          <w:color w:val="000000" w:themeColor="text1"/>
          <w:sz w:val="22"/>
          <w:szCs w:val="22"/>
          <w:lang w:val="en-US"/>
        </w:rPr>
        <w:t xml:space="preserve"> and cell cycle genes encode molecules that likely confer </w:t>
      </w:r>
      <w:r w:rsidR="00501F51" w:rsidRPr="002D601B">
        <w:rPr>
          <w:rFonts w:ascii="Arial" w:hAnsi="Arial" w:cs="Arial"/>
          <w:color w:val="000000" w:themeColor="text1"/>
          <w:sz w:val="22"/>
          <w:szCs w:val="22"/>
          <w:lang w:val="en-US"/>
        </w:rPr>
        <w:t>additional</w:t>
      </w:r>
      <w:r w:rsidRPr="002D601B">
        <w:rPr>
          <w:rFonts w:ascii="Arial" w:hAnsi="Arial" w:cs="Arial"/>
          <w:color w:val="000000" w:themeColor="text1"/>
          <w:sz w:val="22"/>
          <w:szCs w:val="22"/>
          <w:lang w:val="en-US"/>
        </w:rPr>
        <w:t xml:space="preserve"> functionality, such as CD39 (encoded by </w:t>
      </w:r>
      <w:r w:rsidRPr="002D601B">
        <w:rPr>
          <w:rFonts w:ascii="Arial" w:hAnsi="Arial" w:cs="Arial"/>
          <w:i/>
          <w:color w:val="000000" w:themeColor="text1"/>
          <w:sz w:val="22"/>
          <w:szCs w:val="22"/>
          <w:lang w:val="en-US"/>
        </w:rPr>
        <w:t>ENTPD1</w:t>
      </w:r>
      <w:r w:rsidRPr="002D601B">
        <w:rPr>
          <w:rFonts w:ascii="Arial" w:hAnsi="Arial" w:cs="Arial"/>
          <w:color w:val="000000" w:themeColor="text1"/>
          <w:sz w:val="22"/>
          <w:szCs w:val="22"/>
          <w:lang w:val="en-US"/>
        </w:rPr>
        <w:t>)</w:t>
      </w:r>
      <w:r w:rsidR="007858DA"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{"citationItems":[{"id":"ITEM-1","itemData":{"DOI":"10.1084/jem.20162115","ISSN":"1540-9538","PMID":"28526759","abstract":"The liver provides a tolerogenic immune niche exploited by several highly prevalent pathogens as well as by primary and metastatic tumors. We have sampled healthy and hepatitis B virus (HBV)-infected human livers to probe for a subset of T cells specialized to overcome local constraints and mediate immunity. We characterize a population of T-bet(lo)Eomes(lo)Blimp-1(hi)Hobit(lo) T cells found within the intrahepatic but not the circulating memory CD8 T cell pool expressing liver-homing/retention markers (CD69(+)CD103(+) CXCR6(+)CXCR3(+)). These tissue-resident memory T cells (TRM) are preferentially expanded in patients with partial immune control of HBV infection and can remain in the liver after the resolution of infection, including compartmentalized responses against epitopes within all major HBV proteins. Sequential IL-15 or antigen exposure followed by TGFβ induces liver-adapted TRM, including their signature high expression of exhaustion markers PD-1 and CD39. We suggest that these inhibitory molecules, together with paradoxically robust, rapid, cell-autonomous IL-2 and IFNγ production, equip liver CD8 TRM to survive while exerting local noncytolytic hepatic immunosurveillance.","author":[{"dropping-particle":"","family":"Pallett","given":"Laura J.","non-dropping-particle":"","parse-names":false,"suffix":""},{"dropping-particle":"","family":"Davies","given":"Jessica","non-dropping-particle":"","parse-names":false,"suffix":""},{"dropping-particle":"","family":"Colbeck","given":"Emily J.","non-dropping-particle":"","parse-names":false,"suffix":""},{"dropping-particle":"","family":"Robertson","given":"Francis","non-dropping-particle":"","parse-names":false,"suffix":""},{"dropping-particle":"","family":"Hansi","given":"Navjyot","non-dropping-particle":"","parse-names":false,"suffix":""},{"dropping-particle":"","family":"Easom","given":"Nicholas J W","non-dropping-particle":"","parse-names":false,"suffix":""},{"dropping-particle":"","family":"Burton","given":"Alice R.","non-dropping-particle":"","parse-names":false,"suffix":""},{"dropping-particle":"","family":"Stegmann","given":"Kerstin A.","non-dropping-particle":"","parse-names":false,"suffix":""},{"dropping-particle":"","family":"Schurich","given":"Anna","non-dropping-particle":"","parse-names":false,"suffix":""},{"dropping-particle":"","family":"Swadling","given":"Leo","non-dropping-particle":"","parse-names":false,"suffix":""},{"dropping-particle":"","family":"Gill","given":"Upkar S.","non-dropping-particle":"","parse-names":false,"suffix":""},{"dropping-particle":"","family":"Male","given":"Victoria","non-dropping-particle":"","parse-names":false,"suffix":""},{"dropping-particle":"","family":"Luong","given":"TuVinh","non-dropping-particle":"","parse-names":false,"suffix":""},{"dropping-particle":"","family":"Gander","given":"Amir","non-dropping-particle":"","parse-names":false,"suffix":""},{"dropping-particle":"","family":"Davidson","given":"Brian R.","non-dropping-particle":"","parse-names":false,"suffix":""},{"dropping-particle":"","family":"Kennedy","given":"Patrick T F","non-dropping-particle":"","parse-names":false,"suffix":""},{"dropping-particle":"","family":"Maini","given":"Mala K.","non-dropping-particle":"","parse-names":false,"suffix":""}],"container-title":"The Journal of Experimental Medicine","id":"ITEM-1","issue":"6","issued":{"date-parts":[["2017","5","19"]]},"page":"1567-1580","title":"IL-2(high) tissue-resident T cells in the human liver: Sentinels for hepatotropic infection.","type":"article-journal","volume":"214"},"uris":["http://www.mendeley.com/documents/?uuid=58030747-e03e-3e18-8a05-f96a59cc023d"]}],"mendeley":{"formattedCitation":"(Pallett et al., 2017)","plainTextFormattedCitation":"(Pallett et al., 2017)","previouslyFormattedCitation":"(Pallett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(Pallett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CXCL13</w:t>
      </w:r>
      <w:r w:rsidR="007858DA"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{"citationItems":[{"id":"ITEM-1","itemData":{"DOI":"10.1016/j.immuni.2013.10.003","ISSN":"10747613","PMID":"24138885","abstract":"The complex interactions between tumors and their microenvironment remain to be elucidated. Combining large-scale approaches, we examined the spatio-temporal dynamics of 28 different immune cell types (immunome) infiltrating tumors. We found that the immune infiltrate composition changed at each tumor stage and that particular cells had a major impact on survival. Densities of T follicular helper (Tfh) cells and innate cells increased, whereas most T cell densities decreased along with tumor progression. The number of B cells, which are key players in the core immune network and are associated with prolonged survival, increased at a late stage and showed a dual effect on recurrence and tumor progression. The immune control relevance was demonstrated in three endoscopic orthotopic colon-cancer mouse models. Genomic instability of the chemokine CXCL13 was a mechanism associated with Tfh and B cell infiltration. CXCL13 and IL21 were pivotal factors for the Tfh/B cell axis correlating with survival. This integrative study reveals the immune landscape in human colorectal cancer and the major hallmarks of the microenvironment associated with tumor progression and recurrence.","author":[{"dropping-particle":"","family":"Bindea","given":"Gabriela","non-dropping-particle":"","parse-names":false,"suffix":""},{"dropping-particle":"","family":"Mlecnik","given":"Bernhard","non-dropping-particle":"","parse-names":false,"suffix":""},{"dropping-particle":"","family":"Tosolini","given":"Marie","non-dropping-particle":"","parse-names":false,"suffix":""},{"dropping-particle":"","family":"Kirilovsky","given":"Amos","non-dropping-particle":"","parse-names":false,"suffix":""},{"dropping-particle":"","family":"Waldner","given":"Maximilian","non-dropping-particle":"","parse-names":false,"suffix":""},{"dropping-particle":"","family":"Obenauf","given":"Anna C.","non-dropping-particle":"","parse-names":false,"suffix":""},{"dropping-particle":"","family":"Angell","given":"Helen","non-dropping-particle":"","parse-names":false,"suffix":""},{"dropping-particle":"","family":"Fredriksen","given":"Tessa","non-dropping-particle":"","parse-names":false,"suffix":""},{"dropping-particle":"","family":"Lafontaine","given":"Lucie","non-dropping-particle":"","parse-names":false,"suffix":""},{"dropping-particle":"","family":"Berger","given":"Anne","non-dropping-particle":"","parse-names":false,"suff</w:instrText>
      </w:r>
      <w:r w:rsidR="001B7BE1" w:rsidRPr="00AA1B45">
        <w:rPr>
          <w:rFonts w:ascii="Arial" w:hAnsi="Arial" w:cs="Arial"/>
          <w:color w:val="000000" w:themeColor="text1"/>
          <w:sz w:val="22"/>
          <w:szCs w:val="22"/>
          <w:lang w:val="da-DK"/>
        </w:rPr>
        <w:instrText>ix":""},{"dropping-particle":"","family":"Bruneval","given":"Patrick","non-dropping-particle":"","parse-names":false,"suffix":""},{"dropping-particle":"","family":"Fridman","given":"Wolf Herman","non-dropping-particle":"","parse-names":false,"suffix":""},{"dropping-particle":"","family":"Becker","given":"Christoph","non-dropping-particle":"","parse-names":false,"suffix":""},{"dropping-particle":"","family":"Pagès","given":"Franck","non-dropping-particle":"","parse-names":false,"suffix":""},{"dropping-particle":"","family":"Speicher","given":"Michael R.","non-dropping-particle":"","parse-names":false,"suffix":""},{"dropping-particle":"","family":"Trajanoski","given":"Zlatko","non-dropping-particle":"","parse-names":false,"suffix":""},{"dropping-particle":"","family":"Galon","given":"Jérôme","non-dropping-particle":"","parse-names":false,"suffix":""}],"container-title":"Immunity","id":"ITEM-1","issue":"4","issued":{"date-parts":[["2013","10","17"]]},"page":"782-795","title":"Spatiotemporal Dynamics of Intratumoral Immune Cells Reveal the Immune Landscape in Human Cancer","type":"article-journal","volume":"39"},"uris":["http://www.mendeley.com/documents/?uuid=2b2c7440-a335-404d-898f-5c2178b33432"]}],"mendeley":{"formattedCitation":"(Bindea et al., 2013)","plainTextFormattedCitation":"(Bindea et al., 2013)","previouslyFormattedCitation":"(Bindea et al., 2013)"},"properties":{"noteIndex":0},"schema":"https://github.com/citation-style-language/schema/raw/master/csl-citation.json"}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AA1B45">
        <w:rPr>
          <w:rFonts w:ascii="Arial" w:hAnsi="Arial" w:cs="Arial"/>
          <w:noProof/>
          <w:color w:val="000000" w:themeColor="text1"/>
          <w:sz w:val="22"/>
          <w:szCs w:val="22"/>
          <w:lang w:val="da-DK"/>
        </w:rPr>
        <w:t>(Bindea et al., 2013)</w:t>
      </w:r>
      <w:r w:rsidRPr="002D601B">
        <w:rPr>
          <w:rFonts w:ascii="Arial" w:hAnsi="Arial" w:cs="Arial"/>
          <w:color w:val="000000" w:themeColor="text1"/>
          <w:sz w:val="22"/>
          <w:szCs w:val="22"/>
          <w:lang w:val="en-US"/>
        </w:rPr>
        <w:fldChar w:fldCharType="end"/>
      </w:r>
      <w:r w:rsidRPr="00AA1B45">
        <w:rPr>
          <w:rFonts w:ascii="Arial" w:hAnsi="Arial" w:cs="Arial"/>
          <w:color w:val="000000" w:themeColor="text1"/>
          <w:sz w:val="22"/>
          <w:szCs w:val="22"/>
          <w:lang w:val="da-DK"/>
        </w:rPr>
        <w:t>, CCL3</w:t>
      </w:r>
      <w:r w:rsidR="007858DA" w:rsidRPr="00AA1B45">
        <w:rPr>
          <w:rFonts w:ascii="Arial" w:hAnsi="Arial" w:cs="Arial"/>
          <w:color w:val="000000" w:themeColor="text1"/>
          <w:sz w:val="22"/>
          <w:szCs w:val="22"/>
          <w:lang w:val="da-DK"/>
        </w:rPr>
        <w:t xml:space="preserve"> </w:t>
      </w:r>
      <w:r w:rsidRPr="002D601B">
        <w:rPr>
          <w:rFonts w:ascii="Arial" w:hAnsi="Arial" w:cs="Arial"/>
          <w:color w:val="000000" w:themeColor="text1"/>
          <w:sz w:val="22"/>
          <w:szCs w:val="22"/>
          <w:lang w:val="en-US"/>
        </w:rPr>
        <w:fldChar w:fldCharType="begin" w:fldLock="1"/>
      </w:r>
      <w:r w:rsidR="001B7BE1" w:rsidRPr="00AA1B45">
        <w:rPr>
          <w:rFonts w:ascii="Arial" w:hAnsi="Arial" w:cs="Arial"/>
          <w:color w:val="000000" w:themeColor="text1"/>
          <w:sz w:val="22"/>
          <w:szCs w:val="22"/>
          <w:lang w:val="da-DK"/>
        </w:rPr>
        <w:instrText>ADDIN CSL_CITATION {"citationItems":[{"id":"ITEM-1","itemData":{"DOI":"10.1038/nature04651","ISBN":"0028-0836","ISSN":"14764687","PMID":"16612374","abstract":"CD8+ T cells have a crucial role in resistance to pathogens and can kill malignant cells; however, some critical functions of these lymphocytes depend on helper activity provided by a distinct population of CD4+ T cells. Cooperation between these lymphocyte subsets involves recognition of antigens co-presented by the same dendritic cell, but the frequencies of such antigen-bearing cells early in an infection and of the relevant naive T cells are both low. This suggests that an active mechanism facilitates the necessary cell-cell associations. Here we demonstrate that after immunization but before antigen recognition, naive CD8+ T cells in immunogen-draining lymph nodes upregulate the chemokine receptor CCR5, permitting these cells to be attracted to sites of antigen-specific dendritic cell-CD4+ T cell interaction where the cognate chemokines CCL3 and CCL4 (also known as MIP-1alpha and MIP-1beta) are produced. Interference with this actively guided recruitment markedly reduces the ability of CD4+ T cells to promote memory CD8+ T-cell generation, indicating that an orchestrated series of differentiation events drives nonrandom cell-cell interactions within lymph nodes, optimizing CD8+ T-cell immune responses involving the few antigen-specific precursors present in the naive repertoire.","author":[{"dropping-particle":"","family":"Castellino","given":"Flora","non-dropping-particle":"","parse-names":false,"suffix":""},{"dropping-particle":"","family":"Huang","given":"Alex Y.","non-dropping-particle":"","parse-names":false,"suffix":""},{"dropping-particle":"","family":"Altan-Bonnet","given":"Grégoire","non-dropping-particle":"","parse-names":false,"suffix":""},{"dropping-particle":"","family":"Stoll","given":"Sabine","non-dropping-particle":"","parse-names":false,"suffix":""},{"dropping-particle":"","family":"Scheinecker","given":"Clemens","non-dropping-particle":"","parse-names":false,"suffix":""},{"dropping-particle":"","family":"Germain","given":"Ronald N.","non-dropping-particle":"","parse-names":false,"suffix":""}],"container-title":"Nature","id":"ITEM-1","issue":"7086","issued":{"date-parts":[["2006","4","13"]]},"page":"890-895","title":"Chemokines enhance immunity by guiding naive CD8+T cells to sites of CD4+T cell-dendritic cell interaction","type":"article-journal","volume":"440"},"uris":["http://www.mendeley.com/documents/?uuid=37982418-6cbe-3f38-84bd-ea03caaf92c2"]}],"mendeley":{"formattedCitation":"(Castellino et al., 2006)","plainTextFormattedCitation":"(Castellino et al., 2006)","previouslyFormattedCitation":"(Castellino et al., 2006)"},"properties":{"noteIndex":0},"schema":"https://github.com/citation-style-language/schema/raw/master/csl-citation.json"}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AA1B45">
        <w:rPr>
          <w:rFonts w:ascii="Arial" w:hAnsi="Arial" w:cs="Arial"/>
          <w:noProof/>
          <w:color w:val="000000" w:themeColor="text1"/>
          <w:sz w:val="22"/>
          <w:szCs w:val="22"/>
          <w:lang w:val="da-DK"/>
        </w:rPr>
        <w:t>(Castellino et al., 2006)</w:t>
      </w:r>
      <w:r w:rsidRPr="002D601B">
        <w:rPr>
          <w:rFonts w:ascii="Arial" w:hAnsi="Arial" w:cs="Arial"/>
          <w:color w:val="000000" w:themeColor="text1"/>
          <w:sz w:val="22"/>
          <w:szCs w:val="22"/>
          <w:lang w:val="en-US"/>
        </w:rPr>
        <w:fldChar w:fldCharType="end"/>
      </w:r>
      <w:r w:rsidRPr="00AA1B45">
        <w:rPr>
          <w:rFonts w:ascii="Arial" w:hAnsi="Arial" w:cs="Arial"/>
          <w:color w:val="000000" w:themeColor="text1"/>
          <w:sz w:val="22"/>
          <w:szCs w:val="22"/>
          <w:lang w:val="da-DK"/>
        </w:rPr>
        <w:t>, TNFSF4</w:t>
      </w:r>
      <w:r w:rsidR="007858DA" w:rsidRPr="00AA1B45">
        <w:rPr>
          <w:rFonts w:ascii="Arial" w:hAnsi="Arial" w:cs="Arial"/>
          <w:color w:val="000000" w:themeColor="text1"/>
          <w:sz w:val="22"/>
          <w:szCs w:val="22"/>
          <w:lang w:val="da-DK"/>
        </w:rPr>
        <w:t xml:space="preserve"> </w:t>
      </w:r>
      <w:r w:rsidRPr="002D601B">
        <w:rPr>
          <w:rFonts w:ascii="Arial" w:hAnsi="Arial" w:cs="Arial"/>
          <w:color w:val="000000" w:themeColor="text1"/>
          <w:sz w:val="22"/>
          <w:szCs w:val="22"/>
          <w:lang w:val="en-US"/>
        </w:rPr>
        <w:fldChar w:fldCharType="begin" w:fldLock="1"/>
      </w:r>
      <w:r w:rsidR="001B7BE1" w:rsidRPr="00AA1B45">
        <w:rPr>
          <w:rFonts w:ascii="Arial" w:hAnsi="Arial" w:cs="Arial"/>
          <w:color w:val="000000" w:themeColor="text1"/>
          <w:sz w:val="22"/>
          <w:szCs w:val="22"/>
          <w:lang w:val="da-DK"/>
        </w:rPr>
        <w:instrText>ADDIN CSL_CITATION {"citationItems":[{"id":"ITEM-1","itemData":{"DOI":"10.1111/j.1600-065X.2009.00766.x","ISSN":"1600-065X","PMID":"19426222","abstract":"SUMMARY OX40 (CD134) and its binding partner, OX40L (CD252), are members of the tumor necrosis factor receptor/tumor necrosis factor superfamily and are expressed on activated CD4(+) and CD8(+) T cells as well as on a number of other lymphoid and non-lymphoid cells. Costimulatory signals from OX40 to a conventional T cell promote division and survival, augmenting the clonal expansion of effector and memory populations as they are being generated to antigen. OX40 additionally suppresses the differentiation and activity of T-regulatory cells, further amplifying this process. OX40 and OX40L also regulate cytokine production from T cells, antigen-presenting cells, natural killer cells, and natural killer T cells, and modulate cytokine receptor signaling. In line with these important modulatory functions, OX40-OX40L interactions have been found to play a central role in the development of multiple inflammatory and autoimmune diseases, making them attractive candidates for intervention in the clinic. Conversely, stimulating OX40 has shown it to be a candidate for therapeutic immunization strategies for cancer and infectious disease. This review provides a broad overview of the biology of OX40 including the intracellular signals from OX40 that impact many aspects of immune function and have promoted OX40 as one of the most prominent costimulatory molecules known to control T cells.","author":[{"dropping-particle":"","family":"Croft","given":"Michael","non-dropping-particle":"","parse-names":false,"suffix":""},{"dropping-particle":"","family":"So","given":"Takanori","non-dropping-particle":"","parse-names":false,"suffix":""},{"dropping-particle":"","family":"Duan","given":"Wei","non-dropping-particle":"","parse-names":false,"suffix":""},{"dropping-particle":"","family":"Soroosh","given":"Pejman","non-dropping-particle":"","parse-names":false,"suffix":""}],"container-title":"Immunological reviews","id":"ITEM-1","issue":"1","issued":{"date-parts":[["2009","5"]]},"page":"173-91","publisher":"NIH Public Access","title":"The significance of OX40 and OX40L to T-cell biology and immune disease.","type":"article-journal","volume":"229"},"uris":["http://www.mendeley.com/documents/?uuid=3c5851eb-d814-3642-98cc-5992706d46d2"]}],"mendeley":{"formattedCitation":"(Croft et al., 2009)","plainTextFormattedCitation":"(Croft et al., 2009)","previouslyFormattedCitation":"(Croft et al., 2009)"},"properties":{"noteIndex":0},"schema":"https://github.com/citation-style-language/schema/raw/master/csl-citation.json"}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AA1B45">
        <w:rPr>
          <w:rFonts w:ascii="Arial" w:hAnsi="Arial" w:cs="Arial"/>
          <w:noProof/>
          <w:color w:val="000000" w:themeColor="text1"/>
          <w:sz w:val="22"/>
          <w:szCs w:val="22"/>
          <w:lang w:val="da-DK"/>
        </w:rPr>
        <w:t>(Croft et al., 2009)</w:t>
      </w:r>
      <w:r w:rsidRPr="002D601B">
        <w:rPr>
          <w:rFonts w:ascii="Arial" w:hAnsi="Arial" w:cs="Arial"/>
          <w:color w:val="000000" w:themeColor="text1"/>
          <w:sz w:val="22"/>
          <w:szCs w:val="22"/>
          <w:lang w:val="en-US"/>
        </w:rPr>
        <w:fldChar w:fldCharType="end"/>
      </w:r>
      <w:r w:rsidRPr="00AA1B45">
        <w:rPr>
          <w:rFonts w:ascii="Arial" w:hAnsi="Arial" w:cs="Arial"/>
          <w:color w:val="000000" w:themeColor="text1"/>
          <w:sz w:val="22"/>
          <w:szCs w:val="22"/>
          <w:lang w:val="da-DK"/>
        </w:rPr>
        <w:t xml:space="preserve"> (OX-40 ligand), as well as a marker of antigen-specific engagement (4-1BB)</w:t>
      </w:r>
      <w:r w:rsidR="007858DA" w:rsidRPr="00AA1B45">
        <w:rPr>
          <w:rFonts w:ascii="Arial" w:hAnsi="Arial" w:cs="Arial"/>
          <w:color w:val="000000" w:themeColor="text1"/>
          <w:sz w:val="22"/>
          <w:szCs w:val="22"/>
          <w:lang w:val="da-DK"/>
        </w:rPr>
        <w:t xml:space="preserve"> </w:t>
      </w:r>
      <w:r w:rsidRPr="002D601B">
        <w:rPr>
          <w:rFonts w:ascii="Arial" w:hAnsi="Arial" w:cs="Arial"/>
          <w:color w:val="000000" w:themeColor="text1"/>
          <w:sz w:val="22"/>
          <w:szCs w:val="22"/>
          <w:lang w:val="en-US"/>
        </w:rPr>
        <w:fldChar w:fldCharType="begin" w:fldLock="1"/>
      </w:r>
      <w:r w:rsidR="001B7BE1" w:rsidRPr="00AA1B45">
        <w:rPr>
          <w:rFonts w:ascii="Arial" w:hAnsi="Arial" w:cs="Arial"/>
          <w:color w:val="000000" w:themeColor="text1"/>
          <w:sz w:val="22"/>
          <w:szCs w:val="22"/>
          <w:lang w:val="da-DK"/>
        </w:rPr>
        <w:instrText>ADDIN CSL_CITATION {"citationItems":[{"id":"ITEM-1","itemData":{"DOI":"10.1016/j.cell.2016.09.050","ISBN":"1097-4172 (Electronic)\\r0092-8674 (Linking)","ISSN":"00928674","PMID":"27773482","abstract":"FOXP3+ regulatory T cells (Tregs) maintain tolerance against self-antigens and innocuous environmental antigens. However, it is still unknown whether Treg-mediated tolerance is antigen specific and how Treg specificity contributes to the selective loss of tolerance, as observed in human immunopathologies such as allergies. Here, we used antigen-reactive T cell enrichment to identify antigen-specific human Tregs. We demonstrate dominant Treg-mediated tolerance against particulate aeroallergens, such as pollen, house dust mites, and fungal spores. Surprisingly, we found no evidence of functional impairment of Treg responses in allergic donors. Rather, major allergenic proteins, known to rapidly dissociate from inhaled allergenic particles, have a generally reduced capability to generate Treg responses. Most strikingly, in individual allergic donors, Th2 cells and Tregs always target disparate proteins. Thus, our data highlight the importance of Treg antigen-specificity for tolerance in humans and identify antigen-specific escape from Treg control as an important mechanism enabling antigen-specific loss of tolerance in human allergy.","author":[{"dropping-particle":"","family":"Bacher"</w:instrText>
      </w:r>
      <w:r w:rsidR="001B7BE1" w:rsidRPr="002D601B">
        <w:rPr>
          <w:rFonts w:ascii="Arial" w:hAnsi="Arial" w:cs="Arial"/>
          <w:color w:val="000000" w:themeColor="text1"/>
          <w:sz w:val="22"/>
          <w:szCs w:val="22"/>
          <w:lang w:val="en-US"/>
        </w:rPr>
        <w:instrText>,"given":"Petra","non-dropping-particle":"","parse-names":false,"suffix":""},{"dropping-particle":"","family":"Heinrich","given":"Frederik","non-dropping-particle":"","parse-names":false,"suffix":""},{"dropping-particle":"","family":"Stervbo","given":"Ulrik","non-dropping-particle":"","parse-names":false,"suffix":""},{"dropping-particle":"","family":"Nienen","given":"Mikalai","non-dropping-particle":"","parse-names":false,"suffix":""},{"dropping-particle":"","family":"Vahldieck","given":"Marco","non-dropping-particle":"","parse-names":false,"suffix":""},{"dropping-particle":"","family":"Iwert","given":"Christina","non-dropping-particle":"","parse-names":false,"suffix":""},{"dropping-particle":"","family":"Vogt","given":"Katrin","non-dropping-particle":"","parse-names":false,"suffix":""},{"dropping-particle":"","family":"Kollet","given":"Jutta","non-dropping-particle":"","parse-names":false,"suffix":""},{"dropping-particle":"","family":"Babel","given":"Nina","non-dropping-particle":"","parse-names":false,"suffix":""},{"dropping-particle":"","family":"Sawitzki","given":"Birgit","non-dropping-particle":"","parse-names":false,"suffix":""},{"dropping-particle":"","family":"Schwarz","given":"Carsten","non-dropping-particle":"","parse-names":false,"suffix":""},{"dropping-particle":"","family":"Bereswill","given":"Stefan","non-dropping-particle":"","parse-names":false,"suffix":""},{"dropping-particle":"","family":"Heimesaat","given":"Markus M.","non-dropping-particle":"","parse-names":false,"suffix":""},{"dropping-particle":"","family":"Heine","given":"Guido","non-dropping-particle":"","parse-names":false,"suffix":""},{"dropping-particle":"","family":"Gadermaier","given":"Gabriele","non-dropping-particle":"","parse-names":false,"suffix":""},{"dropping-particle":"","family":"Asam","given":"Claudia","non-dropping-particle":"","parse-names":false,"suffix":""},{"dropping-particle":"","family":"Assenmacher","given":"Mario","non-dropping-particle":"","parse-names":false,"suffix":""},{"dropping-particle":"","family":"Kniemeyer","given":"Olaf","non-dropping-particle":"","parse-names":false,"suffix":""},{"dropping-particle":"","family":"Brakhage","given":"Axel A.","non-dropping-particle":"","parse-names":false,"suffix":""},{"dropping-particle":"","family":"Ferreira","given":"Fátima","non-dropping-particle":"","parse-names":false,"suffix":""},{"dropping-particle":"","family":"Wallner","given":"Michael","non-dropping-particle":"","parse-names":false,"suffix":""},{"dropping-particle":"","family":"Worm","given":"Margitta","non-dropping-particle":"","parse-names":false,"suffix":""},{"dropping-particle":"","family":"Scheffold","given":"Alexander","non-dropping-particle":"","parse-names":false,"suffix":""}],"container-title":"Cell","id":"ITEM-1","issue":"4","issued":{"date-parts":[["2016","11"]]},"page":"1067-1078.e16","title":"Regulatory T Cell Specificity Directs Tolerance versus Allergy against Aeroantigens in Humans","type":"article-journal","volume":"167"},"uris":["http://www.mendeley.com/documents/?uuid=ddc54601-2c63-49c4-a489-164cd488071a"]}],"mendeley":{"formattedCitation":"(Bacher et al., 2016)","plainTextFormattedCitation":"(Bacher et al., 2016)","previouslyFormattedCitation":"(Bacher et al., 2016)"},"properties":{"noteIndex":0},"schema":"https://github.com/citation-style-language/schema/raw/master/csl-citation.json"}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(Bacher et al., 2016)</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w:t>
      </w:r>
      <w:r w:rsidRPr="002D601B">
        <w:rPr>
          <w:rFonts w:ascii="Arial" w:hAnsi="Arial" w:cs="Arial"/>
          <w:b/>
          <w:color w:val="000000" w:themeColor="text1"/>
          <w:sz w:val="22"/>
          <w:szCs w:val="22"/>
          <w:lang w:val="en-US"/>
        </w:rPr>
        <w:t>Fig. 2</w:t>
      </w:r>
      <w:r w:rsidR="00B30AE3" w:rsidRPr="002D601B">
        <w:rPr>
          <w:rFonts w:ascii="Arial" w:hAnsi="Arial" w:cs="Arial"/>
          <w:b/>
          <w:color w:val="000000" w:themeColor="text1"/>
          <w:sz w:val="22"/>
          <w:szCs w:val="22"/>
          <w:lang w:val="en-US"/>
        </w:rPr>
        <w:t xml:space="preserve"> </w:t>
      </w:r>
      <w:r w:rsidR="007858DA" w:rsidRPr="002D601B">
        <w:rPr>
          <w:rFonts w:ascii="Arial" w:hAnsi="Arial" w:cs="Arial"/>
          <w:b/>
          <w:color w:val="000000" w:themeColor="text1"/>
          <w:sz w:val="22"/>
          <w:szCs w:val="22"/>
          <w:lang w:val="en-US"/>
        </w:rPr>
        <w:t>E</w:t>
      </w:r>
      <w:r w:rsidRPr="002D601B">
        <w:rPr>
          <w:rFonts w:ascii="Arial" w:hAnsi="Arial" w:cs="Arial"/>
          <w:b/>
          <w:color w:val="000000" w:themeColor="text1"/>
          <w:sz w:val="22"/>
          <w:szCs w:val="22"/>
          <w:lang w:val="en-US"/>
        </w:rPr>
        <w:t>-</w:t>
      </w:r>
      <w:r w:rsidR="007858DA" w:rsidRPr="002D601B">
        <w:rPr>
          <w:rFonts w:ascii="Arial" w:hAnsi="Arial" w:cs="Arial"/>
          <w:b/>
          <w:color w:val="000000" w:themeColor="text1"/>
          <w:sz w:val="22"/>
          <w:szCs w:val="22"/>
          <w:lang w:val="en-US"/>
        </w:rPr>
        <w:t>G</w:t>
      </w:r>
      <w:r w:rsidRPr="002D601B">
        <w:rPr>
          <w:rFonts w:ascii="Arial" w:hAnsi="Arial" w:cs="Arial"/>
          <w:color w:val="000000" w:themeColor="text1"/>
          <w:sz w:val="22"/>
          <w:szCs w:val="22"/>
          <w:lang w:val="en-US"/>
        </w:rPr>
        <w:t>). Robust expression of this set of molecules was</w:t>
      </w:r>
      <w:r w:rsidR="00813C22" w:rsidRPr="002D601B">
        <w:rPr>
          <w:rFonts w:ascii="Arial" w:hAnsi="Arial" w:cs="Arial"/>
          <w:color w:val="000000" w:themeColor="text1"/>
          <w:sz w:val="22"/>
          <w:szCs w:val="22"/>
          <w:lang w:val="en-US"/>
        </w:rPr>
        <w:t xml:space="preserve"> not</w:t>
      </w:r>
      <w:r w:rsidRPr="002D601B">
        <w:rPr>
          <w:rFonts w:ascii="Arial" w:hAnsi="Arial" w:cs="Arial"/>
          <w:color w:val="000000" w:themeColor="text1"/>
          <w:sz w:val="22"/>
          <w:szCs w:val="22"/>
          <w:lang w:val="en-US"/>
        </w:rPr>
        <w:t xml:space="preserve"> observed in either human lung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or in the mouse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signatures</w:t>
      </w:r>
      <w:r w:rsidR="007858DA"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{"citationItems":[{"id":"ITEM-1","itemData":{"DOI":"10.1126/science.aad2035","ISSN":"0036-8075","PMID":"27102484","abstract":"Tissue-resident memory T (Trm) cells permanently localize to portals of pathogen entry, where they provide immediate protection against reinfection. To enforce tissue retention, Trm cells up-regulate CD69 and down-regulate molecules associated with tissue egress; however, a Trm-specific transcriptional regulator has not been identified. Here, we show that the transcription factor Hobit is specifically up-regulated in Trm cells and, together with related Blimp1, mediates the development of Trm cells in skin, gut, liver, and kidney in mice. The Hobit-Blimp1 transcriptional module is also required for other populations of tissue-resident lymphocytes, including natural killer T (NKT) cells and liver-resident NK cells, all of which share a common transcriptional program. Our results identify Hobit and Blimp1 as central regulators of this universal program that instructs tissue retention in diverse tissue-resident lymphocyte populations.","author":[{"dropping-particle":"","family":"Mackay","given":"L. K.","non-dropping-particle":"","parse-names":false,"suffix":""},{"dropping-particle":"","family":"Minnich","given":"M.","non-dropping-particle":"","parse-names":false,"suffix":""},{"dropping-particle":"","family":"Kragten","given":"N. A. M.","non-dropping-particle":"","parse-names":false,"suffix":""},{"dropping-particle":"","family":"Liao","given":"Y.","non-dropping-particle":"","parse-names":false,"suffix":""},{"dropping-particle":"","family":"Nota","given":"B.","non-dropping-particle":"","parse-names":false,"suffix":""},{"dropping-particle":"","family":"Seillet","given":"C.","non-dropping-particle":"","parse-names":false,"suffix":""},{"dropping-particle":"","family":"Zaid","given":"A.","non-dropping-particle":"","parse-names":false,"suffix":""},{"dropping-particle":"","family":"Man","given":"K.","non-dropping-particle":"","parse-names":false,"suffix":""},{"dropping-particle":"","family":"Preston","given":"S.","non-dropping-particle":"","parse-names":false,"suffix":""},{"dropping-particle":"","family":"Freestone","given":"D.","non-dropping-particle":"","parse-names":false,"suffix":""},{"dropping-particle":"","family":"Braun","given":"A.","non-dropping-particle":"","parse-names":false,"suffix":""},{"dropping-particle":"","family":"Wynne-Jones","given":"E.","non-dropping-particle":"","parse-names":false,"suffix":""},{"dropping-particle":"","family":"Behr","given":"F. M.","non-dropping-particle":"","parse-names":false,"suffix":""},{"dropping-particle":"","family":"Stark","given":"R.","non-dropping-particle":"","parse-names":false,"suffix":""},{"dropping-particle":"","family":"Pellicci","given":"D. G.","non-dropping-particle":"","parse-names":false,"suffix":""},{"dropping-particle":"","family":"Godfrey","given":"D. I.","non-dropping-particle":"","parse-names":false,"suffix":""},{"dropping-particle":"","family":"Belz","given":"G. T.","non-dropping-particle":"","parse-names":false,"suffix":""},{"dropping-particle":"","family":"Pellegrini","given":"M.","non-dropping-particle":"","parse-names":false,"suffix":""},{"dropping-particle":"","family":"Gebhardt","given":"T.","non-dropping-particle":"","parse-names":false,"suffix":""},{"dropping-particle":"","family":"Busslinger","given":"M.","non-dropping-particle":"","parse-names":false,"suffix":""},{"dropping-particle":"","family":"Shi","given":"W.","non-dropping-particle":"","parse-names":false,"suffix":""},{"dropping-particle":"","family":"Carbone","given":"F. R.","non-dropping-particle":"","parse-names":false,"suffix":""},{"dropping-particle":"","family":"Lier","given":"R. A. W.","non-dropping-particle":"van","parse-names":false,"suffix":""},{"dropping-particle":"","family":"Kallies","given":"A.","non-dropping-particle":"","parse-names":false,"suffix":""},{"dropping-particle":"","family":"Gisbergen","given":"K. P. J. M.","non-dropping-particle":"van","parse-names":false,"suffix":""}],"container-title":"Science","id":"ITEM-1","issue":"6284","issued":{"date-parts":[["2016","4","21"]]},"language":"en","page":"459-463","publisher":"American Association for the Advancement of Science","title":"Hobit and Blimp1 instruct a universal transcriptional program of tissue residency in lymphocytes","type":"article-journal","volume":"352"},"uris":["http://www.mendeley.com/documents/?uuid=6aa5423e-b24f-4747-9230-1879275126e1"]},{"id":"ITEM-2","itemData":{"DOI":"10.1038/ni.3589","ISBN":"1529-2916 (Electronic)\n1529-2908 (Linking)","ISSN":"15292916","PMID":"28102212","abstract":"Tissue-resident memory T cells (TRM cells) in the airways mediate protection against respiratory infection. We characterized TRM cells expressing integrin [alpha]E (CD103) that reside within the epithelial barrier of human lungs. These cells had specialized profiles of chemokine receptors and adhesion molecules, consistent with their unique localization. Lung TRM cells were poised for rapid responsiveness by constitutive expression of deployment-ready mRNA encoding effector molecules, but they also expressed many inhibitory regulators, suggestive of programmed restraint. A distinct set of transcription factors was active in CD103+ TRM cells, including Notch. Genetic and pharmacological experiments with mice revealed that Notch activity was required for the maintenance of CD103+ TRM cells. We have thus identified specialized programs underlying the residence, persistence, vigilance and tight control of human lung TRM cells.","author":[{"dropping-particle":"","family":"Hombrink","given":"Pleun","non-dropping-particle":"","parse-names":false,"suffix":""},{"dropping-particle":"","family":"Helbig","given":"Christina","non-dropping-particle":"","parse-names":false,"suffix":""},{"dropping-particle":"","family":"Backer","given":"Ronald A.","non-dropping-particle":"","parse-names":false,"suffix":""},{"dropping-particle":"","family":"Piet","given":"Berber","non-dropping-particle":"","parse-names":false,"suffix":""},{"dropping-particle":"","family":"Oja","given":"Anna E.","non-dropping-particle":"","parse-names":false,"suffix":""},{"dropping-particle":"","family":"Stark","given":"Regina","non-dropping-particle":"","parse-names":false,"suffix":""},{"dropping-particle":"","family":"Brasser","given":"Giso","non-dropping-particle":"","parse-names":false,"suffix":""},{"dropping-particle":"","family":"Jongejan","given":"Aldo","non-dropping-particle":"","parse-names":false,"suffix":""},{"dropping-particle":"","family":"Jonkers","given":"René E.","non-dropping-particle":"","parse-names":false,"suffix":""},{"dropping-particle":"","family":"Nota","given":"Benjamin","non-dropping-particle":"","parse-names":false,"suffix":""},{"dropping-particle":"","family":"Basak","given":"Onur","non-dropping-particle":"","parse-names":false,"suffix":""},{"dropping-particle":"","family":"Clevers","given":"Hans C.","non-dropping-particle":"","parse-names":false,"suffix":""},{"dropping-particle":"","family":"Moerland","given":"Perry D.","non-dropping-particle":"","parse-names":false,"suffix":""},{"dropping-particle":"","family":"Amsen","given":"Derk","non-dropping-particle":"","parse-names":false,"suffix":""},{"dropping-particle":"","family":"Lier","given":"René A.W.","non-dropping-particle":"Van","parse-names":false,"suffix":""}],"container-title":"Nature Immunology","id":"ITEM-2","issue":"12","issued":{"date-parts":[["2016","10","24"]]},"page":"1467-1478","publisher":"Nature Research","title":"Programs for the persistence, vigilance and control of human CD8 + lung-resident memory T cells","type":"article-journal","volume":"17"},"uris":["http://www.mendeley.com/documents/?uuid=ef7eabad-e41a-4f6a-a67e-9d7d0d1271ab"]},{"id":"ITEM-3","itemData":{"DOI":"10.1038/nature24993","ISSN":"0028-0836","author":[{"dropping-particle":"","family":"Milner","given":"J Justin","non-dropping-particle":"","parse-names":false,"suffix":""},{"dropping-particle":"","family":"Toma","given":"Clara","non-dropping-particle":"","parse-names":false,"suffix":""},{"dropping-particle":"","family":"Yu","given":"Bingfei","non-dropping-particle":"","parse-names":false,"suffix":""},{"dropping-particle":"","family":"Zhang","given":"Kai","non-dropping-particle":"","parse-names":false,"suffix":""},{"dropping-particle":"","family":"Omilusik","given":"Kyla","non-dropping-particle":"","parse-names":false,"suffix":""},{"dropping-particle":"","family":"Phan","given":"Anthony T","non-dropping-particle":"","parse-names":false,"suffix":""},{"dropping-particle":"","family":"Wang","given":"Dapeng","non-dropping-particle":"","parse-names":false,"suffix":""},{"dropping-particle":"","family":"Getzler","given":"Adam J","non-dropping-particle":"","parse-names":false,"suffix":""},{"dropping-particle":"","family":"Nguyen","given":"Toan","non-dropping-particle":"","parse-names":false,"suffix":""},{"dropping-particle":"","family":"Crotty","given":"Shane","non-dropping-particle":"","parse-names":false,"suffix":""},{"dropping-particle":"","family":"Wang","given":"Wei","non-dropping-particle":"","parse-names":false,"suffix":""},{"dropping-particle":"","family":"Pipkin","given":"Matthew E.","non-dropping-particle":"","parse-names":false,"suffix":""},{"dropping-particle":"","family":"Goldrath","given":"Ananda W.","non-dropping-particle":"","parse-names":false,"suffix":""}],"container-title":"Nature","id":"ITEM-3","issued":{"date-parts":[["2017","12","6"]]},"page":"253–257","publisher":"Nature Publishing Group","title":"Runx3 programs CD8+ T cell residency in non-lymphoid tissues and tumours","type":"article-journal","volume":"552"},"uris":["http://www.mendeley.com/documents/?uuid=b0deb0e0-4aaf-4fe5-8d06-66863810c541"]}],"mendeley":{"formattedCitation":"(Mackay et al., 2016; Hombrink et al., 2016; Milner et al., 2017)","plainTextFormattedCitation":"(Mackay et al., 2016; Hombrink et al., 2016; Milner et al., 2017)","previouslyFormattedCitation":"(Mackay et al., 2016; Hombrink et al., 2016; Milner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(Mackay et al., 2016; Hombrink et al., 2016; Milner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indicating that the </w:t>
      </w:r>
      <w:r w:rsidR="008C4902" w:rsidRPr="002D601B">
        <w:rPr>
          <w:rFonts w:ascii="Arial" w:hAnsi="Arial" w:cs="Arial"/>
          <w:color w:val="000000" w:themeColor="text1"/>
          <w:sz w:val="22"/>
          <w:szCs w:val="22"/>
          <w:lang w:val="en-US"/>
        </w:rPr>
        <w:t xml:space="preserve">human </w:t>
      </w:r>
      <w:r w:rsidRPr="002D601B">
        <w:rPr>
          <w:rFonts w:ascii="Arial" w:hAnsi="Arial" w:cs="Arial"/>
          <w:color w:val="000000" w:themeColor="text1"/>
          <w:sz w:val="22"/>
          <w:szCs w:val="22"/>
          <w:lang w:val="en-US"/>
        </w:rPr>
        <w:t>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population contains novel cell subsets.</w:t>
      </w:r>
    </w:p>
    <w:p w14:paraId="7EDBC2C2" w14:textId="77777777" w:rsidR="007E0353" w:rsidRPr="002D601B" w:rsidRDefault="007E0353" w:rsidP="009023EB">
      <w:pPr>
        <w:spacing w:beforeLines="50" w:before="120" w:line="480" w:lineRule="auto"/>
        <w:ind w:firstLine="720"/>
        <w:jc w:val="both"/>
        <w:outlineLvl w:val="0"/>
        <w:rPr>
          <w:rFonts w:ascii="Arial" w:hAnsi="Arial" w:cs="Arial"/>
          <w:sz w:val="22"/>
          <w:szCs w:val="22"/>
          <w:lang w:val="en-US"/>
        </w:rPr>
      </w:pPr>
    </w:p>
    <w:p w14:paraId="4FCB8C27" w14:textId="77777777" w:rsidR="00CE386E" w:rsidRPr="002D601B" w:rsidRDefault="007F2D38" w:rsidP="009023EB">
      <w:pPr>
        <w:spacing w:beforeLines="50" w:before="120" w:line="480" w:lineRule="auto"/>
        <w:jc w:val="both"/>
        <w:outlineLvl w:val="0"/>
        <w:rPr>
          <w:rFonts w:ascii="Arial" w:hAnsi="Arial" w:cs="Arial"/>
          <w:b/>
          <w:sz w:val="22"/>
          <w:lang w:val="en-US"/>
        </w:rPr>
      </w:pPr>
      <w:r w:rsidRPr="002D601B">
        <w:rPr>
          <w:rFonts w:ascii="Arial" w:hAnsi="Arial" w:cs="Arial"/>
          <w:b/>
          <w:sz w:val="22"/>
          <w:lang w:val="en-US"/>
        </w:rPr>
        <w:t>Single-cell transcriptomic analysis reveals previously uncharacterized T</w:t>
      </w:r>
      <w:r w:rsidRPr="002D601B">
        <w:rPr>
          <w:rFonts w:ascii="Arial" w:hAnsi="Arial" w:cs="Arial"/>
          <w:b/>
          <w:sz w:val="22"/>
          <w:vertAlign w:val="subscript"/>
          <w:lang w:val="en-US"/>
        </w:rPr>
        <w:t>RM</w:t>
      </w:r>
      <w:r w:rsidRPr="002D601B">
        <w:rPr>
          <w:rFonts w:ascii="Arial" w:hAnsi="Arial" w:cs="Arial"/>
          <w:b/>
          <w:sz w:val="22"/>
          <w:lang w:val="en-US"/>
        </w:rPr>
        <w:t xml:space="preserve"> subsets</w:t>
      </w:r>
    </w:p>
    <w:p w14:paraId="4ECCA1CA" w14:textId="1DCCD64E" w:rsidR="007F2D38" w:rsidRPr="002D601B" w:rsidRDefault="00CE386E" w:rsidP="009023EB">
      <w:pPr>
        <w:spacing w:beforeLines="50" w:before="120" w:line="480" w:lineRule="auto"/>
        <w:jc w:val="both"/>
        <w:outlineLvl w:val="0"/>
        <w:rPr>
          <w:rFonts w:ascii="Arial" w:hAnsi="Arial" w:cs="Arial"/>
          <w:sz w:val="22"/>
          <w:lang w:val="en-US"/>
        </w:rPr>
      </w:pPr>
      <w:r w:rsidRPr="002D601B">
        <w:rPr>
          <w:rFonts w:ascii="Arial" w:hAnsi="Arial" w:cs="Arial"/>
          <w:sz w:val="22"/>
          <w:lang w:val="en-US"/>
        </w:rPr>
        <w:tab/>
      </w:r>
      <w:r w:rsidR="007F2D38" w:rsidRPr="002D601B">
        <w:rPr>
          <w:rFonts w:ascii="Arial" w:hAnsi="Arial" w:cs="Arial"/>
          <w:sz w:val="22"/>
          <w:lang w:val="en-US"/>
        </w:rPr>
        <w:t>To determine whether ‘tumor T</w:t>
      </w:r>
      <w:r w:rsidR="007F2D38" w:rsidRPr="002D601B">
        <w:rPr>
          <w:rFonts w:ascii="Arial" w:hAnsi="Arial" w:cs="Arial"/>
          <w:sz w:val="22"/>
          <w:vertAlign w:val="subscript"/>
          <w:lang w:val="en-US"/>
        </w:rPr>
        <w:t>RM</w:t>
      </w:r>
      <w:r w:rsidR="007F2D38" w:rsidRPr="002D601B">
        <w:rPr>
          <w:rFonts w:ascii="Arial" w:hAnsi="Arial" w:cs="Arial"/>
          <w:sz w:val="22"/>
          <w:lang w:val="en-US"/>
        </w:rPr>
        <w:t>-enriched’ transcripts are expressed in all or only a subset of the tumor T</w:t>
      </w:r>
      <w:r w:rsidR="007F2D38" w:rsidRPr="002D601B">
        <w:rPr>
          <w:rFonts w:ascii="Arial" w:hAnsi="Arial" w:cs="Arial"/>
          <w:sz w:val="22"/>
          <w:vertAlign w:val="subscript"/>
          <w:lang w:val="en-US"/>
        </w:rPr>
        <w:t>RM</w:t>
      </w:r>
      <w:r w:rsidR="007F2D38" w:rsidRPr="002D601B">
        <w:rPr>
          <w:rFonts w:ascii="Arial" w:hAnsi="Arial" w:cs="Arial"/>
          <w:sz w:val="22"/>
          <w:lang w:val="en-US"/>
        </w:rPr>
        <w:t xml:space="preserve"> population</w:t>
      </w:r>
      <w:r w:rsidR="00425297" w:rsidRPr="002D601B">
        <w:rPr>
          <w:rFonts w:ascii="Arial" w:hAnsi="Arial" w:cs="Arial"/>
          <w:sz w:val="22"/>
          <w:lang w:val="en-US"/>
        </w:rPr>
        <w:t>s</w:t>
      </w:r>
      <w:r w:rsidR="007F2D38" w:rsidRPr="002D601B">
        <w:rPr>
          <w:rFonts w:ascii="Arial" w:hAnsi="Arial" w:cs="Arial"/>
          <w:sz w:val="22"/>
          <w:lang w:val="en-US"/>
        </w:rPr>
        <w:t>, we performed single-cell RNA-seq assays in CD103</w:t>
      </w:r>
      <w:r w:rsidR="007F2D38" w:rsidRPr="002D601B">
        <w:rPr>
          <w:rFonts w:ascii="Arial" w:hAnsi="Arial" w:cs="Arial"/>
          <w:sz w:val="22"/>
          <w:vertAlign w:val="superscript"/>
          <w:lang w:val="en-US"/>
        </w:rPr>
        <w:t xml:space="preserve">+ </w:t>
      </w:r>
      <w:r w:rsidR="007F2D38" w:rsidRPr="002D601B">
        <w:rPr>
          <w:rFonts w:ascii="Arial" w:hAnsi="Arial" w:cs="Arial"/>
          <w:sz w:val="22"/>
          <w:lang w:val="en-US"/>
        </w:rPr>
        <w:t>and CD103</w:t>
      </w:r>
      <w:r w:rsidR="007F2D38" w:rsidRPr="002D601B">
        <w:rPr>
          <w:rFonts w:ascii="Arial" w:hAnsi="Arial" w:cs="Arial"/>
          <w:sz w:val="22"/>
          <w:vertAlign w:val="superscript"/>
          <w:lang w:val="en-US"/>
        </w:rPr>
        <w:t>–</w:t>
      </w:r>
      <w:r w:rsidR="007F2D38" w:rsidRPr="002D601B">
        <w:rPr>
          <w:rFonts w:ascii="Arial" w:hAnsi="Arial" w:cs="Arial"/>
          <w:sz w:val="22"/>
          <w:lang w:val="en-US"/>
        </w:rPr>
        <w:t xml:space="preserve"> CTLs isolated from tumor and </w:t>
      </w:r>
      <w:r w:rsidR="00F633A2" w:rsidRPr="002D601B">
        <w:rPr>
          <w:rFonts w:ascii="Arial" w:hAnsi="Arial" w:cs="Arial"/>
          <w:sz w:val="22"/>
          <w:lang w:val="en-US"/>
        </w:rPr>
        <w:t xml:space="preserve">matched </w:t>
      </w:r>
      <w:r w:rsidR="007F2D38" w:rsidRPr="002D601B">
        <w:rPr>
          <w:rFonts w:ascii="Arial" w:hAnsi="Arial" w:cs="Arial"/>
          <w:sz w:val="22"/>
          <w:lang w:val="en-US"/>
        </w:rPr>
        <w:t>adjacent normal lung tissue from</w:t>
      </w:r>
      <w:r w:rsidR="00EA2C25" w:rsidRPr="002D601B">
        <w:rPr>
          <w:rFonts w:ascii="Arial" w:hAnsi="Arial" w:cs="Arial"/>
          <w:sz w:val="22"/>
          <w:lang w:val="en-US"/>
        </w:rPr>
        <w:t xml:space="preserve"> an additional</w:t>
      </w:r>
      <w:r w:rsidR="007F2D38" w:rsidRPr="002D601B">
        <w:rPr>
          <w:rFonts w:ascii="Arial" w:hAnsi="Arial" w:cs="Arial"/>
          <w:sz w:val="22"/>
          <w:lang w:val="en-US"/>
        </w:rPr>
        <w:t xml:space="preserve"> 12 patients with early-stage lung </w:t>
      </w:r>
      <w:r w:rsidR="007F2D38" w:rsidRPr="002D601B">
        <w:rPr>
          <w:rFonts w:ascii="Arial" w:hAnsi="Arial" w:cs="Arial"/>
          <w:color w:val="000000" w:themeColor="text1"/>
          <w:sz w:val="22"/>
          <w:lang w:val="en-US"/>
        </w:rPr>
        <w:t>cancer (</w:t>
      </w:r>
      <w:r w:rsidR="007F2D38" w:rsidRPr="002D601B">
        <w:rPr>
          <w:rFonts w:ascii="Arial" w:hAnsi="Arial" w:cs="Arial"/>
          <w:b/>
          <w:color w:val="000000" w:themeColor="text1"/>
          <w:sz w:val="22"/>
          <w:lang w:val="en-US"/>
        </w:rPr>
        <w:t xml:space="preserve">Table </w:t>
      </w:r>
      <w:r w:rsidR="007858DA" w:rsidRPr="002D601B">
        <w:rPr>
          <w:rFonts w:ascii="Arial" w:hAnsi="Arial" w:cs="Arial"/>
          <w:b/>
          <w:color w:val="000000" w:themeColor="text1"/>
          <w:sz w:val="22"/>
          <w:lang w:val="en-US"/>
        </w:rPr>
        <w:t>S</w:t>
      </w:r>
      <w:r w:rsidR="007F2D38" w:rsidRPr="002D601B">
        <w:rPr>
          <w:rFonts w:ascii="Arial" w:hAnsi="Arial" w:cs="Arial"/>
          <w:b/>
          <w:color w:val="000000" w:themeColor="text1"/>
          <w:sz w:val="22"/>
          <w:lang w:val="en-US"/>
        </w:rPr>
        <w:t>1</w:t>
      </w:r>
      <w:r w:rsidR="007F2D38" w:rsidRPr="002D601B">
        <w:rPr>
          <w:rFonts w:ascii="Arial" w:hAnsi="Arial" w:cs="Arial"/>
          <w:color w:val="000000" w:themeColor="text1"/>
          <w:sz w:val="22"/>
          <w:lang w:val="en-US"/>
        </w:rPr>
        <w:t>).</w:t>
      </w:r>
      <w:r w:rsidR="005A30BA" w:rsidRPr="002D601B">
        <w:rPr>
          <w:rFonts w:ascii="Arial" w:hAnsi="Arial" w:cs="Arial"/>
          <w:color w:val="000000" w:themeColor="text1"/>
          <w:sz w:val="22"/>
          <w:lang w:val="en-US"/>
        </w:rPr>
        <w:t xml:space="preserve"> </w:t>
      </w:r>
      <w:r w:rsidR="007F2D38" w:rsidRPr="002D601B">
        <w:rPr>
          <w:rFonts w:ascii="Arial" w:hAnsi="Arial" w:cs="Arial"/>
          <w:color w:val="000000" w:themeColor="text1"/>
          <w:sz w:val="22"/>
          <w:lang w:val="en-US"/>
        </w:rPr>
        <w:t>Analysis of the ~12,000 single-cell transcriptomes revealed 5 clusters</w:t>
      </w:r>
      <w:r w:rsidR="00885E39" w:rsidRPr="002D601B">
        <w:rPr>
          <w:rFonts w:ascii="Arial" w:hAnsi="Arial" w:cs="Arial"/>
          <w:color w:val="000000" w:themeColor="text1"/>
          <w:sz w:val="22"/>
          <w:lang w:val="en-US"/>
        </w:rPr>
        <w:t xml:space="preserve"> </w:t>
      </w:r>
      <w:r w:rsidR="007F2D38" w:rsidRPr="002D601B">
        <w:rPr>
          <w:rFonts w:ascii="Arial" w:hAnsi="Arial" w:cs="Arial"/>
          <w:color w:val="000000" w:themeColor="text1"/>
          <w:sz w:val="22"/>
          <w:lang w:val="en-US"/>
        </w:rPr>
        <w:t>(</w:t>
      </w:r>
      <w:r w:rsidR="007F2D38" w:rsidRPr="002D601B">
        <w:rPr>
          <w:rFonts w:ascii="Arial" w:hAnsi="Arial" w:cs="Arial"/>
          <w:b/>
          <w:color w:val="000000" w:themeColor="text1"/>
          <w:sz w:val="22"/>
          <w:lang w:val="en-US"/>
        </w:rPr>
        <w:t>Methods</w:t>
      </w:r>
      <w:r w:rsidR="007F2D38" w:rsidRPr="002D601B">
        <w:rPr>
          <w:rFonts w:ascii="Arial" w:hAnsi="Arial" w:cs="Arial"/>
          <w:color w:val="000000" w:themeColor="text1"/>
          <w:sz w:val="22"/>
          <w:lang w:val="en-US"/>
        </w:rPr>
        <w:t>) of T</w:t>
      </w:r>
      <w:r w:rsidR="007F2D38" w:rsidRPr="002D601B">
        <w:rPr>
          <w:rFonts w:ascii="Arial" w:hAnsi="Arial" w:cs="Arial"/>
          <w:color w:val="000000" w:themeColor="text1"/>
          <w:sz w:val="22"/>
          <w:vertAlign w:val="subscript"/>
          <w:lang w:val="en-US"/>
        </w:rPr>
        <w:t>RM</w:t>
      </w:r>
      <w:r w:rsidR="007F2D38" w:rsidRPr="002D601B">
        <w:rPr>
          <w:rFonts w:ascii="Arial" w:hAnsi="Arial" w:cs="Arial"/>
          <w:color w:val="000000" w:themeColor="text1"/>
          <w:sz w:val="22"/>
          <w:lang w:val="en-US"/>
        </w:rPr>
        <w:t xml:space="preserve"> cells and 4 clusters of non-T</w:t>
      </w:r>
      <w:r w:rsidR="007F2D38" w:rsidRPr="002D601B">
        <w:rPr>
          <w:rFonts w:ascii="Arial" w:hAnsi="Arial" w:cs="Arial"/>
          <w:color w:val="000000" w:themeColor="text1"/>
          <w:sz w:val="22"/>
          <w:vertAlign w:val="subscript"/>
          <w:lang w:val="en-US"/>
        </w:rPr>
        <w:t>RM</w:t>
      </w:r>
      <w:r w:rsidR="007F2D38" w:rsidRPr="002D601B">
        <w:rPr>
          <w:rFonts w:ascii="Arial" w:hAnsi="Arial" w:cs="Arial"/>
          <w:color w:val="000000" w:themeColor="text1"/>
          <w:sz w:val="22"/>
          <w:lang w:val="en-US"/>
        </w:rPr>
        <w:t xml:space="preserve"> cells </w:t>
      </w:r>
      <w:r w:rsidR="00885E39" w:rsidRPr="002D601B">
        <w:rPr>
          <w:rFonts w:ascii="Arial" w:hAnsi="Arial" w:cs="Arial"/>
          <w:color w:val="000000" w:themeColor="text1"/>
          <w:sz w:val="22"/>
          <w:lang w:val="en-US"/>
        </w:rPr>
        <w:t>with varying frequency per donor</w:t>
      </w:r>
      <w:r w:rsidR="00D4023F" w:rsidRPr="002D601B">
        <w:rPr>
          <w:rFonts w:ascii="Arial" w:hAnsi="Arial" w:cs="Arial"/>
          <w:color w:val="000000" w:themeColor="text1"/>
          <w:sz w:val="22"/>
          <w:lang w:val="en-US"/>
        </w:rPr>
        <w:t>, highlighting the importance of studying multiple patient samples</w:t>
      </w:r>
      <w:r w:rsidR="00885E39" w:rsidRPr="002D601B">
        <w:rPr>
          <w:rFonts w:ascii="Arial" w:hAnsi="Arial" w:cs="Arial"/>
          <w:color w:val="000000" w:themeColor="text1"/>
          <w:sz w:val="22"/>
          <w:lang w:val="en-US"/>
        </w:rPr>
        <w:t xml:space="preserve"> </w:t>
      </w:r>
      <w:r w:rsidR="007F2D38" w:rsidRPr="002D601B">
        <w:rPr>
          <w:rFonts w:ascii="Arial" w:hAnsi="Arial" w:cs="Arial"/>
          <w:color w:val="000000" w:themeColor="text1"/>
          <w:sz w:val="22"/>
          <w:lang w:val="en-US"/>
        </w:rPr>
        <w:t>(</w:t>
      </w:r>
      <w:r w:rsidR="007F2D38" w:rsidRPr="002D601B">
        <w:rPr>
          <w:rFonts w:ascii="Arial" w:hAnsi="Arial" w:cs="Arial"/>
          <w:b/>
          <w:color w:val="000000" w:themeColor="text1"/>
          <w:sz w:val="22"/>
          <w:lang w:val="en-US"/>
        </w:rPr>
        <w:t>Fig</w:t>
      </w:r>
      <w:r w:rsidR="00B30AE3" w:rsidRPr="002D601B">
        <w:rPr>
          <w:rFonts w:ascii="Arial" w:hAnsi="Arial" w:cs="Arial"/>
          <w:b/>
          <w:color w:val="000000" w:themeColor="text1"/>
          <w:sz w:val="22"/>
          <w:lang w:val="en-US"/>
        </w:rPr>
        <w:t>s</w:t>
      </w:r>
      <w:r w:rsidR="007F2D38" w:rsidRPr="002D601B">
        <w:rPr>
          <w:rFonts w:ascii="Arial" w:hAnsi="Arial" w:cs="Arial"/>
          <w:b/>
          <w:color w:val="000000" w:themeColor="text1"/>
          <w:sz w:val="22"/>
          <w:lang w:val="en-US"/>
        </w:rPr>
        <w:t>. 3</w:t>
      </w:r>
      <w:r w:rsidR="00B30AE3" w:rsidRPr="002D601B">
        <w:rPr>
          <w:rFonts w:ascii="Arial" w:hAnsi="Arial" w:cs="Arial"/>
          <w:b/>
          <w:color w:val="000000" w:themeColor="text1"/>
          <w:sz w:val="22"/>
          <w:lang w:val="en-US"/>
        </w:rPr>
        <w:t xml:space="preserve"> </w:t>
      </w:r>
      <w:r w:rsidR="007858DA" w:rsidRPr="002D601B">
        <w:rPr>
          <w:rFonts w:ascii="Arial" w:hAnsi="Arial" w:cs="Arial"/>
          <w:b/>
          <w:color w:val="000000" w:themeColor="text1"/>
          <w:sz w:val="22"/>
          <w:lang w:val="en-US"/>
        </w:rPr>
        <w:t>A</w:t>
      </w:r>
      <w:r w:rsidR="007F2D38" w:rsidRPr="002D601B">
        <w:rPr>
          <w:rFonts w:ascii="Arial" w:hAnsi="Arial" w:cs="Arial"/>
          <w:color w:val="000000" w:themeColor="text1"/>
          <w:sz w:val="22"/>
          <w:lang w:val="en-US"/>
        </w:rPr>
        <w:t>,</w:t>
      </w:r>
      <w:r w:rsidR="007858DA" w:rsidRPr="002D601B">
        <w:rPr>
          <w:rFonts w:ascii="Arial" w:hAnsi="Arial" w:cs="Arial"/>
          <w:b/>
          <w:color w:val="000000" w:themeColor="text1"/>
          <w:sz w:val="22"/>
          <w:lang w:val="en-US"/>
        </w:rPr>
        <w:t>B</w:t>
      </w:r>
      <w:r w:rsidR="007F2D38" w:rsidRPr="002D601B">
        <w:rPr>
          <w:rFonts w:ascii="Arial" w:hAnsi="Arial" w:cs="Arial"/>
          <w:color w:val="000000" w:themeColor="text1"/>
          <w:sz w:val="22"/>
          <w:lang w:val="en-US"/>
        </w:rPr>
        <w:t xml:space="preserve"> and</w:t>
      </w:r>
      <w:r w:rsidR="007F2D38" w:rsidRPr="002D601B">
        <w:rPr>
          <w:rFonts w:ascii="Arial" w:hAnsi="Arial" w:cs="Arial"/>
          <w:b/>
          <w:color w:val="000000" w:themeColor="text1"/>
          <w:sz w:val="22"/>
          <w:lang w:val="en-US"/>
        </w:rPr>
        <w:t xml:space="preserve"> </w:t>
      </w:r>
      <w:r w:rsidR="007858DA" w:rsidRPr="002D601B">
        <w:rPr>
          <w:rFonts w:ascii="Arial" w:hAnsi="Arial" w:cs="Arial"/>
          <w:b/>
          <w:color w:val="000000" w:themeColor="text1"/>
          <w:sz w:val="22"/>
          <w:lang w:val="en-US"/>
        </w:rPr>
        <w:t>S2</w:t>
      </w:r>
      <w:r w:rsidR="00B30AE3" w:rsidRPr="002D601B">
        <w:rPr>
          <w:rFonts w:ascii="Arial" w:hAnsi="Arial" w:cs="Arial"/>
          <w:b/>
          <w:color w:val="000000" w:themeColor="text1"/>
          <w:sz w:val="22"/>
          <w:lang w:val="en-US"/>
        </w:rPr>
        <w:t xml:space="preserve"> </w:t>
      </w:r>
      <w:r w:rsidR="007858DA" w:rsidRPr="002D601B">
        <w:rPr>
          <w:rFonts w:ascii="Arial" w:hAnsi="Arial" w:cs="Arial"/>
          <w:b/>
          <w:color w:val="000000" w:themeColor="text1"/>
          <w:sz w:val="22"/>
          <w:lang w:val="en-US"/>
        </w:rPr>
        <w:t>A</w:t>
      </w:r>
      <w:r w:rsidR="007858DA" w:rsidRPr="002D601B">
        <w:rPr>
          <w:rFonts w:ascii="Arial" w:hAnsi="Arial" w:cs="Arial"/>
          <w:color w:val="000000" w:themeColor="text1"/>
          <w:sz w:val="22"/>
          <w:lang w:val="en-US"/>
        </w:rPr>
        <w:t>-</w:t>
      </w:r>
      <w:r w:rsidR="007858DA" w:rsidRPr="002D601B">
        <w:rPr>
          <w:rFonts w:ascii="Arial" w:hAnsi="Arial" w:cs="Arial"/>
          <w:b/>
          <w:color w:val="000000" w:themeColor="text1"/>
          <w:sz w:val="22"/>
          <w:lang w:val="en-US"/>
        </w:rPr>
        <w:t>C</w:t>
      </w:r>
      <w:r w:rsidR="007F2D38" w:rsidRPr="002D601B">
        <w:rPr>
          <w:rFonts w:ascii="Arial" w:hAnsi="Arial" w:cs="Arial"/>
          <w:color w:val="000000" w:themeColor="text1"/>
          <w:sz w:val="22"/>
          <w:lang w:val="en-US"/>
        </w:rPr>
        <w:t>). Among the 5 T</w:t>
      </w:r>
      <w:r w:rsidR="007F2D38" w:rsidRPr="002D601B">
        <w:rPr>
          <w:rFonts w:ascii="Arial" w:hAnsi="Arial" w:cs="Arial"/>
          <w:color w:val="000000" w:themeColor="text1"/>
          <w:sz w:val="22"/>
          <w:vertAlign w:val="subscript"/>
          <w:lang w:val="en-US"/>
        </w:rPr>
        <w:t>RM</w:t>
      </w:r>
      <w:r w:rsidR="007F2D38" w:rsidRPr="002D601B">
        <w:rPr>
          <w:rFonts w:ascii="Arial" w:hAnsi="Arial" w:cs="Arial"/>
          <w:color w:val="000000" w:themeColor="text1"/>
          <w:sz w:val="22"/>
          <w:lang w:val="en-US"/>
        </w:rPr>
        <w:t xml:space="preserve"> </w:t>
      </w:r>
      <w:r w:rsidR="007D28B5" w:rsidRPr="002D601B">
        <w:rPr>
          <w:rFonts w:ascii="Arial" w:hAnsi="Arial" w:cs="Arial"/>
          <w:color w:val="000000" w:themeColor="text1"/>
          <w:sz w:val="22"/>
          <w:lang w:val="en-US"/>
        </w:rPr>
        <w:t xml:space="preserve">clusters, clusters 1-3 (light purple, purple and blue, respectively) contained a greater </w:t>
      </w:r>
      <w:r w:rsidR="007D28B5" w:rsidRPr="002D601B">
        <w:rPr>
          <w:rFonts w:ascii="Arial" w:hAnsi="Arial" w:cs="Arial"/>
          <w:sz w:val="22"/>
          <w:lang w:val="en-US"/>
        </w:rPr>
        <w:t>proportion of the tumor T</w:t>
      </w:r>
      <w:r w:rsidR="007D28B5" w:rsidRPr="002D601B">
        <w:rPr>
          <w:rFonts w:ascii="Arial" w:hAnsi="Arial" w:cs="Arial"/>
          <w:sz w:val="22"/>
          <w:vertAlign w:val="subscript"/>
          <w:lang w:val="en-US"/>
        </w:rPr>
        <w:t>RM</w:t>
      </w:r>
      <w:r w:rsidR="007D28B5" w:rsidRPr="002D601B">
        <w:rPr>
          <w:rFonts w:ascii="Arial" w:hAnsi="Arial" w:cs="Arial"/>
          <w:sz w:val="22"/>
          <w:lang w:val="en-US"/>
        </w:rPr>
        <w:t xml:space="preserve"> population</w:t>
      </w:r>
      <w:r w:rsidR="007F2D38" w:rsidRPr="002D601B">
        <w:rPr>
          <w:rFonts w:ascii="Arial" w:hAnsi="Arial" w:cs="Arial"/>
          <w:sz w:val="22"/>
          <w:lang w:val="en-US"/>
        </w:rPr>
        <w:t xml:space="preserve"> while clusters 4 and 5 (green and red) contained more lung T</w:t>
      </w:r>
      <w:r w:rsidR="007F2D38" w:rsidRPr="002D601B">
        <w:rPr>
          <w:rFonts w:ascii="Arial" w:hAnsi="Arial" w:cs="Arial"/>
          <w:sz w:val="22"/>
          <w:vertAlign w:val="subscript"/>
          <w:lang w:val="en-US"/>
        </w:rPr>
        <w:t>RM</w:t>
      </w:r>
      <w:r w:rsidR="007F2D38" w:rsidRPr="002D601B">
        <w:rPr>
          <w:rFonts w:ascii="Arial" w:hAnsi="Arial" w:cs="Arial"/>
          <w:sz w:val="22"/>
          <w:lang w:val="en-US"/>
        </w:rPr>
        <w:t xml:space="preserve"> cells (</w:t>
      </w:r>
      <w:r w:rsidR="007F2D38" w:rsidRPr="002D601B">
        <w:rPr>
          <w:rFonts w:ascii="Arial" w:hAnsi="Arial" w:cs="Arial"/>
          <w:b/>
          <w:sz w:val="22"/>
          <w:lang w:val="en-US"/>
        </w:rPr>
        <w:t>Fig. 3</w:t>
      </w:r>
      <w:r w:rsidR="00B30AE3" w:rsidRPr="002D601B">
        <w:rPr>
          <w:rFonts w:ascii="Arial" w:hAnsi="Arial" w:cs="Arial"/>
          <w:b/>
          <w:sz w:val="22"/>
          <w:lang w:val="en-US"/>
        </w:rPr>
        <w:t xml:space="preserve"> </w:t>
      </w:r>
      <w:r w:rsidR="007858DA" w:rsidRPr="002D601B">
        <w:rPr>
          <w:rFonts w:ascii="Arial" w:hAnsi="Arial" w:cs="Arial"/>
          <w:b/>
          <w:sz w:val="22"/>
          <w:lang w:val="en-US"/>
        </w:rPr>
        <w:t>C</w:t>
      </w:r>
      <w:r w:rsidR="007F2D38" w:rsidRPr="002D601B">
        <w:rPr>
          <w:rFonts w:ascii="Arial" w:hAnsi="Arial" w:cs="Arial"/>
          <w:sz w:val="22"/>
          <w:lang w:val="en-US"/>
        </w:rPr>
        <w:t>). Most strikingly, clusters 1-3 contained very few lung T</w:t>
      </w:r>
      <w:r w:rsidR="007F2D38" w:rsidRPr="002D601B">
        <w:rPr>
          <w:rFonts w:ascii="Arial" w:hAnsi="Arial" w:cs="Arial"/>
          <w:sz w:val="22"/>
          <w:vertAlign w:val="subscript"/>
          <w:lang w:val="en-US"/>
        </w:rPr>
        <w:t>RM</w:t>
      </w:r>
      <w:r w:rsidR="007F2D38" w:rsidRPr="002D601B">
        <w:rPr>
          <w:rFonts w:ascii="Arial" w:hAnsi="Arial" w:cs="Arial"/>
          <w:sz w:val="22"/>
          <w:lang w:val="en-US"/>
        </w:rPr>
        <w:t xml:space="preserve"> cells (</w:t>
      </w:r>
      <w:r w:rsidR="007F2D38" w:rsidRPr="002D601B">
        <w:rPr>
          <w:rFonts w:ascii="Arial" w:hAnsi="Arial" w:cs="Arial"/>
          <w:b/>
          <w:sz w:val="22"/>
          <w:lang w:val="en-US"/>
        </w:rPr>
        <w:t>Fig. 3</w:t>
      </w:r>
      <w:r w:rsidR="00B30AE3" w:rsidRPr="002D601B">
        <w:rPr>
          <w:rFonts w:ascii="Arial" w:hAnsi="Arial" w:cs="Arial"/>
          <w:b/>
          <w:sz w:val="22"/>
          <w:lang w:val="en-US"/>
        </w:rPr>
        <w:t xml:space="preserve"> </w:t>
      </w:r>
      <w:r w:rsidR="007858DA" w:rsidRPr="002D601B">
        <w:rPr>
          <w:rFonts w:ascii="Arial" w:hAnsi="Arial" w:cs="Arial"/>
          <w:b/>
          <w:sz w:val="22"/>
          <w:lang w:val="en-US"/>
        </w:rPr>
        <w:t>C</w:t>
      </w:r>
      <w:r w:rsidR="007F2D38" w:rsidRPr="002D601B">
        <w:rPr>
          <w:rFonts w:ascii="Arial" w:hAnsi="Arial" w:cs="Arial"/>
          <w:sz w:val="22"/>
          <w:lang w:val="en-US"/>
        </w:rPr>
        <w:t>). We infer that the ‘tumor T</w:t>
      </w:r>
      <w:r w:rsidR="007F2D38" w:rsidRPr="002D601B">
        <w:rPr>
          <w:rFonts w:ascii="Arial" w:hAnsi="Arial" w:cs="Arial"/>
          <w:sz w:val="22"/>
          <w:vertAlign w:val="subscript"/>
          <w:lang w:val="en-US"/>
        </w:rPr>
        <w:t>RM</w:t>
      </w:r>
      <w:r w:rsidR="007F2D38" w:rsidRPr="002D601B">
        <w:rPr>
          <w:rFonts w:ascii="Arial" w:hAnsi="Arial" w:cs="Arial"/>
          <w:sz w:val="22"/>
          <w:lang w:val="en-US"/>
        </w:rPr>
        <w:t>-enriched’ transcripts detected in our analysis of bulk populations (</w:t>
      </w:r>
      <w:r w:rsidR="007F2D38" w:rsidRPr="002D601B">
        <w:rPr>
          <w:rFonts w:ascii="Arial" w:hAnsi="Arial" w:cs="Arial"/>
          <w:b/>
          <w:sz w:val="22"/>
          <w:lang w:val="en-US"/>
        </w:rPr>
        <w:t>Fig. 2</w:t>
      </w:r>
      <w:r w:rsidR="00B30AE3" w:rsidRPr="002D601B">
        <w:rPr>
          <w:rFonts w:ascii="Arial" w:hAnsi="Arial" w:cs="Arial"/>
          <w:b/>
          <w:sz w:val="22"/>
          <w:lang w:val="en-US"/>
        </w:rPr>
        <w:t xml:space="preserve"> </w:t>
      </w:r>
      <w:r w:rsidR="007858DA" w:rsidRPr="002D601B">
        <w:rPr>
          <w:rFonts w:ascii="Arial" w:hAnsi="Arial" w:cs="Arial"/>
          <w:b/>
          <w:sz w:val="22"/>
          <w:lang w:val="en-US"/>
        </w:rPr>
        <w:t>A</w:t>
      </w:r>
      <w:r w:rsidR="007F2D38" w:rsidRPr="002D601B">
        <w:rPr>
          <w:rFonts w:ascii="Arial" w:hAnsi="Arial" w:cs="Arial"/>
          <w:sz w:val="22"/>
          <w:lang w:val="en-US"/>
        </w:rPr>
        <w:t xml:space="preserve">) were likely to be contributed by cells in these subsets. </w:t>
      </w:r>
    </w:p>
    <w:p w14:paraId="586E6AAD" w14:textId="2785670E" w:rsidR="002031A9" w:rsidRPr="002D601B" w:rsidRDefault="007F2D38" w:rsidP="009023EB">
      <w:pPr>
        <w:spacing w:beforeLines="50" w:before="120" w:line="480" w:lineRule="auto"/>
        <w:ind w:firstLine="720"/>
        <w:jc w:val="both"/>
        <w:outlineLvl w:val="0"/>
        <w:rPr>
          <w:rFonts w:ascii="Arial" w:hAnsi="Arial" w:cs="Arial"/>
          <w:color w:val="000000" w:themeColor="text1"/>
          <w:sz w:val="22"/>
          <w:lang w:val="en-US"/>
        </w:rPr>
      </w:pPr>
      <w:r w:rsidRPr="002D601B">
        <w:rPr>
          <w:rFonts w:ascii="Arial" w:hAnsi="Arial" w:cs="Arial"/>
          <w:sz w:val="22"/>
          <w:lang w:val="en-US"/>
        </w:rPr>
        <w:t xml:space="preserve">In agreement with that conclusion, cells in cluster 1 (light purple) expressed high levels of </w:t>
      </w:r>
      <w:r w:rsidRPr="002D601B">
        <w:rPr>
          <w:rFonts w:ascii="Arial" w:hAnsi="Arial" w:cs="Arial"/>
          <w:color w:val="000000" w:themeColor="text1"/>
          <w:sz w:val="22"/>
          <w:lang w:val="en-US"/>
        </w:rPr>
        <w:t>the 25 cell cycle-related ‘tumor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-enriched’ transcripts (</w:t>
      </w:r>
      <w:r w:rsidRPr="002D601B">
        <w:rPr>
          <w:rFonts w:ascii="Arial" w:hAnsi="Arial" w:cs="Arial"/>
          <w:b/>
          <w:color w:val="000000" w:themeColor="text1"/>
          <w:sz w:val="22"/>
          <w:lang w:val="en-US"/>
        </w:rPr>
        <w:t>Fig. 3</w:t>
      </w:r>
      <w:r w:rsidR="00B30AE3" w:rsidRPr="002D601B">
        <w:rPr>
          <w:rFonts w:ascii="Arial" w:hAnsi="Arial" w:cs="Arial"/>
          <w:b/>
          <w:color w:val="000000" w:themeColor="text1"/>
          <w:sz w:val="22"/>
          <w:lang w:val="en-US"/>
        </w:rPr>
        <w:t xml:space="preserve"> </w:t>
      </w:r>
      <w:r w:rsidR="007858DA" w:rsidRPr="002D601B">
        <w:rPr>
          <w:rFonts w:ascii="Arial" w:hAnsi="Arial" w:cs="Arial"/>
          <w:b/>
          <w:color w:val="000000" w:themeColor="text1"/>
          <w:sz w:val="22"/>
          <w:lang w:val="en-US"/>
        </w:rPr>
        <w:t>D</w:t>
      </w:r>
      <w:r w:rsidRPr="002D601B">
        <w:rPr>
          <w:rFonts w:ascii="Arial" w:hAnsi="Arial" w:cs="Arial"/>
          <w:color w:val="000000" w:themeColor="text1"/>
          <w:sz w:val="22"/>
          <w:lang w:val="en-US"/>
        </w:rPr>
        <w:t>)</w:t>
      </w:r>
      <w:r w:rsidR="007858DA"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{"citationItems":[{"id":"ITEM-1","itemData":{"DOI":"10.1016/j.cell.2015.05.002","ISSN":"00928674","author":[{"dropping-particle":"","family":"Macosko","given":"Evan Z.","non-dropping-particle":"","parse-names":false,"suffix":""},{"dropping-particle":"","family":"Basu","given":"Anindita","non-dropping-particle":"","parse-names":false,"suffix":""},{"dropping-particle":"","family":"Satija","given":"Rahul","non-dropping-particle":"","parse-names":false,"suffix":""},{"dropping-particle":"","family":"Nemesh","given":"James","non-dropping-particle":"","parse-names":false,"suffix":""},{"dropping-particle":"","family":"Shekhar","given":"Karthik","non-dropping-particle":"","parse-names":false,"suffix":""},{"dropping-particle":"","family":"Goldman","given":"Melissa","non-dropping-particle":"","parse-names":false,"suffix":""},{"dropping-particle":"","family":"Tirosh","given":"Itay","non-dropping-particle":"","parse-names":false,"suffix":""},{"dropping-particle":"","family":"Bialas","given":"Allison R.","non-dropping-particle":"","parse-names":false,"suffix":""},{"dropping-particle":"","family":"Kamitaki","given":"Nolan","non-dropping-particle":"","parse-names":false,"suffix":""},{"dropping-particle":"","family":"Martersteck","given":"Emily M.","non-dropping-particle":"","parse-names":false,"suffix":""},{"dropping-particle":"","family":"Trombetta","given":"John J.","non-dropping-particle":"","parse-names":false,"suffix":""},{"dropping-particle":"","family":"Weitz","given":"David A.","non-dropping-particle":"","parse-names":false,"suffix":""},{"dropping-particle":"","family":"Sanes","given":"Joshua R.","non-dropping-particle":"","parse-names":false,"suffix":""},{"dropping-particle":"","family":"Shalek","given":"Alex K.","non-dropping-particle":"","parse-names":false,"suffix":""},{"dropping-particle":"","family":"Regev","given":"Aviv","non-dropping-particle":"","parse-names":false,"suffix":""},{"dropping-particle":"","family":"McCarroll","given":"Steven A.","non-dropping-particle":"","parse-names":false,"suffix":""}],"container-title":"Cell","id":"ITEM-1","issue":"5","issued":{"date-parts":[["2015"]]},"page":"1202-1214","publisher":"Elsevier Inc.","title":"Highly Parallel Genome-wide Expression Profiling of Individual Cells Using Nanoliter Droplets","type":"article-journal","volume":"161"},"uris":["http://www.mendeley.com/documents/?uuid=68e1fc4d-83fc-498c-b6d3-e2a32ef348be"]}],"mendeley":{"formattedCitation":"(Macosko et al., 2015)","plainTextFormattedCitation":"(Macosko et al., 2015)","previouslyFormattedCitation":"(Macosko et al., 2015)"},"properties":{"noteIndex":0},"schema":"https://github.com/citation-style-language/schema/raw/master/csl-citation.json"}</w:instrText>
      </w:r>
      <w:r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(Macosko et al., 2015)</w:t>
      </w:r>
      <w:r w:rsidRPr="002D601B">
        <w:rPr>
          <w:rFonts w:ascii="Arial" w:hAnsi="Arial" w:cs="Arial"/>
          <w:color w:val="000000" w:themeColor="text1"/>
          <w:sz w:val="22"/>
          <w:lang w:val="en-US"/>
        </w:rPr>
        <w:fldChar w:fldCharType="end"/>
      </w:r>
      <w:r w:rsidRPr="002D601B">
        <w:rPr>
          <w:rFonts w:ascii="Arial" w:hAnsi="Arial" w:cs="Arial"/>
          <w:color w:val="000000" w:themeColor="text1"/>
          <w:sz w:val="22"/>
          <w:lang w:val="en-US"/>
        </w:rPr>
        <w:t>, indicating that the enrichment of cell cycle transcripts in the bulk tumor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population was contributed by this relatively small subset. Because these cells are actively proliferating, they likely represent TAA-specific cells. The majority of cells in this cycling cluster were from the tumor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population (</w:t>
      </w:r>
      <w:r w:rsidRPr="002D601B">
        <w:rPr>
          <w:rFonts w:ascii="Arial" w:hAnsi="Arial" w:cs="Arial"/>
          <w:b/>
          <w:color w:val="000000" w:themeColor="text1"/>
          <w:sz w:val="22"/>
          <w:lang w:val="en-US"/>
        </w:rPr>
        <w:t>Fig. 3</w:t>
      </w:r>
      <w:r w:rsidR="00B30AE3" w:rsidRPr="002D601B">
        <w:rPr>
          <w:rFonts w:ascii="Arial" w:hAnsi="Arial" w:cs="Arial"/>
          <w:b/>
          <w:color w:val="000000" w:themeColor="text1"/>
          <w:sz w:val="22"/>
          <w:lang w:val="en-US"/>
        </w:rPr>
        <w:t xml:space="preserve"> </w:t>
      </w:r>
      <w:r w:rsidR="007858DA" w:rsidRPr="002D601B">
        <w:rPr>
          <w:rFonts w:ascii="Arial" w:hAnsi="Arial" w:cs="Arial"/>
          <w:b/>
          <w:color w:val="000000" w:themeColor="text1"/>
          <w:sz w:val="22"/>
          <w:lang w:val="en-US"/>
        </w:rPr>
        <w:t>E</w:t>
      </w:r>
      <w:r w:rsidRPr="002D601B">
        <w:rPr>
          <w:rFonts w:ascii="Arial" w:hAnsi="Arial" w:cs="Arial"/>
          <w:color w:val="000000" w:themeColor="text1"/>
          <w:sz w:val="22"/>
          <w:lang w:val="en-US"/>
        </w:rPr>
        <w:t>). These cells</w:t>
      </w:r>
      <w:r w:rsidRPr="002D601B">
        <w:rPr>
          <w:rFonts w:ascii="Arial" w:hAnsi="Arial" w:cs="Arial"/>
          <w:sz w:val="22"/>
          <w:lang w:val="en-US"/>
        </w:rPr>
        <w:t>,</w:t>
      </w:r>
      <w:r w:rsidR="007D28B5" w:rsidRPr="002D601B">
        <w:rPr>
          <w:rFonts w:ascii="Arial" w:hAnsi="Arial" w:cs="Arial"/>
          <w:sz w:val="22"/>
          <w:lang w:val="en-US"/>
        </w:rPr>
        <w:t xml:space="preserve"> as well as</w:t>
      </w:r>
      <w:r w:rsidRPr="002D601B">
        <w:rPr>
          <w:rFonts w:ascii="Arial" w:hAnsi="Arial" w:cs="Arial"/>
          <w:sz w:val="22"/>
          <w:lang w:val="en-US"/>
        </w:rPr>
        <w:t xml:space="preserve"> those in the larger cluster 2 (purple), were highly enriched for other prominent ‘tumor T</w:t>
      </w:r>
      <w:r w:rsidRPr="002D601B">
        <w:rPr>
          <w:rFonts w:ascii="Arial" w:hAnsi="Arial" w:cs="Arial"/>
          <w:sz w:val="22"/>
          <w:vertAlign w:val="subscript"/>
          <w:lang w:val="en-US"/>
        </w:rPr>
        <w:t>RM</w:t>
      </w:r>
      <w:r w:rsidRPr="002D601B">
        <w:rPr>
          <w:rFonts w:ascii="Arial" w:hAnsi="Arial" w:cs="Arial"/>
          <w:sz w:val="22"/>
          <w:lang w:val="en-US"/>
        </w:rPr>
        <w:t xml:space="preserve">-enriched’ transcripts like </w:t>
      </w:r>
      <w:r w:rsidRPr="002D601B">
        <w:rPr>
          <w:rFonts w:ascii="Arial" w:hAnsi="Arial" w:cs="Arial"/>
          <w:i/>
          <w:sz w:val="22"/>
          <w:lang w:val="en-US"/>
        </w:rPr>
        <w:t>HAVCR2</w:t>
      </w:r>
      <w:r w:rsidRPr="002D601B">
        <w:rPr>
          <w:rFonts w:ascii="Arial" w:hAnsi="Arial" w:cs="Arial"/>
          <w:sz w:val="22"/>
          <w:lang w:val="en-US"/>
        </w:rPr>
        <w:t xml:space="preserve"> (</w:t>
      </w:r>
      <w:r w:rsidR="004A5C39" w:rsidRPr="002D601B">
        <w:rPr>
          <w:rFonts w:ascii="Arial" w:hAnsi="Arial" w:cs="Arial"/>
          <w:i/>
          <w:sz w:val="22"/>
          <w:lang w:val="en-US"/>
        </w:rPr>
        <w:t>TIM-3</w:t>
      </w:r>
      <w:r w:rsidRPr="002D601B">
        <w:rPr>
          <w:rFonts w:ascii="Arial" w:hAnsi="Arial" w:cs="Arial"/>
          <w:sz w:val="22"/>
          <w:lang w:val="en-US"/>
        </w:rPr>
        <w:t xml:space="preserve">), including those encoding products that could confer </w:t>
      </w:r>
      <w:r w:rsidR="00B27254" w:rsidRPr="002D601B">
        <w:rPr>
          <w:rFonts w:ascii="Arial" w:hAnsi="Arial" w:cs="Arial"/>
          <w:color w:val="000000" w:themeColor="text1"/>
          <w:sz w:val="22"/>
          <w:lang w:val="en-US"/>
        </w:rPr>
        <w:t xml:space="preserve">additional </w:t>
      </w:r>
      <w:r w:rsidRPr="002D601B">
        <w:rPr>
          <w:rFonts w:ascii="Arial" w:hAnsi="Arial" w:cs="Arial"/>
          <w:color w:val="000000" w:themeColor="text1"/>
          <w:sz w:val="22"/>
          <w:lang w:val="en-US"/>
        </w:rPr>
        <w:t>functionality (</w:t>
      </w:r>
      <w:r w:rsidRPr="002D601B">
        <w:rPr>
          <w:rFonts w:ascii="Arial" w:hAnsi="Arial" w:cs="Arial"/>
          <w:i/>
          <w:color w:val="000000" w:themeColor="text1"/>
          <w:sz w:val="22"/>
          <w:lang w:val="en-US"/>
        </w:rPr>
        <w:t>e.g.</w:t>
      </w:r>
      <w:r w:rsidRPr="002D601B">
        <w:rPr>
          <w:rFonts w:ascii="Arial" w:hAnsi="Arial" w:cs="Arial"/>
          <w:color w:val="000000" w:themeColor="text1"/>
          <w:sz w:val="22"/>
          <w:lang w:val="en-US"/>
        </w:rPr>
        <w:t>, CD39</w:t>
      </w:r>
      <w:r w:rsidR="007858DA"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(Ganesan et al., 2017)</w:t>
      </w:r>
      <w:r w:rsidRPr="002D601B">
        <w:rPr>
          <w:rFonts w:ascii="Arial" w:hAnsi="Arial" w:cs="Arial"/>
          <w:color w:val="000000" w:themeColor="text1"/>
          <w:sz w:val="22"/>
          <w:lang w:val="en-US"/>
        </w:rPr>
        <w:fldChar w:fldCharType="end"/>
      </w:r>
      <w:r w:rsidRPr="002D601B">
        <w:rPr>
          <w:rFonts w:ascii="Arial" w:hAnsi="Arial" w:cs="Arial"/>
          <w:color w:val="000000" w:themeColor="text1"/>
          <w:sz w:val="22"/>
          <w:lang w:val="en-US"/>
        </w:rPr>
        <w:t>, CXCL13</w:t>
      </w:r>
      <w:r w:rsidR="007858DA"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{"citationItems":[{"id":"ITEM-1","itemData":{"DOI":"10.1016/j.immuni.2013.10.003","ISSN":"10747613","PMID":"24138885","abstract":"The complex interactions between tumors and their microenvironment remain to be elucidated. Combining large-scale approaches, we examined the spatio-temporal dynamics of 28 different immune cell types (immunome) infiltrating tumors. We found that the immune infiltrate composition changed at each tumor stage and that particular cells had a major impact on survival. Densities of T follicular helper (Tfh) cells and innate cells increased, whereas most T cell densities decreased along with tumor progression. The number of B cells, which are key players in the core immune network and are associated with prolonged survival, increased at a late stage and showed a dual effect on recurrence and tumor progression. The immune control relevance was demonstrated in three endoscopic orthotopic colon-cancer mouse models. Genomic instability of the chemokine CXCL13 was a mechanism associated with Tfh and B cell infiltration. CXCL13 and IL21 were pivotal factors for the Tfh/B cell axis correlating with survival. This integrative study reveals the immune landscape in human colorectal cancer and the major hallmarks of the microenvironment associated with tumor progression and recurrence.","author":[{"dropping-particle":"","family":"Bindea","given":"Gabriela","non-dropping-particle":"","parse-names":false,"suffix":""},{"dropping-particle":"","family":"Mlecnik","given":"Bernhard","non-dropping-particle":"","parse-names":false,"suffix":""},{"dropping-particle":"","family":"Tosolini","given":"Marie","non-dropping-particle":"","parse-names":false,"suffix":""},{"dropping-particle":"","family":"Kirilovsky","given":"Amos","non-dropping-particle":"","parse-names":false,"suffix":""},{"dropping-particle":"","family":"Waldner","given":"Maximilian","non-dropping-particle":"","parse-names":false,"suffix":""},{"dropping-particle":"","family":"Obenauf","given":"Anna C.","non-dropping-particle":"","parse-names":false,"suffix":""},{"dropping-particle":"","family":"Angell","given":"Helen","non-dropping-particle":"","parse-names":false,"suffix":""},{"dropping-particle":"","family":"Fredriksen","given":"Tessa","non-dropping-particle":"","parse-names":false,"suffix":""},{"dropping-particle":"","family":"Lafontaine","given":"Lucie","non-dropping-particle":"","parse-names":false,"suffix":""},{"dropping-particle":"","family":"Berger","given":"Anne","non-dropping-particle":"","parse-names":false,"suff</w:instrText>
      </w:r>
      <w:r w:rsidR="001B7BE1" w:rsidRPr="00AA1B45">
        <w:rPr>
          <w:rFonts w:ascii="Arial" w:hAnsi="Arial" w:cs="Arial"/>
          <w:color w:val="000000" w:themeColor="text1"/>
          <w:sz w:val="22"/>
          <w:lang w:val="da-DK"/>
        </w:rPr>
        <w:instrText>ix":""},{"dropping-particle":"","family":"Bruneval","given":"Patrick","non-dropping-particle":"","parse-names":false,"suffix":""},{"dropping-particle":"","family":"Fridman","given":"Wolf Herman","non-dropping-particle":"","parse-names":false,"suffix":""},{"dropping-particle":"","family":"Becker","given":"Christoph","non-dropping-particle":"","parse-names":false,"suffix":""},{"dropping-particle":"","family":"Pagès","given":"Franck","non-dropping-particle":"","parse-names":false,"suffix":""},{"dropping-particle":"","family":"Speicher","given":"Michael R.","non-dropping-particle":"","parse-names":false,"suffix":""},{"dropping-particle":"","family":"Trajanoski","given":"Zlatko","non-dropping-particle":"","parse-names":false,"suffix":""},{"dropping-particle":"","family":"Galon","given":"Jérôme","non-dropping-particle":"","parse-names":false,"suffix":""}],"container-title":"Immunity","id":"ITEM-1","issue":"4","issued":{"date-parts":[["2013","10","17"]]},"page":"782-795","title":"Spatiotemporal Dynamics of Intratumoral Immune Cells Reveal the Immune Landscape in Human Cancer","type":"article-journal","volume":"39"},"uris":["http://www.mendeley.com/documents/?uuid=2b2c7440-a335-404d-898f-5c2178b33432"]}],"mendeley":{"formattedCitation":"(Bindea et al., 2013)","plainTextFormattedCitation":"(Bindea et al., 2013)","previouslyFormattedCitation":"(Bindea et al., 2013)"},"properties":{"noteIndex":0},"schema":"https://github.com/citation-style-language/schema/raw/master/csl-citation.json"}</w:instrText>
      </w:r>
      <w:r w:rsidRPr="002D601B">
        <w:rPr>
          <w:rFonts w:ascii="Arial" w:hAnsi="Arial" w:cs="Arial"/>
          <w:color w:val="000000" w:themeColor="text1"/>
          <w:sz w:val="22"/>
          <w:lang w:val="en-US"/>
        </w:rPr>
        <w:fldChar w:fldCharType="separate"/>
      </w:r>
      <w:r w:rsidR="001B7BE1" w:rsidRPr="00AA1B45">
        <w:rPr>
          <w:rFonts w:ascii="Arial" w:hAnsi="Arial" w:cs="Arial"/>
          <w:noProof/>
          <w:color w:val="000000" w:themeColor="text1"/>
          <w:sz w:val="22"/>
          <w:lang w:val="da-DK"/>
        </w:rPr>
        <w:t>(Bindea et al., 2013)</w:t>
      </w:r>
      <w:r w:rsidRPr="002D601B">
        <w:rPr>
          <w:rFonts w:ascii="Arial" w:hAnsi="Arial" w:cs="Arial"/>
          <w:color w:val="000000" w:themeColor="text1"/>
          <w:sz w:val="22"/>
          <w:lang w:val="en-US"/>
        </w:rPr>
        <w:fldChar w:fldCharType="end"/>
      </w:r>
      <w:r w:rsidRPr="00AA1B45">
        <w:rPr>
          <w:rFonts w:ascii="Arial" w:hAnsi="Arial" w:cs="Arial"/>
          <w:color w:val="000000" w:themeColor="text1"/>
          <w:sz w:val="22"/>
          <w:lang w:val="da-DK"/>
        </w:rPr>
        <w:t>, CCL3</w:t>
      </w:r>
      <w:r w:rsidR="007858DA" w:rsidRPr="00AA1B45">
        <w:rPr>
          <w:rFonts w:ascii="Arial" w:hAnsi="Arial" w:cs="Arial"/>
          <w:color w:val="000000" w:themeColor="text1"/>
          <w:sz w:val="22"/>
          <w:lang w:val="da-DK"/>
        </w:rPr>
        <w:t xml:space="preserve"> </w:t>
      </w:r>
      <w:r w:rsidR="00324289" w:rsidRPr="002D601B">
        <w:rPr>
          <w:rFonts w:ascii="Arial" w:hAnsi="Arial" w:cs="Arial"/>
          <w:color w:val="000000" w:themeColor="text1"/>
          <w:sz w:val="22"/>
          <w:szCs w:val="22"/>
          <w:lang w:val="en-US"/>
        </w:rPr>
        <w:fldChar w:fldCharType="begin" w:fldLock="1"/>
      </w:r>
      <w:r w:rsidR="001B7BE1" w:rsidRPr="00AA1B45">
        <w:rPr>
          <w:rFonts w:ascii="Arial" w:hAnsi="Arial" w:cs="Arial"/>
          <w:color w:val="000000" w:themeColor="text1"/>
          <w:sz w:val="22"/>
          <w:szCs w:val="22"/>
          <w:lang w:val="da-DK"/>
        </w:rPr>
        <w:instrText>ADDIN CSL_CITATION {"citationItems":[{"id":"ITEM-1","itemData":{"DOI":"10.1038/nature04651","ISBN":"0028-0836","ISSN":"14764687","PMID":"16612374","abstract":"CD8+ T cells have a crucial role in resistance to pathogens and can kill malignant cells; however, some critical functions of these lymphocytes depend on helper activity provided by a distinct population of CD4+ T cells. Cooperation between these lymphocyte subsets involves recognition of antigens co-presented by the same dendritic cell, but the frequencies of such antigen-bearing cells early in an infection and of the relevant naive T cells are both low. This suggests that an active mechanism facilitates the necessary cell-cell associations. Here we demonstrate that after immunization but before antigen recognition, naive CD8+ T cells in immunogen-draining lymph nodes upregulate the chemokine receptor CCR5, permitting these cells to be attracted to sites of antigen-specific dendritic cell-CD4+ T cell interaction where the cognate chemokines CCL3 and CCL4 (also known as MIP-1alpha and MIP-1beta) are produced. Interference with this actively guided recruitment markedly reduces the ability of CD4+ T cells to promote memory CD8+ T-cell generation, indicating that an orchestrated series of differentiation events drives nonrandom cell-cell interactions within lymph nodes, optimizing CD8+ T-cell immune responses involving the few antigen-specific precursors present in the naive repertoire.","author":[{"dropping-particle":"","family":"Castellino","given":"Flora","non-dropping-particle":"","parse-names":false,"suffix":""},{"dropping-particle":"","family":"Huang","given":"Alex Y.","non-dropping-particle":"","parse-names":false,"suffix":""},{"dropping-particle":"","family":"Altan-Bonnet","given":"Grégoire","non-dropping-particle":"","parse-names":false,"suffix":""},{"dropping-particle":"","family":"Stoll","given":"Sabine","non-dropping-particle":"","parse-names":false,"suffix":""},{"dropping-particle":"","family":"Scheinecker","given":"Clemens","non-dropping-particle":"","parse-names":false,"suffix":""},{"dropping-particle":"","family":"Germain","given":"Ronald N.","non-dropping-particle":"","parse-names":false,"suffix":""}],"container-title":"Nature","id":"ITEM-1","issue":"7086","issued":{"date-parts":[["2006","4","13"]]},"page":"890-895","title":"Chemokines enhance immunity by guiding naive CD8+T cells to sites of CD4+T cell-dendritic cell interaction","type":"article-journal","volume":"440"},"uris":["http://www.mendeley.com/documents/?uuid=37982418-6cbe-3f38-84bd-ea03caaf92c2"]}],"mendeley":{"formattedCitation":"(Castellino et al., 2006)","plainTextFormattedCitation":"(Castellino et al., 2006)","previouslyFormattedCitation":"(Castellino et al., 2006)"},"properties":{"noteIndex":0},"schema":"https://github.com/citation-style-language/schema/raw/master/csl-citation.json"}</w:instrText>
      </w:r>
      <w:r w:rsidR="00324289" w:rsidRPr="002D601B">
        <w:rPr>
          <w:rFonts w:ascii="Arial" w:hAnsi="Arial" w:cs="Arial"/>
          <w:color w:val="000000" w:themeColor="text1"/>
          <w:sz w:val="22"/>
          <w:szCs w:val="22"/>
          <w:lang w:val="en-US"/>
        </w:rPr>
        <w:fldChar w:fldCharType="separate"/>
      </w:r>
      <w:r w:rsidR="001B7BE1" w:rsidRPr="00AA1B45">
        <w:rPr>
          <w:rFonts w:ascii="Arial" w:hAnsi="Arial" w:cs="Arial"/>
          <w:noProof/>
          <w:color w:val="000000" w:themeColor="text1"/>
          <w:sz w:val="22"/>
          <w:szCs w:val="22"/>
          <w:lang w:val="da-DK"/>
        </w:rPr>
        <w:t>(Castellino et al., 2006)</w:t>
      </w:r>
      <w:r w:rsidR="00324289" w:rsidRPr="002D601B">
        <w:rPr>
          <w:rFonts w:ascii="Arial" w:hAnsi="Arial" w:cs="Arial"/>
          <w:color w:val="000000" w:themeColor="text1"/>
          <w:sz w:val="22"/>
          <w:szCs w:val="22"/>
          <w:lang w:val="en-US"/>
        </w:rPr>
        <w:fldChar w:fldCharType="end"/>
      </w:r>
      <w:r w:rsidRPr="00AA1B45">
        <w:rPr>
          <w:rFonts w:ascii="Arial" w:hAnsi="Arial" w:cs="Arial"/>
          <w:color w:val="000000" w:themeColor="text1"/>
          <w:sz w:val="22"/>
          <w:lang w:val="da-DK"/>
        </w:rPr>
        <w:t xml:space="preserve">; </w:t>
      </w:r>
      <w:r w:rsidRPr="00AA1B45">
        <w:rPr>
          <w:rFonts w:ascii="Arial" w:hAnsi="Arial" w:cs="Arial"/>
          <w:b/>
          <w:color w:val="000000" w:themeColor="text1"/>
          <w:sz w:val="22"/>
          <w:lang w:val="da-DK"/>
        </w:rPr>
        <w:t>Fig. 3</w:t>
      </w:r>
      <w:r w:rsidR="00B30AE3" w:rsidRPr="00AA1B45">
        <w:rPr>
          <w:rFonts w:ascii="Arial" w:hAnsi="Arial" w:cs="Arial"/>
          <w:b/>
          <w:color w:val="000000" w:themeColor="text1"/>
          <w:sz w:val="22"/>
          <w:lang w:val="da-DK"/>
        </w:rPr>
        <w:t xml:space="preserve"> F</w:t>
      </w:r>
      <w:r w:rsidRPr="00AA1B45">
        <w:rPr>
          <w:rFonts w:ascii="Arial" w:hAnsi="Arial" w:cs="Arial"/>
          <w:color w:val="000000" w:themeColor="text1"/>
          <w:sz w:val="22"/>
          <w:lang w:val="da-DK"/>
        </w:rPr>
        <w:t>)</w:t>
      </w:r>
      <w:r w:rsidR="007F5165" w:rsidRPr="00AA1B45">
        <w:rPr>
          <w:rFonts w:ascii="Arial" w:hAnsi="Arial" w:cs="Arial"/>
          <w:color w:val="000000" w:themeColor="text1"/>
          <w:sz w:val="22"/>
          <w:lang w:val="da-DK"/>
        </w:rPr>
        <w:t xml:space="preserve">, </w:t>
      </w:r>
      <w:r w:rsidR="007E0353" w:rsidRPr="00AA1B45">
        <w:rPr>
          <w:rFonts w:ascii="Arial" w:hAnsi="Arial" w:cs="Arial"/>
          <w:color w:val="000000" w:themeColor="text1"/>
          <w:sz w:val="22"/>
          <w:lang w:val="da-DK"/>
        </w:rPr>
        <w:t xml:space="preserve">consistent </w:t>
      </w:r>
      <w:r w:rsidR="007F5165" w:rsidRPr="00AA1B45">
        <w:rPr>
          <w:rFonts w:ascii="Arial" w:hAnsi="Arial" w:cs="Arial"/>
          <w:color w:val="000000" w:themeColor="text1"/>
          <w:sz w:val="22"/>
          <w:lang w:val="da-DK"/>
        </w:rPr>
        <w:t xml:space="preserve">with recent </w:t>
      </w:r>
      <w:r w:rsidR="007E0353" w:rsidRPr="00AA1B45">
        <w:rPr>
          <w:rFonts w:ascii="Arial" w:hAnsi="Arial" w:cs="Arial"/>
          <w:color w:val="000000" w:themeColor="text1"/>
          <w:sz w:val="22"/>
          <w:lang w:val="da-DK"/>
        </w:rPr>
        <w:t>reports</w:t>
      </w:r>
      <w:r w:rsidR="007858DA" w:rsidRPr="00AA1B45">
        <w:rPr>
          <w:rFonts w:ascii="Arial" w:hAnsi="Arial" w:cs="Arial"/>
          <w:color w:val="000000" w:themeColor="text1"/>
          <w:sz w:val="22"/>
          <w:lang w:val="da-DK"/>
        </w:rPr>
        <w:t xml:space="preserve"> </w:t>
      </w:r>
      <w:r w:rsidR="006004BB" w:rsidRPr="00B60908">
        <w:rPr>
          <w:rFonts w:ascii="Arial" w:hAnsi="Arial" w:cs="Arial"/>
          <w:color w:val="000000" w:themeColor="text1"/>
          <w:sz w:val="22"/>
          <w:lang w:val="en-US"/>
        </w:rPr>
        <w:fldChar w:fldCharType="begin" w:fldLock="1"/>
      </w:r>
      <w:r w:rsidR="001B7BE1" w:rsidRPr="00AA1B45">
        <w:rPr>
          <w:rFonts w:ascii="Arial" w:hAnsi="Arial" w:cs="Arial"/>
          <w:color w:val="000000" w:themeColor="text1"/>
          <w:sz w:val="22"/>
          <w:lang w:val="da-DK"/>
        </w:rPr>
        <w:instrText>ADDIN CSL_CITATION {"citationItems":[{"id":"ITEM-1","itemData":{"DOI":"10.1038/s41591-018-0045-3","ISSN":"1078-8956","author":[{"dropping-particle":"","family":"Guo","given":"Xinyi","non-dropping-particle":"","parse-names":false,"suffix":""},{"dropping-particle":"","family":"Zhang","given":"Yuanyuan","non-dropping-particle":"","parse-names":false,"suffix":""},{"dropping-particle":"","family":"Zheng","given":"Liangtao","non-dropping-particle":"","parse-names":false,"suffix":""},{"dropping-particle":"","family":"Zheng","given":"Chunhong","non-dropping-particle":"","parse-names":false,"suffix":""},{"dropping-particle":"","family":"Song","given":"Jintao","non-dropping-particle":"","parse-names":false,"suffix":""},{"dropping-particle":"","family":"Zhang","given":"Qiming","non-dropping-particle":"","parse-names":false,"suffix":""},{"dropping-particle":"","family":"Kang","given":"Boxi","non-dropping-particle":"","parse-names":false,"suffix":""},{"dropping-particle":"","family":"Liu","given":"Zhouzerui","non-dropping-particle":"","parse-names":false,"suffix":""},{"dropping-particle":"","family":"Jin","given":"Liang","non-dropping-particle":"","parse-names":false,"suffix":""},{"dropping-particle":"","family":"Xing","given":"Rui","non-dropping-particle":"","parse-names":false,"suffix":""},{"dropping-particle":"","family":"Gao","given":"Ranran","non-dropping-particle":"","parse-names":false,"suffix":""},{"dropping-pa</w:instrText>
      </w:r>
      <w:r w:rsidR="001B7BE1" w:rsidRPr="00325B4E">
        <w:rPr>
          <w:rFonts w:ascii="Arial" w:hAnsi="Arial" w:cs="Arial"/>
          <w:color w:val="000000" w:themeColor="text1"/>
          <w:sz w:val="22"/>
          <w:lang w:val="en-US"/>
        </w:rPr>
        <w:instrText>rticle":"","family":"Zhang","given":"Lei","non-dropping-particle":"","parse-names":false,"suffix":""},{"dropping-particle":"","family":"Dong","given":"Minghui","non-dropping-particle":"","parse-names":false,"suffix":""},{"dropping-particle":"","family":"Hu","given":"Xueda","non-dropping-particle":"","parse-names":false,"suffix":""},{"dropping-particle":"","family":"Ren","given":"Xianwen","non-dropping-particle":"","parse-names":false,"suffix":""},{"dropping-particle":"","family":"Kirchhoff","given":"Dennis","non-dropping-particle":"","parse-names":false,"suffix":""},{"dropping-particle":"","family":"Roider","given":"Helge Gottfried","non-dropping-particle":"","parse-names":false,"suffix":""},{"dropping-particle":"","family":"Yan","given":"Tiansheng","non-dropping-particle":"","parse-names":false,"suffix":""},{"dropping-particle":"","family":"Zhang","given":"Zemin","non-dropping-particle":"","parse-names":false,"suffix":""}],"container-title":"Nature Medicine","id":"ITEM-1","issue":"7","issued":{"date-parts":[["2018","7","25"]]},"page":"978-985","publisher":"Springer US","title":"Global characterization of T cells in non-small-cell lung cancer by single-cell sequencing","type":"article-journal","volume":"24"},"uris":["http://www.mendeley.com/documents/?uuid=2e871c1c-d8c4-40c7-a858-aade95928ec7"]},{"id":"ITEM-2","itemData":{"DOI":"10.1038/s41591-018-0078-7","ISSN":"1078-8956","abstract":"The quantity of tumor-infiltrating lymphocytes (TILs) in breast cancer (BC) is a robust prognostic factor for improved patient survival, particularly in triple-negative and HER2-overexpressing BC subtypes 1 . Although T cells are the predominant TIL population 2 , the relationship between quantitative and qualitative differences in T cell subpopulations and patient prognosis remains unknown. We performed single-cell RNA sequencing (scRNA-seq) of 6,311 T cells isolated from human BCs and show that significant heterogeneity exists in the infiltrating T cell population. We demonstrate that BCs with a high number of TILs contained CD8+ T cells with features of tissue-resident memory T (TRM) cell differentiation and that these CD8+ TRM cells expressed high levels of immune checkpoint molecules and effector proteins. A CD8+ TRM gene signature developed from the scRNA-seq data was significantly associated with improved patient survival in early-stage triple-negative breast cancer (TNBC) and provided better prognostication than CD8 expression alone. Our data suggest that CD8+ TRM cells contribute to BC immunosurveillance and are the key targets of modulation by immune checkpoint inhibition. Further understanding of the development, maintenance and regulation of TRM cells will be crucial for successful immunotherapeutic development in BC.","author":[{"dropping-particle":"","family":"Savas","given":"Peter","non-dropping-particle":"","parse-names":false,"suffix":""},{"dropping-particle":"","family":"Virassamy","given":"Balaji","non-dropping-particle":"","parse-names":false,"suffix":""},{"dropping-particle":"","family":"Ye","given":"Chengzhong","non-dropping-particle":"","parse-names":false,"suffix":""},{"dropping-particle":"","family":"Salim","given":"Agus","non-dropping-particle":"","parse-names":false,"suffix":""},{"dropping-particle":"","family":"Mintoff","given":"Christopher P.","non-dropping-particle":"","parse-names":false,"suffix":""},{"dropping-particle":"","family":"Caramia","given":"Franco","non-dropping-particle":"","parse-names":false,"suffix":""},{"dropping-particle":"","family":"Salgado","given":"Roberto","non-dropping-particle":"","parse-names":false,"suffix":""},{"dropping-particle":"","family":"Byrne","given":"David J.","non-dropping-particle":"","parse-names":false,"suffix":""},{"dropping-particle":"","family":"Teo","given":"Zhi L.","non-dropping-particle":"","parse-names":false,"suffix":""},{"dropping-particle":"","family":"Dushyanthen","given":"Sathana","non-dropping-particle":"","parse-names":false,"suffix":""},{"dropping-particle":"","family":"Byrne","given":"Ann","non-dropping-particle":"","parse-names":false,"suffix":""},{"dropping-particle":"","family":"Wein","given":"Lironne","non-dropping-particle":"","parse-names":false,"suffix":""},{"dropping-particle":"","family":"Luen","given":"Stephen J.","non-dropping-particle":"","parse-names":false,"suffix":""},{"dropping-particle":"","family":"Poliness","given":"Catherine","non-dropping-particle":"","parse-names":false,"suffix":""},{"dropping-particle":"","family":"Nightingale","given":"Sophie S.","non-dropping-particle":"","parse-names":false,"suffix":""},{"dropping-particle":"","family":"Skandarajah","given":"Anita S.","non-dropping-particle":"","parse-names":false,"suffix":""},{"dropping-particle":"","family":"Gyorki","given":"David E.","non-dropping-particle":"","parse-names":false,"suffix":""},{"dropping-particle":"","family":"Thornton","given":"Chantel M.","non-dropping-particle":"","parse-names":false,"suffix":""},{"dropping-particle":"","family":"Beavis","given":"Paul A.","non-dropping-particle":"","parse-names":false,"suffix":""},{"dropping-particle":"","family":"Fox","given":"Stephen B.","non-dropping-particle":"","parse-names":false,"suffix":""},{"dropping-particle":"","family":"Darcy","given":"Phillip K.","non-dropping-particle":"","parse-names":false,"suffix":""},{"dropping-particle":"","family":"Speed","given":"Terence P.","non-dropping-particle":"","parse-names":false,"suffix":""},{"dropping-particle":"","family":"Mackay","given":"Laura K.","non-dropping-particle":"","parse-names":false,"suffix":""},{"dropping-particle":"","family":"Neeson","given":"Paul J.","non-dropping-particle":"","parse-names":false,"suffix":""},{"dropping-particle":"","family":"Loi","given":"Sherene","non-dropping-particle":"","parse-names":false,"suffix":""}],"container-title":"Nature Medicine","id":"ITEM-2","issue":"7","issued":{"date-parts":[["2018","7","25"]]},"page":"986-993","publisher":"Springer US","title":"Single-cell profiling of breast cancer T cells reveals a tissue-resident memory subset associated with improved prognosis","type":"article-journal","volume":"24"},"uris":["http://www.mendeley.com/documents/?uuid=8047d2f7-a826-4880-a69e-e1f7a6a47744"]}],"mendeley":{"formattedCitation":"(Guo et al., 2018; Savas et al., 2018)","plainTextFormattedCitation":"(Guo et al., 2018; Savas et al., 2018)","previouslyFormattedCitation":"(Guo et al., 2018; Savas et al., 2018)"},"properties":{"noteIndex":0},"schema":"https://github.com/citation-style-language/schema/raw/master/csl-citation.json"}</w:instrText>
      </w:r>
      <w:r w:rsidR="006004BB" w:rsidRPr="00B60908">
        <w:rPr>
          <w:rFonts w:ascii="Arial" w:hAnsi="Arial" w:cs="Arial"/>
          <w:color w:val="000000" w:themeColor="text1"/>
          <w:sz w:val="22"/>
          <w:lang w:val="en-US"/>
        </w:rPr>
        <w:fldChar w:fldCharType="separate"/>
      </w:r>
      <w:r w:rsidR="001B7BE1" w:rsidRPr="00B60908">
        <w:rPr>
          <w:rFonts w:ascii="Arial" w:hAnsi="Arial" w:cs="Arial"/>
          <w:noProof/>
          <w:color w:val="000000" w:themeColor="text1"/>
          <w:sz w:val="22"/>
          <w:lang w:val="en-US"/>
        </w:rPr>
        <w:t>(Guo et al., 2018; Savas et al., 2018)</w:t>
      </w:r>
      <w:r w:rsidR="006004BB" w:rsidRPr="00B60908">
        <w:rPr>
          <w:rFonts w:ascii="Arial" w:hAnsi="Arial" w:cs="Arial"/>
          <w:color w:val="000000" w:themeColor="text1"/>
          <w:sz w:val="22"/>
          <w:lang w:val="en-US"/>
        </w:rPr>
        <w:fldChar w:fldCharType="end"/>
      </w:r>
      <w:r w:rsidR="000B3447" w:rsidRPr="00B60908">
        <w:rPr>
          <w:rFonts w:ascii="Arial" w:hAnsi="Arial" w:cs="Arial"/>
          <w:color w:val="000000" w:themeColor="text1"/>
          <w:sz w:val="22"/>
          <w:lang w:val="en-US"/>
        </w:rPr>
        <w:t xml:space="preserve">, </w:t>
      </w:r>
      <w:r w:rsidR="00CD4C20" w:rsidRPr="00AA1B45">
        <w:rPr>
          <w:rFonts w:ascii="Arial" w:hAnsi="Arial" w:cs="Arial"/>
          <w:color w:val="000000" w:themeColor="text1"/>
          <w:sz w:val="22"/>
          <w:lang w:val="en-US"/>
        </w:rPr>
        <w:t xml:space="preserve">but with a noteworthy caveat that </w:t>
      </w:r>
      <w:r w:rsidR="000B3447" w:rsidRPr="00AA1B45">
        <w:rPr>
          <w:rFonts w:asciiTheme="minorBidi" w:hAnsiTheme="minorBidi"/>
          <w:color w:val="000000" w:themeColor="text1"/>
          <w:sz w:val="22"/>
          <w:szCs w:val="22"/>
        </w:rPr>
        <w:t>transcript expression does not necessarily reflect functionality</w:t>
      </w:r>
      <w:r w:rsidR="007F5165" w:rsidRPr="00B60908">
        <w:rPr>
          <w:rFonts w:ascii="Arial" w:hAnsi="Arial" w:cs="Arial"/>
          <w:color w:val="000000" w:themeColor="text1"/>
          <w:sz w:val="22"/>
          <w:lang w:val="en-US"/>
        </w:rPr>
        <w:t>.</w:t>
      </w:r>
      <w:r w:rsidR="00517CB3" w:rsidRPr="00B60908">
        <w:rPr>
          <w:rFonts w:ascii="Arial" w:hAnsi="Arial" w:cs="Arial"/>
          <w:color w:val="000000" w:themeColor="text1"/>
          <w:sz w:val="22"/>
          <w:lang w:val="en-US"/>
        </w:rPr>
        <w:t xml:space="preserve"> </w:t>
      </w:r>
      <w:r w:rsidRPr="00B60908">
        <w:rPr>
          <w:rFonts w:ascii="Arial" w:hAnsi="Arial" w:cs="Arial"/>
          <w:color w:val="000000" w:themeColor="text1"/>
          <w:sz w:val="22"/>
          <w:lang w:val="en-US"/>
        </w:rPr>
        <w:t>This</w:t>
      </w:r>
      <w:r w:rsidRPr="002D601B">
        <w:rPr>
          <w:rFonts w:ascii="Arial" w:hAnsi="Arial" w:cs="Arial"/>
          <w:color w:val="000000" w:themeColor="text1"/>
          <w:sz w:val="22"/>
          <w:lang w:val="en-US"/>
        </w:rPr>
        <w:t xml:space="preserve"> </w:t>
      </w:r>
      <w:r w:rsidRPr="002D601B">
        <w:rPr>
          <w:rFonts w:ascii="Arial" w:hAnsi="Arial" w:cs="Arial"/>
          <w:sz w:val="22"/>
          <w:lang w:val="en-US"/>
        </w:rPr>
        <w:t>shared expression pattern suggests that the cycling cluster (cluster 1, light purple) may represent cells in cluster 2 that are entering the cell cycle. Confirming this idea, cell-state hierarchy maps</w:t>
      </w:r>
      <w:r w:rsidR="00C6101F" w:rsidRPr="002D601B">
        <w:rPr>
          <w:rFonts w:ascii="Arial" w:hAnsi="Arial" w:cs="Arial"/>
          <w:sz w:val="22"/>
          <w:lang w:val="en-US"/>
        </w:rPr>
        <w:t xml:space="preserve"> </w:t>
      </w:r>
      <w:r w:rsidRPr="002D601B">
        <w:rPr>
          <w:rFonts w:ascii="Arial" w:hAnsi="Arial" w:cs="Arial"/>
          <w:sz w:val="22"/>
          <w:lang w:val="en-US"/>
        </w:rPr>
        <w:t>of all T</w:t>
      </w:r>
      <w:r w:rsidRPr="002D601B">
        <w:rPr>
          <w:rFonts w:ascii="Arial" w:hAnsi="Arial" w:cs="Arial"/>
          <w:sz w:val="22"/>
          <w:vertAlign w:val="subscript"/>
          <w:lang w:val="en-US"/>
        </w:rPr>
        <w:t>RM</w:t>
      </w:r>
      <w:r w:rsidRPr="002D601B">
        <w:rPr>
          <w:rFonts w:ascii="Arial" w:hAnsi="Arial" w:cs="Arial"/>
          <w:sz w:val="22"/>
          <w:lang w:val="en-US"/>
        </w:rPr>
        <w:t xml:space="preserve"> cells, constructed using Monocle2</w:t>
      </w:r>
      <w:r w:rsidR="007858DA" w:rsidRPr="002D601B">
        <w:rPr>
          <w:rFonts w:ascii="Arial" w:hAnsi="Arial" w:cs="Arial"/>
          <w:sz w:val="22"/>
          <w:lang w:val="en-US"/>
        </w:rPr>
        <w:t xml:space="preserve"> </w:t>
      </w:r>
      <w:r w:rsidRPr="002D601B">
        <w:rPr>
          <w:rFonts w:ascii="Arial" w:hAnsi="Arial" w:cs="Arial"/>
          <w:sz w:val="22"/>
          <w:lang w:val="en-US"/>
        </w:rPr>
        <w:fldChar w:fldCharType="begin" w:fldLock="1"/>
      </w:r>
      <w:r w:rsidR="001B7BE1" w:rsidRPr="002D601B">
        <w:rPr>
          <w:rFonts w:ascii="Arial" w:hAnsi="Arial" w:cs="Arial"/>
          <w:sz w:val="22"/>
          <w:lang w:val="en-US"/>
        </w:rPr>
        <w:instrText>ADDIN CSL_CITATION {"citationItems":[{"id":"ITEM-1","itemData":{"DOI":"10.1038/nbt.2859","ISSN":"1087-0156","PMID":"24658644","abstract":"Defining the transcriptional dynamics of a temporal process such as cell differentiation is challenging owing to the high variability in gene expression between individual cells. Time-series gene expression analyses of bulk cells have difficulty distinguishing early and late phases of a transcriptional cascade or identifying rare subpopulations of cells, and single-cell proteomic methods rely on a priori knowledge of key distinguishing markers. Here we describe Monocle, an unsupervised algorithm that increases the temporal resolution of transcriptome dynamics using single-cell RNA-Seq data collected at multiple time points. Applied to the differentiation of primary human myoblasts, Monocle revealed switch-like changes in expression of key regulatory factors, sequential waves of gene regulation, and expression of regulators that were not known to act in differentiation. We validated some of these predicted regulators in a loss-of function screen. Monocle can in principle be used to recover single-cell gene expression kinetics from a wide array of cellular processes, including differentiation, proliferation and oncogenic transformation.","author":[{"dropping-particle":"","family":"Trapnell","given":"Cole","non-dropping-particle":"","parse-names":false,"suffix":""},{"dropping-particle":"","family":"Cacchiarelli","given":"Davide","non-dropping-particle":"","parse-names":false,"suffix":""},{"dropping-particle":"","family":"Grimsby","given":"Jonna","non-dropping-particle":"","parse-names":false,"suffix":""},{"dropping-particle":"","family":"Pokharel","given":"Prapti","non-dropping-particle":"","parse-names":false,"suffix":""},{"dropping-particle":"","family":"Li","given":"Shuqiang","non-dropping-particle":"","parse-names":false,"suffix":""},{"dropping-particle":"","family":"Morse","given":"Michael","non-dropping-particle":"","parse-names":false,"suffix":""},{"dropping-particle":"","family":"Lennon","given":"Niall J","non-dropping-particle":"","parse-names":false,"suffix":""},{"dropping-particle":"","family":"Livak","given":"Kenneth J","non-dropping-particle":"","parse-names":false,"suffix":""},{"dropping-particle":"","family":"Mikkelsen","given":"Tarjei S","non-dropping-particle":"","parse-names":false,"suffix":""},{"dropping-particle":"","family":"Rinn","given":"John L","non-dropping-particle":"","parse-names":false,"suffix":""}],"container-title":"Nature Biotechnology","id":"ITEM-1","issue":"4","issued":{"date-parts":[["2014","4","23"]]},"page":"381-386","title":"The dynamics and regulators of cell fate decisions are revealed by pseudotemporal ordering of single cells","type":"article-journal","volume":"32"},"uris":["http://www.mendeley.com/documents/?uuid=01752df8-d9d9-4e46-83a5-b2fad3cfb698"]}],"mendeley":{"formattedCitation":"(Trapnell et al., 2014)","plainTextFormattedCitation":"(Trapnell et al., 2014)","previouslyFormattedCitation":"(Trapnell et al., 2014)"},"properties":{"noteIndex":0},"schema":"https://github.com/citation-style-language/schema/raw/master/csl-citation.json"}</w:instrText>
      </w:r>
      <w:r w:rsidRPr="002D601B">
        <w:rPr>
          <w:rFonts w:ascii="Arial" w:hAnsi="Arial" w:cs="Arial"/>
          <w:sz w:val="22"/>
          <w:lang w:val="en-US"/>
        </w:rPr>
        <w:fldChar w:fldCharType="separate"/>
      </w:r>
      <w:r w:rsidR="001B7BE1" w:rsidRPr="002D601B">
        <w:rPr>
          <w:rFonts w:ascii="Arial" w:hAnsi="Arial" w:cs="Arial"/>
          <w:noProof/>
          <w:sz w:val="22"/>
          <w:lang w:val="en-US"/>
        </w:rPr>
        <w:t>(Trapnell et al., 2014)</w:t>
      </w:r>
      <w:r w:rsidRPr="002D601B">
        <w:rPr>
          <w:rFonts w:ascii="Arial" w:hAnsi="Arial" w:cs="Arial"/>
          <w:sz w:val="22"/>
          <w:lang w:val="en-US"/>
        </w:rPr>
        <w:fldChar w:fldCharType="end"/>
      </w:r>
      <w:r w:rsidRPr="002D601B">
        <w:rPr>
          <w:rFonts w:ascii="Arial" w:hAnsi="Arial" w:cs="Arial"/>
          <w:sz w:val="22"/>
          <w:lang w:val="en-US"/>
        </w:rPr>
        <w:t xml:space="preserve"> (</w:t>
      </w:r>
      <w:r w:rsidRPr="002D601B">
        <w:rPr>
          <w:rFonts w:ascii="Arial" w:hAnsi="Arial" w:cs="Arial"/>
          <w:b/>
          <w:sz w:val="22"/>
          <w:lang w:val="en-US"/>
        </w:rPr>
        <w:t>Methods</w:t>
      </w:r>
      <w:r w:rsidRPr="002D601B">
        <w:rPr>
          <w:rFonts w:ascii="Arial" w:hAnsi="Arial" w:cs="Arial"/>
          <w:sz w:val="22"/>
          <w:lang w:val="en-US"/>
        </w:rPr>
        <w:t xml:space="preserve">), revealed that </w:t>
      </w:r>
      <w:r w:rsidRPr="002D601B">
        <w:rPr>
          <w:rFonts w:ascii="Arial" w:hAnsi="Arial" w:cs="Arial"/>
          <w:color w:val="000000" w:themeColor="text1"/>
          <w:sz w:val="22"/>
          <w:lang w:val="en-US"/>
        </w:rPr>
        <w:t>cells in cluster 2 were most similar to the cycling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(cluster 1</w:t>
      </w:r>
      <w:r w:rsidR="0055788A" w:rsidRPr="002D601B">
        <w:rPr>
          <w:rFonts w:ascii="Arial" w:hAnsi="Arial" w:cs="Arial"/>
          <w:color w:val="000000" w:themeColor="text1"/>
          <w:sz w:val="22"/>
          <w:lang w:val="en-US"/>
        </w:rPr>
        <w:t>,</w:t>
      </w:r>
      <w:r w:rsidR="0055788A" w:rsidRPr="002D601B">
        <w:rPr>
          <w:rFonts w:ascii="Arial" w:hAnsi="Arial" w:cs="Arial"/>
          <w:b/>
          <w:color w:val="000000" w:themeColor="text1"/>
          <w:sz w:val="22"/>
          <w:lang w:val="en-US"/>
        </w:rPr>
        <w:t xml:space="preserve"> </w:t>
      </w:r>
      <w:r w:rsidRPr="002D601B">
        <w:rPr>
          <w:rFonts w:ascii="Arial" w:hAnsi="Arial" w:cs="Arial"/>
          <w:b/>
          <w:color w:val="000000" w:themeColor="text1"/>
          <w:sz w:val="22"/>
          <w:lang w:val="en-US"/>
        </w:rPr>
        <w:t>Fig. 3</w:t>
      </w:r>
      <w:r w:rsidR="00B30AE3" w:rsidRPr="002D601B">
        <w:rPr>
          <w:rFonts w:ascii="Arial" w:hAnsi="Arial" w:cs="Arial"/>
          <w:b/>
          <w:color w:val="000000" w:themeColor="text1"/>
          <w:sz w:val="22"/>
          <w:lang w:val="en-US"/>
        </w:rPr>
        <w:t xml:space="preserve"> </w:t>
      </w:r>
      <w:r w:rsidR="007858DA" w:rsidRPr="002D601B">
        <w:rPr>
          <w:rFonts w:ascii="Arial" w:hAnsi="Arial" w:cs="Arial"/>
          <w:b/>
          <w:color w:val="000000" w:themeColor="text1"/>
          <w:sz w:val="22"/>
          <w:lang w:val="en-US"/>
        </w:rPr>
        <w:t>G</w:t>
      </w:r>
      <w:r w:rsidRPr="002D601B">
        <w:rPr>
          <w:rFonts w:ascii="Arial" w:hAnsi="Arial" w:cs="Arial"/>
          <w:color w:val="000000" w:themeColor="text1"/>
          <w:sz w:val="22"/>
          <w:lang w:val="en-US"/>
        </w:rPr>
        <w:t xml:space="preserve">). </w:t>
      </w:r>
      <w:r w:rsidR="007A4EA9" w:rsidRPr="002D601B">
        <w:rPr>
          <w:rFonts w:ascii="Arial" w:hAnsi="Arial" w:cs="Arial"/>
          <w:color w:val="000000" w:themeColor="text1"/>
          <w:sz w:val="22"/>
          <w:lang w:val="en-US"/>
        </w:rPr>
        <w:t xml:space="preserve">Additionally, when we performed </w:t>
      </w:r>
      <w:r w:rsidR="00BB2C32" w:rsidRPr="002D601B">
        <w:rPr>
          <w:rFonts w:ascii="Arial" w:hAnsi="Arial" w:cs="Arial"/>
          <w:color w:val="000000" w:themeColor="text1"/>
          <w:sz w:val="22"/>
          <w:lang w:val="en-US"/>
        </w:rPr>
        <w:t>hierarchical</w:t>
      </w:r>
      <w:r w:rsidR="005A784D" w:rsidRPr="002D601B">
        <w:rPr>
          <w:rFonts w:ascii="Arial" w:hAnsi="Arial" w:cs="Arial"/>
          <w:color w:val="000000" w:themeColor="text1"/>
          <w:sz w:val="22"/>
          <w:lang w:val="en-US"/>
        </w:rPr>
        <w:t xml:space="preserve"> </w:t>
      </w:r>
      <w:r w:rsidR="007A4EA9" w:rsidRPr="002D601B">
        <w:rPr>
          <w:rFonts w:ascii="Arial" w:hAnsi="Arial" w:cs="Arial"/>
          <w:color w:val="000000" w:themeColor="text1"/>
          <w:sz w:val="22"/>
          <w:lang w:val="en-US"/>
        </w:rPr>
        <w:t>clustering (</w:t>
      </w:r>
      <w:r w:rsidR="007A4EA9" w:rsidRPr="002D601B">
        <w:rPr>
          <w:rFonts w:ascii="Arial" w:hAnsi="Arial" w:cs="Arial"/>
          <w:b/>
          <w:color w:val="000000" w:themeColor="text1"/>
          <w:sz w:val="22"/>
          <w:lang w:val="en-US"/>
        </w:rPr>
        <w:t>Methods</w:t>
      </w:r>
      <w:r w:rsidR="007A4EA9" w:rsidRPr="002D601B">
        <w:rPr>
          <w:rFonts w:ascii="Arial" w:hAnsi="Arial" w:cs="Arial"/>
          <w:color w:val="000000" w:themeColor="text1"/>
          <w:sz w:val="22"/>
          <w:lang w:val="en-US"/>
        </w:rPr>
        <w:t xml:space="preserve">) of </w:t>
      </w:r>
      <w:r w:rsidR="00EF77D8" w:rsidRPr="002D601B">
        <w:rPr>
          <w:rFonts w:ascii="Arial" w:hAnsi="Arial" w:cs="Arial"/>
          <w:color w:val="000000" w:themeColor="text1"/>
          <w:sz w:val="22"/>
          <w:lang w:val="en-US"/>
        </w:rPr>
        <w:t>these cells</w:t>
      </w:r>
      <w:r w:rsidR="000E3ECC" w:rsidRPr="002D601B">
        <w:rPr>
          <w:rFonts w:ascii="Arial" w:hAnsi="Arial" w:cs="Arial"/>
          <w:color w:val="000000" w:themeColor="text1"/>
          <w:sz w:val="22"/>
          <w:lang w:val="en-US"/>
        </w:rPr>
        <w:t>,</w:t>
      </w:r>
      <w:r w:rsidR="00EF77D8" w:rsidRPr="002D601B">
        <w:rPr>
          <w:rFonts w:ascii="Arial" w:hAnsi="Arial" w:cs="Arial"/>
          <w:color w:val="000000" w:themeColor="text1"/>
          <w:sz w:val="22"/>
          <w:lang w:val="en-US"/>
        </w:rPr>
        <w:t xml:space="preserve"> </w:t>
      </w:r>
      <w:r w:rsidR="007A4EA9" w:rsidRPr="002D601B">
        <w:rPr>
          <w:rFonts w:ascii="Arial" w:hAnsi="Arial" w:cs="Arial"/>
          <w:color w:val="000000" w:themeColor="text1"/>
          <w:sz w:val="22"/>
          <w:lang w:val="en-US"/>
        </w:rPr>
        <w:t>we noted that the proliferating cluster 1 clustered more with</w:t>
      </w:r>
      <w:r w:rsidR="00D702BE" w:rsidRPr="002D601B">
        <w:rPr>
          <w:rFonts w:ascii="Arial" w:hAnsi="Arial" w:cs="Arial"/>
          <w:color w:val="000000" w:themeColor="text1"/>
          <w:sz w:val="22"/>
          <w:lang w:val="en-US"/>
        </w:rPr>
        <w:t xml:space="preserve"> cells assigned to</w:t>
      </w:r>
      <w:r w:rsidR="007A4EA9" w:rsidRPr="002D601B">
        <w:rPr>
          <w:rFonts w:ascii="Arial" w:hAnsi="Arial" w:cs="Arial"/>
          <w:color w:val="000000" w:themeColor="text1"/>
          <w:sz w:val="22"/>
          <w:lang w:val="en-US"/>
        </w:rPr>
        <w:t xml:space="preserve"> cluster 2, tha</w:t>
      </w:r>
      <w:r w:rsidR="005948CA" w:rsidRPr="002D601B">
        <w:rPr>
          <w:rFonts w:ascii="Arial" w:hAnsi="Arial" w:cs="Arial"/>
          <w:color w:val="000000" w:themeColor="text1"/>
          <w:sz w:val="22"/>
          <w:lang w:val="en-US"/>
        </w:rPr>
        <w:t>n</w:t>
      </w:r>
      <w:r w:rsidR="007A4EA9" w:rsidRPr="002D601B">
        <w:rPr>
          <w:rFonts w:ascii="Arial" w:hAnsi="Arial" w:cs="Arial"/>
          <w:color w:val="000000" w:themeColor="text1"/>
          <w:sz w:val="22"/>
          <w:lang w:val="en-US"/>
        </w:rPr>
        <w:t xml:space="preserve"> the </w:t>
      </w:r>
      <w:r w:rsidR="005948CA" w:rsidRPr="002D601B">
        <w:rPr>
          <w:rFonts w:ascii="Arial" w:hAnsi="Arial" w:cs="Arial"/>
          <w:color w:val="000000" w:themeColor="text1"/>
          <w:sz w:val="22"/>
          <w:lang w:val="en-US"/>
        </w:rPr>
        <w:t xml:space="preserve">other </w:t>
      </w:r>
      <w:r w:rsidR="007A4EA9" w:rsidRPr="002D601B">
        <w:rPr>
          <w:rFonts w:ascii="Arial" w:hAnsi="Arial" w:cs="Arial"/>
          <w:color w:val="000000" w:themeColor="text1"/>
          <w:sz w:val="22"/>
          <w:lang w:val="en-US"/>
        </w:rPr>
        <w:t>T</w:t>
      </w:r>
      <w:r w:rsidR="007A4EA9" w:rsidRPr="002D601B">
        <w:rPr>
          <w:rFonts w:ascii="Arial" w:hAnsi="Arial" w:cs="Arial"/>
          <w:color w:val="000000" w:themeColor="text1"/>
          <w:sz w:val="22"/>
          <w:vertAlign w:val="subscript"/>
          <w:lang w:val="en-US"/>
        </w:rPr>
        <w:t>RM</w:t>
      </w:r>
      <w:r w:rsidR="007A4EA9" w:rsidRPr="002D601B">
        <w:rPr>
          <w:rFonts w:ascii="Arial" w:hAnsi="Arial" w:cs="Arial"/>
          <w:color w:val="000000" w:themeColor="text1"/>
          <w:sz w:val="22"/>
          <w:lang w:val="en-US"/>
        </w:rPr>
        <w:t xml:space="preserve"> clusters (</w:t>
      </w:r>
      <w:r w:rsidR="007A4EA9" w:rsidRPr="002D601B">
        <w:rPr>
          <w:rFonts w:ascii="Arial" w:hAnsi="Arial" w:cs="Arial"/>
          <w:b/>
          <w:color w:val="000000" w:themeColor="text1"/>
          <w:sz w:val="22"/>
          <w:lang w:val="en-US"/>
        </w:rPr>
        <w:t>Fig. 3</w:t>
      </w:r>
      <w:r w:rsidR="00B30AE3" w:rsidRPr="002D601B">
        <w:rPr>
          <w:rFonts w:ascii="Arial" w:hAnsi="Arial" w:cs="Arial"/>
          <w:b/>
          <w:color w:val="000000" w:themeColor="text1"/>
          <w:sz w:val="22"/>
          <w:lang w:val="en-US"/>
        </w:rPr>
        <w:t xml:space="preserve"> </w:t>
      </w:r>
      <w:r w:rsidR="00E9278A">
        <w:rPr>
          <w:rFonts w:ascii="Arial" w:hAnsi="Arial" w:cs="Arial"/>
          <w:b/>
          <w:color w:val="000000" w:themeColor="text1"/>
          <w:sz w:val="22"/>
          <w:lang w:val="en-US"/>
        </w:rPr>
        <w:t>H</w:t>
      </w:r>
      <w:r w:rsidR="007A4EA9" w:rsidRPr="002D601B">
        <w:rPr>
          <w:rFonts w:ascii="Arial" w:hAnsi="Arial" w:cs="Arial"/>
          <w:color w:val="000000" w:themeColor="text1"/>
          <w:sz w:val="22"/>
          <w:lang w:val="en-US"/>
        </w:rPr>
        <w:t>).</w:t>
      </w:r>
      <w:r w:rsidR="005948CA" w:rsidRPr="002D601B">
        <w:rPr>
          <w:rFonts w:ascii="Arial" w:hAnsi="Arial" w:cs="Arial"/>
          <w:color w:val="000000" w:themeColor="text1"/>
          <w:sz w:val="22"/>
          <w:lang w:val="en-US"/>
        </w:rPr>
        <w:t xml:space="preserve"> This finding was corroborated when we calculated the average distance in principle component space (</w:t>
      </w:r>
      <w:r w:rsidR="005948CA" w:rsidRPr="002D601B">
        <w:rPr>
          <w:rFonts w:ascii="Arial" w:hAnsi="Arial" w:cs="Arial"/>
          <w:b/>
          <w:color w:val="000000" w:themeColor="text1"/>
          <w:sz w:val="22"/>
          <w:lang w:val="en-US"/>
        </w:rPr>
        <w:t>Methods</w:t>
      </w:r>
      <w:r w:rsidR="005948CA" w:rsidRPr="002D601B">
        <w:rPr>
          <w:rFonts w:ascii="Arial" w:hAnsi="Arial" w:cs="Arial"/>
          <w:color w:val="000000" w:themeColor="text1"/>
          <w:sz w:val="22"/>
          <w:lang w:val="en-US"/>
        </w:rPr>
        <w:t>) between each cell in cluster 1 to the other T</w:t>
      </w:r>
      <w:r w:rsidR="005948CA" w:rsidRPr="002D601B">
        <w:rPr>
          <w:rFonts w:ascii="Arial" w:hAnsi="Arial" w:cs="Arial"/>
          <w:color w:val="000000" w:themeColor="text1"/>
          <w:sz w:val="22"/>
          <w:vertAlign w:val="subscript"/>
          <w:lang w:val="en-US"/>
        </w:rPr>
        <w:t>RM</w:t>
      </w:r>
      <w:r w:rsidR="005948CA" w:rsidRPr="002D601B">
        <w:rPr>
          <w:rFonts w:ascii="Arial" w:hAnsi="Arial" w:cs="Arial"/>
          <w:color w:val="000000" w:themeColor="text1"/>
          <w:sz w:val="22"/>
          <w:lang w:val="en-US"/>
        </w:rPr>
        <w:t xml:space="preserve"> clusters (</w:t>
      </w:r>
      <w:r w:rsidR="00D5598A" w:rsidRPr="002D601B">
        <w:rPr>
          <w:rFonts w:ascii="Arial" w:hAnsi="Arial" w:cs="Arial"/>
          <w:b/>
          <w:color w:val="000000" w:themeColor="text1"/>
          <w:sz w:val="22"/>
          <w:lang w:val="en-US"/>
        </w:rPr>
        <w:t>Fig.</w:t>
      </w:r>
      <w:r w:rsidR="005948CA" w:rsidRPr="002D601B">
        <w:rPr>
          <w:rFonts w:ascii="Arial" w:hAnsi="Arial" w:cs="Arial"/>
          <w:b/>
          <w:color w:val="000000" w:themeColor="text1"/>
          <w:sz w:val="22"/>
          <w:lang w:val="en-US"/>
        </w:rPr>
        <w:t xml:space="preserve"> </w:t>
      </w:r>
      <w:r w:rsidR="007858DA" w:rsidRPr="002D601B">
        <w:rPr>
          <w:rFonts w:ascii="Arial" w:hAnsi="Arial" w:cs="Arial"/>
          <w:b/>
          <w:color w:val="000000" w:themeColor="text1"/>
          <w:sz w:val="22"/>
          <w:lang w:val="en-US"/>
        </w:rPr>
        <w:t>S2</w:t>
      </w:r>
      <w:r w:rsidR="00B30AE3" w:rsidRPr="002D601B">
        <w:rPr>
          <w:rFonts w:ascii="Arial" w:hAnsi="Arial" w:cs="Arial"/>
          <w:b/>
          <w:color w:val="000000" w:themeColor="text1"/>
          <w:sz w:val="22"/>
          <w:lang w:val="en-US"/>
        </w:rPr>
        <w:t xml:space="preserve"> </w:t>
      </w:r>
      <w:r w:rsidR="007858DA" w:rsidRPr="002D601B">
        <w:rPr>
          <w:rFonts w:ascii="Arial" w:hAnsi="Arial" w:cs="Arial"/>
          <w:b/>
          <w:color w:val="000000" w:themeColor="text1"/>
          <w:sz w:val="22"/>
          <w:lang w:val="en-US"/>
        </w:rPr>
        <w:t>D</w:t>
      </w:r>
      <w:r w:rsidR="005948CA" w:rsidRPr="002D601B">
        <w:rPr>
          <w:rFonts w:ascii="Arial" w:hAnsi="Arial" w:cs="Arial"/>
          <w:color w:val="000000" w:themeColor="text1"/>
          <w:sz w:val="22"/>
          <w:lang w:val="en-US"/>
        </w:rPr>
        <w:t xml:space="preserve">). </w:t>
      </w:r>
    </w:p>
    <w:p w14:paraId="1B679242" w14:textId="361B13AA" w:rsidR="007F2D38" w:rsidRPr="002D601B" w:rsidRDefault="003E5CB7" w:rsidP="009023EB">
      <w:pPr>
        <w:spacing w:beforeLines="50" w:before="120" w:line="480" w:lineRule="auto"/>
        <w:ind w:firstLine="720"/>
        <w:jc w:val="both"/>
        <w:outlineLvl w:val="0"/>
        <w:rPr>
          <w:rFonts w:ascii="Arial" w:hAnsi="Arial" w:cs="Arial"/>
          <w:color w:val="000000" w:themeColor="text1"/>
          <w:sz w:val="22"/>
          <w:u w:val="single"/>
          <w:lang w:val="en-US"/>
        </w:rPr>
      </w:pPr>
      <w:r w:rsidRPr="00AA1B45">
        <w:rPr>
          <w:rFonts w:ascii="Arial" w:hAnsi="Arial" w:cs="Arial"/>
          <w:color w:val="000000" w:themeColor="text1"/>
          <w:sz w:val="22"/>
          <w:lang w:val="en-US"/>
        </w:rPr>
        <w:t xml:space="preserve">T cells expressing </w:t>
      </w:r>
      <w:r w:rsidRPr="00AA1B45">
        <w:rPr>
          <w:rFonts w:ascii="Arial" w:hAnsi="Arial" w:cs="Arial"/>
          <w:i/>
          <w:iCs/>
          <w:color w:val="000000" w:themeColor="text1"/>
          <w:sz w:val="22"/>
          <w:lang w:val="en-US"/>
        </w:rPr>
        <w:t>TCF7</w:t>
      </w:r>
      <w:r w:rsidRPr="00AA1B45">
        <w:rPr>
          <w:rFonts w:ascii="Arial" w:hAnsi="Arial" w:cs="Arial"/>
          <w:color w:val="000000" w:themeColor="text1"/>
          <w:sz w:val="22"/>
          <w:lang w:val="en-US"/>
        </w:rPr>
        <w:t>, encoding the transcription factor TCF-1</w:t>
      </w:r>
      <w:r w:rsidR="009514F1" w:rsidRPr="00AA1B45">
        <w:rPr>
          <w:rFonts w:ascii="Arial" w:hAnsi="Arial" w:cs="Arial"/>
          <w:color w:val="000000" w:themeColor="text1"/>
          <w:sz w:val="22"/>
          <w:lang w:val="en-US"/>
        </w:rPr>
        <w:t xml:space="preserve"> are</w:t>
      </w:r>
      <w:r w:rsidRPr="00AA1B45">
        <w:rPr>
          <w:rFonts w:ascii="Arial" w:hAnsi="Arial" w:cs="Arial"/>
          <w:color w:val="000000" w:themeColor="text1"/>
          <w:sz w:val="22"/>
          <w:lang w:val="en-US"/>
        </w:rPr>
        <w:t xml:space="preserve"> linked to ‘stemness’, </w:t>
      </w:r>
      <w:r w:rsidR="009514F1" w:rsidRPr="00AA1B45">
        <w:rPr>
          <w:rFonts w:ascii="Arial" w:hAnsi="Arial" w:cs="Arial"/>
          <w:color w:val="000000" w:themeColor="text1"/>
          <w:sz w:val="22"/>
          <w:lang w:val="en-US"/>
        </w:rPr>
        <w:t xml:space="preserve">and </w:t>
      </w:r>
      <w:r w:rsidRPr="00AA1B45">
        <w:rPr>
          <w:rFonts w:ascii="Arial" w:hAnsi="Arial" w:cs="Arial"/>
          <w:color w:val="000000" w:themeColor="text1"/>
          <w:sz w:val="22"/>
          <w:lang w:val="en-US"/>
        </w:rPr>
        <w:t>have been shown to sustain T cell expansion and responses following anti-PD</w:t>
      </w:r>
      <w:r w:rsidR="009514F1" w:rsidRPr="00AA1B45">
        <w:rPr>
          <w:rFonts w:ascii="Arial" w:hAnsi="Arial" w:cs="Arial"/>
          <w:color w:val="000000" w:themeColor="text1"/>
          <w:sz w:val="22"/>
          <w:lang w:val="en-US"/>
        </w:rPr>
        <w:t>-</w:t>
      </w:r>
      <w:r w:rsidRPr="00AA1B45">
        <w:rPr>
          <w:rFonts w:ascii="Arial" w:hAnsi="Arial" w:cs="Arial"/>
          <w:color w:val="000000" w:themeColor="text1"/>
          <w:sz w:val="22"/>
          <w:lang w:val="en-US"/>
        </w:rPr>
        <w:t>1 therapy during chronic infections and in tumor models in mice</w:t>
      </w:r>
      <w:r w:rsidR="007858DA" w:rsidRPr="00AA1B45">
        <w:rPr>
          <w:rFonts w:ascii="Arial" w:hAnsi="Arial" w:cs="Arial"/>
          <w:color w:val="000000" w:themeColor="text1"/>
          <w:sz w:val="22"/>
          <w:lang w:val="en-US"/>
        </w:rPr>
        <w:t xml:space="preserve"> </w:t>
      </w:r>
      <w:r w:rsidR="007858DA" w:rsidRPr="00AA1B45">
        <w:rPr>
          <w:rFonts w:ascii="Arial" w:hAnsi="Arial" w:cs="Arial"/>
          <w:color w:val="000000" w:themeColor="text1"/>
          <w:sz w:val="22"/>
          <w:lang w:val="en-US"/>
        </w:rPr>
        <w:fldChar w:fldCharType="begin" w:fldLock="1"/>
      </w:r>
      <w:r w:rsidR="00EE443D" w:rsidRPr="00AA1B45">
        <w:rPr>
          <w:rFonts w:ascii="Arial" w:hAnsi="Arial" w:cs="Arial"/>
          <w:color w:val="000000" w:themeColor="text1"/>
          <w:sz w:val="22"/>
          <w:lang w:val="en-US"/>
        </w:rPr>
        <w:instrText>ADDIN CSL_CITATION {"citationItems":[{"id":"ITEM-1","itemData":{"DOI":"10.1038/nature19330","ISSN":"1476-4687","PMID":"27501248","abstract":"Chronic viral infections are characterized by a state of CD8(+) T-cell dysfunction that is associated with expression of the programmed cell death 1 (PD-1) inhibitory receptor. A better understanding of the mechanisms that regulate CD8(+) T-cell responses during chronic infection is required to improve immunotherapies that restore function in exhausted CD8(+) T cells. Here we identify a population of virus-specific CD8(+) T cells that proliferate after blockade of the PD-1 inhibitory pathway in mice chronically infected with lymphocytic choriomeningitis virus (LCMV). These LCMV-specific CD8(+) T cells expressed the PD-1 inhibitory receptor, but also expressed several costimulatory molecules such as ICOS and CD28. This CD8(+) T-cell subset was characterized by a unique gene signature that was related to that of CD4(+) T follicular helper (TFH) cells, CD8(+) T cell memory precursors and haematopoietic stem cell progenitors, but that was distinct from that of CD4(+) TH1 cells and CD8(+) terminal effectors. This CD8(+) T-cell population was found only in lymphoid tissues and resided predominantly in the T-cell zones along with naive CD8(+) T cells. These PD-1(+)CD8(+) T cells resembled stem cells during chronic LCMV infection, undergoing self-renewal and also differentiating into the terminally exhausted CD8(+) T cells that were present in both lymphoid and non-lymphoid tissues. The proliferative burst after PD-1 blockade came almost exclusively from this CD8(+) T-cell subset. Notably, the transcription factor TCF1 had a cell-intrinsic and essential role in the generation of this CD8(+) T-cell subset. These findings provide a better understanding of T-cell exhaustion and have implications in the optimization of PD-1-directed immunotherapy in chronic infections and cancer.","author":[{"dropping-particle":"","family":"Im","given":"Se Jin","non-dropping-particle":"","parse-names":false,"suffix":""},{"dropping-particle":"","family":"Hashimoto","given":"Masao","non-dropping-particle":"","parse-names":false,"suffix":""},{"dropping-particle":"","family":"Gerner","given":"Michael Y","non-dropping-particle":"","parse-names":false,"suffix":""},{"dropping-particle":"","family":"Lee","given":"Junghwa","non-dropping-particle":"","parse-names":false,"suffix":""},{"dropping-particle":"","family":"Kissick","given":"Haydn T","non-dropping-particle":"","parse-names":false,"suffix":""},{"dropping-particle":"","family":"Burger","given":"Matheus C","non-dropping-particle":"","parse-names":false,"suffix":""},{"dropping-particle":"","family":"Shan","given":"Qiang","non-dropping-particle":"","parse-names":false,"suffix":""},{"dropping-particle":"","family":"Hale","given":"J Scott","non-dropping-particle":"","parse-names":false,"suffix":""},{"dropping-particle":"","family":"Lee","given":"Judong","non-dropping-particle":"","parse-names":false,"suffix":""},{"dropping-particle":"","family":"Nasti","given":"Tahseen H","non-dropping-particle":"","parse-names":false,"suffix":""},{"dropping-particle":"","family":"Sharpe","given":"Arlene H","non-dropping-particle":"","parse-names":false,"suffix":""},{"dropping-particle":"","family":"Freeman","given":"Gordon J","non-dropping-particle":"","parse-names":false,"suffix":""},{"dropping-particle":"","family":"Germain","given":"Ronald N","non-dropping-particle":"","parse-names":false,"suffix":""},{"dropping-particle":"","family":"Nakaya","given":"Helder I","non-dropping-particle":"","parse-names":false,"suffix":""},{"dropping-particle":"","family":"Xue","given":"Hai-Hui","non-dropping-particle":"","parse-names":false,"suffix":""},{"dropping-particle":"","family":"Ahmed","given":"Rafi","non-dropping-particle":"","parse-names":false,"suffix":""}],"container-title":"Nature","id":"ITEM-1","issue":"7620","issued":{"date-parts":[["2016","8","15"]]},"page":"417-421","title":"Defining CD8+ T cells that provide the proliferative burst after PD-1 therapy.","type":"article-journal","volume":"537"},"uris":["http://www.mendeley.com/documents/?uuid=a1e374a5-e637-319b-9a0f-38a96693d70b"]},{"id":"ITEM-2","itemData":{"DOI":"10.1016/j.immuni.2016.07.021","ISSN":"10974180","PMID":"27533016","abstract":"Chronic infections promote the terminal differentiation (or “exhaustion”) of T cells and are thought to preclude the formation of memory T cells. In contrast, we discovered a small subpopulation of virus-specific CD8+ T cells that sustained the T cell response during chronic infections. These cells were defined by, and depended on, the expression of the transcription factor Tcf1. Transcriptome analysis revealed that this population shared key characteristics of central memory cells but lacked an effector signature. Unlike conventional memory cells, Tcf1-expressing T cells displayed hallmarks of an “exhausted” phenotype, including the expression of inhibitory receptors such as PD-1 and Lag-3. This population was crucial for the T cell expansion that occurred in response to inhibitory receptor blockade during chronic infection. These findings identify a memory-like T cell population that sustains T cell responses and is a prime target for therapeutic interventions to improve the immune response in chronic infections.","author":[{"dropping-particle":"","family":"Utzschneider","given":"Daniel T.","non-dropping-particle":"","parse-names":false,"suffix":""},{"dropping-particle":"","family":"Charmoy","given":"Mélanie","non-dropping-particle":"","parse-names":false,"suffix":""},{"dropping-particle":"","family":"Chennupati","given":"Vijaykumar","non-dropping-particle":"","parse-names":false,"suffix":""},{"dropping-particle":"","family":"Pousse","given":"Laurène","non-dropping-particle":"","parse-names":false,"suffix":""},{"dropping-particle":"","family":"Ferreira","given":"Daniela Pais","non-dropping-particle":"","parse-names":false,"suffix":""},{"dropping-particle":"","family":"Calderon-Copete","given":"Sandra","non-dropping-particle":"","parse-names":false,"suffix":""},{"dropping-particle":"","family":"Danilo","given":"Maxime","non-dropping-particle":"","parse-names":false,"suffix":""},{"dropping-particle":"","family":"Alfei","given":"Francesca","non-dropping-particle":"","parse-names":false,"suffix":""},{"dropping-particle":"","family":"Hofmann","given":"Maike","non-dropping-particle":"","parse-names":false,"suffix":""},{"dropping-particle":"","family":"Wieland","given":"Dominik","non-dropping-particle":"","parse-names":false,"suffix":""},{"dropping-particle":"","family":"Pradervand","given":"Sylvain","non-dropping-particle":"","parse-names":false,"suffix":""},{"dropping-particle":"","family":"Thimme","given":"Robert","non-dropping-particle":"","parse-names":false,"suffix":""},{"dropping-particle":"","family":"Zehn","given":"Dietmar","non-dropping-particle":"","parse-names":false,"suffix":""},{"dropping-particle":"","family":"Held","given":"Werner","non-dropping-particle":"","parse-names":false,"suffix":""}],"container-title":"Immunity","id":"ITEM-2","issue":"2","issued":{"date-parts":[["2016"]]},"page":"415-427","title":"T Cell Factor 1-Expressing Memory-like CD8+ T Cells Sustain the Immune Response to Chronic Viral Infections","type":"article-journal","volume":"45"},"uris":["http://www.mendeley.com/documents/?uuid=5be86d0c-0e0e-4217-b38f-2269ffd4316c"]}],"mendeley":{"formattedCitation":"(Im et al., 2016; Utzschneider et al., 2016)","plainTextFormattedCitation":"(Im et al., 2016; Utzschneider et al., 2016)","previouslyFormattedCitation":"(Im et al., 2016; Utzschneider et al., 2016)"},"properties":{"noteIndex":0},"schema":"https://github.com/citation-style-language/schema/raw/master/csl-citation.json"}</w:instrText>
      </w:r>
      <w:r w:rsidR="007858DA" w:rsidRPr="00AA1B45">
        <w:rPr>
          <w:rFonts w:ascii="Arial" w:hAnsi="Arial" w:cs="Arial"/>
          <w:color w:val="000000" w:themeColor="text1"/>
          <w:sz w:val="22"/>
          <w:lang w:val="en-US"/>
        </w:rPr>
        <w:fldChar w:fldCharType="separate"/>
      </w:r>
      <w:r w:rsidR="002F4750" w:rsidRPr="00AA1B45">
        <w:rPr>
          <w:rFonts w:ascii="Arial" w:hAnsi="Arial" w:cs="Arial"/>
          <w:noProof/>
          <w:color w:val="000000" w:themeColor="text1"/>
          <w:sz w:val="22"/>
          <w:lang w:val="en-US"/>
        </w:rPr>
        <w:t>(Im et al., 2016; Utzschneider et al., 2016)</w:t>
      </w:r>
      <w:r w:rsidR="007858DA" w:rsidRPr="00AA1B45">
        <w:rPr>
          <w:rFonts w:ascii="Arial" w:hAnsi="Arial" w:cs="Arial"/>
          <w:color w:val="000000" w:themeColor="text1"/>
          <w:sz w:val="22"/>
          <w:lang w:val="en-US"/>
        </w:rPr>
        <w:fldChar w:fldCharType="end"/>
      </w:r>
      <w:r w:rsidRPr="00AA1B45">
        <w:rPr>
          <w:rFonts w:ascii="Arial" w:hAnsi="Arial" w:cs="Arial"/>
          <w:color w:val="000000" w:themeColor="text1"/>
          <w:sz w:val="22"/>
          <w:lang w:val="en-US"/>
        </w:rPr>
        <w:t xml:space="preserve">. </w:t>
      </w:r>
      <w:r w:rsidR="006217F9" w:rsidRPr="00AA1B45">
        <w:rPr>
          <w:rFonts w:ascii="Arial" w:hAnsi="Arial" w:cs="Arial"/>
          <w:color w:val="000000" w:themeColor="text1"/>
          <w:sz w:val="22"/>
          <w:lang w:val="en-US"/>
        </w:rPr>
        <w:t xml:space="preserve">Applying </w:t>
      </w:r>
      <w:r w:rsidR="00321777" w:rsidRPr="00AA1B45">
        <w:rPr>
          <w:rFonts w:ascii="Arial" w:hAnsi="Arial" w:cs="Arial"/>
          <w:color w:val="000000" w:themeColor="text1"/>
          <w:sz w:val="22"/>
          <w:lang w:val="en-US"/>
        </w:rPr>
        <w:t xml:space="preserve">unbiased </w:t>
      </w:r>
      <w:r w:rsidR="006217F9" w:rsidRPr="00AA1B45">
        <w:rPr>
          <w:rFonts w:ascii="Arial" w:hAnsi="Arial" w:cs="Arial"/>
          <w:color w:val="000000" w:themeColor="text1"/>
          <w:sz w:val="22"/>
          <w:lang w:val="en-US"/>
        </w:rPr>
        <w:t>differential expression analysis (</w:t>
      </w:r>
      <w:r w:rsidR="00711039" w:rsidRPr="00AA1B45">
        <w:rPr>
          <w:rFonts w:ascii="Arial" w:hAnsi="Arial" w:cs="Arial"/>
          <w:color w:val="000000" w:themeColor="text1"/>
          <w:sz w:val="22"/>
          <w:lang w:val="en-US"/>
        </w:rPr>
        <w:t>MAST</w:t>
      </w:r>
      <w:r w:rsidR="006217F9" w:rsidRPr="00AA1B45">
        <w:rPr>
          <w:rFonts w:ascii="Arial" w:hAnsi="Arial" w:cs="Arial"/>
          <w:color w:val="000000" w:themeColor="text1"/>
          <w:sz w:val="22"/>
          <w:lang w:val="en-US"/>
        </w:rPr>
        <w:t>)</w:t>
      </w:r>
      <w:r w:rsidR="00F26212" w:rsidRPr="00AA1B45">
        <w:rPr>
          <w:rFonts w:ascii="Arial" w:hAnsi="Arial" w:cs="Arial"/>
          <w:color w:val="000000" w:themeColor="text1"/>
          <w:sz w:val="22"/>
          <w:lang w:val="en-US"/>
        </w:rPr>
        <w:t>,</w:t>
      </w:r>
      <w:r w:rsidR="006217F9" w:rsidRPr="00AA1B45">
        <w:rPr>
          <w:rFonts w:ascii="Arial" w:hAnsi="Arial" w:cs="Arial"/>
          <w:color w:val="000000" w:themeColor="text1"/>
          <w:sz w:val="22"/>
          <w:lang w:val="en-US"/>
        </w:rPr>
        <w:t xml:space="preserve"> w</w:t>
      </w:r>
      <w:r w:rsidRPr="00AA1B45">
        <w:rPr>
          <w:rFonts w:ascii="Arial" w:hAnsi="Arial" w:cs="Arial"/>
          <w:color w:val="000000" w:themeColor="text1"/>
          <w:sz w:val="22"/>
          <w:lang w:val="en-US"/>
        </w:rPr>
        <w:t xml:space="preserve">e found that </w:t>
      </w:r>
      <w:r w:rsidR="006217F9" w:rsidRPr="00AA1B45">
        <w:rPr>
          <w:rFonts w:ascii="Arial" w:hAnsi="Arial" w:cs="Arial"/>
          <w:color w:val="000000" w:themeColor="text1"/>
          <w:sz w:val="22"/>
          <w:lang w:val="en-US"/>
        </w:rPr>
        <w:t>among the tumor-</w:t>
      </w:r>
      <w:r w:rsidR="00F26212" w:rsidRPr="00AA1B45">
        <w:rPr>
          <w:rFonts w:ascii="Arial" w:hAnsi="Arial" w:cs="Arial"/>
          <w:color w:val="000000" w:themeColor="text1"/>
          <w:sz w:val="22"/>
          <w:lang w:val="en-US"/>
        </w:rPr>
        <w:t>infiltrating CTLs</w:t>
      </w:r>
      <w:r w:rsidR="006217F9" w:rsidRPr="00AA1B45">
        <w:rPr>
          <w:rFonts w:ascii="Arial" w:hAnsi="Arial" w:cs="Arial"/>
          <w:color w:val="000000" w:themeColor="text1"/>
          <w:sz w:val="22"/>
          <w:lang w:val="en-US"/>
        </w:rPr>
        <w:t xml:space="preserve"> </w:t>
      </w:r>
      <w:r w:rsidRPr="00AA1B45">
        <w:rPr>
          <w:rFonts w:ascii="Arial" w:hAnsi="Arial" w:cs="Arial"/>
          <w:i/>
          <w:iCs/>
          <w:color w:val="000000" w:themeColor="text1"/>
          <w:sz w:val="22"/>
          <w:lang w:val="en-US"/>
        </w:rPr>
        <w:t>TCF7</w:t>
      </w:r>
      <w:r w:rsidRPr="00AA1B45">
        <w:rPr>
          <w:rFonts w:ascii="Arial" w:hAnsi="Arial" w:cs="Arial"/>
          <w:color w:val="000000" w:themeColor="text1"/>
          <w:sz w:val="22"/>
          <w:lang w:val="en-US"/>
        </w:rPr>
        <w:t xml:space="preserve"> expression was </w:t>
      </w:r>
      <w:r w:rsidR="006217F9" w:rsidRPr="00AA1B45">
        <w:rPr>
          <w:rFonts w:ascii="Arial" w:hAnsi="Arial" w:cs="Arial"/>
          <w:color w:val="000000" w:themeColor="text1"/>
          <w:sz w:val="22"/>
          <w:lang w:val="en-US"/>
        </w:rPr>
        <w:t xml:space="preserve">enriched </w:t>
      </w:r>
      <w:r w:rsidRPr="00AA1B45">
        <w:rPr>
          <w:rFonts w:ascii="Arial" w:hAnsi="Arial" w:cs="Arial"/>
          <w:color w:val="000000" w:themeColor="text1"/>
          <w:sz w:val="22"/>
          <w:lang w:val="en-US"/>
        </w:rPr>
        <w:t xml:space="preserve">in </w:t>
      </w:r>
      <w:r w:rsidR="00395DBA" w:rsidRPr="00AA1B45">
        <w:rPr>
          <w:rFonts w:ascii="Arial" w:hAnsi="Arial" w:cs="Arial"/>
          <w:color w:val="000000" w:themeColor="text1"/>
          <w:sz w:val="22"/>
          <w:lang w:val="en-US"/>
        </w:rPr>
        <w:t xml:space="preserve">the </w:t>
      </w:r>
      <w:r w:rsidR="008D2588" w:rsidRPr="00AA1B45">
        <w:rPr>
          <w:rFonts w:ascii="Arial" w:hAnsi="Arial" w:cs="Arial"/>
          <w:i/>
          <w:color w:val="000000" w:themeColor="text1"/>
          <w:sz w:val="22"/>
          <w:lang w:val="en-US"/>
        </w:rPr>
        <w:t>CCR7</w:t>
      </w:r>
      <w:r w:rsidR="008D2588" w:rsidRPr="00AA1B45">
        <w:rPr>
          <w:rFonts w:ascii="Arial" w:hAnsi="Arial" w:cs="Arial"/>
          <w:color w:val="000000" w:themeColor="text1"/>
          <w:sz w:val="22"/>
          <w:lang w:val="en-US"/>
        </w:rPr>
        <w:t xml:space="preserve"> </w:t>
      </w:r>
      <w:r w:rsidR="006217F9" w:rsidRPr="00AA1B45">
        <w:rPr>
          <w:rFonts w:ascii="Arial" w:hAnsi="Arial" w:cs="Arial"/>
          <w:color w:val="000000" w:themeColor="text1"/>
          <w:sz w:val="22"/>
          <w:lang w:val="en-US"/>
        </w:rPr>
        <w:t xml:space="preserve">(CD197) </w:t>
      </w:r>
      <w:r w:rsidR="008D2588" w:rsidRPr="00AA1B45">
        <w:rPr>
          <w:rFonts w:ascii="Arial" w:hAnsi="Arial" w:cs="Arial"/>
          <w:color w:val="000000" w:themeColor="text1"/>
          <w:sz w:val="22"/>
          <w:lang w:val="en-US"/>
        </w:rPr>
        <w:t xml:space="preserve">and </w:t>
      </w:r>
      <w:r w:rsidR="008D2588" w:rsidRPr="00AA1B45">
        <w:rPr>
          <w:rFonts w:ascii="Arial" w:hAnsi="Arial" w:cs="Arial"/>
          <w:i/>
          <w:color w:val="000000" w:themeColor="text1"/>
          <w:sz w:val="22"/>
          <w:lang w:val="en-US"/>
        </w:rPr>
        <w:t>SELL</w:t>
      </w:r>
      <w:r w:rsidR="008D2588" w:rsidRPr="00AA1B45">
        <w:rPr>
          <w:rFonts w:ascii="Arial" w:hAnsi="Arial" w:cs="Arial"/>
          <w:color w:val="000000" w:themeColor="text1"/>
          <w:sz w:val="22"/>
          <w:lang w:val="en-US"/>
        </w:rPr>
        <w:t xml:space="preserve"> (CD62L) expressing </w:t>
      </w:r>
      <w:r w:rsidRPr="00AA1B45">
        <w:rPr>
          <w:rFonts w:ascii="Arial" w:hAnsi="Arial" w:cs="Arial"/>
          <w:color w:val="000000" w:themeColor="text1"/>
          <w:sz w:val="22"/>
          <w:lang w:val="en-US"/>
        </w:rPr>
        <w:t>non-T</w:t>
      </w:r>
      <w:r w:rsidRPr="00AA1B45">
        <w:rPr>
          <w:rFonts w:ascii="Arial" w:hAnsi="Arial" w:cs="Arial"/>
          <w:color w:val="000000" w:themeColor="text1"/>
          <w:sz w:val="22"/>
          <w:vertAlign w:val="subscript"/>
          <w:lang w:val="en-US"/>
        </w:rPr>
        <w:t>RM</w:t>
      </w:r>
      <w:r w:rsidRPr="00AA1B45">
        <w:rPr>
          <w:rFonts w:ascii="Arial" w:hAnsi="Arial" w:cs="Arial"/>
          <w:color w:val="000000" w:themeColor="text1"/>
          <w:sz w:val="22"/>
          <w:lang w:val="en-US"/>
        </w:rPr>
        <w:t xml:space="preserve"> subset</w:t>
      </w:r>
      <w:r w:rsidR="00F26212" w:rsidRPr="00AA1B45">
        <w:rPr>
          <w:rFonts w:ascii="Arial" w:hAnsi="Arial" w:cs="Arial"/>
          <w:color w:val="000000" w:themeColor="text1"/>
          <w:sz w:val="22"/>
          <w:lang w:val="en-US"/>
        </w:rPr>
        <w:t>, likely to reflect central memory cells</w:t>
      </w:r>
      <w:r w:rsidRPr="00AA1B45">
        <w:rPr>
          <w:rFonts w:ascii="Arial" w:hAnsi="Arial" w:cs="Arial"/>
          <w:color w:val="000000" w:themeColor="text1"/>
          <w:sz w:val="22"/>
          <w:lang w:val="en-US"/>
        </w:rPr>
        <w:t xml:space="preserve"> (</w:t>
      </w:r>
      <w:r w:rsidR="00C35BF4" w:rsidRPr="00AA1B45">
        <w:rPr>
          <w:rFonts w:ascii="Arial" w:hAnsi="Arial" w:cs="Arial"/>
          <w:b/>
          <w:color w:val="000000" w:themeColor="text1"/>
          <w:sz w:val="22"/>
          <w:lang w:val="en-US"/>
        </w:rPr>
        <w:t xml:space="preserve">Figs. 3 B </w:t>
      </w:r>
      <w:r w:rsidR="00C35BF4" w:rsidRPr="00AA1B45">
        <w:rPr>
          <w:rFonts w:ascii="Arial" w:hAnsi="Arial" w:cs="Arial"/>
          <w:color w:val="000000" w:themeColor="text1"/>
          <w:sz w:val="22"/>
          <w:lang w:val="en-US"/>
        </w:rPr>
        <w:t>and</w:t>
      </w:r>
      <w:r w:rsidR="00C35BF4" w:rsidRPr="00AA1B45">
        <w:rPr>
          <w:rFonts w:ascii="Arial" w:hAnsi="Arial" w:cs="Arial"/>
          <w:b/>
          <w:color w:val="000000" w:themeColor="text1"/>
          <w:sz w:val="22"/>
          <w:lang w:val="en-US"/>
        </w:rPr>
        <w:t xml:space="preserve"> S2 E; </w:t>
      </w:r>
      <w:r w:rsidR="00627D4E" w:rsidRPr="00AA1B45">
        <w:rPr>
          <w:rFonts w:ascii="Arial" w:hAnsi="Arial" w:cs="Arial"/>
          <w:color w:val="000000" w:themeColor="text1"/>
          <w:sz w:val="22"/>
          <w:lang w:val="en-US"/>
        </w:rPr>
        <w:t>light orang</w:t>
      </w:r>
      <w:r w:rsidR="00C35BF4" w:rsidRPr="00AA1B45">
        <w:rPr>
          <w:rFonts w:ascii="Arial" w:hAnsi="Arial" w:cs="Arial"/>
          <w:color w:val="000000" w:themeColor="text1"/>
          <w:sz w:val="22"/>
          <w:lang w:val="en-US"/>
        </w:rPr>
        <w:t>e</w:t>
      </w:r>
      <w:r w:rsidRPr="00AA1B45">
        <w:rPr>
          <w:rFonts w:ascii="Arial" w:hAnsi="Arial" w:cs="Arial"/>
          <w:color w:val="000000" w:themeColor="text1"/>
          <w:sz w:val="22"/>
          <w:lang w:val="en-US"/>
        </w:rPr>
        <w:t>)</w:t>
      </w:r>
      <w:r w:rsidR="006217F9" w:rsidRPr="00AA1B45">
        <w:rPr>
          <w:rFonts w:ascii="Arial" w:hAnsi="Arial" w:cs="Arial"/>
          <w:color w:val="000000" w:themeColor="text1"/>
          <w:sz w:val="22"/>
          <w:lang w:val="en-US"/>
        </w:rPr>
        <w:t xml:space="preserve">, </w:t>
      </w:r>
      <w:r w:rsidRPr="00AA1B45">
        <w:rPr>
          <w:rFonts w:ascii="Arial" w:hAnsi="Arial" w:cs="Arial"/>
          <w:color w:val="000000" w:themeColor="text1"/>
          <w:sz w:val="22"/>
          <w:lang w:val="en-US"/>
        </w:rPr>
        <w:t xml:space="preserve">with no significant enrichment observed in </w:t>
      </w:r>
      <w:r w:rsidR="008D2588" w:rsidRPr="00AA1B45">
        <w:rPr>
          <w:rFonts w:ascii="Arial" w:hAnsi="Arial" w:cs="Arial"/>
          <w:color w:val="000000" w:themeColor="text1"/>
          <w:sz w:val="22"/>
          <w:lang w:val="en-US"/>
        </w:rPr>
        <w:t xml:space="preserve">any of </w:t>
      </w:r>
      <w:r w:rsidRPr="00AA1B45">
        <w:rPr>
          <w:rFonts w:ascii="Arial" w:hAnsi="Arial" w:cs="Arial"/>
          <w:color w:val="000000" w:themeColor="text1"/>
          <w:sz w:val="22"/>
          <w:lang w:val="en-US"/>
        </w:rPr>
        <w:t>the T</w:t>
      </w:r>
      <w:r w:rsidRPr="00AA1B45">
        <w:rPr>
          <w:rFonts w:ascii="Arial" w:hAnsi="Arial" w:cs="Arial"/>
          <w:color w:val="000000" w:themeColor="text1"/>
          <w:sz w:val="22"/>
          <w:vertAlign w:val="subscript"/>
          <w:lang w:val="en-US"/>
        </w:rPr>
        <w:t>RM</w:t>
      </w:r>
      <w:r w:rsidRPr="00AA1B45">
        <w:rPr>
          <w:rFonts w:ascii="Arial" w:hAnsi="Arial" w:cs="Arial"/>
          <w:color w:val="000000" w:themeColor="text1"/>
          <w:sz w:val="22"/>
          <w:lang w:val="en-US"/>
        </w:rPr>
        <w:t xml:space="preserve"> clusters (1 and 2) linked to cell proliferation (</w:t>
      </w:r>
      <w:r w:rsidRPr="00AA1B45">
        <w:rPr>
          <w:rFonts w:ascii="Arial" w:hAnsi="Arial" w:cs="Arial"/>
          <w:b/>
          <w:color w:val="000000" w:themeColor="text1"/>
          <w:sz w:val="22"/>
          <w:lang w:val="en-US"/>
        </w:rPr>
        <w:t xml:space="preserve">Fig. </w:t>
      </w:r>
      <w:r w:rsidR="008D2588" w:rsidRPr="00AA1B45">
        <w:rPr>
          <w:rFonts w:ascii="Arial" w:hAnsi="Arial" w:cs="Arial"/>
          <w:b/>
          <w:color w:val="000000" w:themeColor="text1"/>
          <w:sz w:val="22"/>
          <w:lang w:val="en-US"/>
        </w:rPr>
        <w:t>S2</w:t>
      </w:r>
      <w:r w:rsidR="00B30AE3" w:rsidRPr="00AA1B45">
        <w:rPr>
          <w:rFonts w:ascii="Arial" w:hAnsi="Arial" w:cs="Arial"/>
          <w:b/>
          <w:color w:val="000000" w:themeColor="text1"/>
          <w:sz w:val="22"/>
          <w:lang w:val="en-US"/>
        </w:rPr>
        <w:t xml:space="preserve"> </w:t>
      </w:r>
      <w:r w:rsidR="008D2588" w:rsidRPr="00AA1B45">
        <w:rPr>
          <w:rFonts w:ascii="Arial" w:hAnsi="Arial" w:cs="Arial"/>
          <w:b/>
          <w:color w:val="000000" w:themeColor="text1"/>
          <w:sz w:val="22"/>
          <w:lang w:val="en-US"/>
        </w:rPr>
        <w:t>E</w:t>
      </w:r>
      <w:r w:rsidR="00395DBA" w:rsidRPr="00AA1B45">
        <w:rPr>
          <w:rFonts w:ascii="Arial" w:hAnsi="Arial" w:cs="Arial"/>
          <w:b/>
          <w:color w:val="000000" w:themeColor="text1"/>
          <w:sz w:val="22"/>
          <w:lang w:val="en-US"/>
        </w:rPr>
        <w:t xml:space="preserve"> </w:t>
      </w:r>
      <w:r w:rsidR="00395DBA" w:rsidRPr="00AA1B45">
        <w:rPr>
          <w:rFonts w:ascii="Arial" w:hAnsi="Arial" w:cs="Arial"/>
          <w:color w:val="000000" w:themeColor="text1"/>
          <w:sz w:val="22"/>
          <w:lang w:val="en-US"/>
        </w:rPr>
        <w:t xml:space="preserve">and </w:t>
      </w:r>
      <w:r w:rsidR="00395DBA" w:rsidRPr="00AA1B45">
        <w:rPr>
          <w:rFonts w:ascii="Arial" w:hAnsi="Arial" w:cs="Arial"/>
          <w:b/>
          <w:color w:val="000000" w:themeColor="text1"/>
          <w:sz w:val="22"/>
          <w:lang w:val="en-US"/>
        </w:rPr>
        <w:t>Table S</w:t>
      </w:r>
      <w:r w:rsidR="00C35BF4" w:rsidRPr="00AA1B45">
        <w:rPr>
          <w:rFonts w:ascii="Arial" w:hAnsi="Arial" w:cs="Arial"/>
          <w:b/>
          <w:color w:val="000000" w:themeColor="text1"/>
          <w:sz w:val="22"/>
          <w:lang w:val="en-US"/>
        </w:rPr>
        <w:t>7</w:t>
      </w:r>
      <w:r w:rsidR="00C35BF4" w:rsidRPr="00AA1B45">
        <w:rPr>
          <w:rFonts w:ascii="Arial" w:hAnsi="Arial" w:cs="Arial"/>
          <w:color w:val="000000" w:themeColor="text1"/>
          <w:sz w:val="22"/>
          <w:lang w:val="en-US"/>
        </w:rPr>
        <w:t>)</w:t>
      </w:r>
      <w:r w:rsidR="002031A9" w:rsidRPr="00AA1B45">
        <w:rPr>
          <w:rFonts w:ascii="Arial" w:hAnsi="Arial" w:cs="Arial"/>
          <w:bCs/>
          <w:color w:val="000000" w:themeColor="text1"/>
          <w:sz w:val="22"/>
          <w:lang w:val="en-US"/>
        </w:rPr>
        <w:t xml:space="preserve"> compared to other T</w:t>
      </w:r>
      <w:r w:rsidR="002031A9" w:rsidRPr="00AA1B45">
        <w:rPr>
          <w:rFonts w:ascii="Arial" w:hAnsi="Arial" w:cs="Arial"/>
          <w:bCs/>
          <w:color w:val="000000" w:themeColor="text1"/>
          <w:sz w:val="22"/>
          <w:vertAlign w:val="subscript"/>
          <w:lang w:val="en-US"/>
        </w:rPr>
        <w:t>RM</w:t>
      </w:r>
      <w:r w:rsidR="002031A9" w:rsidRPr="00AA1B45">
        <w:rPr>
          <w:rFonts w:ascii="Arial" w:hAnsi="Arial" w:cs="Arial"/>
          <w:bCs/>
          <w:color w:val="000000" w:themeColor="text1"/>
          <w:sz w:val="22"/>
          <w:lang w:val="en-US"/>
        </w:rPr>
        <w:t xml:space="preserve"> clusters</w:t>
      </w:r>
      <w:r w:rsidRPr="00AA1B45">
        <w:rPr>
          <w:rFonts w:ascii="Arial" w:hAnsi="Arial" w:cs="Arial"/>
          <w:color w:val="000000" w:themeColor="text1"/>
          <w:sz w:val="22"/>
          <w:lang w:val="en-US"/>
        </w:rPr>
        <w:t>. This finding is consistent with recent reports which showed that in mouse tumor models T</w:t>
      </w:r>
      <w:r w:rsidR="00AA1B45">
        <w:rPr>
          <w:rFonts w:ascii="Arial" w:hAnsi="Arial" w:cs="Arial"/>
          <w:color w:val="000000" w:themeColor="text1"/>
          <w:sz w:val="22"/>
          <w:lang w:val="en-US"/>
        </w:rPr>
        <w:t>cf7</w:t>
      </w:r>
      <w:r w:rsidRPr="00AA1B45">
        <w:rPr>
          <w:rFonts w:ascii="Arial" w:hAnsi="Arial" w:cs="Arial"/>
          <w:color w:val="000000" w:themeColor="text1"/>
          <w:sz w:val="22"/>
          <w:vertAlign w:val="superscript"/>
          <w:lang w:val="en-US"/>
        </w:rPr>
        <w:t>+</w:t>
      </w:r>
      <w:r w:rsidRPr="00AA1B45">
        <w:rPr>
          <w:rFonts w:ascii="Arial" w:hAnsi="Arial" w:cs="Arial"/>
          <w:color w:val="000000" w:themeColor="text1"/>
          <w:sz w:val="22"/>
          <w:lang w:val="en-US"/>
        </w:rPr>
        <w:t xml:space="preserve"> tumor-infiltrating T cells were enriched for </w:t>
      </w:r>
      <w:r w:rsidR="00F26212" w:rsidRPr="00AA1B45">
        <w:rPr>
          <w:rFonts w:ascii="Arial" w:hAnsi="Arial" w:cs="Arial"/>
          <w:color w:val="000000" w:themeColor="text1"/>
          <w:sz w:val="22"/>
          <w:lang w:val="en-US"/>
        </w:rPr>
        <w:t xml:space="preserve">central memory but not </w:t>
      </w:r>
      <w:r w:rsidRPr="00AA1B45">
        <w:rPr>
          <w:rFonts w:ascii="Arial" w:hAnsi="Arial" w:cs="Arial"/>
          <w:color w:val="000000" w:themeColor="text1"/>
          <w:sz w:val="22"/>
          <w:lang w:val="en-US"/>
        </w:rPr>
        <w:t>T</w:t>
      </w:r>
      <w:r w:rsidRPr="00AA1B45">
        <w:rPr>
          <w:rFonts w:ascii="Arial" w:hAnsi="Arial" w:cs="Arial"/>
          <w:color w:val="000000" w:themeColor="text1"/>
          <w:sz w:val="22"/>
          <w:vertAlign w:val="subscript"/>
          <w:lang w:val="en-US"/>
        </w:rPr>
        <w:t>RM</w:t>
      </w:r>
      <w:r w:rsidRPr="00AA1B45">
        <w:rPr>
          <w:rFonts w:ascii="Arial" w:hAnsi="Arial" w:cs="Arial"/>
          <w:color w:val="000000" w:themeColor="text1"/>
          <w:sz w:val="22"/>
          <w:lang w:val="en-US"/>
        </w:rPr>
        <w:t xml:space="preserve"> cell features </w:t>
      </w:r>
      <w:r w:rsidR="008D2588" w:rsidRPr="00AA1B45">
        <w:rPr>
          <w:rFonts w:ascii="Arial" w:hAnsi="Arial" w:cs="Arial"/>
          <w:color w:val="000000" w:themeColor="text1"/>
          <w:sz w:val="22"/>
          <w:lang w:val="en-US"/>
        </w:rPr>
        <w:fldChar w:fldCharType="begin" w:fldLock="1"/>
      </w:r>
      <w:r w:rsidR="008D2588" w:rsidRPr="00AA1B45">
        <w:rPr>
          <w:rFonts w:ascii="Arial" w:hAnsi="Arial" w:cs="Arial"/>
          <w:color w:val="000000" w:themeColor="text1"/>
          <w:sz w:val="22"/>
          <w:lang w:val="en-US"/>
        </w:rPr>
        <w:instrText>ADDIN CSL_CITATION {"citationItems":[{"id":"ITEM-1","itemData":{"DOI":"10.1016/j.immuni.2018.12.021","ISSN":"1074-7613","author":[{"dropping-particle":"","family":"Siddiqui","given":"Imran","non-dropping-particle":"","parse-names":false,"suffix":""},{"dropping-particle":"","family":"Schaeuble","given":"Karin","non-dropping-particle":"","parse-names":false,"suffix":""},{"dropping-particle":"","family":"Chennupati","given":"Vijaykumar","non-dropping-particle":"","parse-names":false,"suffix":""},{"dropping-particle":"","family":"Marraco","given":"Silvia A Fuertes","non-dropping-particle":"","parse-names":false,"suffix":""},{"dropping-particle":"","family":"Calderon-copete","given":"Sandra","non-dropping-particle":"","parse-names":false,"suffix":""},{"dropping-particle":"","family":"Ferreira","given":"Daniela Pais","non-dropping-particle":"","parse-names":false,"suffix":""},{"dropping-particle":"","family":"Carmona","given":"Santiago J","non-dropping-particle":"","parse-names":false,"suffix":""},{"dropping-particle":"","family":"Scarpellino","given":"Leonardo","non-dropping-particle":"","parse-names":false,"suffix":""},{"dropping-particle":"","family":"Gfeller","given":"David","non-dropping-particle":"","parse-names":false,"suffix":""},{"dropping-particle":"","family":"Pradervand","given":"Sylvain","non-dropping-particle":"","parse-names":false,"suffix":""},{"dropping-particle":"","family":"Luther","given":"Sanjiv A","non-dropping-particle":"","parse-names":false,"suffix":""},{"dropping-particle":"","family":"Speiser","given":"Daniel E","non-dropping-particle":"","parse-names":false,"suffix":""},{"dropping-particle":"","family":"Held","given":"Werner","non-dropping-particle":"","parse-names":false,"suffix":""}],"container-title":"Immunity","id":"ITEM-1","issued":{"date-parts":[["2019"]]},"page":"1-17","publisher":"Elsevier Inc.","title":"Intratumoral Tcf1+PD-1+CD8+ T Cells with Stem-like Properties Promote Tumor Control in Response to Vaccination and Checkpoint Blockade Immunotherapy","type":"article-journal"},"uris":["http://www.mendeley.com/documents/?uuid=d3c10e15-7664-48cd-9c7b-4e2b23d21602"]}],"mendeley":{"formattedCitation":"(Siddiqui et al., 2019)","plainTextFormattedCitation":"(Siddiqui et al., 2019)","previouslyFormattedCitation":"(Siddiqui et al., 2019)"},"properties":{"noteIndex":0},"schema":"https://github.com/citation-style-language/schema/raw/master/csl-citation.json"}</w:instrText>
      </w:r>
      <w:r w:rsidR="008D2588" w:rsidRPr="00AA1B45">
        <w:rPr>
          <w:rFonts w:ascii="Arial" w:hAnsi="Arial" w:cs="Arial"/>
          <w:color w:val="000000" w:themeColor="text1"/>
          <w:sz w:val="22"/>
          <w:lang w:val="en-US"/>
        </w:rPr>
        <w:fldChar w:fldCharType="separate"/>
      </w:r>
      <w:r w:rsidR="008D2588" w:rsidRPr="00325B4E">
        <w:rPr>
          <w:rFonts w:ascii="Arial" w:hAnsi="Arial" w:cs="Arial"/>
          <w:noProof/>
          <w:color w:val="000000" w:themeColor="text1"/>
          <w:sz w:val="22"/>
          <w:lang w:val="en-US"/>
        </w:rPr>
        <w:t>(Siddiqui et al., 2019)</w:t>
      </w:r>
      <w:r w:rsidR="008D2588" w:rsidRPr="00AA1B45">
        <w:rPr>
          <w:rFonts w:ascii="Arial" w:hAnsi="Arial" w:cs="Arial"/>
          <w:color w:val="000000" w:themeColor="text1"/>
          <w:sz w:val="22"/>
          <w:lang w:val="en-US"/>
        </w:rPr>
        <w:fldChar w:fldCharType="end"/>
      </w:r>
      <w:r w:rsidRPr="00AA1B45">
        <w:rPr>
          <w:rFonts w:ascii="Arial" w:hAnsi="Arial" w:cs="Arial"/>
          <w:color w:val="000000" w:themeColor="text1"/>
          <w:sz w:val="22"/>
          <w:lang w:val="en-US"/>
        </w:rPr>
        <w:t xml:space="preserve">, and in patients with melanoma </w:t>
      </w:r>
      <w:r w:rsidRPr="007C1BAC">
        <w:rPr>
          <w:rFonts w:ascii="Arial" w:hAnsi="Arial" w:cs="Arial"/>
          <w:i/>
          <w:iCs/>
          <w:color w:val="000000" w:themeColor="text1"/>
          <w:sz w:val="22"/>
          <w:lang w:val="en-US"/>
        </w:rPr>
        <w:t>TCF</w:t>
      </w:r>
      <w:r w:rsidR="00867A03" w:rsidRPr="007C1BAC">
        <w:rPr>
          <w:rFonts w:ascii="Arial" w:hAnsi="Arial" w:cs="Arial"/>
          <w:i/>
          <w:iCs/>
          <w:color w:val="000000" w:themeColor="text1"/>
          <w:sz w:val="22"/>
          <w:lang w:val="en-US"/>
        </w:rPr>
        <w:t>7</w:t>
      </w:r>
      <w:r w:rsidRPr="00AA1B45">
        <w:rPr>
          <w:rFonts w:ascii="Arial" w:hAnsi="Arial" w:cs="Arial"/>
          <w:color w:val="000000" w:themeColor="text1"/>
          <w:sz w:val="22"/>
          <w:vertAlign w:val="superscript"/>
          <w:lang w:val="en-US"/>
        </w:rPr>
        <w:t xml:space="preserve">+ </w:t>
      </w:r>
      <w:r w:rsidRPr="00AA1B45">
        <w:rPr>
          <w:rFonts w:ascii="Arial" w:hAnsi="Arial" w:cs="Arial"/>
          <w:color w:val="000000" w:themeColor="text1"/>
          <w:sz w:val="22"/>
          <w:lang w:val="en-US"/>
        </w:rPr>
        <w:t>tumor-infiltrating T cells were mainly bystander cytotoxic T cells</w:t>
      </w:r>
      <w:r w:rsidR="00C35BF4" w:rsidRPr="00AA1B45">
        <w:rPr>
          <w:rFonts w:ascii="Arial" w:hAnsi="Arial" w:cs="Arial"/>
          <w:color w:val="000000" w:themeColor="text1"/>
          <w:sz w:val="22"/>
          <w:lang w:val="en-US"/>
        </w:rPr>
        <w:t>,</w:t>
      </w:r>
      <w:r w:rsidRPr="00AA1B45">
        <w:rPr>
          <w:rFonts w:ascii="Arial" w:hAnsi="Arial" w:cs="Arial"/>
          <w:color w:val="000000" w:themeColor="text1"/>
          <w:sz w:val="22"/>
          <w:lang w:val="en-US"/>
        </w:rPr>
        <w:t xml:space="preserve"> whereas tumor-reactive cells were </w:t>
      </w:r>
      <w:r w:rsidRPr="007C1BAC">
        <w:rPr>
          <w:rFonts w:ascii="Arial" w:hAnsi="Arial" w:cs="Arial"/>
          <w:i/>
          <w:iCs/>
          <w:color w:val="000000" w:themeColor="text1"/>
          <w:sz w:val="22"/>
          <w:lang w:val="en-US"/>
        </w:rPr>
        <w:t>TCF</w:t>
      </w:r>
      <w:r w:rsidR="00867A03" w:rsidRPr="007C1BAC">
        <w:rPr>
          <w:rFonts w:ascii="Arial" w:hAnsi="Arial" w:cs="Arial"/>
          <w:i/>
          <w:iCs/>
          <w:color w:val="000000" w:themeColor="text1"/>
          <w:sz w:val="22"/>
          <w:lang w:val="en-US"/>
        </w:rPr>
        <w:t>7</w:t>
      </w:r>
      <w:r w:rsidRPr="00AA1B45">
        <w:rPr>
          <w:rFonts w:ascii="Arial" w:hAnsi="Arial" w:cs="Arial"/>
          <w:color w:val="000000" w:themeColor="text1"/>
          <w:sz w:val="22"/>
          <w:vertAlign w:val="superscript"/>
          <w:lang w:val="en-US"/>
        </w:rPr>
        <w:t>low/negative</w:t>
      </w:r>
      <w:r w:rsidR="00C35BF4" w:rsidRPr="00AA1B45">
        <w:rPr>
          <w:rFonts w:ascii="Arial" w:hAnsi="Arial" w:cs="Arial"/>
          <w:color w:val="000000" w:themeColor="text1"/>
          <w:sz w:val="22"/>
          <w:vertAlign w:val="superscript"/>
          <w:lang w:val="en-US"/>
        </w:rPr>
        <w:t xml:space="preserve"> </w:t>
      </w:r>
      <w:r w:rsidR="00C35BF4" w:rsidRPr="00AA1B45">
        <w:rPr>
          <w:rFonts w:ascii="Arial" w:hAnsi="Arial" w:cs="Arial"/>
          <w:color w:val="000000" w:themeColor="text1"/>
          <w:sz w:val="22"/>
          <w:lang w:val="en-US"/>
        </w:rPr>
        <w:fldChar w:fldCharType="begin" w:fldLock="1"/>
      </w:r>
      <w:r w:rsidR="00C35BF4" w:rsidRPr="00AA1B45">
        <w:rPr>
          <w:rFonts w:ascii="Arial" w:hAnsi="Arial" w:cs="Arial"/>
          <w:color w:val="000000" w:themeColor="text1"/>
          <w:sz w:val="22"/>
          <w:lang w:val="en-US"/>
        </w:rPr>
        <w:instrText>ADDIN CSL_CITATION {"citationItems":[{"id":"ITEM-1","itemData":{"DOI":"10.1016/j.cell.2018.11.043","ISSN":"00928674","author":[{"dropping-particle":"","family":"Li","given":"Hanjie","non-dropping-particle":"","parse-names":false,"suffix":""},{"dropping-particle":"","family":"Leun","given":"Anne M.","non-dropping-particle":"van der","parse-names":false,"suffix":""},{"dropping-particle":"","family":"Yofe","given":"Ido","non-dropping-particle":"","parse-names":false,"suffix":""},{"dropping-particle":"","family":"Lubling","given":"Yaniv","non-dropping-particle":"","parse-names":false,"suffix":""},{"dropping-particle":"","family":"Gelbard-Solodkin","given":"Dikla","non-dropping-particle":"","parse-names":false,"suffix":""},{"dropping-particle":"","family":"Akkooi","given":"Alexander C.J.","non-dropping-particle":"van","parse-names":false,"suffix":""},{"dropping-particle":"","family":"Braber","given":"Marlous","non-dropping-particle":"van den","parse-names":false,"suffix":""},{"dropping-particle":"","family":"Rozeman","given":"Elisa A.","non-dropping-particle":"","parse-names":false,"suffix":""},{"dropping-particle":"","family":"Haanen","given":"John B.A.G.","non-dropping-particle":"","parse-names":false,"suffix":""},{"dropping-particle":"","family":"Blank","given":"Christian U.","non-dropping-particle":"","parse-names":false,"suffix":""},{"dropping-particle":"","family":"Horlings","given":"Hugo M.","non-dropping-particle":"","parse-names":false,"suffix":""},{"dropping-particle":"","family":"David","given":"Eyal","non-dropping-particle":"","parse-names":false,"suffix":""},{"dropping-particle":"","family":"Baran","given":"Yael","non-dropping-particle":"","parse-names":false,"suffix":""},{"dropping-particle":"","family":"Bercovich","given":"Akhiad","non-dropping-particle":"","parse-names":false,"suffix":""},{"dropping-particle":"","family":"Lifshitz","given":"Aviezer","non-dropping-particle":"","parse-names":false,"suffix":""},{"dropping-particle":"","family":"Schumacher","given":"Ton N.","non-dropping-particle":"","parse-names":false,"suffix":""},{"dropping-particle":"","family":"Tanay","given":"Amos","non-dropping-particle":"","parse-names":false,"suffix":""},{"dropping-particle":"","family":"Amit","given":"Ido","non-dropping-particle":"","parse-names":false,"suffix":""}],"container-title":"Cell","id":"ITEM-1","issue":"4","issued":{"date-parts":[["2019","2"]]},"page":"775-789.e18","publisher":"Elsevier Inc.","title":"Dysfunctional CD8 T Cells Form a Proliferative, Dynamically Regulated Compartment within Human Melanoma","type":"article-journal","volume":"176"},"uris":["http://www.mendeley.com/documents/?uuid=a75135a5-5a3c-4277-900e-9b6cba34a4e1"]}],"mendeley":{"formattedCitation":"(Li et al., 2019)","plainTextFormattedCitation":"(Li et al., 2019)","previouslyFormattedCitation":"(Li et al., 2019)"},"properties":{"noteIndex":0},"schema":"https://github.com/citation-style-language/schema/raw/master/csl-citation.json"}</w:instrText>
      </w:r>
      <w:r w:rsidR="00C35BF4" w:rsidRPr="00AA1B45">
        <w:rPr>
          <w:rFonts w:ascii="Arial" w:hAnsi="Arial" w:cs="Arial"/>
          <w:color w:val="000000" w:themeColor="text1"/>
          <w:sz w:val="22"/>
          <w:lang w:val="en-US"/>
        </w:rPr>
        <w:fldChar w:fldCharType="separate"/>
      </w:r>
      <w:r w:rsidR="00C35BF4" w:rsidRPr="00325B4E">
        <w:rPr>
          <w:rFonts w:ascii="Arial" w:hAnsi="Arial" w:cs="Arial"/>
          <w:noProof/>
          <w:color w:val="000000" w:themeColor="text1"/>
          <w:sz w:val="22"/>
          <w:lang w:val="en-US"/>
        </w:rPr>
        <w:t>(Li et al., 2019)</w:t>
      </w:r>
      <w:r w:rsidR="00C35BF4" w:rsidRPr="00AA1B45">
        <w:rPr>
          <w:rFonts w:ascii="Arial" w:hAnsi="Arial" w:cs="Arial"/>
          <w:color w:val="000000" w:themeColor="text1"/>
          <w:sz w:val="22"/>
          <w:lang w:val="en-US"/>
        </w:rPr>
        <w:fldChar w:fldCharType="end"/>
      </w:r>
      <w:r w:rsidRPr="002D601B">
        <w:rPr>
          <w:rFonts w:ascii="Arial" w:hAnsi="Arial" w:cs="Arial"/>
          <w:color w:val="000000" w:themeColor="text1"/>
          <w:sz w:val="22"/>
          <w:u w:val="single"/>
          <w:lang w:val="en-US"/>
        </w:rPr>
        <w:t>.</w:t>
      </w:r>
      <w:r w:rsidRPr="002D601B">
        <w:rPr>
          <w:rFonts w:ascii="Arial" w:hAnsi="Arial" w:cs="Arial"/>
          <w:color w:val="000000" w:themeColor="text1"/>
          <w:sz w:val="22"/>
          <w:lang w:val="en-US"/>
        </w:rPr>
        <w:t xml:space="preserve"> </w:t>
      </w:r>
      <w:r w:rsidR="007F2D38" w:rsidRPr="002D601B">
        <w:rPr>
          <w:rFonts w:ascii="Arial" w:hAnsi="Arial" w:cs="Arial"/>
          <w:color w:val="000000" w:themeColor="text1"/>
          <w:sz w:val="22"/>
          <w:lang w:val="en-US"/>
        </w:rPr>
        <w:t xml:space="preserve">Overall, our single-cell transcriptome uncovered additional </w:t>
      </w:r>
      <w:r w:rsidR="00813C22" w:rsidRPr="002D601B">
        <w:rPr>
          <w:rFonts w:ascii="Arial" w:hAnsi="Arial" w:cs="Arial"/>
          <w:color w:val="000000" w:themeColor="text1"/>
          <w:sz w:val="22"/>
          <w:lang w:val="en-US"/>
        </w:rPr>
        <w:t xml:space="preserve">phenotypically </w:t>
      </w:r>
      <w:r w:rsidR="007F2D38" w:rsidRPr="002D601B">
        <w:rPr>
          <w:rFonts w:ascii="Arial" w:hAnsi="Arial" w:cs="Arial"/>
          <w:color w:val="000000" w:themeColor="text1"/>
          <w:sz w:val="22"/>
          <w:lang w:val="en-US"/>
        </w:rPr>
        <w:t xml:space="preserve">distinct subsets of </w:t>
      </w:r>
      <w:r w:rsidR="00C6101F" w:rsidRPr="002D601B">
        <w:rPr>
          <w:rFonts w:ascii="Arial" w:hAnsi="Arial" w:cs="Arial"/>
          <w:color w:val="000000" w:themeColor="text1"/>
          <w:sz w:val="22"/>
          <w:lang w:val="en-US"/>
        </w:rPr>
        <w:t xml:space="preserve">lung and </w:t>
      </w:r>
      <w:r w:rsidR="007F2D38" w:rsidRPr="002D601B">
        <w:rPr>
          <w:rFonts w:ascii="Arial" w:hAnsi="Arial" w:cs="Arial"/>
          <w:color w:val="000000" w:themeColor="text1"/>
          <w:sz w:val="22"/>
          <w:lang w:val="en-US"/>
        </w:rPr>
        <w:t>tumor T</w:t>
      </w:r>
      <w:r w:rsidR="007F2D38" w:rsidRPr="002D601B">
        <w:rPr>
          <w:rFonts w:ascii="Arial" w:hAnsi="Arial" w:cs="Arial"/>
          <w:color w:val="000000" w:themeColor="text1"/>
          <w:sz w:val="22"/>
          <w:vertAlign w:val="subscript"/>
          <w:lang w:val="en-US"/>
        </w:rPr>
        <w:t>RM</w:t>
      </w:r>
      <w:r w:rsidR="007F2D38" w:rsidRPr="002D601B">
        <w:rPr>
          <w:rFonts w:ascii="Arial" w:hAnsi="Arial" w:cs="Arial"/>
          <w:color w:val="000000" w:themeColor="text1"/>
          <w:sz w:val="22"/>
          <w:lang w:val="en-US"/>
        </w:rPr>
        <w:t xml:space="preserve"> cells that have not previously been described, and</w:t>
      </w:r>
      <w:r w:rsidR="008C4902" w:rsidRPr="002D601B">
        <w:rPr>
          <w:rFonts w:ascii="Arial" w:hAnsi="Arial" w:cs="Arial"/>
          <w:color w:val="000000" w:themeColor="text1"/>
          <w:sz w:val="22"/>
          <w:lang w:val="en-US"/>
        </w:rPr>
        <w:t xml:space="preserve"> which </w:t>
      </w:r>
      <w:r w:rsidR="007F2D38" w:rsidRPr="002D601B">
        <w:rPr>
          <w:rFonts w:ascii="Arial" w:hAnsi="Arial" w:cs="Arial"/>
          <w:color w:val="000000" w:themeColor="text1"/>
          <w:sz w:val="22"/>
          <w:lang w:val="en-US"/>
        </w:rPr>
        <w:t>are likely to play an important role in anti-tumor immune responses.</w:t>
      </w:r>
      <w:r w:rsidR="00C73744" w:rsidRPr="002D601B">
        <w:rPr>
          <w:rFonts w:ascii="Arial" w:hAnsi="Arial" w:cs="Arial"/>
          <w:color w:val="000000" w:themeColor="text1"/>
          <w:sz w:val="22"/>
          <w:lang w:val="en-US"/>
        </w:rPr>
        <w:t xml:space="preserve"> </w:t>
      </w:r>
    </w:p>
    <w:p w14:paraId="6F62B994" w14:textId="77777777" w:rsidR="007F2D38" w:rsidRPr="002D601B" w:rsidRDefault="007F2D38" w:rsidP="009023EB">
      <w:pPr>
        <w:spacing w:beforeLines="50" w:before="120" w:line="480" w:lineRule="auto"/>
        <w:jc w:val="both"/>
        <w:outlineLvl w:val="0"/>
        <w:rPr>
          <w:rFonts w:ascii="Arial" w:hAnsi="Arial" w:cs="Arial"/>
          <w:sz w:val="22"/>
          <w:lang w:val="en-US"/>
        </w:rPr>
      </w:pPr>
    </w:p>
    <w:p w14:paraId="3976472C" w14:textId="2BD1137E" w:rsidR="00B75B2F" w:rsidRPr="002D601B" w:rsidRDefault="00B75B2F" w:rsidP="009023EB">
      <w:pPr>
        <w:spacing w:beforeLines="50" w:before="120" w:line="480" w:lineRule="auto"/>
        <w:jc w:val="both"/>
        <w:outlineLvl w:val="0"/>
        <w:rPr>
          <w:rFonts w:ascii="Arial" w:hAnsi="Arial" w:cs="Arial"/>
          <w:b/>
          <w:strike/>
          <w:color w:val="000000" w:themeColor="text1"/>
          <w:sz w:val="22"/>
          <w:lang w:val="en-US"/>
        </w:rPr>
      </w:pPr>
      <w:r w:rsidRPr="002D601B">
        <w:rPr>
          <w:rFonts w:ascii="Arial" w:hAnsi="Arial" w:cs="Arial"/>
          <w:b/>
          <w:i/>
          <w:color w:val="000000" w:themeColor="text1"/>
          <w:sz w:val="22"/>
          <w:szCs w:val="22"/>
          <w:lang w:val="en-US"/>
        </w:rPr>
        <w:t>TIM-3</w:t>
      </w:r>
      <w:r w:rsidRPr="002D601B">
        <w:rPr>
          <w:rFonts w:ascii="Arial" w:hAnsi="Arial" w:cs="Arial"/>
          <w:b/>
          <w:i/>
          <w:color w:val="000000" w:themeColor="text1"/>
          <w:sz w:val="22"/>
          <w:szCs w:val="22"/>
          <w:vertAlign w:val="superscript"/>
          <w:lang w:val="en-US"/>
        </w:rPr>
        <w:t>+</w:t>
      </w:r>
      <w:r w:rsidRPr="002D601B">
        <w:rPr>
          <w:rFonts w:ascii="Arial" w:hAnsi="Arial" w:cs="Arial"/>
          <w:b/>
          <w:i/>
          <w:color w:val="000000" w:themeColor="text1"/>
          <w:sz w:val="22"/>
          <w:szCs w:val="22"/>
          <w:lang w:val="en-US"/>
        </w:rPr>
        <w:t>IL7R</w:t>
      </w:r>
      <w:r w:rsidR="00A71463" w:rsidRPr="002D601B">
        <w:rPr>
          <w:rFonts w:ascii="Arial" w:hAnsi="Arial" w:cs="Arial"/>
          <w:sz w:val="22"/>
          <w:szCs w:val="22"/>
          <w:vertAlign w:val="superscript"/>
          <w:lang w:val="en-US"/>
        </w:rPr>
        <w:t>–</w:t>
      </w:r>
      <w:r w:rsidRPr="002D601B">
        <w:rPr>
          <w:rFonts w:ascii="Arial" w:hAnsi="Arial" w:cs="Arial"/>
          <w:b/>
          <w:color w:val="000000" w:themeColor="text1"/>
          <w:sz w:val="22"/>
          <w:szCs w:val="22"/>
          <w:lang w:val="en-US"/>
        </w:rPr>
        <w:t xml:space="preserve"> T</w:t>
      </w:r>
      <w:r w:rsidRPr="002D601B">
        <w:rPr>
          <w:rFonts w:ascii="Arial" w:hAnsi="Arial" w:cs="Arial"/>
          <w:b/>
          <w:color w:val="000000" w:themeColor="text1"/>
          <w:sz w:val="22"/>
          <w:szCs w:val="22"/>
          <w:vertAlign w:val="subscript"/>
          <w:lang w:val="en-US"/>
        </w:rPr>
        <w:t>RM</w:t>
      </w:r>
      <w:r w:rsidRPr="002D601B">
        <w:rPr>
          <w:rFonts w:ascii="Arial" w:hAnsi="Arial" w:cs="Arial"/>
          <w:b/>
          <w:color w:val="000000" w:themeColor="text1"/>
          <w:sz w:val="22"/>
          <w:szCs w:val="22"/>
          <w:lang w:val="en-US"/>
        </w:rPr>
        <w:t xml:space="preserve"> subset was enriched for transcripts linked to cytotoxicity</w:t>
      </w:r>
    </w:p>
    <w:p w14:paraId="39D5E428" w14:textId="45A19570" w:rsidR="007F2D38" w:rsidRPr="002D601B" w:rsidRDefault="0045114F" w:rsidP="009023EB">
      <w:pPr>
        <w:spacing w:beforeLines="50" w:before="120" w:line="480" w:lineRule="auto"/>
        <w:jc w:val="both"/>
        <w:outlineLvl w:val="0"/>
        <w:rPr>
          <w:rFonts w:ascii="Arial" w:hAnsi="Arial" w:cs="Arial"/>
          <w:i/>
          <w:color w:val="000000" w:themeColor="text1"/>
          <w:sz w:val="22"/>
          <w:lang w:val="en-US"/>
        </w:rPr>
      </w:pPr>
      <w:r w:rsidRPr="002D601B">
        <w:rPr>
          <w:rFonts w:ascii="Arial" w:hAnsi="Arial" w:cs="Arial"/>
          <w:sz w:val="22"/>
          <w:lang w:val="en-US"/>
        </w:rPr>
        <w:tab/>
      </w:r>
      <w:r w:rsidR="007F2D38" w:rsidRPr="002D601B">
        <w:rPr>
          <w:rFonts w:ascii="Arial" w:hAnsi="Arial" w:cs="Arial"/>
          <w:sz w:val="22"/>
          <w:lang w:val="en-US"/>
        </w:rPr>
        <w:t>To dissect the molecular properties unique to tumor-infiltrating T</w:t>
      </w:r>
      <w:r w:rsidR="007F2D38" w:rsidRPr="002D601B">
        <w:rPr>
          <w:rFonts w:ascii="Arial" w:hAnsi="Arial" w:cs="Arial"/>
          <w:sz w:val="22"/>
          <w:vertAlign w:val="subscript"/>
          <w:lang w:val="en-US"/>
        </w:rPr>
        <w:t>RM</w:t>
      </w:r>
      <w:r w:rsidR="007F2D38" w:rsidRPr="002D601B">
        <w:rPr>
          <w:rFonts w:ascii="Arial" w:hAnsi="Arial" w:cs="Arial"/>
          <w:sz w:val="22"/>
          <w:lang w:val="en-US"/>
        </w:rPr>
        <w:t xml:space="preserve"> cells in each of the 4 larger T</w:t>
      </w:r>
      <w:r w:rsidR="007F2D38" w:rsidRPr="002D601B">
        <w:rPr>
          <w:rFonts w:ascii="Arial" w:hAnsi="Arial" w:cs="Arial"/>
          <w:sz w:val="22"/>
          <w:vertAlign w:val="subscript"/>
          <w:lang w:val="en-US"/>
        </w:rPr>
        <w:t>RM</w:t>
      </w:r>
      <w:r w:rsidR="007F2D38" w:rsidRPr="002D601B">
        <w:rPr>
          <w:rFonts w:ascii="Arial" w:hAnsi="Arial" w:cs="Arial"/>
          <w:sz w:val="22"/>
          <w:lang w:val="en-US"/>
        </w:rPr>
        <w:t xml:space="preserve"> clusters (clusters 2-5), we performed multiple pair-wise single-cell differential gene expression analyses (</w:t>
      </w:r>
      <w:r w:rsidR="007F2D38" w:rsidRPr="002D601B">
        <w:rPr>
          <w:rFonts w:ascii="Arial" w:hAnsi="Arial" w:cs="Arial"/>
          <w:b/>
          <w:sz w:val="22"/>
          <w:lang w:val="en-US"/>
        </w:rPr>
        <w:t>Methods</w:t>
      </w:r>
      <w:r w:rsidR="007F2D38" w:rsidRPr="002D601B">
        <w:rPr>
          <w:rFonts w:ascii="Arial" w:hAnsi="Arial" w:cs="Arial"/>
          <w:sz w:val="22"/>
          <w:lang w:val="en-US"/>
        </w:rPr>
        <w:t>). Over 250 differentially expressed genes showed higher expression in any one of the four clusters (</w:t>
      </w:r>
      <w:r w:rsidR="007F2D38" w:rsidRPr="002D601B">
        <w:rPr>
          <w:rFonts w:ascii="Arial" w:hAnsi="Arial" w:cs="Arial"/>
          <w:b/>
          <w:sz w:val="22"/>
          <w:lang w:val="en-US"/>
        </w:rPr>
        <w:t>Fig. 4</w:t>
      </w:r>
      <w:r w:rsidR="00B30AE3" w:rsidRPr="002D601B">
        <w:rPr>
          <w:rFonts w:ascii="Arial" w:hAnsi="Arial" w:cs="Arial"/>
          <w:b/>
          <w:sz w:val="22"/>
          <w:lang w:val="en-US"/>
        </w:rPr>
        <w:t xml:space="preserve"> </w:t>
      </w:r>
      <w:r w:rsidR="008D2588" w:rsidRPr="002D601B">
        <w:rPr>
          <w:rFonts w:ascii="Arial" w:hAnsi="Arial" w:cs="Arial"/>
          <w:b/>
          <w:sz w:val="22"/>
          <w:lang w:val="en-US"/>
        </w:rPr>
        <w:t>A</w:t>
      </w:r>
      <w:r w:rsidR="007F2D38" w:rsidRPr="002D601B">
        <w:rPr>
          <w:rFonts w:ascii="Arial" w:hAnsi="Arial" w:cs="Arial"/>
          <w:sz w:val="22"/>
          <w:lang w:val="en-US"/>
        </w:rPr>
        <w:t xml:space="preserve"> and </w:t>
      </w:r>
      <w:r w:rsidR="007F2D38" w:rsidRPr="002D601B">
        <w:rPr>
          <w:rFonts w:ascii="Arial" w:hAnsi="Arial" w:cs="Arial"/>
          <w:b/>
          <w:bCs/>
          <w:sz w:val="22"/>
          <w:lang w:val="en-US"/>
        </w:rPr>
        <w:t xml:space="preserve">Table </w:t>
      </w:r>
      <w:r w:rsidR="008D2588" w:rsidRPr="002D601B">
        <w:rPr>
          <w:rFonts w:ascii="Arial" w:hAnsi="Arial" w:cs="Arial"/>
          <w:b/>
          <w:bCs/>
          <w:sz w:val="22"/>
          <w:lang w:val="en-US"/>
        </w:rPr>
        <w:t>S</w:t>
      </w:r>
      <w:r w:rsidR="007F2D38" w:rsidRPr="002D601B">
        <w:rPr>
          <w:rFonts w:ascii="Arial" w:hAnsi="Arial" w:cs="Arial"/>
          <w:b/>
          <w:sz w:val="22"/>
          <w:lang w:val="en-US"/>
        </w:rPr>
        <w:t>7</w:t>
      </w:r>
      <w:r w:rsidR="007F2D38" w:rsidRPr="002D601B">
        <w:rPr>
          <w:rFonts w:ascii="Arial" w:hAnsi="Arial" w:cs="Arial"/>
          <w:sz w:val="22"/>
          <w:lang w:val="en-US"/>
        </w:rPr>
        <w:t xml:space="preserve">), indicating that cells in different clusters had divergent gene expression programs. For example, cells in cluster 3 were highly enriched for transcripts encoding heat shock proteins (e.g., </w:t>
      </w:r>
      <w:r w:rsidR="007F2D38" w:rsidRPr="002D601B">
        <w:rPr>
          <w:rFonts w:ascii="Arial" w:hAnsi="Arial" w:cs="Arial"/>
          <w:i/>
          <w:sz w:val="22"/>
          <w:lang w:val="en-US"/>
        </w:rPr>
        <w:t xml:space="preserve">HSPA1A, HSPA1B </w:t>
      </w:r>
      <w:r w:rsidR="007F2D38" w:rsidRPr="002D601B">
        <w:rPr>
          <w:rFonts w:ascii="Arial" w:hAnsi="Arial" w:cs="Arial"/>
          <w:sz w:val="22"/>
          <w:lang w:val="en-US"/>
        </w:rPr>
        <w:t xml:space="preserve">and </w:t>
      </w:r>
      <w:r w:rsidR="007F2D38" w:rsidRPr="002D601B">
        <w:rPr>
          <w:rFonts w:ascii="Arial" w:hAnsi="Arial" w:cs="Arial"/>
          <w:i/>
          <w:sz w:val="22"/>
          <w:lang w:val="en-US"/>
        </w:rPr>
        <w:t>HSP90AA1</w:t>
      </w:r>
      <w:r w:rsidR="007F2D38" w:rsidRPr="002D601B">
        <w:rPr>
          <w:rFonts w:ascii="Arial" w:hAnsi="Arial" w:cs="Arial"/>
          <w:sz w:val="22"/>
          <w:lang w:val="en-US"/>
        </w:rPr>
        <w:t>), whereas cells in cluster 5, comprising T</w:t>
      </w:r>
      <w:r w:rsidR="007F2D38" w:rsidRPr="002D601B">
        <w:rPr>
          <w:rFonts w:ascii="Arial" w:hAnsi="Arial" w:cs="Arial"/>
          <w:sz w:val="22"/>
          <w:vertAlign w:val="subscript"/>
          <w:lang w:val="en-US"/>
        </w:rPr>
        <w:t>RM</w:t>
      </w:r>
      <w:r w:rsidR="007F2D38" w:rsidRPr="002D601B">
        <w:rPr>
          <w:rFonts w:ascii="Arial" w:hAnsi="Arial" w:cs="Arial"/>
          <w:sz w:val="22"/>
          <w:lang w:val="en-US"/>
        </w:rPr>
        <w:t xml:space="preserve"> cells from </w:t>
      </w:r>
      <w:r w:rsidR="000223CC" w:rsidRPr="002D601B">
        <w:rPr>
          <w:rFonts w:ascii="Arial" w:hAnsi="Arial" w:cs="Arial"/>
          <w:sz w:val="22"/>
          <w:lang w:val="en-US"/>
        </w:rPr>
        <w:t xml:space="preserve">both </w:t>
      </w:r>
      <w:r w:rsidR="007F2D38" w:rsidRPr="002D601B">
        <w:rPr>
          <w:rFonts w:ascii="Arial" w:hAnsi="Arial" w:cs="Arial"/>
          <w:sz w:val="22"/>
          <w:lang w:val="en-US"/>
        </w:rPr>
        <w:t>normal lung and</w:t>
      </w:r>
      <w:r w:rsidRPr="002D601B">
        <w:rPr>
          <w:rFonts w:ascii="Arial" w:hAnsi="Arial" w:cs="Arial"/>
          <w:sz w:val="22"/>
          <w:lang w:val="en-US"/>
        </w:rPr>
        <w:t xml:space="preserve"> </w:t>
      </w:r>
      <w:r w:rsidR="00813C22" w:rsidRPr="002D601B">
        <w:rPr>
          <w:rFonts w:ascii="Arial" w:hAnsi="Arial" w:cs="Arial"/>
          <w:sz w:val="22"/>
          <w:lang w:val="en-US"/>
        </w:rPr>
        <w:t>tumor tissue</w:t>
      </w:r>
      <w:r w:rsidR="007F2D38" w:rsidRPr="002D601B">
        <w:rPr>
          <w:rFonts w:ascii="Arial" w:hAnsi="Arial" w:cs="Arial"/>
          <w:sz w:val="22"/>
          <w:lang w:val="en-US"/>
        </w:rPr>
        <w:t xml:space="preserve">, expressed high levels of </w:t>
      </w:r>
      <w:r w:rsidR="007F2D38" w:rsidRPr="002D601B">
        <w:rPr>
          <w:rFonts w:ascii="Arial" w:hAnsi="Arial" w:cs="Arial"/>
          <w:i/>
          <w:sz w:val="22"/>
          <w:lang w:val="en-US"/>
        </w:rPr>
        <w:t>IL7R</w:t>
      </w:r>
      <w:r w:rsidR="007F2D38" w:rsidRPr="002D601B">
        <w:rPr>
          <w:rFonts w:ascii="Arial" w:hAnsi="Arial" w:cs="Arial"/>
          <w:sz w:val="22"/>
          <w:lang w:val="en-US"/>
        </w:rPr>
        <w:t>, which encodes the IL-7 receptor, a marker of memory precursor cells</w:t>
      </w:r>
      <w:r w:rsidR="00637051" w:rsidRPr="002D601B">
        <w:rPr>
          <w:rFonts w:ascii="Arial" w:hAnsi="Arial" w:cs="Arial"/>
          <w:sz w:val="22"/>
          <w:lang w:val="en-US"/>
        </w:rPr>
        <w:t xml:space="preserve"> </w:t>
      </w:r>
      <w:r w:rsidR="007F2D38" w:rsidRPr="002D601B">
        <w:rPr>
          <w:rFonts w:ascii="Arial" w:hAnsi="Arial" w:cs="Arial"/>
          <w:sz w:val="22"/>
          <w:lang w:val="en-US"/>
        </w:rPr>
        <w:fldChar w:fldCharType="begin" w:fldLock="1"/>
      </w:r>
      <w:r w:rsidR="001B7BE1" w:rsidRPr="002D601B">
        <w:rPr>
          <w:rFonts w:ascii="Arial" w:hAnsi="Arial" w:cs="Arial"/>
          <w:sz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007F2D38" w:rsidRPr="002D601B">
        <w:rPr>
          <w:rFonts w:ascii="Arial" w:hAnsi="Arial" w:cs="Arial"/>
          <w:sz w:val="22"/>
          <w:lang w:val="en-US"/>
        </w:rPr>
        <w:fldChar w:fldCharType="separate"/>
      </w:r>
      <w:r w:rsidR="001B7BE1" w:rsidRPr="002D601B">
        <w:rPr>
          <w:rFonts w:ascii="Arial" w:hAnsi="Arial" w:cs="Arial"/>
          <w:noProof/>
          <w:sz w:val="22"/>
          <w:lang w:val="en-US"/>
        </w:rPr>
        <w:t>(Patil et al., 2018)</w:t>
      </w:r>
      <w:r w:rsidR="007F2D38" w:rsidRPr="002D601B">
        <w:rPr>
          <w:rFonts w:ascii="Arial" w:hAnsi="Arial" w:cs="Arial"/>
          <w:sz w:val="22"/>
          <w:lang w:val="en-US"/>
        </w:rPr>
        <w:fldChar w:fldCharType="end"/>
      </w:r>
      <w:r w:rsidR="007F2D38" w:rsidRPr="002D601B">
        <w:rPr>
          <w:rFonts w:ascii="Arial" w:hAnsi="Arial" w:cs="Arial"/>
          <w:sz w:val="22"/>
          <w:lang w:val="en-US"/>
        </w:rPr>
        <w:t xml:space="preserve">, and transcripts such as </w:t>
      </w:r>
      <w:r w:rsidR="007F2D38" w:rsidRPr="002D601B">
        <w:rPr>
          <w:rFonts w:ascii="Arial" w:hAnsi="Arial" w:cs="Arial"/>
          <w:i/>
          <w:sz w:val="22"/>
          <w:lang w:val="en-US"/>
        </w:rPr>
        <w:t>GPR183</w:t>
      </w:r>
      <w:r w:rsidR="008D2588" w:rsidRPr="002D601B">
        <w:rPr>
          <w:rFonts w:ascii="Arial" w:hAnsi="Arial" w:cs="Arial"/>
          <w:i/>
          <w:sz w:val="22"/>
          <w:lang w:val="en-US"/>
        </w:rPr>
        <w:t xml:space="preserve"> </w:t>
      </w:r>
      <w:r w:rsidR="007F2D38" w:rsidRPr="002D601B">
        <w:rPr>
          <w:rFonts w:ascii="Arial" w:hAnsi="Arial" w:cs="Arial"/>
          <w:i/>
          <w:sz w:val="22"/>
          <w:lang w:val="en-US"/>
        </w:rPr>
        <w:fldChar w:fldCharType="begin" w:fldLock="1"/>
      </w:r>
      <w:r w:rsidR="001B7BE1" w:rsidRPr="002D601B">
        <w:rPr>
          <w:rFonts w:ascii="Arial" w:hAnsi="Arial" w:cs="Arial"/>
          <w:i/>
          <w:sz w:val="22"/>
          <w:lang w:val="en-US"/>
        </w:rPr>
        <w:instrText>ADDIN CSL_CITATION {"citationItems":[{"id":"ITEM-1","itemData":{"DOI":"10.1016/j.immuni.2017.11.020","ISSN":"10747613","PMID":"29343433","abstract":"Group 3 innate lymphoid cells (ILC3s) sense environmental signals and are critical for tissue integrity in the intestine. Yet, which signals are sensed and what receptors control ILC3 function remain poorly understood. Here, we show that ILC3s with a lymphoid-tissue-inducer (LTi) phenotype expressed G-protein-coupled receptor 183 (GPR183) and migrated to its oxysterol ligand 7α,25-hydroxycholesterol (7α,25-OHC). In mice lacking Gpr183 or 7α,25-OHC, ILC3s failed to localize to cryptopatches (CPs) and isolated lymphoid follicles (ILFs). Gpr183 deficiency in ILC3s caused a defect in CP and ILF formation in the colon, but not in the small intestine. Localized oxysterol production by fibroblastic stromal cells provided an essential signal for colonic lymphoid tissue development, and inflammation-induced increased oxysterol production caused colitis through GPR183-mediated cell recruitment. Our findings show that GPR183 promotes lymphoid organ development and indicate that oxysterol-GPR183-dependent positioning within tissues controls ILC3 activity and intestinal homeostasis.","author":[{"dropping-particle":"","family":"Emgård","given":"Johanna","non-dropping-particle":"","parse-names":false,"suffix":""},{"dropping-particle":"","family":"Kammoun","given":"Hana","non-dropping-particle":"","parse-names":false,"suffix":""},{"dropping-particle":"","family":"García-Cassani","given":"Bethania","non-dropping-particle":"","parse-names":false,"suffix":""},{"dropping-particle":"","family":"Chesné","given":"Julie","non-dropping-particle":"","parse-names":false,"suffix":""},{"dropping-particle":"","family":"Parigi","given":"Sara M","non-dropping-particle":"","parse-names":false,"suffix":""},{"dropping-particle":"","family":"Jacob","given":"Jean-Marie","non-dropping-particle":"","parse-names":false,"suffix":""},{"dropping-particle":"","family":"Cheng","given":"Hung-Wei","non-dropping-particle":"","parse-names":false,"suffix":""},{"dropping-particle":"","family":"Evren","given":"Elza","non-dropping-particle":"","parse-names":false,"suffix":""},{"dropping-particle":"","family":"Das","given":"Srustidhar","non-dropping-particle":"","parse-names":false,"suffix":""},{"dropping-particle":"","family":"Czarnewski","given":"Paulo","non-dropping-particle":"","parse-names":false,"suffix":""},{"dropping-particle":"","family":"Sleiers","given":"Natalie","non-dropping-particle":"","parse-names":false,"suffix":""},{"dropping-particle":"","family":"Melo-Gonzalez","given":"Felipe","non-dropping-particle":"","parse-names":false,"suffix":""},{"dropping-particle":"","family":"Kvedaraite","given":"Egle","non-dropping-particle":"","parse-names":false,"suffix":""},{"dropping-particle":"","family":"Svensson","given":"Mattias","non-dropping-particle":"","parse-names":false,"suffix":""},{"dropping-particle":"","family":"Scandella","given":"Elke","non-dropping-particle":"","parse-names":false,"suffix":""},{"dropping-particle":"","family":"Hepworth","given":"Matthew R","non-dropping-particle":"","parse-names":false,"suffix":""},{"dropping-particle":"","family":"Huber","given":"Samuel","non-dropping-particle":"","parse-names":false,"suffix":""},{"dropping-particle":"","family":"Ludewig","given":"Burkhard","non-dropping-particle":"","parse-names":false,"suffix":""},{"dropping-particle":"","family":"Peduto","given":"Lucie","non-dropping-particle":"","parse-names":false,"suffix":""},{"dropping-particle":"","family":"Villablanca","given":"Eduardo J","non-dropping-particle":"","parse-names":false,"suffix":""},{"dropping-particle":"","family":"Veiga-Fernandes","given":"Henrique","non-dropping-particle":"","parse-names":false,"suffix":""},{"dropping-particle":"","family":"Pereira","given":"João P","non-dropping-particle":"","parse-names":false,"suffix":""},{"dropping-particle":"","family":"Flavell","given":"Richard A","non-dropping-particle":"","parse-names":false,"suffix":""},{"dropping-particle":"","family":"Willinger","given":"Tim","non-dropping-particle":"","parse-names":false,"suffix":""}],"container-title":"Immunity","id":"ITEM-1","issue":"1","issued":{"date-parts":[["2018","1","16"]]},"page":"120-132.e8","publisher":"Elsevier","title":"Oxysterol Sensing through the Receptor GPR183 Promotes the Lymphoid-Tissue-Inducing Function of Innate Lymphoid Cells and Colonic Inflammation","type":"article-journal","volume":"48"},"uris":["http://www.mendeley.com/documents/?uuid=9fd5f1a3-2660-36d6-ac21-276e33f04c07"]}],"mendeley":{"formattedCitation":"(Emgård et al., 2018)","plainTextFormattedCitation":"(Emgård et al., 2018)","previouslyFormattedCitation":"(Emgård et al., 2018)"},"properties":{"noteIndex":0},"schema":"https://github.com/citation-style-language/schema/raw/master/csl-citation.json"}</w:instrText>
      </w:r>
      <w:r w:rsidR="007F2D38" w:rsidRPr="002D601B">
        <w:rPr>
          <w:rFonts w:ascii="Arial" w:hAnsi="Arial" w:cs="Arial"/>
          <w:i/>
          <w:sz w:val="22"/>
          <w:lang w:val="en-US"/>
        </w:rPr>
        <w:fldChar w:fldCharType="separate"/>
      </w:r>
      <w:r w:rsidR="001B7BE1" w:rsidRPr="002D601B">
        <w:rPr>
          <w:rFonts w:ascii="Arial" w:hAnsi="Arial" w:cs="Arial"/>
          <w:noProof/>
          <w:sz w:val="22"/>
          <w:lang w:val="en-US"/>
        </w:rPr>
        <w:t>(Emgård et al., 2018)</w:t>
      </w:r>
      <w:r w:rsidR="007F2D38" w:rsidRPr="002D601B">
        <w:rPr>
          <w:rFonts w:ascii="Arial" w:hAnsi="Arial" w:cs="Arial"/>
          <w:i/>
          <w:sz w:val="22"/>
          <w:lang w:val="en-US"/>
        </w:rPr>
        <w:fldChar w:fldCharType="end"/>
      </w:r>
      <w:r w:rsidR="007F2D38" w:rsidRPr="002D601B">
        <w:rPr>
          <w:rFonts w:ascii="Arial" w:hAnsi="Arial" w:cs="Arial"/>
          <w:i/>
          <w:color w:val="000000" w:themeColor="text1"/>
          <w:sz w:val="22"/>
          <w:lang w:val="en-US"/>
        </w:rPr>
        <w:t>, MYADM</w:t>
      </w:r>
      <w:r w:rsidR="008D2588" w:rsidRPr="002D601B">
        <w:rPr>
          <w:rFonts w:ascii="Arial" w:hAnsi="Arial" w:cs="Arial"/>
          <w:i/>
          <w:color w:val="000000" w:themeColor="text1"/>
          <w:sz w:val="22"/>
          <w:lang w:val="en-US"/>
        </w:rPr>
        <w:t xml:space="preserve"> </w:t>
      </w:r>
      <w:r w:rsidR="007F2D38" w:rsidRPr="002D601B">
        <w:rPr>
          <w:rFonts w:ascii="Arial" w:hAnsi="Arial" w:cs="Arial"/>
          <w:i/>
          <w:color w:val="000000" w:themeColor="text1"/>
          <w:sz w:val="22"/>
          <w:lang w:val="en-US"/>
        </w:rPr>
        <w:fldChar w:fldCharType="begin" w:fldLock="1"/>
      </w:r>
      <w:r w:rsidR="001B7BE1" w:rsidRPr="002D601B">
        <w:rPr>
          <w:rFonts w:ascii="Arial" w:hAnsi="Arial" w:cs="Arial"/>
          <w:i/>
          <w:color w:val="000000" w:themeColor="text1"/>
          <w:sz w:val="22"/>
          <w:lang w:val="en-US"/>
        </w:rPr>
        <w:instrText>ADDIN CSL_CITATION {"citationItems":[{"id":"ITEM-1","itemData":{"DOI":"10.1091/mbc.E10-11-0910","ISBN":"1059-1524","ISSN":"1059-1524","PMID":"21325632","abstract":"Membrane organization into condensed domains or rafts provides molecular platforms for selective recruitment of proteins. Cell migration is a general process that requires spatiotemporal targeting of Rac1 to membrane rafts. The protein machinery responsible for making rafts competent to recruit Rac1 remains elusive. Some members of the MAL family of proteins are involved in specialized processes dependent on this type of membrane. Because condensed membrane domains are a general feature of the plasma membrane of all mammalian cells, we hypothesized that MAL family members with ubiquitous expression and plasma membrane distribution could be involved in the organization of membranes for cell migration. We show that myeloid-associated differentiation marker (MYADM), a protein with unique features within the MAL family, colocalizes with Rac1 in membrane protrusions at the cell surface and distributes in condensed membranes. MYADM knockdown (KD) cells had altered membrane condensation and showed deficient incorporation of Rac1 to membrane raft fractions and, similar to Rac1 KD cells, exhibited reduced cell spreading and migration. Results of rescue-of-function experiments by expression of MYADM or active Rac1L61 in cells knocked down for Rac1 or MYADM, respectively, are consistent with the idea that MYADM and Rac1 act on parallel pathways that lead to similar functional outcomes.","author":[{"dropping-particle":"","family":"Aranda","given":"Juan F","non-dropping-particle":"","parse-names":false,"suffix":""},{"dropping-particle":"","family":"Reglero-Real","given":"Natalia","non-dropping-particle":"","parse-names":false,"suffix":""},{"dropping-particle":"","family":"Kremer","given":"Leonor","non-dropping-particle":"","parse-names":false,"suffix":""},{"dropping-particle":"","family":"Marcos-Ramiro","given":"Beatriz","non-dropping-particle":"","parse-names":false,"suffix":""},{"dropping-particle":"","family":"Ruiz-Saenz","given":"A.","non-dropping-particle":"","parse-names":false,"suffix":""},{"dropping-particle":"","family":"Calvo","given":"María","non-dropping-particle":"","parse-names":false,"suffix":""},{"dropping-particle":"","family":"Enrich","given":"Carlos","non-dropping-particle":"","parse-names":false,"suffix":""},{"dropping-particle":"","family":"Correas","given":"Isabel","non-dropping-particle":"","parse-names":false,"suffix":""},{"dropping-particle":"","family":"Millan","given":"J.","non-dropping-particle":"","parse-names":false,"suffix":""},{"dropping-particle":"","family":"Alonso","given":"Miguel A","non-dropping-particle":"","parse-names":false,"suffix":""}],"container-title":"Molecular Biology of the Cell","id":"ITEM-1","issue":"8","issued":{"date-parts":[["2011","4","15"]]},"page":"1252-1262","publisher":"American Society for Cell Biology","title":"MYADM regulates Rac1 targeting to ordered membranes required for cell spreading and migration","type":"article-journal","volume":"22"},"uris":["http://www.mendeley.com/documents/?uuid=9830855a-8981-3d8f-ac4b-a94bd78bdcd1"]}],"mendeley":{"formattedCitation":"(Aranda et al., 2011)","plainTextFormattedCitation":"(Aranda et al., 2011)","previouslyFormattedCitation":"(Aranda et al., 2011)"},"properties":{"noteIndex":0},"schema":"https://github.com/citation-style-language/schema/raw/master/csl-citation.json"}</w:instrText>
      </w:r>
      <w:r w:rsidR="007F2D38" w:rsidRPr="002D601B">
        <w:rPr>
          <w:rFonts w:ascii="Arial" w:hAnsi="Arial" w:cs="Arial"/>
          <w:i/>
          <w:color w:val="000000" w:themeColor="text1"/>
          <w:sz w:val="22"/>
          <w:lang w:val="en-US"/>
        </w:rPr>
        <w:fldChar w:fldCharType="separate"/>
      </w:r>
      <w:r w:rsidR="001B7BE1" w:rsidRPr="002D601B">
        <w:rPr>
          <w:rFonts w:ascii="Arial" w:hAnsi="Arial" w:cs="Arial"/>
          <w:noProof/>
          <w:color w:val="000000" w:themeColor="text1"/>
          <w:sz w:val="22"/>
          <w:lang w:val="en-US"/>
        </w:rPr>
        <w:t>(Aranda et al., 2011)</w:t>
      </w:r>
      <w:r w:rsidR="007F2D38" w:rsidRPr="002D601B">
        <w:rPr>
          <w:rFonts w:ascii="Arial" w:hAnsi="Arial" w:cs="Arial"/>
          <w:i/>
          <w:color w:val="000000" w:themeColor="text1"/>
          <w:sz w:val="22"/>
          <w:lang w:val="en-US"/>
        </w:rPr>
        <w:fldChar w:fldCharType="end"/>
      </w:r>
      <w:r w:rsidR="007F2D38" w:rsidRPr="002D601B">
        <w:rPr>
          <w:rFonts w:ascii="Arial" w:hAnsi="Arial" w:cs="Arial"/>
          <w:i/>
          <w:color w:val="000000" w:themeColor="text1"/>
          <w:sz w:val="22"/>
          <w:lang w:val="en-US"/>
        </w:rPr>
        <w:t>, VIM</w:t>
      </w:r>
      <w:r w:rsidR="008D2588" w:rsidRPr="002D601B">
        <w:rPr>
          <w:rFonts w:ascii="Arial" w:hAnsi="Arial" w:cs="Arial"/>
          <w:i/>
          <w:color w:val="000000" w:themeColor="text1"/>
          <w:sz w:val="22"/>
          <w:lang w:val="en-US"/>
        </w:rPr>
        <w:t xml:space="preserve"> </w:t>
      </w:r>
      <w:r w:rsidR="007F2D38" w:rsidRPr="002D601B">
        <w:rPr>
          <w:rFonts w:ascii="Arial" w:hAnsi="Arial" w:cs="Arial"/>
          <w:i/>
          <w:color w:val="000000" w:themeColor="text1"/>
          <w:sz w:val="22"/>
          <w:lang w:val="en-US"/>
        </w:rPr>
        <w:fldChar w:fldCharType="begin" w:fldLock="1"/>
      </w:r>
      <w:r w:rsidR="001B7BE1" w:rsidRPr="002D601B">
        <w:rPr>
          <w:rFonts w:ascii="Arial" w:hAnsi="Arial" w:cs="Arial"/>
          <w:i/>
          <w:color w:val="000000" w:themeColor="text1"/>
          <w:sz w:val="22"/>
          <w:lang w:val="en-US"/>
        </w:rPr>
        <w:instrText>ADDIN CSL_CITATION {"citationItems":[{"id":"ITEM-1","itemData":{"DOI":"10.1038/ncb1355","ISSN":"1465-7392","PMID":"16429129","abstract":"Although the adhesive interactions of leukocytes with endothelial cells are well understood, little is known about the detailed mechanisms underlying the actual migration of leukocytes across the endothelium (diapedesis). Leukocytes have been shown to use both paracellular and transcellular routes for transendothelial migration. Here we show that peripheral blood mononuclear cells (PBMCs; T- and B-lymphocytes) preferentially use the transcellular route. The intermediate filaments of both endothelial cells and lymphocytes formed a highly dynamic anchoring structure at the site of contact between these two cell types. The initiation of this process was markedly reduced in vimentin-deficient (vim(-/-)) PBMCs and endothelial cells. When compared with wild-type PBMCs, vim(-/-) PBMCs showed a markedly reduced capacity to home to mesenteric lymph nodes and spleen. Furthermore, endothelial integrity was compromised in vim(-/-) mice, demonstrating that intermediate filaments also regulate the barrier that governs leukocyte extravasation. Absence of vimentin resulted in highly aberrant expression and distribution of surface molecules critical for homing (ICAM-1 and VCAM-1 on endothelial cells and integrin-beta1 on PBMCs). These data show that intermediate filaments are active in lymphocyte adhesion and transmigration.","author":[{"dropping-particle":"","family":"Nieminen","given":"Mikko","non-dropping-particle":"","parse-names":false,"suffix":""},{"dropping-particle":"","family":"Henttinen","given":"Tiina","non-dropping-particle":"","parse-names":false,"suffix":""},{"dropping-particle":"","family":"Merinen","given":"Marika","non-dropping-particle":"","parse-names":false,"suffix":""},{"dropping-particle":"","family":"Marttila–Ichihara","given":"Fumiko","non-dropping-particle":"","parse-names":false,"suffix":""},{"dropping-particle":"","family":"Eriksson","given":"John E.","non-dropping-particle":"","parse-names":false,"suffix":""},{"dropping-particle":"","family":"Jalkanen","given":"Sirpa","non-dropping-particle":"","parse-names":false,"suffix":""}],"container-title":"Nature Cell Biology","id":"ITEM-1","issue":"2","issued":{"date-parts":[["2006","2","22"]]},"page":"156-162","title":"Vimentin function in lymphocyte adhesion and transcellular migration","type":"article-journal","volume":"8"},"uris":["http://www.mendeley.com/documents/?uuid=21532c51-2191-3597-abb8-dced355a8d8b"]}],"mendeley":{"formattedCitation":"(Nieminen et al., 2006)","plainTextFormattedCitation":"(Nieminen et al., 2006)","previouslyFormattedCitation":"(Nieminen et al., 2006)"},"properties":{"noteIndex":0},"schema":"https://github.com/citation-style-language/schema/raw/master/csl-citation.json"}</w:instrText>
      </w:r>
      <w:r w:rsidR="007F2D38" w:rsidRPr="002D601B">
        <w:rPr>
          <w:rFonts w:ascii="Arial" w:hAnsi="Arial" w:cs="Arial"/>
          <w:i/>
          <w:color w:val="000000" w:themeColor="text1"/>
          <w:sz w:val="22"/>
          <w:lang w:val="en-US"/>
        </w:rPr>
        <w:fldChar w:fldCharType="separate"/>
      </w:r>
      <w:r w:rsidR="001B7BE1" w:rsidRPr="002D601B">
        <w:rPr>
          <w:rFonts w:ascii="Arial" w:hAnsi="Arial" w:cs="Arial"/>
          <w:noProof/>
          <w:color w:val="000000" w:themeColor="text1"/>
          <w:sz w:val="22"/>
          <w:lang w:val="en-US"/>
        </w:rPr>
        <w:t>(Nieminen et al., 2006)</w:t>
      </w:r>
      <w:r w:rsidR="007F2D38" w:rsidRPr="002D601B">
        <w:rPr>
          <w:rFonts w:ascii="Arial" w:hAnsi="Arial" w:cs="Arial"/>
          <w:i/>
          <w:color w:val="000000" w:themeColor="text1"/>
          <w:sz w:val="22"/>
          <w:lang w:val="en-US"/>
        </w:rPr>
        <w:fldChar w:fldCharType="end"/>
      </w:r>
      <w:r w:rsidR="007F2D38" w:rsidRPr="002D601B">
        <w:rPr>
          <w:rFonts w:ascii="Arial" w:hAnsi="Arial" w:cs="Arial"/>
          <w:i/>
          <w:color w:val="000000" w:themeColor="text1"/>
          <w:sz w:val="22"/>
          <w:lang w:val="en-US"/>
        </w:rPr>
        <w:t xml:space="preserve"> </w:t>
      </w:r>
      <w:r w:rsidR="007F2D38" w:rsidRPr="002D601B">
        <w:rPr>
          <w:rFonts w:ascii="Arial" w:hAnsi="Arial" w:cs="Arial"/>
          <w:color w:val="000000" w:themeColor="text1"/>
          <w:sz w:val="22"/>
          <w:lang w:val="en-US"/>
        </w:rPr>
        <w:t>and</w:t>
      </w:r>
      <w:r w:rsidR="007F2D38" w:rsidRPr="002D601B">
        <w:rPr>
          <w:rFonts w:ascii="Arial" w:hAnsi="Arial" w:cs="Arial"/>
          <w:i/>
          <w:color w:val="000000" w:themeColor="text1"/>
          <w:sz w:val="22"/>
          <w:lang w:val="en-US"/>
        </w:rPr>
        <w:t xml:space="preserve"> ANKRD28</w:t>
      </w:r>
      <w:r w:rsidR="008D2588" w:rsidRPr="002D601B">
        <w:rPr>
          <w:rFonts w:ascii="Arial" w:hAnsi="Arial" w:cs="Arial"/>
          <w:i/>
          <w:color w:val="000000" w:themeColor="text1"/>
          <w:sz w:val="22"/>
          <w:lang w:val="en-US"/>
        </w:rPr>
        <w:t xml:space="preserve"> </w:t>
      </w:r>
      <w:r w:rsidR="007F2D38" w:rsidRPr="002D601B">
        <w:rPr>
          <w:rFonts w:ascii="Arial" w:hAnsi="Arial" w:cs="Arial"/>
          <w:i/>
          <w:color w:val="000000" w:themeColor="text1"/>
          <w:sz w:val="22"/>
          <w:lang w:val="en-US"/>
        </w:rPr>
        <w:fldChar w:fldCharType="begin" w:fldLock="1"/>
      </w:r>
      <w:r w:rsidR="001B7BE1" w:rsidRPr="002D601B">
        <w:rPr>
          <w:rFonts w:ascii="Arial" w:hAnsi="Arial" w:cs="Arial"/>
          <w:i/>
          <w:color w:val="000000" w:themeColor="text1"/>
          <w:sz w:val="22"/>
          <w:lang w:val="en-US"/>
        </w:rPr>
        <w:instrText>ADDIN CSL_CITATION {"citationItems":[{"id":"ITEM-1","itemData":{"DOI":"10.1016/j.yexcr.2008.12.005","ISBN":"1090-2422 (Electronic)\\n0014-4827 (Linking)","ISSN":"10902422","PMID":"19118547","abstract":"DOCK180 is a guanine exchange factor of Rac1 originally identified as a protein bound to an SH3 domain of the Crk adaptor protein. DOCK180 induces tyrosine phosphorylation of p130Cas, and recruits the Crk-p130Cascomplex to focal adhesions. To understand the role of DOCK180 in cell adhesion and migration, we searched for DOCK180-binding proteins with a nano-LC/MS/MS system, and identified ANKRD28, a protein that contains twenty-six ankyrin domain repeats. Knockdown of ANKRD28 by RNA interference reduced the velocity of migration of HeLa cells, suggesting that this protein plays a physiologic role in the DOCK180-Rac1 signaling pathway. Furthermore, knockdown of ANKRD28 was found to alter the distribution of focal adhesion proteins such as Crk, paxillin, and p130Cas. On the other hand, expression of ANKRD28, p130Cas, Crk, and DOCK180 induced hyper-phosphorylation of p130Cas, and impaired detachment of the cell membrane during migration. Consequently, cells expressing ANKRD28 exhibited multiple long cellular processes. ANKRD28 associated with DOCK180 in an SH3-dependent manner and competed with ELMO, another protein bound to the SH3 domain of DOCK180. In striking contrast to ANKRD28, overexpression of ELMO induced extensive lamellipodial protrusion around the entire circumference. These data suggest that ANKRD28 specifies the localization and the activity of the DOCK180-Rac1 pathway. © 2008 Elsevier Inc. All rights reserved.","author":[{"dropping-particle":"","family":"Tachibana","given":"Mitsuhiro","non-dropping-particle":"","parse-names":false,"suffix":""},{"dropping-particle":"","family":"Kiyokawa","given":"Etsuko","non-dropping-particle":"","parse-names":false,"suffix":""},{"dropping-particle":"","family":"Hara","given":"Shigeo","non-dropping-particle":"","parse-names":false,"suffix":""},{"dropping-particle":"","family":"Iemura","given":"Shun ichiro","non-dropping-particle":"","parse-names":false,"suffix":""},{"dropping-particle":"","family":"Natsume","given":"Tohru","non-dropping-particle":"","parse-names":false,"suffix":""},{"dropping-particle":"","family":"Manabe","given":"Toshiaki","non-dropping-particle":"","parse-names":false,"suffix":""},{"dropping-particle":"","family":"Matsuda","given":"Michiyuki","non-dropping-particle":"","parse-names":false,"suffix":""}],"container-title":"Experimental Cell Research","id":"ITEM-1","issue":"5","issued":{"date-parts":[["2009","3","10"]]},"page":"863-876","title":"Ankyrin repeat domain 28 (ANKRD28), a novel binding partner of DOCK180, promotes cell migration by regulating focal adhesion formation","type":"article-journal","volume":"315"},"uris":["http://www.mendeley.com/documents/?uuid=3b460118-8d55-37d8-8254-45989a83d5d3"]}],"mendeley":{"formattedCitation":"(Tachibana et al., 2009)","plainTextFormattedCitation":"(Tachibana et al., 2009)","previouslyFormattedCitation":"(Tachibana et al., 2009)"},"properties":{"noteIndex":0},"schema":"https://github.com/citation-style-language/schema/raw/master/csl-citation.json"}</w:instrText>
      </w:r>
      <w:r w:rsidR="007F2D38" w:rsidRPr="002D601B">
        <w:rPr>
          <w:rFonts w:ascii="Arial" w:hAnsi="Arial" w:cs="Arial"/>
          <w:i/>
          <w:color w:val="000000" w:themeColor="text1"/>
          <w:sz w:val="22"/>
          <w:lang w:val="en-US"/>
        </w:rPr>
        <w:fldChar w:fldCharType="separate"/>
      </w:r>
      <w:r w:rsidR="001B7BE1" w:rsidRPr="002D601B">
        <w:rPr>
          <w:rFonts w:ascii="Arial" w:hAnsi="Arial" w:cs="Arial"/>
          <w:noProof/>
          <w:color w:val="000000" w:themeColor="text1"/>
          <w:sz w:val="22"/>
          <w:lang w:val="en-US"/>
        </w:rPr>
        <w:t>(Tachibana et al., 2009)</w:t>
      </w:r>
      <w:r w:rsidR="007F2D38" w:rsidRPr="002D601B">
        <w:rPr>
          <w:rFonts w:ascii="Arial" w:hAnsi="Arial" w:cs="Arial"/>
          <w:i/>
          <w:color w:val="000000" w:themeColor="text1"/>
          <w:sz w:val="22"/>
          <w:lang w:val="en-US"/>
        </w:rPr>
        <w:fldChar w:fldCharType="end"/>
      </w:r>
      <w:r w:rsidR="007F2D38" w:rsidRPr="002D601B">
        <w:rPr>
          <w:rFonts w:ascii="Arial" w:hAnsi="Arial" w:cs="Arial"/>
          <w:i/>
          <w:color w:val="000000" w:themeColor="text1"/>
          <w:sz w:val="22"/>
          <w:lang w:val="en-US"/>
        </w:rPr>
        <w:t>,</w:t>
      </w:r>
      <w:r w:rsidR="007F2D38" w:rsidRPr="002D601B">
        <w:rPr>
          <w:rFonts w:ascii="Arial" w:hAnsi="Arial" w:cs="Arial"/>
          <w:color w:val="000000" w:themeColor="text1"/>
          <w:sz w:val="22"/>
          <w:lang w:val="en-US"/>
        </w:rPr>
        <w:t xml:space="preserve"> which encode proteins involved in cell migration and tissue homing (</w:t>
      </w:r>
      <w:r w:rsidR="007F2D38" w:rsidRPr="002D601B">
        <w:rPr>
          <w:rFonts w:ascii="Arial" w:hAnsi="Arial" w:cs="Arial"/>
          <w:b/>
          <w:color w:val="000000" w:themeColor="text1"/>
          <w:sz w:val="22"/>
          <w:lang w:val="en-US"/>
        </w:rPr>
        <w:t>Fig. 4</w:t>
      </w:r>
      <w:r w:rsidR="00B30AE3" w:rsidRPr="002D601B">
        <w:rPr>
          <w:rFonts w:ascii="Arial" w:hAnsi="Arial" w:cs="Arial"/>
          <w:b/>
          <w:color w:val="000000" w:themeColor="text1"/>
          <w:sz w:val="22"/>
          <w:lang w:val="en-US"/>
        </w:rPr>
        <w:t xml:space="preserve"> A</w:t>
      </w:r>
      <w:r w:rsidR="007F2D38" w:rsidRPr="002D601B">
        <w:rPr>
          <w:rFonts w:ascii="Arial" w:hAnsi="Arial" w:cs="Arial"/>
          <w:color w:val="000000" w:themeColor="text1"/>
          <w:sz w:val="22"/>
          <w:lang w:val="en-US"/>
        </w:rPr>
        <w:t>,</w:t>
      </w:r>
      <w:r w:rsidR="00B30AE3" w:rsidRPr="002D601B">
        <w:rPr>
          <w:rFonts w:ascii="Arial" w:hAnsi="Arial" w:cs="Arial"/>
          <w:b/>
          <w:color w:val="000000" w:themeColor="text1"/>
          <w:sz w:val="22"/>
          <w:lang w:val="en-US"/>
        </w:rPr>
        <w:t>B</w:t>
      </w:r>
      <w:r w:rsidR="007F2D38" w:rsidRPr="002D601B">
        <w:rPr>
          <w:rFonts w:ascii="Arial" w:hAnsi="Arial" w:cs="Arial"/>
          <w:color w:val="000000" w:themeColor="text1"/>
          <w:sz w:val="22"/>
          <w:lang w:val="en-US"/>
        </w:rPr>
        <w:t>).</w:t>
      </w:r>
    </w:p>
    <w:p w14:paraId="5D9EAF37" w14:textId="33A814A0" w:rsidR="00B75B2F" w:rsidRPr="002D601B" w:rsidRDefault="007F2D38" w:rsidP="009023EB">
      <w:pPr>
        <w:spacing w:beforeLines="50" w:before="120" w:line="480" w:lineRule="auto"/>
        <w:ind w:firstLine="720"/>
        <w:jc w:val="both"/>
        <w:outlineLvl w:val="0"/>
        <w:rPr>
          <w:rFonts w:ascii="Arial" w:hAnsi="Arial" w:cs="Arial"/>
          <w:color w:val="4472C4" w:themeColor="accent1"/>
          <w:sz w:val="22"/>
          <w:lang w:val="en-US"/>
        </w:rPr>
      </w:pPr>
      <w:r w:rsidRPr="002D601B">
        <w:rPr>
          <w:rFonts w:ascii="Arial" w:hAnsi="Arial" w:cs="Arial"/>
          <w:color w:val="000000" w:themeColor="text1"/>
          <w:sz w:val="22"/>
          <w:lang w:val="en-US"/>
        </w:rPr>
        <w:t>Because of their close relationship with cycling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w:t>
      </w:r>
      <w:r w:rsidRPr="002D601B">
        <w:rPr>
          <w:rFonts w:ascii="Arial" w:hAnsi="Arial" w:cs="Arial"/>
          <w:b/>
          <w:bCs/>
          <w:color w:val="000000" w:themeColor="text1"/>
          <w:sz w:val="22"/>
          <w:lang w:val="en-US"/>
        </w:rPr>
        <w:t>Fig. 3</w:t>
      </w:r>
      <w:r w:rsidR="00B30AE3" w:rsidRPr="002D601B">
        <w:rPr>
          <w:rFonts w:ascii="Arial" w:hAnsi="Arial" w:cs="Arial"/>
          <w:b/>
          <w:bCs/>
          <w:color w:val="000000" w:themeColor="text1"/>
          <w:sz w:val="22"/>
          <w:lang w:val="en-US"/>
        </w:rPr>
        <w:t xml:space="preserve"> </w:t>
      </w:r>
      <w:r w:rsidR="008D2588" w:rsidRPr="002D601B">
        <w:rPr>
          <w:rFonts w:ascii="Arial" w:hAnsi="Arial" w:cs="Arial"/>
          <w:b/>
          <w:bCs/>
          <w:color w:val="000000" w:themeColor="text1"/>
          <w:sz w:val="22"/>
          <w:lang w:val="en-US"/>
        </w:rPr>
        <w:t>D</w:t>
      </w:r>
      <w:r w:rsidRPr="002D601B">
        <w:rPr>
          <w:rFonts w:ascii="Arial" w:hAnsi="Arial" w:cs="Arial"/>
          <w:bCs/>
          <w:color w:val="000000" w:themeColor="text1"/>
          <w:sz w:val="22"/>
          <w:lang w:val="en-US"/>
        </w:rPr>
        <w:t>,</w:t>
      </w:r>
      <w:r w:rsidR="008D2588" w:rsidRPr="002D601B">
        <w:rPr>
          <w:rFonts w:ascii="Arial" w:hAnsi="Arial" w:cs="Arial"/>
          <w:b/>
          <w:bCs/>
          <w:color w:val="000000" w:themeColor="text1"/>
          <w:sz w:val="22"/>
          <w:lang w:val="en-US"/>
        </w:rPr>
        <w:t>G</w:t>
      </w:r>
      <w:r w:rsidR="004A5369" w:rsidRPr="002D601B">
        <w:rPr>
          <w:rFonts w:ascii="Arial" w:hAnsi="Arial" w:cs="Arial"/>
          <w:bCs/>
          <w:color w:val="000000" w:themeColor="text1"/>
          <w:sz w:val="22"/>
          <w:lang w:val="en-US"/>
        </w:rPr>
        <w:t xml:space="preserve"> and </w:t>
      </w:r>
      <w:r w:rsidR="008D2588" w:rsidRPr="002D601B">
        <w:rPr>
          <w:rFonts w:ascii="Arial" w:hAnsi="Arial" w:cs="Arial"/>
          <w:b/>
          <w:bCs/>
          <w:color w:val="000000" w:themeColor="text1"/>
          <w:sz w:val="22"/>
          <w:lang w:val="en-US"/>
        </w:rPr>
        <w:t>H</w:t>
      </w:r>
      <w:r w:rsidRPr="002D601B">
        <w:rPr>
          <w:rFonts w:ascii="Arial" w:hAnsi="Arial" w:cs="Arial"/>
          <w:color w:val="000000" w:themeColor="text1"/>
          <w:sz w:val="22"/>
          <w:lang w:val="en-US"/>
        </w:rPr>
        <w:t xml:space="preserve">), we focused our analysis on </w:t>
      </w:r>
      <w:r w:rsidR="007306B4" w:rsidRPr="002D601B">
        <w:rPr>
          <w:rFonts w:ascii="Arial" w:hAnsi="Arial" w:cs="Arial"/>
          <w:color w:val="000000" w:themeColor="text1"/>
          <w:sz w:val="22"/>
          <w:lang w:val="en-US"/>
        </w:rPr>
        <w:t xml:space="preserve">the </w:t>
      </w:r>
      <w:r w:rsidRPr="002D601B">
        <w:rPr>
          <w:rFonts w:ascii="Arial" w:hAnsi="Arial" w:cs="Arial"/>
          <w:color w:val="000000" w:themeColor="text1"/>
          <w:sz w:val="22"/>
          <w:lang w:val="en-US"/>
        </w:rPr>
        <w:t>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in cluster 2. The 91 transcripts enriched in cluster 2 compared to th</w:t>
      </w:r>
      <w:r w:rsidR="00857827" w:rsidRPr="002D601B">
        <w:rPr>
          <w:rFonts w:ascii="Arial" w:hAnsi="Arial" w:cs="Arial"/>
          <w:color w:val="000000" w:themeColor="text1"/>
          <w:sz w:val="22"/>
          <w:lang w:val="en-US"/>
        </w:rPr>
        <w:t>e</w:t>
      </w:r>
      <w:r w:rsidRPr="002D601B">
        <w:rPr>
          <w:rFonts w:ascii="Arial" w:hAnsi="Arial" w:cs="Arial"/>
          <w:color w:val="000000" w:themeColor="text1"/>
          <w:sz w:val="22"/>
          <w:lang w:val="en-US"/>
        </w:rPr>
        <w:t xml:space="preserve"> other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clusters (</w:t>
      </w:r>
      <w:r w:rsidRPr="002D601B">
        <w:rPr>
          <w:rFonts w:ascii="Arial" w:hAnsi="Arial" w:cs="Arial"/>
          <w:b/>
          <w:color w:val="000000" w:themeColor="text1"/>
          <w:sz w:val="22"/>
          <w:lang w:val="en-US"/>
        </w:rPr>
        <w:t>Fig. 4</w:t>
      </w:r>
      <w:r w:rsidR="00B30AE3" w:rsidRPr="002D601B">
        <w:rPr>
          <w:rFonts w:ascii="Arial" w:hAnsi="Arial" w:cs="Arial"/>
          <w:b/>
          <w:color w:val="000000" w:themeColor="text1"/>
          <w:sz w:val="22"/>
          <w:lang w:val="en-US"/>
        </w:rPr>
        <w:t xml:space="preserve"> </w:t>
      </w:r>
      <w:r w:rsidR="008D2588" w:rsidRPr="002D601B">
        <w:rPr>
          <w:rFonts w:ascii="Arial" w:hAnsi="Arial" w:cs="Arial"/>
          <w:b/>
          <w:color w:val="000000" w:themeColor="text1"/>
          <w:sz w:val="22"/>
          <w:lang w:val="en-US"/>
        </w:rPr>
        <w:t>A</w:t>
      </w:r>
      <w:r w:rsidRPr="002D601B">
        <w:rPr>
          <w:rFonts w:ascii="Arial" w:hAnsi="Arial" w:cs="Arial"/>
          <w:color w:val="000000" w:themeColor="text1"/>
          <w:sz w:val="22"/>
          <w:lang w:val="en-US"/>
        </w:rPr>
        <w:t>) included several w</w:t>
      </w:r>
      <w:r w:rsidR="00EA2C25" w:rsidRPr="002D601B">
        <w:rPr>
          <w:rFonts w:ascii="Arial" w:hAnsi="Arial" w:cs="Arial"/>
          <w:color w:val="000000" w:themeColor="text1"/>
          <w:sz w:val="22"/>
          <w:lang w:val="en-US"/>
        </w:rPr>
        <w:t>h</w:t>
      </w:r>
      <w:r w:rsidRPr="002D601B">
        <w:rPr>
          <w:rFonts w:ascii="Arial" w:hAnsi="Arial" w:cs="Arial"/>
          <w:color w:val="000000" w:themeColor="text1"/>
          <w:sz w:val="22"/>
          <w:lang w:val="en-US"/>
        </w:rPr>
        <w:t>i</w:t>
      </w:r>
      <w:r w:rsidR="00EA2C25" w:rsidRPr="002D601B">
        <w:rPr>
          <w:rFonts w:ascii="Arial" w:hAnsi="Arial" w:cs="Arial"/>
          <w:color w:val="000000" w:themeColor="text1"/>
          <w:sz w:val="22"/>
          <w:lang w:val="en-US"/>
        </w:rPr>
        <w:t>ch</w:t>
      </w:r>
      <w:r w:rsidRPr="002D601B">
        <w:rPr>
          <w:rFonts w:ascii="Arial" w:hAnsi="Arial" w:cs="Arial"/>
          <w:color w:val="000000" w:themeColor="text1"/>
          <w:sz w:val="22"/>
          <w:lang w:val="en-US"/>
        </w:rPr>
        <w:t xml:space="preserve"> encoded products linked </w:t>
      </w:r>
      <w:r w:rsidRPr="002D601B">
        <w:rPr>
          <w:rFonts w:ascii="Arial" w:hAnsi="Arial" w:cs="Arial"/>
          <w:sz w:val="22"/>
          <w:lang w:val="en-US"/>
        </w:rPr>
        <w:t xml:space="preserve">to cytotoxic activity such as </w:t>
      </w:r>
      <w:r w:rsidRPr="002D601B">
        <w:rPr>
          <w:rFonts w:ascii="Arial" w:hAnsi="Arial" w:cs="Arial"/>
          <w:i/>
          <w:sz w:val="22"/>
          <w:lang w:val="en-US"/>
        </w:rPr>
        <w:t>PRF1</w:t>
      </w:r>
      <w:r w:rsidRPr="002D601B">
        <w:rPr>
          <w:rFonts w:ascii="Arial" w:hAnsi="Arial" w:cs="Arial"/>
          <w:sz w:val="22"/>
          <w:lang w:val="en-US"/>
        </w:rPr>
        <w:t xml:space="preserve">, </w:t>
      </w:r>
      <w:r w:rsidRPr="002D601B">
        <w:rPr>
          <w:rFonts w:ascii="Arial" w:hAnsi="Arial" w:cs="Arial"/>
          <w:i/>
          <w:sz w:val="22"/>
          <w:lang w:val="en-US"/>
        </w:rPr>
        <w:t>GZMB</w:t>
      </w:r>
      <w:r w:rsidRPr="002D601B">
        <w:rPr>
          <w:rFonts w:ascii="Arial" w:hAnsi="Arial" w:cs="Arial"/>
          <w:sz w:val="22"/>
          <w:lang w:val="en-US"/>
        </w:rPr>
        <w:t xml:space="preserve">, </w:t>
      </w:r>
      <w:r w:rsidRPr="002D601B">
        <w:rPr>
          <w:rFonts w:ascii="Arial" w:hAnsi="Arial" w:cs="Arial"/>
          <w:i/>
          <w:sz w:val="22"/>
          <w:lang w:val="en-US"/>
        </w:rPr>
        <w:t>GZMA</w:t>
      </w:r>
      <w:r w:rsidRPr="002D601B">
        <w:rPr>
          <w:rFonts w:ascii="Arial" w:hAnsi="Arial" w:cs="Arial"/>
          <w:sz w:val="22"/>
          <w:lang w:val="en-US"/>
        </w:rPr>
        <w:t xml:space="preserve">, </w:t>
      </w:r>
      <w:r w:rsidRPr="002D601B">
        <w:rPr>
          <w:rFonts w:ascii="Arial" w:hAnsi="Arial" w:cs="Arial"/>
          <w:i/>
          <w:sz w:val="22"/>
          <w:lang w:val="en-US"/>
        </w:rPr>
        <w:t>CTSW</w:t>
      </w:r>
      <w:r w:rsidR="008D2588" w:rsidRPr="002D601B">
        <w:rPr>
          <w:rFonts w:ascii="Arial" w:hAnsi="Arial" w:cs="Arial"/>
          <w:i/>
          <w:sz w:val="22"/>
          <w:lang w:val="en-US"/>
        </w:rPr>
        <w:t xml:space="preserve"> </w:t>
      </w:r>
      <w:r w:rsidRPr="002D601B">
        <w:rPr>
          <w:rFonts w:ascii="Arial" w:hAnsi="Arial" w:cs="Arial"/>
          <w:i/>
          <w:sz w:val="22"/>
          <w:lang w:val="en-US"/>
        </w:rPr>
        <w:fldChar w:fldCharType="begin" w:fldLock="1"/>
      </w:r>
      <w:r w:rsidR="001B7BE1" w:rsidRPr="002D601B">
        <w:rPr>
          <w:rFonts w:ascii="Arial" w:hAnsi="Arial" w:cs="Arial"/>
          <w:i/>
          <w:sz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Pr="002D601B">
        <w:rPr>
          <w:rFonts w:ascii="Arial" w:hAnsi="Arial" w:cs="Arial"/>
          <w:i/>
          <w:sz w:val="22"/>
          <w:lang w:val="en-US"/>
        </w:rPr>
        <w:fldChar w:fldCharType="separate"/>
      </w:r>
      <w:r w:rsidR="001B7BE1" w:rsidRPr="002D601B">
        <w:rPr>
          <w:rFonts w:ascii="Arial" w:hAnsi="Arial" w:cs="Arial"/>
          <w:noProof/>
          <w:sz w:val="22"/>
          <w:lang w:val="en-US"/>
        </w:rPr>
        <w:t>(Patil et al., 2018)</w:t>
      </w:r>
      <w:r w:rsidRPr="002D601B">
        <w:rPr>
          <w:rFonts w:ascii="Arial" w:hAnsi="Arial" w:cs="Arial"/>
          <w:i/>
          <w:sz w:val="22"/>
          <w:lang w:val="en-US"/>
        </w:rPr>
        <w:fldChar w:fldCharType="end"/>
      </w:r>
      <w:r w:rsidRPr="002D601B">
        <w:rPr>
          <w:rFonts w:ascii="Arial" w:hAnsi="Arial" w:cs="Arial"/>
          <w:sz w:val="22"/>
          <w:lang w:val="en-US"/>
        </w:rPr>
        <w:t xml:space="preserve">, </w:t>
      </w:r>
      <w:r w:rsidRPr="002D601B">
        <w:rPr>
          <w:rFonts w:ascii="Arial" w:hAnsi="Arial" w:cs="Arial"/>
          <w:i/>
          <w:sz w:val="22"/>
          <w:lang w:val="en-US"/>
        </w:rPr>
        <w:t>RAB27A</w:t>
      </w:r>
      <w:r w:rsidR="008D2588" w:rsidRPr="002D601B">
        <w:rPr>
          <w:rFonts w:ascii="Arial" w:hAnsi="Arial" w:cs="Arial"/>
          <w:i/>
          <w:sz w:val="22"/>
          <w:lang w:val="en-US"/>
        </w:rPr>
        <w:t xml:space="preserve"> </w:t>
      </w:r>
      <w:r w:rsidRPr="002D601B">
        <w:rPr>
          <w:rFonts w:ascii="Arial" w:hAnsi="Arial" w:cs="Arial"/>
          <w:i/>
          <w:sz w:val="22"/>
          <w:lang w:val="en-US"/>
        </w:rPr>
        <w:fldChar w:fldCharType="begin" w:fldLock="1"/>
      </w:r>
      <w:r w:rsidR="001B7BE1" w:rsidRPr="002D601B">
        <w:rPr>
          <w:rFonts w:ascii="Arial" w:hAnsi="Arial" w:cs="Arial"/>
          <w:i/>
          <w:sz w:val="22"/>
          <w:lang w:val="en-US"/>
        </w:rPr>
        <w:instrText>ADDIN CSL_CITATION {"citationItems":[{"id":"ITEM-1","itemData":{"DOI":"10.1083/jcb.152.4.825","ISBN":"0021-9525 (Print)\\r0021-9525 (Linking)","ISSN":"00219525","PMID":"11266472","abstract":"Rab27a activity is affected in several mouse models of human disease including Griscelli (ashen mice) and Hermansky-Pudlak (gunmetal mice) syndromes. A loss of function mutation occurs in the Rab27a gene in ashen (ash), whereas in gunmetal (gm) Rab27a dysfunction is secondary to a mutation in the alpha subunit of Rab geranylgeranyl transferase, an enzyme required for prenylation and activation of Rabs. We show here that Rab27a is normally expressed in cytotoxic T lymphocytes (CTLs), but absent in ashen homozygotes (ash/ash). Cytotoxicity and secretion assays show that ash/ash CTLs are unable to kill target cells or to secrete granzyme A and hexosaminidase. By immunofluorescence and electron microscopy, we show polarization but no membrane docking of ash/ash lytic granules at the immunological synapse. In gunmetal CTLs, we show underprenylation and redistribution of Rab27a to the cytosol, implying reduced activity. Gunmetal CTLs show a reduced ability to kill target cells but retain the ability to secrete hexosaminidase and granzyme A. However, only some of the granules polarize to the immunological synapse, and many remain dispersed around the periphery of the CTLs. These results demonstrate that Rab27a is required in a final secretory step and that other Rab proteins also affected in gunmetal are likely to be involved in polarization of the granules to the immunological synapse.","author":[{"dropping-particle":"","family":"Stinchcombe","given":"Jane C","non-dropping-particle":"","parse-names":false,"suffix":""},{"dropping-particle":"","family":"Barral","given":"Duarte C","non-dropping-particle":"","parse-names":false,"suffix":""},{"dropping-particle":"","family":"Mules","given":"Emilie H","non-dropping-particle":"","parse-names":false,"suffix":""},{"dropping-particle":"","family":"Booth","given":"Sarah","non-dropping-particle":"","parse-names":false,"suffix":""},{"dropping-particle":"","family":"Hume","given":"Alistair N","non-dropping-particle":"","parse-names":false,"suffix":""},{"dropping-particle":"","family":"Machesky","given":"Laura M","non-dropping-particle":"","parse-names":false,"suffix":""},{"dropping-particle":"","family":"Seabra","given":"Miguel C","non-dropping-particle":"","parse-names":false,"suffix":""},{"dropping-particle":"","family":"Griffiths","given":"Gillian M","non-dropping-particle":"","parse-names":false,"suffix":""}],"container-title":"Journal of Cell Biology","id":"ITEM-1","issue":"4","issued":{"date-parts":[["2001","2","19"]]},"page":"825-833","publisher":"The Rockefeller University Press","title":"Rab27a is required for regulated secretion in cytotoxic T lymphocytes","type":"article-journal","volume":"152"},"uris":["http://www.mendeley.com/documents/?uuid=da31e15b-ed15-32ae-beac-97cbfd77041f"]}],"mendeley":{"formattedCitation":"(Stinchcombe et al., 2001)","plainTextFormattedCitation":"(Stinchcombe et al., 2001)","previouslyFormattedCitation":"(Stinchcombe et al., 2001)"},"properties":{"noteIndex":0},"schema":"https://github.com/citation-style-language/schema/raw/master/csl-citation.json"}</w:instrText>
      </w:r>
      <w:r w:rsidRPr="002D601B">
        <w:rPr>
          <w:rFonts w:ascii="Arial" w:hAnsi="Arial" w:cs="Arial"/>
          <w:i/>
          <w:sz w:val="22"/>
          <w:lang w:val="en-US"/>
        </w:rPr>
        <w:fldChar w:fldCharType="separate"/>
      </w:r>
      <w:r w:rsidR="001B7BE1" w:rsidRPr="002D601B">
        <w:rPr>
          <w:rFonts w:ascii="Arial" w:hAnsi="Arial" w:cs="Arial"/>
          <w:noProof/>
          <w:sz w:val="22"/>
          <w:lang w:val="en-US"/>
        </w:rPr>
        <w:t>(Stinchcombe et al., 2001)</w:t>
      </w:r>
      <w:r w:rsidRPr="002D601B">
        <w:rPr>
          <w:rFonts w:ascii="Arial" w:hAnsi="Arial" w:cs="Arial"/>
          <w:i/>
          <w:sz w:val="22"/>
          <w:lang w:val="en-US"/>
        </w:rPr>
        <w:fldChar w:fldCharType="end"/>
      </w:r>
      <w:r w:rsidRPr="002D601B">
        <w:rPr>
          <w:rFonts w:ascii="Arial" w:hAnsi="Arial" w:cs="Arial"/>
          <w:sz w:val="22"/>
          <w:lang w:val="en-US"/>
        </w:rPr>
        <w:t xml:space="preserve">, </w:t>
      </w:r>
      <w:r w:rsidRPr="002D601B">
        <w:rPr>
          <w:rFonts w:ascii="Arial" w:hAnsi="Arial" w:cs="Arial"/>
          <w:i/>
          <w:sz w:val="22"/>
          <w:lang w:val="en-US"/>
        </w:rPr>
        <w:t>ITGAE</w:t>
      </w:r>
      <w:r w:rsidR="008D2588" w:rsidRPr="002D601B">
        <w:rPr>
          <w:rFonts w:ascii="Arial" w:hAnsi="Arial" w:cs="Arial"/>
          <w:i/>
          <w:sz w:val="22"/>
          <w:lang w:val="en-US"/>
        </w:rPr>
        <w:t xml:space="preserve"> </w:t>
      </w:r>
      <w:r w:rsidRPr="002D601B">
        <w:rPr>
          <w:rFonts w:ascii="Arial" w:hAnsi="Arial" w:cs="Arial"/>
          <w:i/>
          <w:sz w:val="22"/>
          <w:lang w:val="en-US"/>
        </w:rPr>
        <w:fldChar w:fldCharType="begin" w:fldLock="1"/>
      </w:r>
      <w:r w:rsidR="001B7BE1" w:rsidRPr="002D601B">
        <w:rPr>
          <w:rFonts w:ascii="Arial" w:hAnsi="Arial" w:cs="Arial"/>
          <w:i/>
          <w:sz w:val="22"/>
          <w:lang w:val="en-US"/>
        </w:rPr>
        <w:instrText>ADDIN CSL_CITATION {"citationItems":[{"id":"ITEM-1","itemData":{"DOI":"10.1158/0008-5472.CAN-12-2569","ISBN":"1538-7445 (Electronic)\\r0008-5472 (Linking)","ISSN":"00085472","PMID":"23188505","abstract":"T-cell adhesion/costimulatory molecules and their cognate receptors on target cells play a major role in T-cell receptor (TCR)-mediated activities. Here, we compared the involvement of CD103 and LFA-1, and their respective ligands, in the maturation of the cytotoxic immune synapse (cIS) and in the activation of CTL effector functions. Our results indicate that cytotoxicity toward cancer cells and, to a lesser extent, cytokine production by specific CTL require, together with TCR engagement, the interaction of either CD103 with E-cadherin or LFA-1 with ICAM-1. Flow-based adhesion assay showed that engagement of CD103 or LFA-1, together with TCR, enhances the strength of the T-cell/target cell interaction. Moreover, electron microscopic analyses showed that integrin-dependent mature cIS (mcIS) displays a cohesive ultrastructure, with tight membrane contacts separated by extensive clefts. In contrast, immature cIS (icIS), which is unable to trigger target cell lysis, is loose, with multiple protrusions in the effector cell membrane. Experiments using confocal microscopy revealed polarized cytokine release and degranulation at the mcIS associated with target cell killing, whereas icIS is characterized by failure of IFN-γ and granzyme B relocalization. Thus, interactive forces between CTL and epithelial tumor cells, mainly regulated by integrin engagement, correlate with maturity and the ultrastructure of the cIS and influence CTL effector functions. These results provide new insights into molecular mechanisms regulating antitumor CTL responses and may lead to the development of more efficient cancer immunotherapy strategies.","author":[{"dropping-particle":"","family":"Franciszkiewicz","given":"Katarzyna","non-dropping-particle":"","parse-names":false,"suffix":""},{"dropping-particle":"","family":"Floc'H","given":"Audrey","non-dropping-particle":"Le","parse-names":false,"suffix":""},{"dropping-particle":"","family":"Boutet","given":"Marie","non-dropping-particle":"","parse-names":false,"suffix":""},{"dropping-particle":"","family":"Vergnon","given":"Isabelle","non-dropping-particle":"","parse-names":false,"suffix":""},{"dropping-particle":"","family":"Schmitt","given":"Alain","non-dropping-particle":"","parse-names":false,"suffix":""},{"dropping-particle":"","family":"Mami-Chouaib","given":"Fathia","non-dropping-particle":"","parse-names":false,"suffix":""}],"container-title":"Cancer Research","id":"ITEM-1","issue":"2","issued":{"date-parts":[["2013"]]},"page":"617-628","title":"CD103 or LFA-1 engagement at the immune synapse between cytotoxic T cells and tumor cells promotes maturation and regulates T-cell effector functions","type":"article-journal","volume":"73"},"uris":["http://www.mendeley.com/documents/?uuid=0262707b-cb06-4548-8733-5ae09d4682ad"]}],"mendeley":{"formattedCitation":"(Franciszkiewicz et al., 2013)","plainTextFormattedCitation":"(Franciszkiewicz et al., 2013)","previouslyFormattedCitation":"(Franciszkiewicz et al., 2013)"},"properties":{"noteIndex":0},"schema":"https://github.com/citation-style-language/schema/raw/master/csl-citation.json"}</w:instrText>
      </w:r>
      <w:r w:rsidRPr="002D601B">
        <w:rPr>
          <w:rFonts w:ascii="Arial" w:hAnsi="Arial" w:cs="Arial"/>
          <w:i/>
          <w:sz w:val="22"/>
          <w:lang w:val="en-US"/>
        </w:rPr>
        <w:fldChar w:fldCharType="separate"/>
      </w:r>
      <w:r w:rsidR="001B7BE1" w:rsidRPr="002D601B">
        <w:rPr>
          <w:rFonts w:ascii="Arial" w:hAnsi="Arial" w:cs="Arial"/>
          <w:noProof/>
          <w:sz w:val="22"/>
          <w:lang w:val="en-US"/>
        </w:rPr>
        <w:t>(Franciszkiewicz et al., 2013)</w:t>
      </w:r>
      <w:r w:rsidRPr="002D601B">
        <w:rPr>
          <w:rFonts w:ascii="Arial" w:hAnsi="Arial" w:cs="Arial"/>
          <w:i/>
          <w:sz w:val="22"/>
          <w:lang w:val="en-US"/>
        </w:rPr>
        <w:fldChar w:fldCharType="end"/>
      </w:r>
      <w:r w:rsidRPr="002D601B">
        <w:rPr>
          <w:rFonts w:ascii="Arial" w:hAnsi="Arial" w:cs="Arial"/>
          <w:sz w:val="22"/>
          <w:lang w:val="en-US"/>
        </w:rPr>
        <w:t xml:space="preserve"> and </w:t>
      </w:r>
      <w:r w:rsidRPr="002D601B">
        <w:rPr>
          <w:rFonts w:ascii="Arial" w:hAnsi="Arial" w:cs="Arial"/>
          <w:i/>
          <w:sz w:val="22"/>
          <w:lang w:val="en-US"/>
        </w:rPr>
        <w:t>CRTAM</w:t>
      </w:r>
      <w:r w:rsidR="008D2588" w:rsidRPr="002D601B">
        <w:rPr>
          <w:rFonts w:ascii="Arial" w:hAnsi="Arial" w:cs="Arial"/>
          <w:i/>
          <w:sz w:val="22"/>
          <w:lang w:val="en-US"/>
        </w:rPr>
        <w:t xml:space="preserve"> </w:t>
      </w:r>
      <w:r w:rsidRPr="002D601B">
        <w:rPr>
          <w:rFonts w:ascii="Arial" w:hAnsi="Arial" w:cs="Arial"/>
          <w:i/>
          <w:sz w:val="22"/>
          <w:lang w:val="en-US"/>
        </w:rPr>
        <w:fldChar w:fldCharType="begin" w:fldLock="1"/>
      </w:r>
      <w:r w:rsidR="001B7BE1" w:rsidRPr="002D601B">
        <w:rPr>
          <w:rFonts w:ascii="Arial" w:hAnsi="Arial" w:cs="Arial"/>
          <w:i/>
          <w:sz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Pr="002D601B">
        <w:rPr>
          <w:rFonts w:ascii="Arial" w:hAnsi="Arial" w:cs="Arial"/>
          <w:i/>
          <w:sz w:val="22"/>
          <w:lang w:val="en-US"/>
        </w:rPr>
        <w:fldChar w:fldCharType="separate"/>
      </w:r>
      <w:r w:rsidR="001B7BE1" w:rsidRPr="002D601B">
        <w:rPr>
          <w:rFonts w:ascii="Arial" w:hAnsi="Arial" w:cs="Arial"/>
          <w:noProof/>
          <w:sz w:val="22"/>
          <w:lang w:val="en-US"/>
        </w:rPr>
        <w:t>(Patil et al., 2018)</w:t>
      </w:r>
      <w:r w:rsidRPr="002D601B">
        <w:rPr>
          <w:rFonts w:ascii="Arial" w:hAnsi="Arial" w:cs="Arial"/>
          <w:i/>
          <w:sz w:val="22"/>
          <w:lang w:val="en-US"/>
        </w:rPr>
        <w:fldChar w:fldCharType="end"/>
      </w:r>
      <w:r w:rsidRPr="002D601B">
        <w:rPr>
          <w:rFonts w:ascii="Arial" w:hAnsi="Arial" w:cs="Arial"/>
          <w:sz w:val="22"/>
          <w:lang w:val="en-US"/>
        </w:rPr>
        <w:t xml:space="preserve"> (</w:t>
      </w:r>
      <w:r w:rsidRPr="002D601B">
        <w:rPr>
          <w:rFonts w:ascii="Arial" w:hAnsi="Arial" w:cs="Arial"/>
          <w:b/>
          <w:sz w:val="22"/>
          <w:lang w:val="en-US"/>
        </w:rPr>
        <w:t>Fig</w:t>
      </w:r>
      <w:r w:rsidR="00B30AE3" w:rsidRPr="002D601B">
        <w:rPr>
          <w:rFonts w:ascii="Arial" w:hAnsi="Arial" w:cs="Arial"/>
          <w:b/>
          <w:sz w:val="22"/>
          <w:lang w:val="en-US"/>
        </w:rPr>
        <w:t>s</w:t>
      </w:r>
      <w:r w:rsidRPr="002D601B">
        <w:rPr>
          <w:rFonts w:ascii="Arial" w:hAnsi="Arial" w:cs="Arial"/>
          <w:b/>
          <w:sz w:val="22"/>
          <w:lang w:val="en-US"/>
        </w:rPr>
        <w:t>. 4</w:t>
      </w:r>
      <w:r w:rsidR="00B30AE3" w:rsidRPr="002D601B">
        <w:rPr>
          <w:rFonts w:ascii="Arial" w:hAnsi="Arial" w:cs="Arial"/>
          <w:b/>
          <w:sz w:val="22"/>
          <w:lang w:val="en-US"/>
        </w:rPr>
        <w:t xml:space="preserve"> </w:t>
      </w:r>
      <w:r w:rsidR="008D2588" w:rsidRPr="002D601B">
        <w:rPr>
          <w:rFonts w:ascii="Arial" w:hAnsi="Arial" w:cs="Arial"/>
          <w:b/>
          <w:sz w:val="22"/>
          <w:lang w:val="en-US"/>
        </w:rPr>
        <w:t>C</w:t>
      </w:r>
      <w:r w:rsidRPr="002D601B">
        <w:rPr>
          <w:rFonts w:ascii="Arial" w:hAnsi="Arial" w:cs="Arial"/>
          <w:sz w:val="22"/>
          <w:lang w:val="en-US"/>
        </w:rPr>
        <w:t xml:space="preserve"> and </w:t>
      </w:r>
      <w:r w:rsidR="00B30AE3" w:rsidRPr="002D601B">
        <w:rPr>
          <w:rFonts w:ascii="Arial" w:hAnsi="Arial" w:cs="Arial"/>
          <w:b/>
          <w:sz w:val="22"/>
          <w:lang w:val="en-US"/>
        </w:rPr>
        <w:t>S</w:t>
      </w:r>
      <w:r w:rsidR="008D2588" w:rsidRPr="002D601B">
        <w:rPr>
          <w:rFonts w:ascii="Arial" w:hAnsi="Arial" w:cs="Arial"/>
          <w:b/>
          <w:sz w:val="22"/>
          <w:lang w:val="en-US"/>
        </w:rPr>
        <w:t>3</w:t>
      </w:r>
      <w:r w:rsidR="00B30AE3" w:rsidRPr="002D601B">
        <w:rPr>
          <w:rFonts w:ascii="Arial" w:hAnsi="Arial" w:cs="Arial"/>
          <w:b/>
          <w:sz w:val="22"/>
          <w:lang w:val="en-US"/>
        </w:rPr>
        <w:t xml:space="preserve"> </w:t>
      </w:r>
      <w:r w:rsidR="008D2588" w:rsidRPr="002D601B">
        <w:rPr>
          <w:rFonts w:ascii="Arial" w:hAnsi="Arial" w:cs="Arial"/>
          <w:b/>
          <w:sz w:val="22"/>
          <w:lang w:val="en-US"/>
        </w:rPr>
        <w:t>A</w:t>
      </w:r>
      <w:r w:rsidRPr="002D601B">
        <w:rPr>
          <w:rFonts w:ascii="Arial" w:hAnsi="Arial" w:cs="Arial"/>
          <w:sz w:val="22"/>
          <w:lang w:val="en-US"/>
        </w:rPr>
        <w:t xml:space="preserve">), as well as </w:t>
      </w:r>
      <w:r w:rsidR="00EA2C25" w:rsidRPr="002D601B">
        <w:rPr>
          <w:rFonts w:ascii="Arial" w:hAnsi="Arial" w:cs="Arial"/>
          <w:sz w:val="22"/>
          <w:lang w:val="en-US"/>
        </w:rPr>
        <w:t>transcripts</w:t>
      </w:r>
      <w:r w:rsidRPr="002D601B">
        <w:rPr>
          <w:rFonts w:ascii="Arial" w:hAnsi="Arial" w:cs="Arial"/>
          <w:sz w:val="22"/>
          <w:lang w:val="en-US"/>
        </w:rPr>
        <w:t xml:space="preserve"> encoding effector cytokines and chemokines such as IFN</w:t>
      </w:r>
      <w:r w:rsidR="003440B5" w:rsidRPr="002D601B">
        <w:rPr>
          <w:rFonts w:ascii="Arial" w:hAnsi="Arial" w:cs="Arial"/>
          <w:sz w:val="22"/>
          <w:lang w:val="en-US"/>
        </w:rPr>
        <w:t>-</w:t>
      </w:r>
      <w:r w:rsidR="00CE386E" w:rsidRPr="002D601B">
        <w:rPr>
          <w:rFonts w:ascii="Symbol" w:hAnsi="Symbol" w:cs="Arial"/>
          <w:sz w:val="22"/>
          <w:lang w:val="en-US"/>
        </w:rPr>
        <w:t></w:t>
      </w:r>
      <w:r w:rsidR="00F35346" w:rsidRPr="002D601B">
        <w:rPr>
          <w:rFonts w:ascii="Symbol" w:hAnsi="Symbol" w:cs="Arial"/>
          <w:sz w:val="22"/>
          <w:lang w:val="en-US"/>
        </w:rPr>
        <w:t></w:t>
      </w:r>
      <w:r w:rsidRPr="002D601B">
        <w:rPr>
          <w:rFonts w:ascii="Arial" w:hAnsi="Arial" w:cs="Arial"/>
          <w:sz w:val="22"/>
          <w:lang w:val="en-US"/>
        </w:rPr>
        <w:t xml:space="preserve"> CCL3, CXCL13, IL17A and IL26. Cluster 2 also expressed high levels of transcripts encoding transcription factors known to promote the survival of memory or effector CTLs (ID2</w:t>
      </w:r>
      <w:r w:rsidR="00637051" w:rsidRPr="002D601B">
        <w:rPr>
          <w:rFonts w:ascii="Arial" w:hAnsi="Arial" w:cs="Arial"/>
          <w:sz w:val="22"/>
          <w:lang w:val="en-US"/>
        </w:rPr>
        <w:t xml:space="preserve"> </w:t>
      </w:r>
      <w:r w:rsidRPr="002D601B">
        <w:rPr>
          <w:rFonts w:ascii="Arial" w:hAnsi="Arial" w:cs="Arial"/>
          <w:sz w:val="22"/>
          <w:lang w:val="en-US"/>
        </w:rPr>
        <w:fldChar w:fldCharType="begin" w:fldLock="1"/>
      </w:r>
      <w:r w:rsidR="001B7BE1" w:rsidRPr="002D601B">
        <w:rPr>
          <w:rFonts w:ascii="Arial" w:hAnsi="Arial" w:cs="Arial"/>
          <w:sz w:val="22"/>
          <w:lang w:val="en-US"/>
        </w:rPr>
        <w:instrText>ADDIN CSL_CITATION {"citationItems":[{"id":"ITEM-1","itemData":{"DOI":"10.1038/ni.2158","ISBN":"1529-2916 (Electronic)\\r1529-2908 (Linking)","ISSN":"15292908","PMID":"22057289","abstract":"During infection, naive CD8 + T cells differentiate into effector cells, which are armed to eliminate pathogens, and memory cells, which are poised to protect against reinfection. The transcriptional program that regulates terminal differentiation into short-lived effector-memory versus long-lived memory cells is not clearly defined. Through the use of mice expressing reporters for the DNA-binding inhibitors Id2 and Id3, we identified Id3 hi precursors of long-lived memory cells before the peak of T cell population expansion or upregulation of cell-surface receptors that indicate memory potential. Deficiency in Id2 or Id3 resulted in loss of distinct CD8 + effector and memory populations, which demonstrated unique roles for these inhibitors of E-protein transcription factors. Furthermore, cytokines altered the expression of Id2 and Id3 differently, which provides insight into how external cues influence gene expression.","author":[{"dropping-particle":"","family":"Yang","given":"Cliff Y.","non-dropping-particle":"","parse-names":false,"suffix":""},{"dropping-particle":"","family":"Best","given":"J Adam","non-dropping-particle":"","parse-names":false,"suffix":""},{"dropping-particle":"","family":"Knell","given":"Jamie","non-dropping-particle":"","parse-names":false,"suffix":""},{"dropping-particle":"","family":"Yang","given":"Edward","non-dropping-particle":"","parse-names":false,"suffix":""},{"dropping-particle":"","family":"Sheridan","given":"Alison D","non-dropping-particle":"","parse-names":false,"suffix":""},{"dropping-particle":"","family":"Jesionek","given":"Adam K","non-dropping-particle":"","parse-names":false,"suffix":""},{"droppi</w:instrText>
      </w:r>
      <w:r w:rsidR="001B7BE1" w:rsidRPr="007C1BAC">
        <w:rPr>
          <w:rFonts w:ascii="Arial" w:hAnsi="Arial" w:cs="Arial"/>
          <w:sz w:val="22"/>
          <w:lang w:val="da-DK"/>
        </w:rPr>
        <w:instrText>ng-particle":"","family":"Li","given":"Haiyan S","non-dropping-particle":"","parse-names":false,"suffix":""},{"dropping-particle":"","family":"Rivera","given":"Richard R","non-dropping-particle":"","parse-names":false,"suffix":""},{"dropping-particle":"","family":"Lind","given":"Kristin Camfield","non-dropping-particle":"","parse-names":false,"suffix":""},{"dropping-particle":"","family":"D'Cruz","given":"Louise M","non-dropping-particle":"","parse-names":false,"suffix":""},{"dropping-particle":"","family":"Watowich","given":"Stephanie S","non-dropping-particle":"","parse-names":false,"suffix":""},{"dropping-particle":"","family":"Murre","given":"Cornelis","non-dropping-particle":"","parse-names":false,"suffix":""},{"dropping-particle":"","family":"Goldrath","given":"Ananda W","non-dropping-particle":"","parse-names":false,"suffix":""}],"container-title":"Nature Immunology","id":"ITEM-1","issue":"12","issued":{"date-parts":[["2011","11","6"]]},"page":"1221-1229","title":"The transcriptional regulators Id2 and Id3 control the formation of distinct memory CD8 + T cell subsets","type":"article-journal","volume":"12"},"uris":["http://www.mendeley.com/documents/?uuid=a1af44c9-bf6e-3bc1-91b5-0d1d0d99bfe2"]}],"mendeley":{"formattedCitation":"(Yang et al., 2011)","plainTextFormattedCitation":"(Yang et al., 2011)","previouslyFormattedCitation":"(Yang et al., 2011)"},"properties":{"noteIndex":0},"schema":"https://github.com/citation-style-language/schema/raw/master/csl-citation.json"}</w:instrText>
      </w:r>
      <w:r w:rsidRPr="002D601B">
        <w:rPr>
          <w:rFonts w:ascii="Arial" w:hAnsi="Arial" w:cs="Arial"/>
          <w:sz w:val="22"/>
          <w:lang w:val="en-US"/>
        </w:rPr>
        <w:fldChar w:fldCharType="separate"/>
      </w:r>
      <w:r w:rsidR="001B7BE1" w:rsidRPr="007C1BAC">
        <w:rPr>
          <w:rFonts w:ascii="Arial" w:hAnsi="Arial" w:cs="Arial"/>
          <w:noProof/>
          <w:sz w:val="22"/>
          <w:lang w:val="da-DK"/>
        </w:rPr>
        <w:t>(Yang et al., 2011)</w:t>
      </w:r>
      <w:r w:rsidRPr="002D601B">
        <w:rPr>
          <w:rFonts w:ascii="Arial" w:hAnsi="Arial" w:cs="Arial"/>
          <w:sz w:val="22"/>
          <w:lang w:val="en-US"/>
        </w:rPr>
        <w:fldChar w:fldCharType="end"/>
      </w:r>
      <w:r w:rsidRPr="007C1BAC">
        <w:rPr>
          <w:rFonts w:ascii="Arial" w:hAnsi="Arial" w:cs="Arial"/>
          <w:sz w:val="22"/>
          <w:lang w:val="da-DK"/>
        </w:rPr>
        <w:t>, STAT3</w:t>
      </w:r>
      <w:r w:rsidR="00637051" w:rsidRPr="007C1BAC">
        <w:rPr>
          <w:rFonts w:ascii="Arial" w:hAnsi="Arial" w:cs="Arial"/>
          <w:sz w:val="22"/>
          <w:lang w:val="da-DK"/>
        </w:rPr>
        <w:t xml:space="preserve"> </w:t>
      </w:r>
      <w:r w:rsidRPr="002D601B">
        <w:rPr>
          <w:rFonts w:ascii="Arial" w:hAnsi="Arial" w:cs="Arial"/>
          <w:sz w:val="22"/>
          <w:lang w:val="en-US"/>
        </w:rPr>
        <w:fldChar w:fldCharType="begin" w:fldLock="1"/>
      </w:r>
      <w:r w:rsidR="001B7BE1" w:rsidRPr="007C1BAC">
        <w:rPr>
          <w:rFonts w:ascii="Arial" w:hAnsi="Arial" w:cs="Arial"/>
          <w:sz w:val="22"/>
          <w:lang w:val="da-DK"/>
        </w:rPr>
        <w:instrText>ADDIN CSL_CITATION {"citationItems":[{"id":"ITEM-1","itemData":{"DOI":"10.1016/j.immuni.2011.09.017","ISSN":"1097-4180","PMID":"22118527","abstract":"Memory CD8(+) T cells are critical for long-term immunity, but the genetic pathways governing their formation remain poorly defined. This study shows that the IL-10-IL-21-STAT3 pathway is critical for memory CD8(+) T cell development after acute LCMV infection. In the absence of either interleukin-10 (IL-10) and IL-21 or STAT3, virus-specific CD8(+) T cells retain terminal effector (TE) differentiation states and fail to mature into protective memory T cells that contain self-renewing central memory T cells. Expression of Eomes, BCL-6, Blimp-1, and SOCS3 was considerably reduced in STAT3-deficient memory CD8(+) T cells, and BCL-6- or SOCS3-deficient CD8(+) T cells also had perturbed memory cell development. Reduced SOCS3 expression rendered STAT3-deficient CD8(+) T cells hyperresponsive to IL-12, suggesting that the STAT3-SOCS3 pathway helps to insulate memory precursor cells from inflammatory cytokines that drive TE differentiation. Thus, memory CD8(+) T cell precursor maturation is an active process dependent on IL-10-IL-21-STAT3 signaling.","author":[{"dropping-particle":"","family":"Cui","given":"Weiguo","non-dropping-particle":"","parse-names":false,"suffix":""},{"dropping-particle":"","family":"Liu","given":"Ying","non-dropping-particle":"","parse-names":false,"suffix":""},{"dropping-particle":"","family":"Weinstein","given":"Jason S","non-dropping-particle":"","parse-names":false,"suffix":""},{"dropping-particle":"","family":"Craft","given":"Joseph","non-dropping-particle":"","parse-names":false,"suffix":""},{"dropping-particle":"","family":"Kaech","given":"Susan M","non-dropping-particle":"","parse-names":false,"suffix":""}],"container-title":"Immunity","id":"ITEM-1","issue":"5","issued":{"date-parts":[["2011","11","23"]]},"page":"792-805","publisher":"NIH Public Access","title":"An interleukin-21-interleukin-10-STAT3 pathway is critical for functional maturation of memory CD8+ T cells.","type":"article-journal","volume":"35"},"uris":["http://www.mendeley.com/documents/?uuid=6cd94dd1-87a6-3ebc-bd04-54b116aaade2"]}],"mendeley":{"formattedCitation":"(Cui et al., 2011)","plainTextFormattedCitation":"(Cui et al., 2011)","previouslyFormattedCitation":"(Cui et al., 2011)"},"properties":{"noteIndex":0},"schema":"https://github.com/citation-style-language/schema/raw/master/csl-citation.json"}</w:instrText>
      </w:r>
      <w:r w:rsidRPr="002D601B">
        <w:rPr>
          <w:rFonts w:ascii="Arial" w:hAnsi="Arial" w:cs="Arial"/>
          <w:sz w:val="22"/>
          <w:lang w:val="en-US"/>
        </w:rPr>
        <w:fldChar w:fldCharType="separate"/>
      </w:r>
      <w:r w:rsidR="001B7BE1" w:rsidRPr="007C1BAC">
        <w:rPr>
          <w:rFonts w:ascii="Arial" w:hAnsi="Arial" w:cs="Arial"/>
          <w:noProof/>
          <w:sz w:val="22"/>
          <w:lang w:val="da-DK"/>
        </w:rPr>
        <w:t>(Cui et al., 2011)</w:t>
      </w:r>
      <w:r w:rsidRPr="002D601B">
        <w:rPr>
          <w:rFonts w:ascii="Arial" w:hAnsi="Arial" w:cs="Arial"/>
          <w:sz w:val="22"/>
          <w:lang w:val="en-US"/>
        </w:rPr>
        <w:fldChar w:fldCharType="end"/>
      </w:r>
      <w:r w:rsidRPr="007C1BAC">
        <w:rPr>
          <w:rFonts w:ascii="Arial" w:hAnsi="Arial" w:cs="Arial"/>
          <w:sz w:val="22"/>
          <w:lang w:val="da-DK"/>
        </w:rPr>
        <w:t>, ZEB2</w:t>
      </w:r>
      <w:r w:rsidR="00637051" w:rsidRPr="007C1BAC">
        <w:rPr>
          <w:rFonts w:ascii="Arial" w:hAnsi="Arial" w:cs="Arial"/>
          <w:sz w:val="22"/>
          <w:lang w:val="da-DK"/>
        </w:rPr>
        <w:t xml:space="preserve"> </w:t>
      </w:r>
      <w:r w:rsidRPr="002D601B">
        <w:rPr>
          <w:rFonts w:ascii="Arial" w:hAnsi="Arial" w:cs="Arial"/>
          <w:sz w:val="22"/>
          <w:lang w:val="en-US"/>
        </w:rPr>
        <w:fldChar w:fldCharType="begin" w:fldLock="1"/>
      </w:r>
      <w:r w:rsidR="001B7BE1" w:rsidRPr="007C1BAC">
        <w:rPr>
          <w:rFonts w:ascii="Arial" w:hAnsi="Arial" w:cs="Arial"/>
          <w:sz w:val="22"/>
          <w:lang w:val="da-DK"/>
        </w:rPr>
        <w:instrText>ADDIN CSL_CITATION {"citationItems":[{"id":"ITEM-1","itemData":{"DOI":"10.1084/jem.20150186","ISSN":"0022-1007","PMID":"26503446","abstract":"The transcription factor T-bet is critical for cytotoxic T lymphocyte (CTL) differentiation, but it is unclear how it operates in a graded manner in the formation of both terminal effector and memory precursor cells during viral infection. We find that, at high concentrations, T-bet induced expression of Zeb2 mRNA, which then triggered CTLs to adopt terminally differentiated states. ZEB2 and T-bet cooperate to switch on a terminal CTL differentiation program, while simultaneously repressing genes necessary for central memory CTL development. Chromatin immunoprecipitation sequencing showed that a large proportion of these genes were bound by T-bet, and this binding was altered by ZEB2 deficiency. Furthermore, T-bet overexpression could not fully bypass ZEB2 function. Thus, the coordinated actions of T-bet and ZEB2 outline a novel genetic pathway that forces commitment of CTLs to terminal differentiation, thereby restricting their memory cell potential.","author":[{"dropping-particle":"","family":"Dominguez","given":"Claudia X.","non-dropping-particle":"","parse-names":false,"suffix":""},{"dropping-particle":"","family":"Amezquita","given":"Robert A.","non-dropping-particle":"","parse-names":false,"suffix":""},{"dropping-particle":"","family":"Guan","given":"Tianxia","non-dropping-particle":"","parse-names":false,"suffix":""},{"dropping-particle":"","family":"Marshall","given":"Heather D.","non-dropping-particle":"","parse-names":false,"suffix":""},{"dropping-particle":"","family":"Joshi","given":"Nikhil S.","non-dropping-particle":"","parse-names":false,"suffix":""},{"dropping-particle":"","family":"Kleinstein","given":"Steven H.","non-dropping-particle":"","parse-names":false,"suffix":""},{"dropping-particle":"","family":"Kaech","given":"Susan M.","non-dropping-particle":"","parse-names":false,"suffix":""}],"container-title":"The Journal of Experimental Medicine","id":"ITEM-1","issue":"12","issued":{"date-parts":[["2015"]]},"page":"2041-2056","title":"The transcription factors ZEB2 and T-bet cooperate to program cytotoxic T cell terminal differentiation in response to LCMV viral infection","type":"article-journal","volume":"212"},"uris":["http://www.mendeley.com/documents/?uuid=be748bdc-1bc6-32f4-bdaf-417ead240d05"]}],"mendeley":{"formattedCitation":"(Dominguez et al., 2015)","plainTextFormattedCitation":"(Dominguez et al., 2015)","previouslyFormattedCitation":"(Dominguez et al., 2015)"},"properties":{"noteIndex":0},"schema":"https://github.com/citation-style-language/schema/raw/master/csl-citation.json"}</w:instrText>
      </w:r>
      <w:r w:rsidRPr="002D601B">
        <w:rPr>
          <w:rFonts w:ascii="Arial" w:hAnsi="Arial" w:cs="Arial"/>
          <w:sz w:val="22"/>
          <w:lang w:val="en-US"/>
        </w:rPr>
        <w:fldChar w:fldCharType="separate"/>
      </w:r>
      <w:r w:rsidR="001B7BE1" w:rsidRPr="007C1BAC">
        <w:rPr>
          <w:rFonts w:ascii="Arial" w:hAnsi="Arial" w:cs="Arial"/>
          <w:noProof/>
          <w:sz w:val="22"/>
          <w:lang w:val="da-DK"/>
        </w:rPr>
        <w:t>(Dominguez et al., 2015)</w:t>
      </w:r>
      <w:r w:rsidRPr="002D601B">
        <w:rPr>
          <w:rFonts w:ascii="Arial" w:hAnsi="Arial" w:cs="Arial"/>
          <w:sz w:val="22"/>
          <w:lang w:val="en-US"/>
        </w:rPr>
        <w:fldChar w:fldCharType="end"/>
      </w:r>
      <w:r w:rsidRPr="007C1BAC">
        <w:rPr>
          <w:rFonts w:ascii="Arial" w:hAnsi="Arial" w:cs="Arial"/>
          <w:sz w:val="22"/>
          <w:lang w:val="da-DK"/>
        </w:rPr>
        <w:t xml:space="preserve"> and ETS-1</w:t>
      </w:r>
      <w:r w:rsidR="00637051" w:rsidRPr="007C1BAC">
        <w:rPr>
          <w:rFonts w:ascii="Arial" w:hAnsi="Arial" w:cs="Arial"/>
          <w:sz w:val="22"/>
          <w:lang w:val="da-DK"/>
        </w:rPr>
        <w:t xml:space="preserve"> </w:t>
      </w:r>
      <w:r w:rsidRPr="002D601B">
        <w:rPr>
          <w:rFonts w:ascii="Arial" w:hAnsi="Arial" w:cs="Arial"/>
          <w:sz w:val="22"/>
          <w:lang w:val="en-US"/>
        </w:rPr>
        <w:fldChar w:fldCharType="begin" w:fldLock="1"/>
      </w:r>
      <w:r w:rsidR="001B7BE1" w:rsidRPr="007C1BAC">
        <w:rPr>
          <w:rFonts w:ascii="Arial" w:hAnsi="Arial" w:cs="Arial"/>
          <w:sz w:val="22"/>
          <w:lang w:val="da-DK"/>
        </w:rPr>
        <w:instrText xml:space="preserve">ADDIN CSL_CITATION {"citationItems":[{"id":"ITEM-1","itemData":{"DOI":"10.1038/377639a0","ISBN":"0028-0836 (Print)\\r0028-0836 (Linking)","ISSN":"0028-0836","PMID":"7566177","abstract":"The Ets-1 proto-oncogene is a member of the Ets family of eukaryotic transcription factors. Members of this family play important roles in regulating gene expression in response to multiple developmental and mitogenic signals. Ets-1 is preferentially expressed at high levels in B and T cells of adult mice and is regulated during both thymocyte development and T-cell activation. To study the role of Ets-1 in T-cell development and function we have used the RAG-2-/- complementation system and murine embryonic stem (ES) cells containing homozygous deletions in the Ets-1 gene (Ets-1-/-). Ets-1-/(-)-RAG-2-/- chimaeric mice displayed markedly decreased numbers of mature thymocytes and peripheral T cells. Ets-1-/- T cells expressed </w:instrText>
      </w:r>
      <w:r w:rsidR="001B7BE1" w:rsidRPr="00517F45">
        <w:rPr>
          <w:rFonts w:ascii="Arial" w:hAnsi="Arial" w:cs="Arial"/>
          <w:sz w:val="22"/>
          <w:lang w:val="en-US"/>
        </w:rPr>
        <w:instrText>normal levels of CD3 and T-cell antigen receptor (TCR)-alpha/beta. However, they displayed a severe proliferative defect in response to multiple activational signals and demonstrated increased rates of spontaneous apoptosis in vitro. These findings demonstrate that Ets-1 is required for the normal survival and activation of murine T cells.","author":[{"dropping-particle":"","family":"Muthusamy","given":"Natarajan","non-dropping-particle":"","parse-names":false,"suffix":""},{"dropping-particle":"","family":"Barton","given":"Kevin","non-d</w:instrText>
      </w:r>
      <w:r w:rsidR="001B7BE1" w:rsidRPr="002D601B">
        <w:rPr>
          <w:rFonts w:ascii="Arial" w:hAnsi="Arial" w:cs="Arial"/>
          <w:sz w:val="22"/>
          <w:lang w:val="en-US"/>
        </w:rPr>
        <w:instrText>ropping-particle":"","parse-names":false,"suffix":""},{"dropping-particle":"","family":"Leiden","given":"Jeffrey","non-dropping-particle":"","parse-names":false,"suffix":""},{"dropping-particle":"","family":"M.","given":"","non-dropping-particle":"","parse-names":false,"suffix":""}],"container-title":"Nature","id":"ITEM-1","issue":"6550","issued":{"date-parts":[["1995","10","19"]]},"page":"639-642","publisher":"Nature Publishing Group","title":"Defective activation and survival of T cells lacking the Ets-1 transcription factor","type":"article-journal","volume":"377"},"uris":["http://www.mendeley.com/documents/?uuid=1201db98-d43b-36ee-a6ce-de5e330a4a57"]}],"mendeley":{"formattedCitation":"(Muthusamy et al., 1995)","plainTextFormattedCitation":"(Muthusamy et al., 1995)","previouslyFormattedCitation":"(Muthusamy et al., 1995)"},"properties":{"noteIndex":0},"schema":"https://github.com/citation-style-language/schema/raw/master/csl-citation.json"}</w:instrText>
      </w:r>
      <w:r w:rsidRPr="002D601B">
        <w:rPr>
          <w:rFonts w:ascii="Arial" w:hAnsi="Arial" w:cs="Arial"/>
          <w:sz w:val="22"/>
          <w:lang w:val="en-US"/>
        </w:rPr>
        <w:fldChar w:fldCharType="separate"/>
      </w:r>
      <w:r w:rsidR="001B7BE1" w:rsidRPr="002D601B">
        <w:rPr>
          <w:rFonts w:ascii="Arial" w:hAnsi="Arial" w:cs="Arial"/>
          <w:noProof/>
          <w:sz w:val="22"/>
          <w:lang w:val="en-US"/>
        </w:rPr>
        <w:t>(Muthusamy et al., 1995)</w:t>
      </w:r>
      <w:r w:rsidRPr="002D601B">
        <w:rPr>
          <w:rFonts w:ascii="Arial" w:hAnsi="Arial" w:cs="Arial"/>
          <w:sz w:val="22"/>
          <w:lang w:val="en-US"/>
        </w:rPr>
        <w:fldChar w:fldCharType="end"/>
      </w:r>
      <w:r w:rsidRPr="002D601B">
        <w:rPr>
          <w:rFonts w:ascii="Arial" w:hAnsi="Arial" w:cs="Arial"/>
          <w:sz w:val="22"/>
          <w:lang w:val="en-US"/>
        </w:rPr>
        <w:t xml:space="preserve">) or </w:t>
      </w:r>
      <w:r w:rsidR="00EA2C25" w:rsidRPr="002D601B">
        <w:rPr>
          <w:rFonts w:ascii="Arial" w:hAnsi="Arial" w:cs="Arial"/>
          <w:sz w:val="22"/>
          <w:lang w:val="en-US"/>
        </w:rPr>
        <w:t xml:space="preserve">those </w:t>
      </w:r>
      <w:r w:rsidRPr="002D601B">
        <w:rPr>
          <w:rFonts w:ascii="Arial" w:hAnsi="Arial" w:cs="Arial"/>
          <w:sz w:val="22"/>
          <w:lang w:val="en-US"/>
        </w:rPr>
        <w:t>that are involved in establishing and maintaining tissue residency (RBPJ, a key player in Notch signaling</w:t>
      </w:r>
      <w:r w:rsidR="00637051" w:rsidRPr="002D601B">
        <w:rPr>
          <w:rFonts w:ascii="Arial" w:hAnsi="Arial" w:cs="Arial"/>
          <w:sz w:val="22"/>
          <w:lang w:val="en-US"/>
        </w:rPr>
        <w:t xml:space="preserve"> </w:t>
      </w:r>
      <w:r w:rsidRPr="002D601B">
        <w:rPr>
          <w:rFonts w:ascii="Arial" w:hAnsi="Arial" w:cs="Arial"/>
          <w:sz w:val="22"/>
          <w:lang w:val="en-US"/>
        </w:rPr>
        <w:fldChar w:fldCharType="begin" w:fldLock="1"/>
      </w:r>
      <w:r w:rsidR="001B7BE1" w:rsidRPr="002D601B">
        <w:rPr>
          <w:rFonts w:ascii="Arial" w:hAnsi="Arial" w:cs="Arial"/>
          <w:sz w:val="22"/>
          <w:lang w:val="en-US"/>
        </w:rPr>
        <w:instrText>ADDIN CSL_CITATION {"citationItems":[{"id":"ITEM-1","itemData":{"DOI":"10.1038/ni.3589","ISBN":"1529-2916 (Electronic)\n1529-2908 (Linking)","ISSN":"15292916","PMID":"28102212","abstract":"Tissue-resident memory T cells (TRM cells) in the airways mediate protection against respiratory infection. We characterized TRM cells expressing integrin [alpha]E (CD103) that reside within the epithelial barrier of human lungs. These cells had specialized profiles of chemokine receptors and adhesion molecules, consistent with their unique localization. Lung TRM cells were poised for rapid responsiveness by constitutive expression of deployment-ready mRNA encoding effector molecules, but they also expressed many inhibitory regulators, suggestive of programmed restraint. A distinct set of transcription factors was active in CD103+ TRM cells, including Notch. Genetic and pharmacological experiments with mice revealed that Notch activity was required for the maintenance of CD103+ TRM cells. We have thus identified specialized programs underlying the residence, persistence, vigilance and tight control of human lung TRM cells.","author":[{"dropping-particle":"","family":"Hombrink","given":"Pleun","non-dropping-particle":"","parse-names":false,"suffix":""},{"dropping-particle":"","family":"Helbig","given":"Christina","non-dropping-particle":"","parse-names":false,"suffix":""},{"dropping-particle":"","family":"Backer","given":"Ronald A.","non-dropping-particle":"","parse-names":false,"suffix":""},{"dropping-particle":"","family":"Piet","given":"Berber","non-dropping-particle":"","parse-names":false,"suffix":""},{"dropping-particle":"","family":"Oja","given":"Anna E.","non-dropping-particle":"","parse-names":false,"suffix":""},{"dropping-particle":"","family":"Stark","given":"Regina","non-dropping-particle":"","parse-names":false,"suffix":""},{"dropping-particle":"","family":"Brasser","given":"Giso","non-dropping-particle":"","parse-names":false,"suffix":""},{"dropping-particle":"","family":"Jongejan","given":"Aldo","non-dropping-particle":"","parse-names":false,"suffix":""},{"dropping-particle":"","family":"Jonkers","given":"René E.","non-dropping-particle":"","parse-names":false,"suffix":""},{"dropping-particle":"","family":"Nota","given":"Benjamin","non-dropping-particle":"","parse-names":false,"suffix":""},{"dropping-particle":"","family":"Basak","given":"Onur","non-dropping-particle":"","parse-names":false,"suffix":""},{"dropping-particle":"","family":"Clevers","given":"Hans C.","non-dropping-particle":"","parse-names":false,"suffix":""},{"dropping-particle":"","family":"Moerland","given":"Perry D.","non-dropping-particle":"","parse-names":false,"suffix":""},{"dropping-particle":"","family":"Amsen","given":"Derk","non-dropping-particle":"","parse-names":false,"suffix":""},{"dropping-particle":"","family":"Lier","given":"René A.W.","non-dropping-particle":"Van","parse-names":false,"suffix":""}],"container-title":"Nature Immunology","id":"ITEM-1","issue":"12","issued":{"date-parts":[["2016","10","24"]]},"page":"1467-1478","publisher":"Nature Research","title":"Programs for the persistence, vigilance and control of human CD8 + lung-resident memory T cells","type":"article-journal","volume":"17"},"uris":["http://www.mendeley.com/documents/?uuid=ef7eabad-e41a-4f6a-a67e-9d7d0d1271ab"]}],"mendeley":{"formattedCitation":"(Hombrink et al., 2016)","plainTextFormattedCitation":"(Hombrink et al., 2016)","previouslyFormattedCitation":"(Hombrink et al., 2016)"},"properties":{"noteIndex":0},"schema":"https://github.com/citation-style-language/schema/raw/master/csl-citation.json"}</w:instrText>
      </w:r>
      <w:r w:rsidRPr="002D601B">
        <w:rPr>
          <w:rFonts w:ascii="Arial" w:hAnsi="Arial" w:cs="Arial"/>
          <w:sz w:val="22"/>
          <w:lang w:val="en-US"/>
        </w:rPr>
        <w:fldChar w:fldCharType="separate"/>
      </w:r>
      <w:r w:rsidR="001B7BE1" w:rsidRPr="002D601B">
        <w:rPr>
          <w:rFonts w:ascii="Arial" w:hAnsi="Arial" w:cs="Arial"/>
          <w:noProof/>
          <w:sz w:val="22"/>
          <w:lang w:val="en-US"/>
        </w:rPr>
        <w:t>(Hombrink et al., 2016)</w:t>
      </w:r>
      <w:r w:rsidRPr="002D601B">
        <w:rPr>
          <w:rFonts w:ascii="Arial" w:hAnsi="Arial" w:cs="Arial"/>
          <w:sz w:val="22"/>
          <w:lang w:val="en-US"/>
        </w:rPr>
        <w:fldChar w:fldCharType="end"/>
      </w:r>
      <w:r w:rsidRPr="002D601B">
        <w:rPr>
          <w:rFonts w:ascii="Arial" w:hAnsi="Arial" w:cs="Arial"/>
          <w:sz w:val="22"/>
          <w:lang w:val="en-US"/>
        </w:rPr>
        <w:t>, and BLIMP1</w:t>
      </w:r>
      <w:r w:rsidR="00637051" w:rsidRPr="002D601B">
        <w:rPr>
          <w:rFonts w:ascii="Arial" w:hAnsi="Arial" w:cs="Arial"/>
          <w:sz w:val="22"/>
          <w:lang w:val="en-US"/>
        </w:rPr>
        <w:t xml:space="preserve"> </w:t>
      </w:r>
      <w:r w:rsidRPr="002D601B">
        <w:rPr>
          <w:rFonts w:ascii="Arial" w:hAnsi="Arial" w:cs="Arial"/>
          <w:sz w:val="22"/>
          <w:lang w:val="en-US"/>
        </w:rPr>
        <w:fldChar w:fldCharType="begin" w:fldLock="1"/>
      </w:r>
      <w:r w:rsidR="001B7BE1" w:rsidRPr="002D601B">
        <w:rPr>
          <w:rFonts w:ascii="Arial" w:hAnsi="Arial" w:cs="Arial"/>
          <w:sz w:val="22"/>
          <w:lang w:val="en-US"/>
        </w:rPr>
        <w:instrText>ADDIN CSL_CITATION {"citationItems":[{"id":"ITEM-1","itemData":{"DOI":"10.1126/science.aad2035","ISSN":"0036-8075","PMID":"27102484","abstract":"Tissue-resident memory T (Trm) cells permanently localize to portals of pathogen entry, where they provide immediate protection against reinfection. To enforce tissue retention, Trm cells up-regulate CD69 and down-regulate molecules associated with tissue egress; however, a Trm-specific transcriptional regulator has not been identified. Here, we show that the transcription factor Hobit is specifically up-regulated in Trm cells and, together with related Blimp1, mediates the development of Trm cells in skin, gut, liver, and kidney in mice. The Hobit-Blimp1 transcriptional module is also required for other populations of tissue-resident lymphocytes, including natural killer T (NKT) cells and liver-resident NK cells, all of which share a common transcriptional program. Our results identify Hobit and Blimp1 as central regulators of this universal program that instructs tissue retention in diverse tissue-resident lymphocyte populations.","author":[{"dropping-particle":"","family":"Mackay","given":"L. K.","non-dropping-particle":"","parse-names":false,"suffix":""},{"dropping-particle":"","family":"Minnich","given":"M.","non-dropping-particle":"","parse-names":false,"suffix":""},{"dropping-particle":"","family":"Kragten","given":"N. A. M.","non-dropping-particle":"","parse-names":false,"suffix":""},{"dropping-particle":"","family":"Liao","given":"Y.","non-dropping-particle":"","parse-names":false,"suffix":""},{"dropping-particle":"","family":"Nota","given":"B.","non-dropping-particle":"","parse-names":false,"suffix":""},{"dropping-particle":"","family":"Seillet","given":"C.","non-dropping-particle":"","parse-names":false,"suffix":""},{"dropping-particle":"","family":"Zaid","given":"A.","non-dropping-particle":"","parse-names":false,"suffix":""},{"dropping-particle":"","family":"Man","given":"K.","non-dropping-particle":"","parse-names":false,"suffix":""},{"dropping-particle":"","family":"Preston","given":"S.","non-dropping-particle":"","parse-names":false,"suffix":""},{"dropping-particle":"","family":"Freestone","given":"D.","non-dropping-particle":"","parse-names":false,"suffix":""},{"dropping-particle":"","family":"Braun","given":"A.","non-dropping-particle":"","parse-names":false,"suffix":""},{"dropping-particle":"","family":"Wynne-Jones","given":"E.","non-dropping-particle":"","parse-names":false,"suffix":""},{"dropping-particle":"","family":"Behr","given":"F. M.","non-dropping-particle":"","parse-names":false,"suffix":""},{"dropping-particle":"","family":"Stark","given":"R.","non-dropping-particle":"","parse-names":false,"suffix":""},{"dropping-particle":"","family":"Pellicci","given":"D. G.","non-dropping-particle":"","parse-names":false,"suffix":""},{"dropping-particle":"","family":"Godfrey","given":"D. I.","non-dropping-particle":"","parse-names":false,"suffix":""},{"dropping-particle":"","family":"Belz","given":"G. T.","non-dropping-particle":"","parse-names":false,"suffix":""},{"dropping-particle":"","family":"Pellegrini","given":"M.","non-dropping-particle":"","parse-names":false,"suffix":""},{"dropping-particle":"","family":"Gebhardt","given":"T.","non-dropping-particle":"","parse-names":false,"suffix":""},{"dropping-particle":"","family":"Busslinger","given":"M.","non-dropping-particle":"","parse-names":false,"suffix":""},{"dropping-particle":"","family":"Shi","given":"W.","non-dropping-particle":"","parse-names":false,"suffix":""},{"dropping-particle":"","family":"Carbone","given":"F. R.","non-dropping-particle":"","parse-names":false,"suffix":""},{"dropping-particle":"","family":"Lier","given":"R. A. W.","non-dropping-particle":"van","parse-names":false,"suffix":""},{"dropping-particle":"","family":"Kallies","given":"A.","non-dropping-particle":"","parse-names":false,"suffix":""},{"dropping-particle":"","family":"Gisbergen","given":"K. P. J. M.","non-dropping-particle":"van","parse-names":false,"suffix":""}],"container-title":"Science","id":"ITEM-1","issue":"6284","issued":{"date-parts":[["2016","4","21"]]},"language":"en","page":"459-463","publisher":"American Association for the Advancement of Science","title":"Hobit and Blimp1 instruct a universal transcriptional program of tissue residency in lymphocytes","type":"article-journal","volume":"352"},"uris":["http://www.mendeley.com/documents/?uuid=6aa5423e-b24f-4747-9230-1879275126e1"]}],"mendeley":{"formattedCitation":"(Mackay et al., 2016)","plainTextFormattedCitation":"(Mackay et al., 2016)","previouslyFormattedCitation":"(Mackay et al., 2016)"},"properties":{"noteIndex":0},"schema":"https://github.com/citation-style-language/schema/raw/master/csl-citation.json"}</w:instrText>
      </w:r>
      <w:r w:rsidRPr="002D601B">
        <w:rPr>
          <w:rFonts w:ascii="Arial" w:hAnsi="Arial" w:cs="Arial"/>
          <w:sz w:val="22"/>
          <w:lang w:val="en-US"/>
        </w:rPr>
        <w:fldChar w:fldCharType="separate"/>
      </w:r>
      <w:r w:rsidR="001B7BE1" w:rsidRPr="002D601B">
        <w:rPr>
          <w:rFonts w:ascii="Arial" w:hAnsi="Arial" w:cs="Arial"/>
          <w:noProof/>
          <w:sz w:val="22"/>
          <w:lang w:val="en-US"/>
        </w:rPr>
        <w:t>(Mackay et al., 2016)</w:t>
      </w:r>
      <w:r w:rsidRPr="002D601B">
        <w:rPr>
          <w:rFonts w:ascii="Arial" w:hAnsi="Arial" w:cs="Arial"/>
          <w:sz w:val="22"/>
          <w:lang w:val="en-US"/>
        </w:rPr>
        <w:fldChar w:fldCharType="end"/>
      </w:r>
      <w:r w:rsidRPr="002D601B">
        <w:rPr>
          <w:rFonts w:ascii="Arial" w:hAnsi="Arial" w:cs="Arial"/>
          <w:sz w:val="22"/>
          <w:lang w:val="en-US"/>
        </w:rPr>
        <w:t xml:space="preserve">, encoded by </w:t>
      </w:r>
      <w:r w:rsidRPr="002D601B">
        <w:rPr>
          <w:rFonts w:ascii="Arial" w:hAnsi="Arial" w:cs="Arial"/>
          <w:i/>
          <w:sz w:val="22"/>
          <w:lang w:val="en-US"/>
        </w:rPr>
        <w:t>PRDM1</w:t>
      </w:r>
      <w:r w:rsidRPr="002D601B">
        <w:rPr>
          <w:rFonts w:ascii="Arial" w:hAnsi="Arial" w:cs="Arial"/>
          <w:sz w:val="22"/>
          <w:lang w:val="en-US"/>
        </w:rPr>
        <w:t>) (</w:t>
      </w:r>
      <w:r w:rsidRPr="002D601B">
        <w:rPr>
          <w:rFonts w:ascii="Arial" w:hAnsi="Arial" w:cs="Arial"/>
          <w:b/>
          <w:sz w:val="22"/>
          <w:lang w:val="en-US"/>
        </w:rPr>
        <w:t>Fig</w:t>
      </w:r>
      <w:r w:rsidR="00B30AE3" w:rsidRPr="002D601B">
        <w:rPr>
          <w:rFonts w:ascii="Arial" w:hAnsi="Arial" w:cs="Arial"/>
          <w:b/>
          <w:sz w:val="22"/>
          <w:lang w:val="en-US"/>
        </w:rPr>
        <w:t>s</w:t>
      </w:r>
      <w:r w:rsidRPr="002D601B">
        <w:rPr>
          <w:rFonts w:ascii="Arial" w:hAnsi="Arial" w:cs="Arial"/>
          <w:b/>
          <w:sz w:val="22"/>
          <w:lang w:val="en-US"/>
        </w:rPr>
        <w:t xml:space="preserve">. </w:t>
      </w:r>
      <w:r w:rsidR="00637051" w:rsidRPr="002D601B">
        <w:rPr>
          <w:rFonts w:ascii="Arial" w:hAnsi="Arial" w:cs="Arial"/>
          <w:b/>
          <w:sz w:val="22"/>
          <w:lang w:val="en-US"/>
        </w:rPr>
        <w:t>4</w:t>
      </w:r>
      <w:r w:rsidR="00321777" w:rsidRPr="002D601B">
        <w:rPr>
          <w:rFonts w:ascii="Arial" w:hAnsi="Arial" w:cs="Arial"/>
          <w:b/>
          <w:sz w:val="22"/>
          <w:lang w:val="en-US"/>
        </w:rPr>
        <w:t xml:space="preserve"> </w:t>
      </w:r>
      <w:r w:rsidR="00637051" w:rsidRPr="002D601B">
        <w:rPr>
          <w:rFonts w:ascii="Arial" w:hAnsi="Arial" w:cs="Arial"/>
          <w:b/>
          <w:sz w:val="22"/>
          <w:lang w:val="en-US"/>
        </w:rPr>
        <w:t>A</w:t>
      </w:r>
      <w:r w:rsidRPr="002D601B">
        <w:rPr>
          <w:rFonts w:ascii="Arial" w:hAnsi="Arial" w:cs="Arial"/>
          <w:sz w:val="22"/>
          <w:lang w:val="en-US"/>
        </w:rPr>
        <w:t xml:space="preserve"> and </w:t>
      </w:r>
      <w:r w:rsidR="00637051" w:rsidRPr="002D601B">
        <w:rPr>
          <w:rFonts w:ascii="Arial" w:hAnsi="Arial" w:cs="Arial"/>
          <w:b/>
          <w:sz w:val="22"/>
          <w:lang w:val="en-US"/>
        </w:rPr>
        <w:t>S3</w:t>
      </w:r>
      <w:r w:rsidR="00321777" w:rsidRPr="002D601B">
        <w:rPr>
          <w:rFonts w:ascii="Arial" w:hAnsi="Arial" w:cs="Arial"/>
          <w:b/>
          <w:sz w:val="22"/>
          <w:lang w:val="en-US"/>
        </w:rPr>
        <w:t xml:space="preserve"> </w:t>
      </w:r>
      <w:r w:rsidR="00637051" w:rsidRPr="002D601B">
        <w:rPr>
          <w:rFonts w:ascii="Arial" w:hAnsi="Arial" w:cs="Arial"/>
          <w:b/>
          <w:sz w:val="22"/>
          <w:lang w:val="en-US"/>
        </w:rPr>
        <w:t>A</w:t>
      </w:r>
      <w:r w:rsidRPr="002D601B">
        <w:rPr>
          <w:rFonts w:ascii="Arial" w:hAnsi="Arial" w:cs="Arial"/>
          <w:sz w:val="22"/>
          <w:lang w:val="en-US"/>
        </w:rPr>
        <w:t>). T</w:t>
      </w:r>
      <w:r w:rsidRPr="002D601B">
        <w:rPr>
          <w:rFonts w:ascii="Arial" w:hAnsi="Arial" w:cs="Arial"/>
          <w:sz w:val="22"/>
          <w:vertAlign w:val="subscript"/>
          <w:lang w:val="en-US"/>
        </w:rPr>
        <w:t>RM</w:t>
      </w:r>
      <w:r w:rsidRPr="002D601B">
        <w:rPr>
          <w:rFonts w:ascii="Arial" w:hAnsi="Arial" w:cs="Arial"/>
          <w:sz w:val="22"/>
          <w:lang w:val="en-US"/>
        </w:rPr>
        <w:t xml:space="preserve"> cells in cluster 2 also </w:t>
      </w:r>
      <w:r w:rsidR="00813C22" w:rsidRPr="002D601B">
        <w:rPr>
          <w:rFonts w:ascii="Arial" w:hAnsi="Arial" w:cs="Arial"/>
          <w:sz w:val="22"/>
          <w:lang w:val="en-US"/>
        </w:rPr>
        <w:t xml:space="preserve">strongly </w:t>
      </w:r>
      <w:r w:rsidRPr="002D601B">
        <w:rPr>
          <w:rFonts w:ascii="Arial" w:hAnsi="Arial" w:cs="Arial"/>
          <w:sz w:val="22"/>
          <w:lang w:val="en-US"/>
        </w:rPr>
        <w:t xml:space="preserve">expressed </w:t>
      </w:r>
      <w:r w:rsidRPr="002D601B">
        <w:rPr>
          <w:rFonts w:ascii="Arial" w:hAnsi="Arial" w:cs="Arial"/>
          <w:i/>
          <w:sz w:val="22"/>
          <w:lang w:val="en-US"/>
        </w:rPr>
        <w:t xml:space="preserve">ENTPD1 </w:t>
      </w:r>
      <w:r w:rsidRPr="002D601B">
        <w:rPr>
          <w:rFonts w:ascii="Arial" w:hAnsi="Arial" w:cs="Arial"/>
          <w:sz w:val="22"/>
          <w:lang w:val="en-US"/>
        </w:rPr>
        <w:t>(</w:t>
      </w:r>
      <w:r w:rsidRPr="002D601B">
        <w:rPr>
          <w:rFonts w:ascii="Arial" w:hAnsi="Arial" w:cs="Arial"/>
          <w:b/>
          <w:sz w:val="22"/>
          <w:lang w:val="en-US"/>
        </w:rPr>
        <w:t>Fig. 4</w:t>
      </w:r>
      <w:r w:rsidR="00B30AE3" w:rsidRPr="002D601B">
        <w:rPr>
          <w:rFonts w:ascii="Arial" w:hAnsi="Arial" w:cs="Arial"/>
          <w:b/>
          <w:sz w:val="22"/>
          <w:lang w:val="en-US"/>
        </w:rPr>
        <w:t xml:space="preserve"> </w:t>
      </w:r>
      <w:r w:rsidR="00637051" w:rsidRPr="002D601B">
        <w:rPr>
          <w:rFonts w:ascii="Arial" w:hAnsi="Arial" w:cs="Arial"/>
          <w:b/>
          <w:sz w:val="22"/>
          <w:lang w:val="en-US"/>
        </w:rPr>
        <w:t>A</w:t>
      </w:r>
      <w:r w:rsidR="00637051" w:rsidRPr="002D601B">
        <w:rPr>
          <w:rFonts w:ascii="Arial" w:hAnsi="Arial" w:cs="Arial"/>
          <w:sz w:val="22"/>
          <w:lang w:val="en-US"/>
        </w:rPr>
        <w:t>,</w:t>
      </w:r>
      <w:r w:rsidR="00637051" w:rsidRPr="002D601B">
        <w:rPr>
          <w:rFonts w:ascii="Arial" w:hAnsi="Arial" w:cs="Arial"/>
          <w:b/>
          <w:sz w:val="22"/>
          <w:lang w:val="en-US"/>
        </w:rPr>
        <w:t>B</w:t>
      </w:r>
      <w:r w:rsidRPr="002D601B">
        <w:rPr>
          <w:rFonts w:ascii="Arial" w:hAnsi="Arial" w:cs="Arial"/>
          <w:sz w:val="22"/>
          <w:lang w:val="en-US"/>
        </w:rPr>
        <w:t xml:space="preserve">), which encodes CD39, an ectonucleotidase that cleaves ATP, which may </w:t>
      </w:r>
      <w:r w:rsidRPr="002D601B">
        <w:rPr>
          <w:rFonts w:ascii="Arial" w:hAnsi="Arial" w:cs="Arial"/>
          <w:bCs/>
          <w:iCs/>
          <w:sz w:val="22"/>
          <w:lang w:val="en-US"/>
        </w:rPr>
        <w:t>protect this T</w:t>
      </w:r>
      <w:r w:rsidRPr="002D601B">
        <w:rPr>
          <w:rFonts w:ascii="Arial" w:hAnsi="Arial" w:cs="Arial"/>
          <w:bCs/>
          <w:iCs/>
          <w:sz w:val="22"/>
          <w:vertAlign w:val="subscript"/>
          <w:lang w:val="en-US"/>
        </w:rPr>
        <w:t>RM</w:t>
      </w:r>
      <w:r w:rsidRPr="002D601B">
        <w:rPr>
          <w:rFonts w:ascii="Arial" w:hAnsi="Arial" w:cs="Arial"/>
          <w:bCs/>
          <w:iCs/>
          <w:sz w:val="22"/>
          <w:lang w:val="en-US"/>
        </w:rPr>
        <w:t xml:space="preserve"> subset from ATP-induced cell death in the ATP-rich tumor microenvironment</w:t>
      </w:r>
      <w:r w:rsidR="00637051" w:rsidRPr="002D601B">
        <w:rPr>
          <w:rFonts w:ascii="Arial" w:hAnsi="Arial" w:cs="Arial"/>
          <w:bCs/>
          <w:iCs/>
          <w:sz w:val="22"/>
          <w:lang w:val="en-US"/>
        </w:rPr>
        <w:t xml:space="preserve"> </w:t>
      </w:r>
      <w:r w:rsidRPr="002D601B">
        <w:rPr>
          <w:rFonts w:ascii="Arial" w:hAnsi="Arial" w:cs="Arial"/>
          <w:bCs/>
          <w:iCs/>
          <w:color w:val="000000" w:themeColor="text1"/>
          <w:sz w:val="22"/>
          <w:lang w:val="en-US"/>
        </w:rPr>
        <w:fldChar w:fldCharType="begin" w:fldLock="1"/>
      </w:r>
      <w:r w:rsidR="001B7BE1" w:rsidRPr="002D601B">
        <w:rPr>
          <w:rFonts w:ascii="Arial" w:hAnsi="Arial" w:cs="Arial"/>
          <w:bCs/>
          <w:iCs/>
          <w:color w:val="000000" w:themeColor="text1"/>
          <w:sz w:val="22"/>
          <w:lang w:val="en-US"/>
        </w:rPr>
        <w:instrText>ADDIN CSL_CITATION {"citationItems":[{"id":"ITEM-1","itemData":{"DOI":"10.1084/jem.20162115","ISSN":"1540-9538","PMID":"28526759","abstract":"The liver provides a tolerogenic immune niche exploited by several highly prevalent pathogens as well as by primary and metastatic tumors. We have sampled healthy and hepatitis B virus (HBV)-infected human livers to probe for a subset of T cells specialized to overcome local constraints and mediate immunity. We characterize a population of T-bet(lo)Eomes(lo)Blimp-1(hi)Hobit(lo) T cells found within the intrahepatic but not the circulating memory CD8 T cell pool expressing liver-homing/retention markers (CD69(+)CD103(+) CXCR6(+)CXCR3(+)). These tissue-resident memory T cells (TRM) are preferentially expanded in patients with partial immune control of HBV infection and can remain in the liver after the resolution of infection, including compartmentalized responses against epitopes within all major HBV proteins. Sequential IL-15 or antigen exposure followed by TGFβ induces liver-adapted TRM, including their signature high expression of exhaustion markers PD-1 and CD39. We suggest that these inhibitory molecules, together with paradoxically robust, rapid, cell-autonomous IL-2 and IFNγ production, equip liver CD8 TRM to survive while exerting local noncytolytic hepatic immunosurveillance.","author":[{"dropping-particle":"","family":"Pallett","given":"Laura J.","non-dropping-particle":"","parse-names":false,"suffix":""},{"dropping-particle":"","family":"Davies","given":"Jessica","non-dropping-particle":"","parse-names":false,"suffix":""},{"dropping-particle":"","family":"Colbeck","given":"Emily J.","non-dropping-particle":"","parse-names":false,"suffix":""},{"dropping-particle":"","family":"Robertson","given":"Francis","non-dropping-particle":"","parse-names":false,"suffix":""},{"dropping-particle":"","family":"Hansi","given":"Navjyot","non-dropping-particle":"","parse-names":false,"suffix":""},{"dropping-particle":"","family":"Easom","given":"Nicholas J W","non-dropping-particle":"","parse-names":false,"suffix":""},{"dropping-particle":"","family":"Burton","given":"Alice R.","non-dropping-particle":"","parse-names":false,"suffix":""},{"dropping-particle":"","family":"Stegmann","given":"Kerstin A.","non-dropping-particle":"","parse-names":false,"suffix":""},{"dropping-particle":"","family":"Schurich","given":"Anna","non-dropping-particle":"","parse-names":false,"suffix":""},{"dropping-particle":"","family":"Swadling","given":"Leo","non-dropping-particle":"","parse-names":false,"suffix":""},{"dropping-particle":"","family":"Gill","given":"Upkar S.","non-dropping-particle":"","parse-names":false,"suffix":""},{"dropping-particle":"","family":"Male","given":"Victoria","non-dropping-particle":"","parse-names":false,"suffix":""},{"dropping-particle":"","family":"Luong","given":"TuVinh","non-dropping-particle":"","parse-names":false,"suffix":""},{"dropping-particle":"","family":"Gander","given":"Amir","non-dropping-particle":"","parse-names":false,"suffix":""},{"dropping-particle":"","family":"Davidson","given":"Brian R.","non-dropping-particle":"","parse-names":false,"suffix":""},{"dropping-particle":"","family":"Kennedy","given":"Patrick T F","non-dropping-particle":"","parse-names":false,"suffix":""},{"dropping-particle":"","family":"Maini","given":"Mala K.","non-dropping-particle":"","parse-names":false,"suffix":""}],"container-title":"The Journal of Experimental Medicine","id":"ITEM-1","issue":"6","issued":{"date-parts":[["2017","5","19"]]},"page":"1567-1580","title":"IL-2(high) tissue-resident T cells in the human liver: Sentinels for hepatotropic infection.","type":"article-journal","volume":"214"},"uris":["http://www.mendeley.com/documents/?uuid=58030747-e03e-3e18-8a05-f96a59cc023d"]}],"mendeley":{"formattedCitation":"(Pallett et al., 2017)","plainTextFormattedCitation":"(Pallett et al., 2017)","previouslyFormattedCitation":"(Pallett et al., 2017)"},"properties":{"noteIndex":0},"schema":"https://github.com/citation-style-language/schema/raw/master/csl-citation.json"}</w:instrText>
      </w:r>
      <w:r w:rsidRPr="002D601B">
        <w:rPr>
          <w:rFonts w:ascii="Arial" w:hAnsi="Arial" w:cs="Arial"/>
          <w:bCs/>
          <w:iCs/>
          <w:color w:val="000000" w:themeColor="text1"/>
          <w:sz w:val="22"/>
          <w:lang w:val="en-US"/>
        </w:rPr>
        <w:fldChar w:fldCharType="separate"/>
      </w:r>
      <w:r w:rsidR="001B7BE1" w:rsidRPr="002D601B">
        <w:rPr>
          <w:rFonts w:ascii="Arial" w:hAnsi="Arial" w:cs="Arial"/>
          <w:bCs/>
          <w:iCs/>
          <w:noProof/>
          <w:color w:val="000000" w:themeColor="text1"/>
          <w:sz w:val="22"/>
          <w:lang w:val="en-US"/>
        </w:rPr>
        <w:t>(Pallett et al., 2017)</w:t>
      </w:r>
      <w:r w:rsidRPr="002D601B">
        <w:rPr>
          <w:rFonts w:ascii="Arial" w:hAnsi="Arial" w:cs="Arial"/>
          <w:bCs/>
          <w:iCs/>
          <w:color w:val="000000" w:themeColor="text1"/>
          <w:sz w:val="22"/>
          <w:lang w:val="en-US"/>
        </w:rPr>
        <w:fldChar w:fldCharType="end"/>
      </w:r>
      <w:r w:rsidR="007306B4" w:rsidRPr="002D601B">
        <w:rPr>
          <w:rFonts w:ascii="Arial" w:hAnsi="Arial" w:cs="Arial"/>
          <w:bCs/>
          <w:iCs/>
          <w:color w:val="000000" w:themeColor="text1"/>
          <w:sz w:val="22"/>
          <w:lang w:val="en-US"/>
        </w:rPr>
        <w:t xml:space="preserve"> and has recently been shown to </w:t>
      </w:r>
      <w:r w:rsidR="00930E10" w:rsidRPr="002D601B">
        <w:rPr>
          <w:rFonts w:ascii="Arial" w:hAnsi="Arial" w:cs="Arial"/>
          <w:bCs/>
          <w:iCs/>
          <w:color w:val="000000" w:themeColor="text1"/>
          <w:sz w:val="22"/>
          <w:lang w:val="en-US"/>
        </w:rPr>
        <w:t xml:space="preserve">be </w:t>
      </w:r>
      <w:r w:rsidR="007306B4" w:rsidRPr="002D601B">
        <w:rPr>
          <w:rFonts w:ascii="Arial" w:hAnsi="Arial" w:cs="Arial"/>
          <w:bCs/>
          <w:iCs/>
          <w:color w:val="000000" w:themeColor="text1"/>
          <w:sz w:val="22"/>
          <w:lang w:val="en-US"/>
        </w:rPr>
        <w:t xml:space="preserve">enriched for </w:t>
      </w:r>
      <w:r w:rsidR="00B75B2F" w:rsidRPr="002D601B">
        <w:rPr>
          <w:rFonts w:ascii="Arial" w:hAnsi="Arial" w:cs="Arial"/>
          <w:bCs/>
          <w:iCs/>
          <w:color w:val="000000" w:themeColor="text1"/>
          <w:sz w:val="22"/>
          <w:lang w:val="en-US"/>
        </w:rPr>
        <w:t xml:space="preserve">tumor </w:t>
      </w:r>
      <w:r w:rsidR="007306B4" w:rsidRPr="002D601B">
        <w:rPr>
          <w:rFonts w:ascii="Arial" w:hAnsi="Arial" w:cs="Arial"/>
          <w:bCs/>
          <w:iCs/>
          <w:color w:val="000000" w:themeColor="text1"/>
          <w:sz w:val="22"/>
          <w:lang w:val="en-US"/>
        </w:rPr>
        <w:t>neo-antigen</w:t>
      </w:r>
      <w:r w:rsidR="00425297" w:rsidRPr="002D601B">
        <w:rPr>
          <w:rFonts w:ascii="Arial" w:hAnsi="Arial" w:cs="Arial"/>
          <w:bCs/>
          <w:iCs/>
          <w:color w:val="000000" w:themeColor="text1"/>
          <w:sz w:val="22"/>
          <w:lang w:val="en-US"/>
        </w:rPr>
        <w:t>-</w:t>
      </w:r>
      <w:r w:rsidR="007306B4" w:rsidRPr="002D601B">
        <w:rPr>
          <w:rFonts w:ascii="Arial" w:hAnsi="Arial" w:cs="Arial"/>
          <w:bCs/>
          <w:iCs/>
          <w:color w:val="000000" w:themeColor="text1"/>
          <w:sz w:val="22"/>
          <w:lang w:val="en-US"/>
        </w:rPr>
        <w:t>specific CTLs</w:t>
      </w:r>
      <w:r w:rsidR="00637051" w:rsidRPr="002D601B">
        <w:rPr>
          <w:rFonts w:ascii="Arial" w:hAnsi="Arial" w:cs="Arial"/>
          <w:bCs/>
          <w:iCs/>
          <w:color w:val="000000" w:themeColor="text1"/>
          <w:sz w:val="22"/>
          <w:lang w:val="en-US"/>
        </w:rPr>
        <w:t xml:space="preserve"> </w:t>
      </w:r>
      <w:r w:rsidR="00517CB3" w:rsidRPr="002D601B">
        <w:rPr>
          <w:rStyle w:val="CommentReference"/>
          <w:rFonts w:ascii="Arial" w:hAnsi="Arial" w:cs="Arial"/>
          <w:color w:val="000000" w:themeColor="text1"/>
          <w:sz w:val="22"/>
          <w:lang w:val="en-US"/>
        </w:rPr>
        <w:fldChar w:fldCharType="begin" w:fldLock="1"/>
      </w:r>
      <w:r w:rsidR="001B7BE1" w:rsidRPr="002D601B">
        <w:rPr>
          <w:rStyle w:val="CommentReference"/>
          <w:rFonts w:ascii="Arial" w:hAnsi="Arial" w:cs="Arial"/>
          <w:color w:val="000000" w:themeColor="text1"/>
          <w:sz w:val="22"/>
          <w:lang w:val="en-US"/>
        </w:rPr>
        <w:instrText>ADDIN CSL_CITATION {"citationItems":[{"id":"ITEM-1","itemData":{"DOI":"10.1038/s41467-018-05072-0","ISBN":"4146701805","ISSN":"2041-1723","PMID":"30006565","author":[{"dropping-particle":"","family":"Duhen","given":"Thomas","non-dropping-particle":"","parse-names":false,"suffix":""},{"dropping-particle":"","family":"Duhen","given":"Rebekka","non-dropping-particle":"","parse-names":false,"suffix":""},{"dropping-particle":"","family":"Montler","given":"Ryan","non-dropping-particle":"","parse-names":false,"suffix":""},{"dropping-particle":"","family":"Moses","given":"Jake","non-dropping-particle":"","parse-names":false,"suffix":""},{"dropping-particle":"","family":"Moudgil","given":"Tarsem","non-dropping-particle":"","parse-names":false,"suffix":""},{"dropping-particle":"","family":"Miranda","given":"Noel F.","non-dropping-particle":"de","parse-names":false,"suffix":""},{"dropping-particle":"","family":"Goodall","given":"Cheri P","non-dropping-particle":"","parse-names":false,"suffix":""},{"dropping-particle":"","family":"Blair","given":"Tiffany C","non-dropping-particle":"","parse-names":false,"suffix":""},{"dropping-particle":"","family":"Fox","given":"Bernard A","non-dropping-particle":"","parse-names":false,"suffix":""},{"dropping-particle":"","family":"McDermott","given":"Jason E.","non-dropping-particle":"","parse-names":false,"suffix":""},{"dropping-particle":"","family":"Chang","given":"Shu-ching","non-dropping-particle":"","parse-names":false,"suffix":""},{"dropping-particle":"","family":"Grunkemeier","given":"Gary","non-dropping-particle":"","parse-names":false,"suffix":""},{"dropping-particle":"","family":"Leidner","given":"Rom","non-dropping-particle":"","parse-names":false,"suffix":""},{"dropping-particle":"","family":"Bell","given":"Richard Bryan","non-dropping-particle":"","parse-names":false,"suffix":""},{"dropping-particle":"","family":"Weinberg","given":"Andrew D","non-dropping-particle":"","parse-names":false,"suffix":""}],"container-title":"Nature Communications","id":"ITEM-1","issue":"1","issued":{"date-parts":[["2018","12","13"]]},"page":"2724","title":"Co-expression of CD39 and CD103 identifies tumor-reactive CD8 T cells in human solid tumors","type":"article-journal","volume":"9"},"uris":["http://www.mendeley.com/documents/?uuid=275ae9db-6cd8-4ed4-ba40-55ff0bc4b2e9"]},{"id":"ITEM-2","itemData":{"DOI":"10.1038/s41586-018-0130-2","ISSN":"1476-4687","abstract":"Various forms of immunotherapy, such as checkpoint blockade immunotherapy, are proving to be effective at restoring T cell-mediated immune responses that can lead to marked and sustained clinical responses, but only in some patients and cancer types1–4. Patients and tumours may respond unpredictably to immunotherapy partly owing to heterogeneity of the immune composition and phenotypic profiles of tumour-infiltrating lymphocytes (TILs) within individual tumours and between patients5,6. Although there is evidence that tumour-mutation-derived neoantigen-specific T cells play a role in tumour control2,4,7–10, in most cases the antigen specificities of phenotypically diverse tumour-infiltrating T cells are largely unknown. Here we show that human lung and colorectal cancer CD8+ TILs can not only be specific for tumour antigens (for example, neoantigens), but also recognize a wide range of epitopes unrelated to cancer (such as those from Epstein–Barr virus, human cytomegalovirus or influenza virus). We found that these bystander CD8+ TILs have diverse phenotypes that overlap with tumour-specific cells, but lack CD39 expression. In colorectal and lung tumours, the absence of CD39 in CD8+ TILs defines populations that lack hallmarks of chronic antigen stimulation at the tumour site, supporting their classification as bystanders. Expression of CD39 varied markedly between patients, with some patients having predominantly CD39− CD8+ TILs. Furthermore, frequencies of CD39 expression among CD8+ TILs correlated with several important clinical parameters, such as the mutation status of lung tumour epidermal growth factor receptors. Our results demonstrate that not all tumour-infiltrating T cells are specific for tumour antigens, and suggest that measuring CD39 expression could be a straightforward way to quantify or isolate bystander T cells.","author":[{"dropping-particle":"","family":"Simoni","given":"Yannick","non-dropping-particle":"","parse-names":false,"suffix":""},{"dropping-particle":"","family":"Becht","given":"Etienne","non-dropping-particle":"","parse-names":false,"suffix":""},{"dropping-particle":"","family":"Fehlings","given":"Michael","non-dropping-particle":"","parse-names":false,"suffix":""},{"dropping-particle":"","family":"Loh","given":"Chiew Yee","non-dropping-particle":"","parse-names":false,"suffix":""},{"dropping-particle":"","family":"Koo","given":"Si-Lin","non-dropping-particle":"","parse-names":false,"suffix":""},{"dropping-particle":"","family":"Teng","given":"Karen Wei Weng","non-dropping-particle":"","parse-names":false,"suffix":""},{"dropping-particle":"","family":"Yeong","given":"Joe Poh Sheng","non-dropping-particle":"","parse-names":false,"suffix":""},{"dropping-particle":"","family":"Nahar","given":"Rahul","non-dropping-particle":"","parse-names":false,"suffix":""},{"dropping-particle":"","family":"Zhang","given":"Tong","non-dropping-particle":"","parse-names":false,"suffix":""},{"dropping-particle":"","family":"Kared","given":"Hassen","non-dropping-particle":"","parse-names":false,"suffix":""},{"dropping-particle":"","family":"Duan","given":"Kaibo","non-dropping-particle":"","parse-names":false,"suffix":""},{"dropping-particle":"","family":"Ang","given":"Nicholas","non-dropping-particle":"","parse-names":false,"suffix":""},{"dropping-particle":"","family":"Poidinger","given":"Michael","non-dropping-particle":"","parse-names":false,"suffix":""},{"dropping-particle":"","family":"Lee","given":"Yin Yeng","non-dropping-particle":"","parse-names":false,"suffix":""},{"dropping-particle":"","family":"Larbi","given":"Anis","non-dropping-particle":"","parse-names":false,"suffix":""},{"dropping-particle":"","family":"Khng","given":"Alexis J","non-dropping-particle":"","parse-names":false,"suffix":""},{"dropping-particle":"","family":"Tan","given":"Emile","non-dropping-particle":"","parse-names":false,"suffix":""},{"dropping-particle":"","family":"Fu","given":"Cherylin","non-dropping-particle":"","parse-names":false,"suffix":""},{"dropping-particle":"","family":"Mathew","given":"Ronnie","non-dropping-particle":"","parse-names":false,"suffix":""},{"dropping-particle":"","family":"Teo","given":"Melissa","non-dropping-particle":"","parse-names":false,"suffix":""},{"dropping-particle":"","family":"Lim","given":"Wan Teck","non-dropping-particle":"","parse-names":false,"suffix":""},{"dropping-particle":"","family":"Toh","given":"Chee Keong","non-dropping-particle":"","parse-names":false,"suffix":""},{"dropping-particle":"","family":"Ong","given":"Boon-Hean","non-dropping-particle":"","parse-names":false,"suffix":""},{"dropping-particle":"","family":"Koh","given":"Tina","non-dropping-particle":"","parse-names":false,"suffix":""},{"dropping-particle":"","family":"Hillmer","given":"Axel M","non-dropping-particle":"","parse-names":false,"suffix":""},{"dropping-particle":"","family":"Takano","given":"Angela","non-dropping-particle":"","parse-names":false,"suffix":""},{"dropping-particle":"","family":"Lim","given":"Tony Kiat Hon","non-dropping-particle":"","parse-names":false,"suffix":""},{"dropping-particle":"","family":"Tan","given":"Eng Huat","non-dropping-particle":"","parse-names":false,"suffix":""},{"dropping-particle":"","family":"Zhai","given":"Weiwei","non-dropping-particle":"","parse-names":false,"suffix":""},{"dropping-particle":"","family":"Tan","given":"Daniel S W","non-dropping-particle":"","parse-names":false,"suffix":""},{"dropping-particle":"","family":"Tan","given":"Iain Beehuat","non-dropping-particle":"","parse-names":false,"suffix":""},{"dropping-particle":"","family":"Newell","given":"Evan W","non-dropping-particle":"","parse-names":false,"suffix":""}],"container-title":"Nature","id":"ITEM-2","issue":"7706","issued":{"date-parts":[["2018"]]},"page":"575-579","title":"Bystander CD8+ T cells are abundant and phenotypically distinct in human tumour infiltrates","type":"article-journal","volume":"557"},"uris":["http://www.mendeley.com/documents/?uuid=f37c9ad1-1481-4fbf-9f1d-08cc5f3387db"]}],"mendeley":{"formattedCitation":"(Duhen et al., 2018; Simoni et al., 2018)","plainTextFormattedCitation":"(Duhen et al., 2018; Simoni et al., 2018)","previouslyFormattedCitation":"(Duhen et al., 2018; Simoni et al., 2018)"},"properties":{"noteIndex":0},"schema":"https://github.com/citation-style-language/schema/raw/master/csl-citation.json"}</w:instrText>
      </w:r>
      <w:r w:rsidR="00517CB3" w:rsidRPr="002D601B">
        <w:rPr>
          <w:rStyle w:val="CommentReference"/>
          <w:rFonts w:ascii="Arial" w:hAnsi="Arial" w:cs="Arial"/>
          <w:color w:val="000000" w:themeColor="text1"/>
          <w:sz w:val="22"/>
          <w:lang w:val="en-US"/>
        </w:rPr>
        <w:fldChar w:fldCharType="separate"/>
      </w:r>
      <w:r w:rsidR="001B7BE1" w:rsidRPr="002D601B">
        <w:rPr>
          <w:rStyle w:val="CommentReference"/>
          <w:rFonts w:ascii="Arial" w:hAnsi="Arial" w:cs="Arial"/>
          <w:noProof/>
          <w:color w:val="000000" w:themeColor="text1"/>
          <w:sz w:val="22"/>
          <w:lang w:val="en-US"/>
        </w:rPr>
        <w:t>(Duhen et al., 2018; Simoni et al., 2018)</w:t>
      </w:r>
      <w:r w:rsidR="00517CB3" w:rsidRPr="002D601B">
        <w:rPr>
          <w:rStyle w:val="CommentReference"/>
          <w:rFonts w:ascii="Arial" w:hAnsi="Arial" w:cs="Arial"/>
          <w:color w:val="000000" w:themeColor="text1"/>
          <w:sz w:val="22"/>
          <w:lang w:val="en-US"/>
        </w:rPr>
        <w:fldChar w:fldCharType="end"/>
      </w:r>
      <w:r w:rsidRPr="002D601B">
        <w:rPr>
          <w:rFonts w:ascii="Arial" w:hAnsi="Arial" w:cs="Arial"/>
          <w:bCs/>
          <w:iCs/>
          <w:color w:val="000000" w:themeColor="text1"/>
          <w:sz w:val="22"/>
          <w:lang w:val="en-US"/>
        </w:rPr>
        <w:t>.</w:t>
      </w:r>
      <w:r w:rsidRPr="002D601B">
        <w:rPr>
          <w:rFonts w:ascii="Arial" w:hAnsi="Arial" w:cs="Arial"/>
          <w:color w:val="000000" w:themeColor="text1"/>
          <w:sz w:val="22"/>
          <w:lang w:val="en-US"/>
        </w:rPr>
        <w:t xml:space="preserve"> </w:t>
      </w:r>
      <w:r w:rsidRPr="002D601B">
        <w:rPr>
          <w:rFonts w:ascii="Arial" w:hAnsi="Arial" w:cs="Arial"/>
          <w:sz w:val="22"/>
          <w:lang w:val="en-US"/>
        </w:rPr>
        <w:t>This expression pattern likely confers highly effective and sustained anti-tumor immune function; in combination with earlier results, we conclude that this</w:t>
      </w:r>
      <w:r w:rsidR="007F5165" w:rsidRPr="002D601B">
        <w:rPr>
          <w:rFonts w:ascii="Arial" w:hAnsi="Arial" w:cs="Arial"/>
          <w:color w:val="000000" w:themeColor="text1"/>
          <w:sz w:val="22"/>
          <w:lang w:val="en-US"/>
        </w:rPr>
        <w:t xml:space="preserve"> </w:t>
      </w:r>
      <w:r w:rsidR="00517CB3" w:rsidRPr="002D601B">
        <w:rPr>
          <w:rFonts w:ascii="Arial" w:hAnsi="Arial" w:cs="Arial"/>
          <w:i/>
          <w:color w:val="000000" w:themeColor="text1"/>
          <w:sz w:val="22"/>
          <w:lang w:val="en-US"/>
        </w:rPr>
        <w:t>TIM-3</w:t>
      </w:r>
      <w:r w:rsidR="00517CB3" w:rsidRPr="002D601B">
        <w:rPr>
          <w:rFonts w:ascii="Arial" w:hAnsi="Arial" w:cs="Arial"/>
          <w:color w:val="000000" w:themeColor="text1"/>
          <w:sz w:val="22"/>
          <w:vertAlign w:val="superscript"/>
          <w:lang w:val="en-US"/>
        </w:rPr>
        <w:t>+</w:t>
      </w:r>
      <w:r w:rsidR="00517CB3" w:rsidRPr="002D601B">
        <w:rPr>
          <w:rFonts w:ascii="Arial" w:hAnsi="Arial" w:cs="Arial"/>
          <w:i/>
          <w:color w:val="000000" w:themeColor="text1"/>
          <w:sz w:val="22"/>
          <w:lang w:val="en-US"/>
        </w:rPr>
        <w:t>IL7R</w:t>
      </w:r>
      <w:r w:rsidR="00A71463" w:rsidRPr="002D601B">
        <w:rPr>
          <w:rFonts w:ascii="Arial" w:hAnsi="Arial" w:cs="Arial"/>
          <w:sz w:val="22"/>
          <w:szCs w:val="22"/>
          <w:vertAlign w:val="superscript"/>
          <w:lang w:val="en-US"/>
        </w:rPr>
        <w:t>–</w:t>
      </w:r>
      <w:r w:rsidR="00517CB3" w:rsidRPr="002D601B">
        <w:rPr>
          <w:rFonts w:ascii="Arial" w:hAnsi="Arial" w:cs="Arial"/>
          <w:color w:val="000000" w:themeColor="text1"/>
          <w:sz w:val="22"/>
          <w:vertAlign w:val="superscript"/>
          <w:lang w:val="en-US"/>
        </w:rPr>
        <w:t xml:space="preserve"> </w:t>
      </w:r>
      <w:r w:rsidRPr="002D601B">
        <w:rPr>
          <w:rFonts w:ascii="Arial" w:hAnsi="Arial" w:cs="Arial"/>
          <w:color w:val="000000" w:themeColor="text1"/>
          <w:sz w:val="22"/>
          <w:lang w:val="en-US"/>
        </w:rPr>
        <w:t>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subset likely represents TAA-specific cells that </w:t>
      </w:r>
      <w:r w:rsidR="00B75B2F" w:rsidRPr="002D601B">
        <w:rPr>
          <w:rFonts w:ascii="Arial" w:hAnsi="Arial" w:cs="Arial"/>
          <w:color w:val="000000" w:themeColor="text1"/>
          <w:sz w:val="22"/>
          <w:lang w:val="en-US"/>
        </w:rPr>
        <w:t>were enriched for transcripts linked to cytotoxicity.</w:t>
      </w:r>
    </w:p>
    <w:p w14:paraId="2BB4C545" w14:textId="7AC06D26" w:rsidR="007F2D38" w:rsidRPr="002D601B" w:rsidRDefault="007F2D38" w:rsidP="009023EB">
      <w:pPr>
        <w:spacing w:beforeLines="50" w:before="120" w:line="480" w:lineRule="auto"/>
        <w:ind w:firstLine="720"/>
        <w:jc w:val="both"/>
        <w:outlineLvl w:val="0"/>
        <w:rPr>
          <w:rFonts w:ascii="Arial" w:hAnsi="Arial" w:cs="Arial"/>
          <w:color w:val="000000" w:themeColor="text1"/>
          <w:sz w:val="22"/>
          <w:lang w:val="en-US"/>
        </w:rPr>
      </w:pPr>
      <w:r w:rsidRPr="002D601B">
        <w:rPr>
          <w:rFonts w:ascii="Arial" w:hAnsi="Arial" w:cs="Arial"/>
          <w:sz w:val="22"/>
          <w:lang w:val="en-US"/>
        </w:rPr>
        <w:t>Intriguingly, T</w:t>
      </w:r>
      <w:r w:rsidRPr="002D601B">
        <w:rPr>
          <w:rFonts w:ascii="Arial" w:hAnsi="Arial" w:cs="Arial"/>
          <w:sz w:val="22"/>
          <w:vertAlign w:val="subscript"/>
          <w:lang w:val="en-US"/>
        </w:rPr>
        <w:t>RM</w:t>
      </w:r>
      <w:r w:rsidRPr="002D601B">
        <w:rPr>
          <w:rFonts w:ascii="Arial" w:hAnsi="Arial" w:cs="Arial"/>
          <w:sz w:val="22"/>
          <w:lang w:val="en-US"/>
        </w:rPr>
        <w:t xml:space="preserve"> cells in cluster 2</w:t>
      </w:r>
      <w:r w:rsidR="007306B4" w:rsidRPr="002D601B">
        <w:rPr>
          <w:rFonts w:ascii="Arial" w:hAnsi="Arial" w:cs="Arial"/>
          <w:sz w:val="22"/>
          <w:lang w:val="en-US"/>
        </w:rPr>
        <w:t xml:space="preserve"> </w:t>
      </w:r>
      <w:r w:rsidR="007306B4" w:rsidRPr="002D601B">
        <w:rPr>
          <w:rFonts w:ascii="Arial" w:hAnsi="Arial" w:cs="Arial"/>
          <w:color w:val="000000" w:themeColor="text1"/>
          <w:sz w:val="22"/>
          <w:lang w:val="en-US"/>
        </w:rPr>
        <w:t>(</w:t>
      </w:r>
      <w:r w:rsidR="007306B4" w:rsidRPr="002D601B">
        <w:rPr>
          <w:rFonts w:ascii="Arial" w:hAnsi="Arial" w:cs="Arial"/>
          <w:i/>
          <w:color w:val="000000" w:themeColor="text1"/>
          <w:sz w:val="22"/>
          <w:lang w:val="en-US"/>
        </w:rPr>
        <w:t>TIM-3</w:t>
      </w:r>
      <w:r w:rsidR="007306B4" w:rsidRPr="002D601B">
        <w:rPr>
          <w:rFonts w:ascii="Arial" w:hAnsi="Arial" w:cs="Arial"/>
          <w:color w:val="000000" w:themeColor="text1"/>
          <w:sz w:val="22"/>
          <w:vertAlign w:val="superscript"/>
          <w:lang w:val="en-US"/>
        </w:rPr>
        <w:t>+</w:t>
      </w:r>
      <w:r w:rsidR="007306B4" w:rsidRPr="002D601B">
        <w:rPr>
          <w:rFonts w:ascii="Arial" w:hAnsi="Arial" w:cs="Arial"/>
          <w:i/>
          <w:color w:val="000000" w:themeColor="text1"/>
          <w:sz w:val="22"/>
          <w:lang w:val="en-US"/>
        </w:rPr>
        <w:t>IL7R</w:t>
      </w:r>
      <w:r w:rsidR="00A71463" w:rsidRPr="002D601B">
        <w:rPr>
          <w:rFonts w:ascii="Arial" w:hAnsi="Arial" w:cs="Arial"/>
          <w:sz w:val="22"/>
          <w:szCs w:val="22"/>
          <w:vertAlign w:val="superscript"/>
          <w:lang w:val="en-US"/>
        </w:rPr>
        <w:t>–</w:t>
      </w:r>
      <w:r w:rsidR="00B75B2F" w:rsidRPr="002D601B">
        <w:rPr>
          <w:rFonts w:ascii="Arial" w:hAnsi="Arial" w:cs="Arial"/>
          <w:color w:val="000000" w:themeColor="text1"/>
          <w:sz w:val="22"/>
          <w:vertAlign w:val="superscript"/>
          <w:lang w:val="en-US"/>
        </w:rPr>
        <w:t xml:space="preserve"> </w:t>
      </w:r>
      <w:r w:rsidR="00B75B2F" w:rsidRPr="002D601B">
        <w:rPr>
          <w:rFonts w:ascii="Arial" w:hAnsi="Arial" w:cs="Arial"/>
          <w:color w:val="000000" w:themeColor="text1"/>
          <w:sz w:val="22"/>
          <w:lang w:val="en-US"/>
        </w:rPr>
        <w:t>subset)</w:t>
      </w:r>
      <w:r w:rsidRPr="002D601B">
        <w:rPr>
          <w:rFonts w:ascii="Arial" w:hAnsi="Arial" w:cs="Arial"/>
          <w:color w:val="000000" w:themeColor="text1"/>
          <w:sz w:val="22"/>
          <w:lang w:val="en-US"/>
        </w:rPr>
        <w:t xml:space="preserve"> ex</w:t>
      </w:r>
      <w:r w:rsidRPr="002D601B">
        <w:rPr>
          <w:rFonts w:ascii="Arial" w:hAnsi="Arial" w:cs="Arial"/>
          <w:sz w:val="22"/>
          <w:lang w:val="en-US"/>
        </w:rPr>
        <w:t xml:space="preserve">pressed the highest levels of </w:t>
      </w:r>
      <w:r w:rsidRPr="002D601B">
        <w:rPr>
          <w:rFonts w:ascii="Arial" w:hAnsi="Arial" w:cs="Arial"/>
          <w:i/>
          <w:sz w:val="22"/>
          <w:lang w:val="en-US"/>
        </w:rPr>
        <w:t>PDCD1</w:t>
      </w:r>
      <w:r w:rsidRPr="002D601B">
        <w:rPr>
          <w:rFonts w:ascii="Arial" w:hAnsi="Arial" w:cs="Arial"/>
          <w:sz w:val="22"/>
          <w:lang w:val="en-US"/>
        </w:rPr>
        <w:t xml:space="preserve"> transcripts (</w:t>
      </w:r>
      <w:r w:rsidRPr="002D601B">
        <w:rPr>
          <w:rFonts w:ascii="Arial" w:hAnsi="Arial" w:cs="Arial"/>
          <w:b/>
          <w:sz w:val="22"/>
          <w:lang w:val="en-US"/>
        </w:rPr>
        <w:t>Fig. 4</w:t>
      </w:r>
      <w:r w:rsidR="00B30AE3" w:rsidRPr="002D601B">
        <w:rPr>
          <w:rFonts w:ascii="Arial" w:hAnsi="Arial" w:cs="Arial"/>
          <w:b/>
          <w:sz w:val="22"/>
          <w:lang w:val="en-US"/>
        </w:rPr>
        <w:t xml:space="preserve"> </w:t>
      </w:r>
      <w:r w:rsidR="00637051" w:rsidRPr="002D601B">
        <w:rPr>
          <w:rFonts w:ascii="Arial" w:hAnsi="Arial" w:cs="Arial"/>
          <w:b/>
          <w:sz w:val="22"/>
          <w:lang w:val="en-US"/>
        </w:rPr>
        <w:t>A</w:t>
      </w:r>
      <w:r w:rsidRPr="002D601B">
        <w:rPr>
          <w:rFonts w:ascii="Arial" w:hAnsi="Arial" w:cs="Arial"/>
          <w:sz w:val="22"/>
          <w:lang w:val="en-US"/>
        </w:rPr>
        <w:t xml:space="preserve">) and were enriched for transcripts encoding other molecules linked to inhibitory functions such as </w:t>
      </w:r>
      <w:r w:rsidR="004A5C39" w:rsidRPr="002D601B">
        <w:rPr>
          <w:rFonts w:ascii="Arial" w:hAnsi="Arial" w:cs="Arial"/>
          <w:sz w:val="22"/>
          <w:lang w:val="en-US"/>
        </w:rPr>
        <w:t>TIM-3</w:t>
      </w:r>
      <w:r w:rsidRPr="002D601B">
        <w:rPr>
          <w:rFonts w:ascii="Arial" w:hAnsi="Arial" w:cs="Arial"/>
          <w:sz w:val="22"/>
          <w:lang w:val="en-US"/>
        </w:rPr>
        <w:t>, TIGIT</w:t>
      </w:r>
      <w:r w:rsidR="00637051" w:rsidRPr="002D601B">
        <w:rPr>
          <w:rFonts w:ascii="Arial" w:hAnsi="Arial" w:cs="Arial"/>
          <w:sz w:val="22"/>
          <w:lang w:val="en-US"/>
        </w:rPr>
        <w:t xml:space="preserve"> </w:t>
      </w:r>
      <w:r w:rsidRPr="002D601B">
        <w:rPr>
          <w:rFonts w:ascii="Arial" w:hAnsi="Arial" w:cs="Arial"/>
          <w:bCs/>
          <w:i/>
          <w:color w:val="000000" w:themeColor="text1"/>
          <w:sz w:val="22"/>
          <w:lang w:val="en-US"/>
        </w:rPr>
        <w:fldChar w:fldCharType="begin" w:fldLock="1"/>
      </w:r>
      <w:r w:rsidR="001B7BE1" w:rsidRPr="002D601B">
        <w:rPr>
          <w:rFonts w:ascii="Arial" w:hAnsi="Arial" w:cs="Arial"/>
          <w:bCs/>
          <w:i/>
          <w:color w:val="000000" w:themeColor="text1"/>
          <w:sz w:val="22"/>
          <w:lang w:val="en-US"/>
        </w:rPr>
        <w:instrText>ADDIN CSL_CITATION {"citationItems":[{"id":"ITEM-1","itemData":{"DOI":"10.1038/ni.2850","ISBN":"1529-2916 (Electronic)\\r1529-2908 (Linking)","ISSN":"15292916","PMID":"24658051","abstract":"CD96, CD226 (DNAM-1) and TIGIT belong to an emerging family of receptors that interact with nectin and nectin-like proteins. CD226 activates natural killer (NK) cell-mediated cytotoxicity, whereas TIGIT reportedly counterbalances CD226. In contrast, the role of CD96, which shares the ligand CD155 with CD226 and TIGIT, has remained unclear. In this study we found that CD96 competed with CD226 for CD155 binding and limited NK cell function by direct inhibition. As a result, Cd96(-/-) mice displayed hyperinflammatory responses to the bacterial product lipopolysaccharide (LPS) and resistance to carcinogenesis and experimental lung metastases. Our data provide the first description, to our knowledge, of the ability of CD96 to negatively control cytokine responses by NK cells. Blocking CD96 may have applications in pathologies in which NK cells are important.","author":[{"dropping-particle":"","family":"Chan","given":"Christopher J","non-dropping-particle":"","parse-names":false,"suffix":""},{"dropping-particle":"","family":"Martinet","given":"Ludovic","non-dropping-particle":"","parse-names":false,"suffix":""},{"dropping-particle":"","family":"Gilfillan","given":"Susan","non-dropping-particle":"","parse-names":false,"suffix":""},{"dropping-particle":"","family":"Souza-Fonseca-Guimaraes","given":"Fernando","non-dropping-particle":"","parse-names":false,"suffix":""},{"dropping-particle":"","family":"Chow","given":"Melvyn T","non-dropping-particle":"","parse-names":false,"suffix":""},{"dropping-particle":"","family":"Town","given":"Liam","non-dropping-particle":"","parse-names":false,"suffix":""},{"dropping-particle":"","family":"Ritchie","given":"David S","non-dropping-particle":"","parse-names":false,"suffix":""},{"dropping-particle":"","family":"Colonna","given":"Marco","non-dropping-particle":"","parse-names":false,"suffix":""},{"dropping-particle":"","family":"Andrews","given":"Daniel M","non-dropping-particle":"","parse-names":false,"suffix":""},{"dropping-particle":"","family":"Smyth","given":"Mark J","non-dropping-particle":"","parse-names":false,"suffix":""}],"container-title":"Nature Immunology","id":"ITEM-1","issue":"5","issued":{"date-parts":[["2014","3","23"]]},"page":"431-438","publisher":"Nature Publishing Group","title":"The receptors CD96 and CD226 oppose each other in the regulation of natural killer cell functions","type":"article-journal","volume":"15"},"uris":["http://www.mendeley.com/documents/?uuid=b8d96b02-2d99-3bba-ada6-dbca680b9308"]}],"mendeley":{"formattedCitation":"(Chan et al., 2014)","plainTextFormattedCitation":"(Chan et al., 2014)","previouslyFormattedCitation":"(Chan et al., 2014)"},"properties":{"noteIndex":0},"schema":"https://github.com/citation-style-language/schema/raw/master/csl-citation.json"}</w:instrText>
      </w:r>
      <w:r w:rsidRPr="002D601B">
        <w:rPr>
          <w:rFonts w:ascii="Arial" w:hAnsi="Arial" w:cs="Arial"/>
          <w:bCs/>
          <w:i/>
          <w:color w:val="000000" w:themeColor="text1"/>
          <w:sz w:val="22"/>
          <w:lang w:val="en-US"/>
        </w:rPr>
        <w:fldChar w:fldCharType="separate"/>
      </w:r>
      <w:r w:rsidR="001B7BE1" w:rsidRPr="002D601B">
        <w:rPr>
          <w:rFonts w:ascii="Arial" w:hAnsi="Arial" w:cs="Arial"/>
          <w:bCs/>
          <w:noProof/>
          <w:color w:val="000000" w:themeColor="text1"/>
          <w:sz w:val="22"/>
          <w:lang w:val="en-US"/>
        </w:rPr>
        <w:t>(Chan et al., 2014)</w:t>
      </w:r>
      <w:r w:rsidRPr="002D601B">
        <w:rPr>
          <w:rFonts w:ascii="Arial" w:hAnsi="Arial" w:cs="Arial"/>
          <w:bCs/>
          <w:i/>
          <w:color w:val="000000" w:themeColor="text1"/>
          <w:sz w:val="22"/>
          <w:lang w:val="en-US"/>
        </w:rPr>
        <w:fldChar w:fldCharType="end"/>
      </w:r>
      <w:r w:rsidRPr="002D601B">
        <w:rPr>
          <w:rFonts w:ascii="Arial" w:hAnsi="Arial" w:cs="Arial"/>
          <w:sz w:val="22"/>
          <w:lang w:val="en-US"/>
        </w:rPr>
        <w:t xml:space="preserve">, and </w:t>
      </w:r>
      <w:r w:rsidRPr="002D601B">
        <w:rPr>
          <w:rFonts w:ascii="Arial" w:hAnsi="Arial" w:cs="Arial"/>
          <w:color w:val="000000" w:themeColor="text1"/>
          <w:sz w:val="22"/>
          <w:lang w:val="en-US"/>
        </w:rPr>
        <w:t>CTLA4</w:t>
      </w:r>
      <w:r w:rsidR="00637051"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{"citationItems":[{"id":"ITEM-1","itemData":{"DOI":"10.1038/nrc3239","ISBN":"1474-1768 (Electronic)\\r1474-175X (Linking)","ISSN":"1474-1768","PMID":"22437870","abstract":"Among the most promising approaches to activating therapeutic antitumour immunity is the blockade of immune checkpoints. Immune checkpoints refer to a plethora of inhibitory pathways hardwired into the immune system that are crucial for maintaining self-tolerance and modulating the duration and amplitude of physiological immune responses in peripheral tissues in order to minimize collateral tissue damage. It is now clear that tumours co-opt certain immune-checkpoint pathways as a major mechanism of immune resistance, particularly against T cells that are specific for tumour antigens. Because many of the immune checkpoints are initiated by ligand-receptor interactions, they can be readily blocked by antibodies or modulated by recombinant forms of ligands or receptors. Cytotoxic T-lymphocyte-associated antigen 4 (CTLA4) antibodies were the first of this class of immunotherapeutics to achieve US Food and Drug Administration (FDA) approval. Preliminary clinical findings with blockers of additional immune-checkpoint proteins, such as programmed cell death protein 1 (PD1), indicate broad and diverse opportunities to enhance antitumour immunity with the potential to produce durable clinical responses.","author":[{"dropping-particle":"","family":"Pardoll","given":"Drew M.","non-dropping-particle":"","parse-names":false,"suffix":""}],"container-title":"Nature reviews. Cancer","id":"ITEM-1","issue":"4","issued":{"date-parts":[["2012","4","1"]]},"page":"252-264","publisher":"Nature Publishing Group","title":"The blockade of immune checkpoints in cancer immunotherapy.","type":"article-journal","volume":"12"},"uris":["http://www.mendeley.com/documents/?uuid=a7866cbb-9658-42d2-bc80-b8475e363f19"]}],"mendeley":{"formattedCitation":"(Pardoll, 2012)","plainTextFormattedCitation":"(Pardoll, 2012)","previouslyFormattedCitation":"(Pardoll, 2012)"},"properties":{"noteIndex":0},"schema":"https://github.com/citation-style-language/schema/raw/master/csl-citation.json"}</w:instrText>
      </w:r>
      <w:r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(Pardoll, 2012)</w:t>
      </w:r>
      <w:r w:rsidRPr="002D601B">
        <w:rPr>
          <w:rFonts w:ascii="Arial" w:hAnsi="Arial" w:cs="Arial"/>
          <w:color w:val="000000" w:themeColor="text1"/>
          <w:sz w:val="22"/>
          <w:lang w:val="en-US"/>
        </w:rPr>
        <w:fldChar w:fldCharType="end"/>
      </w:r>
      <w:r w:rsidRPr="002D601B">
        <w:rPr>
          <w:rFonts w:ascii="Arial" w:hAnsi="Arial" w:cs="Arial"/>
          <w:color w:val="000000" w:themeColor="text1"/>
          <w:sz w:val="22"/>
          <w:lang w:val="en-US"/>
        </w:rPr>
        <w:t>, and inhibitors of TCR-induced signaling and activation</w:t>
      </w:r>
      <w:r w:rsidR="00F35346" w:rsidRPr="002D601B">
        <w:rPr>
          <w:rFonts w:ascii="Arial" w:hAnsi="Arial" w:cs="Arial"/>
          <w:color w:val="000000" w:themeColor="text1"/>
          <w:sz w:val="22"/>
          <w:lang w:val="en-US"/>
        </w:rPr>
        <w:t>,</w:t>
      </w:r>
      <w:r w:rsidRPr="002D601B">
        <w:rPr>
          <w:rFonts w:ascii="Arial" w:hAnsi="Arial" w:cs="Arial"/>
          <w:color w:val="000000" w:themeColor="text1"/>
          <w:sz w:val="22"/>
          <w:lang w:val="en-US"/>
        </w:rPr>
        <w:t xml:space="preserve"> like CBLB, SLAP, DUSP4, PTPN22 and NR3C1 (glucocorticoid receptor) (</w:t>
      </w:r>
      <w:r w:rsidRPr="002D601B">
        <w:rPr>
          <w:rFonts w:ascii="Arial" w:hAnsi="Arial" w:cs="Arial"/>
          <w:b/>
          <w:color w:val="000000" w:themeColor="text1"/>
          <w:sz w:val="22"/>
          <w:lang w:val="en-US"/>
        </w:rPr>
        <w:t>Fig</w:t>
      </w:r>
      <w:r w:rsidR="00B30AE3" w:rsidRPr="002D601B">
        <w:rPr>
          <w:rFonts w:ascii="Arial" w:hAnsi="Arial" w:cs="Arial"/>
          <w:b/>
          <w:color w:val="000000" w:themeColor="text1"/>
          <w:sz w:val="22"/>
          <w:lang w:val="en-US"/>
        </w:rPr>
        <w:t>s</w:t>
      </w:r>
      <w:r w:rsidRPr="002D601B">
        <w:rPr>
          <w:rFonts w:ascii="Arial" w:hAnsi="Arial" w:cs="Arial"/>
          <w:b/>
          <w:color w:val="000000" w:themeColor="text1"/>
          <w:sz w:val="22"/>
          <w:lang w:val="en-US"/>
        </w:rPr>
        <w:t>. 4</w:t>
      </w:r>
      <w:r w:rsidR="00B30AE3" w:rsidRPr="002D601B">
        <w:rPr>
          <w:rFonts w:ascii="Arial" w:hAnsi="Arial" w:cs="Arial"/>
          <w:b/>
          <w:color w:val="000000" w:themeColor="text1"/>
          <w:sz w:val="22"/>
          <w:lang w:val="en-US"/>
        </w:rPr>
        <w:t xml:space="preserve"> </w:t>
      </w:r>
      <w:r w:rsidR="00637051" w:rsidRPr="002D601B">
        <w:rPr>
          <w:rFonts w:ascii="Arial" w:hAnsi="Arial" w:cs="Arial"/>
          <w:b/>
          <w:color w:val="000000" w:themeColor="text1"/>
          <w:sz w:val="22"/>
          <w:lang w:val="en-US"/>
        </w:rPr>
        <w:t>A</w:t>
      </w:r>
      <w:r w:rsidRPr="002D601B">
        <w:rPr>
          <w:rFonts w:ascii="Arial" w:hAnsi="Arial" w:cs="Arial"/>
          <w:color w:val="000000" w:themeColor="text1"/>
          <w:sz w:val="22"/>
          <w:lang w:val="en-US"/>
        </w:rPr>
        <w:t>-</w:t>
      </w:r>
      <w:r w:rsidR="00637051" w:rsidRPr="002D601B">
        <w:rPr>
          <w:rFonts w:ascii="Arial" w:hAnsi="Arial" w:cs="Arial"/>
          <w:b/>
          <w:color w:val="000000" w:themeColor="text1"/>
          <w:sz w:val="22"/>
          <w:lang w:val="en-US"/>
        </w:rPr>
        <w:t>C</w:t>
      </w:r>
      <w:r w:rsidRPr="002D601B">
        <w:rPr>
          <w:rFonts w:ascii="Arial" w:hAnsi="Arial" w:cs="Arial"/>
          <w:color w:val="000000" w:themeColor="text1"/>
          <w:sz w:val="22"/>
          <w:lang w:val="en-US"/>
        </w:rPr>
        <w:t xml:space="preserve"> and </w:t>
      </w:r>
      <w:r w:rsidR="00637051" w:rsidRPr="002D601B">
        <w:rPr>
          <w:rFonts w:ascii="Arial" w:hAnsi="Arial" w:cs="Arial"/>
          <w:b/>
          <w:color w:val="000000" w:themeColor="text1"/>
          <w:sz w:val="22"/>
          <w:lang w:val="en-US"/>
        </w:rPr>
        <w:t>S3</w:t>
      </w:r>
      <w:r w:rsidR="00B30AE3" w:rsidRPr="002D601B">
        <w:rPr>
          <w:rFonts w:ascii="Arial" w:hAnsi="Arial" w:cs="Arial"/>
          <w:b/>
          <w:color w:val="000000" w:themeColor="text1"/>
          <w:sz w:val="22"/>
          <w:lang w:val="en-US"/>
        </w:rPr>
        <w:t xml:space="preserve"> </w:t>
      </w:r>
      <w:r w:rsidR="00637051" w:rsidRPr="002D601B">
        <w:rPr>
          <w:rFonts w:ascii="Arial" w:hAnsi="Arial" w:cs="Arial"/>
          <w:b/>
          <w:color w:val="000000" w:themeColor="text1"/>
          <w:sz w:val="22"/>
          <w:lang w:val="en-US"/>
        </w:rPr>
        <w:t>A</w:t>
      </w:r>
      <w:r w:rsidRPr="002D601B">
        <w:rPr>
          <w:rFonts w:ascii="Arial" w:hAnsi="Arial" w:cs="Arial"/>
          <w:color w:val="000000" w:themeColor="text1"/>
          <w:sz w:val="22"/>
          <w:lang w:val="en-US"/>
        </w:rPr>
        <w:t>)</w:t>
      </w:r>
      <w:r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{"citationItems":[{"id":"ITEM-1","itemData":{"DOI":"10.4049/jimmunol.1501200","ISSN":"0022-1767","PMID":"26416283","abstract":"Previously, we demonstrated that CD28 and CTLA-4 signaling control Casitas-B-lineage lymphoma (Cbl)-b protein expression, which is critical for T cell activation and tolerance induction. However, the molecular mechanism(s) of this regulation remains to be elucidated. In this study, we found that Cbl-b fails to undergo tyrosine phosphorylation upon CD3 stimulation because SHP-1 is recruited to and dephosphorylates Cbl-b, whereas CD28 costimulation abrogates this interaction. In support of this finding, T cells lacking SHP-1 display heightened tyrosine phosphorylation and ubiquitination of Cbl-b upon TCR stimulation, which correlates with decreased levels of Cbl-b protein. The aberrant Th2 phenotype observed in T cell-specific Shp1(-/-) mice is reminiscent of heightened Th2 response in Cblb(-/-) mice. Indeed, overexpressing Cbl-b in T cell-specific Shp1(-/-) T cells not only inhibits heightened Th2 differentiation in vitro, but also Th2 responses and allergic airway inflammation in vivo. Therefore, SHP-1 regulates Cbl-b-mediated T cell responses by controlling its tyrosine phosphorylation and ubiquitination.","author":[{"dropping-particle":"","family":"Xiao","given":"Yun","non-dropping-particle":"","parse-names":false,"suffix":""},{"dropping-particle":"","family":"Qiao","given":"Guilin","non-dropping-particle":"","parse-names":false,"suffix":""},{"dropping-particle":"","family":"Tang","given":"Juan","non-dropping-particle":"","parse-names":false,"suffix":""},{"dropping-particle":"","family":"Tang","given":"Rong","non-dropping-particle":"","parse-names":false,"suffix":""},{"dropping-particle":"","family":"Guo","given":"Hui","non-dropping-particle":"","parse-names":false,"suffix":""},{"dropping-particle":"","family":"Warwar","given":"Samantha","non-dropping-particle":"","parse-names":false,"suffix":""},{"dropping-particle":"","family":"Langdon","given":"Wallace Y","non-dropping-particle":"","parse-names":false,"suffix":""},{"dropping-particle":"","family":"Tao","given":"Lijian","non-dropping-particle":"","parse-names":false,"suffix":""},{"dropping-particle":"","family":"Zhang","given":"Jian","non-dropping-particle":"","parse-names":false,"suffix":""}],"container-title":"The Journal of Immunology","id":"ITEM-1","issue":"9","issued":{"date-parts":[["2015","11","1"]]},"page":"4218-4227","publisher":"NIH Public Access","title":"Protein Tyrosine Phosphatase SHP-1 Modulates T Cell Responses by Controlling Cbl-b Degradation","type":"article-journal","volume":"195"},"uris":["http://www.mendeley.com/documents/?uuid=daf48018-28b6-371e-80a6-e064dec05630"]},{"id":"ITEM-2","itemData":{"DOI":"10.1002/eji.201041295","ISSN":"00142980","PMID":"22101742","abstract":"The differentiation and activation of T cells are critically modulated by MAP kinases, which are in turn feed-back regulated by dual-specificity phosphatases (DUSPs) to determine the duration and magnitude of MAP kinase activation. DUSP4 (also known as MKP2) is a MAP kinase-induced DUSP member that is dynamically expressed during thymocyte differentiation. We generated DUSP4-deficient mice to study the function of DUSP4 in T-cell development and activation. Our results show that thymocyte differentiation and activation-induced MAP kinase phosphorylation were comparable between DUSP4-deficient and WT mice. Interestingly, activated DUSP4(-/-) CD4(+) T cells were hyperproliferative while DUSP4(-/-) CD8(+) T cells proliferated normally. Further mechanistic studies suggested that the hyperproliferation of DUSP4(-/-) CD4(+) T cells resulted from enhanced CD25 expression and IL-2 signaling through increased STAT5 phosphorylation. Immunization of DUSP4(-/-) mice recapitulated the T-cell hyperproliferation phenotype in antigen recall responses, while the profile of Th1/Th2-polarized antibody production was not altered. Overall, these results suggest that other DUSPs may compensate for DUSP4 deficiency in T-cell development, MAP kinase regulation, and Th1/Th2-mediated antibody responses. More importantly, our data indicate that DUSP4 suppresses CD4(+) T-cell proliferation through novel regulations in STAT5 phosphorylation and IL-2 signaling.","author":[{"dropping-particle":"","family":"Huang","given":"Ching-Yu","non-dropping-particle":"","parse-names":false,"suffix":""},{"dropping-particle":"","family":"Lin","given":"Yu-Chun","non-dropping-particle":"","parse-names":false,"suffix":""},{"dropping-particle":"","family":"Hsiao","given":"Wan-Yi","non-dropping-particle":"","parse-names":false,"suffix":""},{"dropping-particle":"","family":"Liao","given":"Fang-Hsuean","non-dropping-particle":"","parse-names":false,"suffix":""},{"dropping-particle":"","family":"Huang","given":"Pau-Yi","non-dropping-particle":"","parse-names":false,"suffix":""},{"dropping-particle":"","family":"Tan","given":"Tse-Hua","non-dropping-particle":"","parse-names":false,"suffix":""}],"container-title":"European Journal of Immunology","id":"ITEM-2","issue":"2","issued":{"date-parts":[["2012","2"]]},"page":"476-488","title":"DUSP4 deficiency enhances CD25 expression and CD4 &lt;sup&gt;+&lt;/sup&gt; T-cell proliferation without impeding T-cell development","type":"article-journal","volume":"42"},"uris":["http://www.mendeley.com/documents/?uuid=83841775-9262-3178-8428-ef4f041477c2"]},{"id":"ITEM-3","itemData":{"DOI":"10.1073/pnas.1617115114","ISBN":"1091-6490 (Electronic) 0027-8424 (Linking)","ISSN":"0027-8424","PMID":"28049829","abstract":"Pregnancy is one of the strongest inducers of immunological tolerance. Disease activity of many autoimmune diseases including multiple sclerosis (MS) is temporarily suppressed by pregnancy, but little is known about the underlying molecular mechanisms. Here, we investigated the endocrine regulation of conventional and regulatory T cells (Tregs) during reproduction. In vitro, we found the pregnancy hormone progesterone to robustly increase Treg frequencies via promiscuous binding to the glucocorticoid receptor (GR) in T cells. In vivo, T-cell–specific GR deletion in pregnant animals undergoing experimental autoimmune encephalomyelitis (EAE), the animal model of MS, resulted in a reduced Treg increase and a selective loss of pregnancy-induced protection, whereas reproductive success was unaffected. Our data imply that steroid hormones can shift the immunological balance in favor of Tregs via differential engagement of the GR in T cells. This newly defined mechanism confers protection from autoimmunity during pregnancy and represents a potential target for future therapy.","author":[{"dropping-particle":"","family":"Engler","given":"Jan Broder","non-dropping-particle":"","parse-names":false,"suffix":""},{"dropping-particle":"","family":"Kursawe","given":"Nina","non-dropping-particle":"","parse-names":false,"suffix":""},{"dropping-particle":"","family":"Solano","given":"María Emilia","non-dropping-particle":"","parse-names":false,"suffix":""},{"dropping-particle":"","family":"Patas","given":"Kostas","non-dropping-particle":"","parse-names":false,"suffix":""},{"dropping-particle":"","family":"Wehrmann","given":"Sabine","non-dropping-particle":"","parse-names":false,"suffix":""},{"dropping-particle":"","family":"Heckmann","given":"Nina","non-dropping-particle":"","parse-names":false,"suffix":""},{"dropping-particle":"","family":"Lühder","given":"Fred","non-dropping-particle":"","parse-names":false,"suffix":""},{"dropping-particle":"","family":"Reichardt","given":"Holger M","non-dropping-particle":"","parse-names":false,"suffix":""},{"dropping-particle":"","family":"Arck","given":"Petra Clara","non-dropping-particle":"","parse-names":false,"suffix":""},{"dropping-particle":"","family":"Gold","given":"Stefan M","non-dropping-particle":"","parse-names":false,"suffix":""},{"dropping-particle":"","family":"Friese","given":"Manuel A","non-dropping-particle":"","parse-names":false,"suffix":""}],"container-title":"Proceedings of the National Academy of Sciences","id":"ITEM-3","issue":"2","issued":{"date-parts":[["2017","1","10"]]},"page":"E181-E190","publisher":"National Academy of Sciences","title":"Glucocorticoid receptor in T cells mediates protection from autoimmunity in pregnancy","type":"article-journal","volume":"114"},"uris":["http://www.mendeley.com/documents/?uuid=73dc9597-fb41-34d9-8815-76acbd6cf258"]}],"mendeley":{"formattedCitation":"(Xiao et al., 2015; Huang et al., 2012; Engler et al., 2017)","plainTextFormattedCitation":"(Xiao et al., 2015; Huang et al., 2012; Engler et al., 2017)","previouslyFormattedCitation":"(Xiao et al., 2015; Huang et al., 2012; Engler et al., 2017)"},"properties":{"noteIndex":0},"schema":"https://github.com/citation-style-language/schema/raw/master/csl-citation.json"}</w:instrText>
      </w:r>
      <w:r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(Xiao et al., 2015; Huang et al., 2012; Engler et al., 2017)</w:t>
      </w:r>
      <w:r w:rsidRPr="002D601B">
        <w:rPr>
          <w:rFonts w:ascii="Arial" w:hAnsi="Arial" w:cs="Arial"/>
          <w:color w:val="000000" w:themeColor="text1"/>
          <w:sz w:val="22"/>
          <w:lang w:val="en-US"/>
        </w:rPr>
        <w:fldChar w:fldCharType="end"/>
      </w:r>
      <w:r w:rsidRPr="002D601B">
        <w:rPr>
          <w:rFonts w:ascii="Arial" w:hAnsi="Arial" w:cs="Arial"/>
          <w:color w:val="000000" w:themeColor="text1"/>
          <w:sz w:val="22"/>
          <w:lang w:val="en-US"/>
        </w:rPr>
        <w:t>. Nonetheless, these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w:t>
      </w:r>
      <w:r w:rsidR="00B75B2F" w:rsidRPr="002D601B">
        <w:rPr>
          <w:rFonts w:ascii="Arial" w:hAnsi="Arial" w:cs="Arial"/>
          <w:color w:val="000000" w:themeColor="text1"/>
          <w:sz w:val="22"/>
          <w:lang w:val="en-US"/>
        </w:rPr>
        <w:t xml:space="preserve">expressed high transcript levels for cytotoxicity molecules (Perforin, </w:t>
      </w:r>
      <w:r w:rsidR="00AC5A55" w:rsidRPr="002D601B">
        <w:rPr>
          <w:rFonts w:ascii="Arial" w:hAnsi="Arial" w:cs="Arial"/>
          <w:color w:val="000000" w:themeColor="text1"/>
          <w:sz w:val="22"/>
          <w:lang w:val="en-US"/>
        </w:rPr>
        <w:t>Granzyme A and Granzyme B</w:t>
      </w:r>
      <w:r w:rsidR="00B75B2F" w:rsidRPr="002D601B">
        <w:rPr>
          <w:rFonts w:ascii="Arial" w:hAnsi="Arial" w:cs="Arial"/>
          <w:color w:val="000000" w:themeColor="text1"/>
          <w:sz w:val="22"/>
          <w:lang w:val="en-US"/>
        </w:rPr>
        <w:t>) and several co-stimulatory molecules such as 4-1BB, ICOS and GITR (</w:t>
      </w:r>
      <w:r w:rsidR="00B75B2F" w:rsidRPr="002D601B">
        <w:rPr>
          <w:rFonts w:ascii="Arial" w:hAnsi="Arial" w:cs="Arial"/>
          <w:i/>
          <w:color w:val="000000" w:themeColor="text1"/>
          <w:sz w:val="22"/>
          <w:lang w:val="en-US"/>
        </w:rPr>
        <w:t>TNFRSF18</w:t>
      </w:r>
      <w:r w:rsidR="00B75B2F" w:rsidRPr="002D601B">
        <w:rPr>
          <w:rFonts w:ascii="Arial" w:hAnsi="Arial" w:cs="Arial"/>
          <w:color w:val="000000" w:themeColor="text1"/>
          <w:sz w:val="22"/>
          <w:lang w:val="en-US"/>
        </w:rPr>
        <w:t>) (</w:t>
      </w:r>
      <w:r w:rsidR="00B75B2F" w:rsidRPr="002D601B">
        <w:rPr>
          <w:rFonts w:ascii="Arial" w:hAnsi="Arial" w:cs="Arial"/>
          <w:b/>
          <w:color w:val="000000" w:themeColor="text1"/>
          <w:sz w:val="22"/>
          <w:lang w:val="en-US"/>
        </w:rPr>
        <w:t>Fig</w:t>
      </w:r>
      <w:r w:rsidR="00B30AE3" w:rsidRPr="002D601B">
        <w:rPr>
          <w:rFonts w:ascii="Arial" w:hAnsi="Arial" w:cs="Arial"/>
          <w:b/>
          <w:color w:val="000000" w:themeColor="text1"/>
          <w:sz w:val="22"/>
          <w:lang w:val="en-US"/>
        </w:rPr>
        <w:t>s</w:t>
      </w:r>
      <w:r w:rsidR="00B75B2F" w:rsidRPr="002D601B">
        <w:rPr>
          <w:rFonts w:ascii="Arial" w:hAnsi="Arial" w:cs="Arial"/>
          <w:b/>
          <w:color w:val="000000" w:themeColor="text1"/>
          <w:sz w:val="22"/>
          <w:lang w:val="en-US"/>
        </w:rPr>
        <w:t>. 4</w:t>
      </w:r>
      <w:r w:rsidR="00B30AE3" w:rsidRPr="002D601B">
        <w:rPr>
          <w:rFonts w:ascii="Arial" w:hAnsi="Arial" w:cs="Arial"/>
          <w:b/>
          <w:color w:val="000000" w:themeColor="text1"/>
          <w:sz w:val="22"/>
          <w:lang w:val="en-US"/>
        </w:rPr>
        <w:t xml:space="preserve"> </w:t>
      </w:r>
      <w:r w:rsidR="00637051" w:rsidRPr="002D601B">
        <w:rPr>
          <w:rFonts w:ascii="Arial" w:hAnsi="Arial" w:cs="Arial"/>
          <w:b/>
          <w:color w:val="000000" w:themeColor="text1"/>
          <w:sz w:val="22"/>
          <w:lang w:val="en-US"/>
        </w:rPr>
        <w:t>C</w:t>
      </w:r>
      <w:r w:rsidR="00B75B2F" w:rsidRPr="002D601B">
        <w:rPr>
          <w:rFonts w:ascii="Arial" w:hAnsi="Arial" w:cs="Arial"/>
          <w:color w:val="000000" w:themeColor="text1"/>
          <w:sz w:val="22"/>
          <w:lang w:val="en-US"/>
        </w:rPr>
        <w:t xml:space="preserve"> and </w:t>
      </w:r>
      <w:r w:rsidR="00637051" w:rsidRPr="002D601B">
        <w:rPr>
          <w:rFonts w:ascii="Arial" w:hAnsi="Arial" w:cs="Arial"/>
          <w:b/>
          <w:color w:val="000000" w:themeColor="text1"/>
          <w:sz w:val="22"/>
          <w:lang w:val="en-US"/>
        </w:rPr>
        <w:t>S3</w:t>
      </w:r>
      <w:r w:rsidR="00B30AE3" w:rsidRPr="002D601B">
        <w:rPr>
          <w:rFonts w:ascii="Arial" w:hAnsi="Arial" w:cs="Arial"/>
          <w:b/>
          <w:color w:val="000000" w:themeColor="text1"/>
          <w:sz w:val="22"/>
          <w:lang w:val="en-US"/>
        </w:rPr>
        <w:t xml:space="preserve"> </w:t>
      </w:r>
      <w:r w:rsidR="00637051" w:rsidRPr="002D601B">
        <w:rPr>
          <w:rFonts w:ascii="Arial" w:hAnsi="Arial" w:cs="Arial"/>
          <w:b/>
          <w:color w:val="000000" w:themeColor="text1"/>
          <w:sz w:val="22"/>
          <w:lang w:val="en-US"/>
        </w:rPr>
        <w:t>A</w:t>
      </w:r>
      <w:r w:rsidR="00B75B2F" w:rsidRPr="002D601B">
        <w:rPr>
          <w:rFonts w:ascii="Arial" w:hAnsi="Arial" w:cs="Arial"/>
          <w:color w:val="000000" w:themeColor="text1"/>
          <w:sz w:val="22"/>
          <w:lang w:val="en-US"/>
        </w:rPr>
        <w:t>)</w:t>
      </w:r>
      <w:r w:rsidR="00637051" w:rsidRPr="002D601B">
        <w:rPr>
          <w:rFonts w:ascii="Arial" w:hAnsi="Arial" w:cs="Arial"/>
          <w:color w:val="000000" w:themeColor="text1"/>
          <w:sz w:val="22"/>
          <w:lang w:val="en-US"/>
        </w:rPr>
        <w:t xml:space="preserve"> </w:t>
      </w:r>
      <w:r w:rsidR="00B75B2F"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{"citationItems":[{"id":"ITEM-1","itemData":{"DOI":"10.1038/nrc3239","ISBN":"1474-1768 (Electronic)\\r1474-175X (Linking)","ISSN":"1474-1768","PMID":"22437870","abstract":"Among the most promising approaches to activating therapeutic antitumour immunity is the blockade of immune checkpoints. Immune checkpoints refer to a plethora of inhibitory pathways hardwired into the immune system that are crucial for maintaining self-tolerance and modulating the duration and amplitude of physiological immune responses in peripheral tissues in order to minimize collateral tissue damage. It is now clear that tumours co-opt certain immune-checkpoint pathways as a major mechanism of immune resistance, particularly against T cells that are specific for tumour antigens. Because many of the immune checkpoints are initiated by ligand-receptor interactions, they can be readily blocked by antibodies or modulated by recombinant forms of ligands or receptors. Cytotoxic T-lymphocyte-associated antigen 4 (CTLA4) antibodies were the first of this class of immunotherapeutics to achieve US Food and Drug Administration (FDA) approval. Preliminary clinical findings with blockers of additional immune-checkpoint proteins, such as programmed cell death protein 1 (PD1), indicate broad and diverse opportunities to enhance antitumour immunity with the potential to produce durable clinical responses.","author":[{"dropping-particle":"","family":"Pardoll","given":"Drew M.","non-dropping-particle":"","parse-names":false,"suffix":""}],"container-title":"Nature reviews. Cancer","id":"ITEM-1","issue":"4","issued":{"date-parts":[["2012","4","1"]]},"page":"252-264","publisher":"Nature Publishing Group","title":"The blockade of immune checkpoints in cancer immunotherapy.","type":"article-journal","volume":"12"},"uris":["http://www.mendeley.com/documents/?uuid=a7866cbb-9658-42d2-bc80-b8475e363f19"]}],"mendeley":{"formattedCitation":"(Pardoll, 2012)","plainTextFormattedCitation":"(Pardoll, 2012)","previouslyFormattedCitation":"(Pardoll, 2012)"},"properties":{"noteIndex":0},"schema":"https://github.com/citation-style-language/schema/raw/master/csl-citation.json"}</w:instrText>
      </w:r>
      <w:r w:rsidR="00B75B2F"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(Pardoll, 2012)</w:t>
      </w:r>
      <w:r w:rsidR="00B75B2F" w:rsidRPr="002D601B">
        <w:rPr>
          <w:rFonts w:ascii="Arial" w:hAnsi="Arial" w:cs="Arial"/>
          <w:color w:val="000000" w:themeColor="text1"/>
          <w:sz w:val="22"/>
          <w:lang w:val="en-US"/>
        </w:rPr>
        <w:fldChar w:fldCharType="end"/>
      </w:r>
      <w:r w:rsidR="00B75B2F" w:rsidRPr="002D601B">
        <w:rPr>
          <w:rFonts w:ascii="Arial" w:hAnsi="Arial" w:cs="Arial"/>
          <w:color w:val="000000" w:themeColor="text1"/>
          <w:sz w:val="22"/>
          <w:lang w:val="en-US"/>
        </w:rPr>
        <w:t>.</w:t>
      </w:r>
      <w:r w:rsidR="00B13984" w:rsidRPr="002D601B">
        <w:rPr>
          <w:rFonts w:ascii="Arial" w:hAnsi="Arial" w:cs="Arial"/>
          <w:color w:val="000000" w:themeColor="text1"/>
          <w:sz w:val="22"/>
          <w:lang w:val="en-US"/>
        </w:rPr>
        <w:t xml:space="preserve"> </w:t>
      </w:r>
      <w:r w:rsidR="008C4902" w:rsidRPr="002D601B">
        <w:rPr>
          <w:rFonts w:ascii="Arial" w:hAnsi="Arial" w:cs="Arial"/>
          <w:color w:val="000000" w:themeColor="text1"/>
          <w:sz w:val="22"/>
          <w:lang w:val="en-US"/>
        </w:rPr>
        <w:t xml:space="preserve">This </w:t>
      </w:r>
      <w:r w:rsidR="00445ACC" w:rsidRPr="002D601B">
        <w:rPr>
          <w:rFonts w:ascii="Arial" w:hAnsi="Arial" w:cs="Arial"/>
          <w:color w:val="000000" w:themeColor="text1"/>
          <w:sz w:val="22"/>
          <w:lang w:val="en-US"/>
        </w:rPr>
        <w:t xml:space="preserve">co-expression </w:t>
      </w:r>
      <w:r w:rsidR="00290419" w:rsidRPr="002D601B">
        <w:rPr>
          <w:rFonts w:ascii="Arial" w:hAnsi="Arial" w:cs="Arial"/>
          <w:color w:val="000000" w:themeColor="text1"/>
          <w:sz w:val="22"/>
          <w:lang w:val="en-US"/>
        </w:rPr>
        <w:t xml:space="preserve">program </w:t>
      </w:r>
      <w:r w:rsidR="008C4902" w:rsidRPr="002D601B">
        <w:rPr>
          <w:rFonts w:ascii="Arial" w:hAnsi="Arial" w:cs="Arial"/>
          <w:color w:val="000000" w:themeColor="text1"/>
          <w:sz w:val="22"/>
          <w:lang w:val="en-US"/>
        </w:rPr>
        <w:t xml:space="preserve">appeared to be </w:t>
      </w:r>
      <w:r w:rsidR="00290419" w:rsidRPr="002D601B">
        <w:rPr>
          <w:rFonts w:ascii="Arial" w:hAnsi="Arial" w:cs="Arial"/>
          <w:color w:val="000000" w:themeColor="text1"/>
          <w:sz w:val="22"/>
          <w:lang w:val="en-US"/>
        </w:rPr>
        <w:t xml:space="preserve">specific to the </w:t>
      </w:r>
      <w:r w:rsidR="005948CA" w:rsidRPr="002D601B">
        <w:rPr>
          <w:rFonts w:ascii="Arial" w:hAnsi="Arial" w:cs="Arial"/>
          <w:color w:val="000000" w:themeColor="text1"/>
          <w:sz w:val="22"/>
          <w:lang w:val="en-US"/>
        </w:rPr>
        <w:t>t</w:t>
      </w:r>
      <w:r w:rsidR="00290419" w:rsidRPr="002D601B">
        <w:rPr>
          <w:rFonts w:ascii="Arial" w:hAnsi="Arial" w:cs="Arial"/>
          <w:color w:val="000000" w:themeColor="text1"/>
          <w:sz w:val="22"/>
          <w:lang w:val="en-US"/>
        </w:rPr>
        <w:t>umor T</w:t>
      </w:r>
      <w:r w:rsidR="00290419" w:rsidRPr="002D601B">
        <w:rPr>
          <w:rFonts w:ascii="Arial" w:hAnsi="Arial" w:cs="Arial"/>
          <w:color w:val="000000" w:themeColor="text1"/>
          <w:sz w:val="22"/>
          <w:vertAlign w:val="subscript"/>
          <w:lang w:val="en-US"/>
        </w:rPr>
        <w:t>RM</w:t>
      </w:r>
      <w:r w:rsidR="00290419" w:rsidRPr="002D601B">
        <w:rPr>
          <w:rFonts w:ascii="Arial" w:hAnsi="Arial" w:cs="Arial"/>
          <w:color w:val="000000" w:themeColor="text1"/>
          <w:sz w:val="22"/>
          <w:lang w:val="en-US"/>
        </w:rPr>
        <w:t xml:space="preserve"> compartment</w:t>
      </w:r>
      <w:r w:rsidR="004879CA" w:rsidRPr="002D601B">
        <w:rPr>
          <w:rFonts w:ascii="Arial" w:hAnsi="Arial" w:cs="Arial"/>
          <w:color w:val="000000" w:themeColor="text1"/>
          <w:sz w:val="22"/>
          <w:lang w:val="en-US"/>
        </w:rPr>
        <w:t>,</w:t>
      </w:r>
      <w:r w:rsidR="00290419" w:rsidRPr="002D601B">
        <w:rPr>
          <w:rFonts w:ascii="Arial" w:hAnsi="Arial" w:cs="Arial"/>
          <w:color w:val="000000" w:themeColor="text1"/>
          <w:sz w:val="22"/>
          <w:lang w:val="en-US"/>
        </w:rPr>
        <w:t xml:space="preserve"> </w:t>
      </w:r>
      <w:r w:rsidR="008C4902" w:rsidRPr="002D601B">
        <w:rPr>
          <w:rFonts w:ascii="Arial" w:hAnsi="Arial" w:cs="Arial"/>
          <w:color w:val="000000" w:themeColor="text1"/>
          <w:sz w:val="22"/>
          <w:lang w:val="en-US"/>
        </w:rPr>
        <w:t xml:space="preserve">given it was </w:t>
      </w:r>
      <w:r w:rsidR="00290419" w:rsidRPr="002D601B">
        <w:rPr>
          <w:rFonts w:ascii="Arial" w:hAnsi="Arial" w:cs="Arial"/>
          <w:color w:val="000000" w:themeColor="text1"/>
          <w:sz w:val="22"/>
          <w:lang w:val="en-US"/>
        </w:rPr>
        <w:t>also</w:t>
      </w:r>
      <w:r w:rsidR="00C6101F" w:rsidRPr="002D601B">
        <w:rPr>
          <w:rFonts w:ascii="Arial" w:hAnsi="Arial" w:cs="Arial"/>
          <w:color w:val="000000" w:themeColor="text1"/>
          <w:sz w:val="22"/>
          <w:lang w:val="en-US"/>
        </w:rPr>
        <w:t xml:space="preserve"> reflected in a SAVER-imputed</w:t>
      </w:r>
      <w:r w:rsidR="00637051" w:rsidRPr="002D601B">
        <w:rPr>
          <w:rFonts w:ascii="Arial" w:hAnsi="Arial" w:cs="Arial"/>
          <w:color w:val="000000" w:themeColor="text1"/>
          <w:sz w:val="22"/>
          <w:lang w:val="en-US"/>
        </w:rPr>
        <w:t xml:space="preserve"> </w:t>
      </w:r>
      <w:r w:rsidR="00DA1EC2"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{"citationItems":[{"id":"ITEM-1","itemData":{"DOI":"10.1038/s41592-018-0033-z","ISSN":"1548-7105","abstract":"In single-cell RNA sequencing (scRNA-seq) studies, only a small fraction of the transcripts present in each cell are sequenced. This leads to unreliable quantification of genes with low or moderate expression, which hinders downstream analysis. To address this challenge, we developed SAVER (single-cell analysis via expression recovery), an expression recovery method for unique molecule index (UMI)-based scRNA-seq data that borrows information across genes and cells to provide accurate expression estimates for all genes.","author":[{"dropping-particle":"","family":"Huang","given":"Mo","non-dropping-particle":"","parse-names":false,"suffix":""},{"dropping-particle":"","family":"Wang","given":"Jingshu","non-dropping-particle":"","parse-names":false,"suffix":""},{"dropping-particle":"","family":"Torre","given":"Eduardo","non-dropping-particle":"","parse-names":false,"suffix":""},{"dropping-particle":"","family":"Dueck","given":"Hannah","non-dropping-particle":"","parse-names":false,"suffix":""},{"dropping-particle":"","family":"Shaffer","given":"Sydney","non-dropping-particle":"","parse-names":false,"suffix":""},{"dropping-particle":"","family":"Bonasio","given":"Roberto","non-dropping-particle":"","parse-names":false,"suffix":""},{"dropping-particle":"","family":"Murray","given":"John I","non-dropping-particle":"","parse-names":false,"suffix":""},{"dropping-particle":"","family":"Raj","given":"Arjun","non-dropping-particle":"","parse-names":false,"suffix":""},{"dropping-particle":"","family":"Li","given":"Mingyao","non-dropping-particle":"","parse-names":false,"suffix":""},{"dropping-particle":"","family":"Zhang","given":"Nancy R","non-dropping-particle":"","parse-names":false,"suffix":""}],"container-title":"Nature Methods","id":"ITEM-1","issue":"7","issued":{"date-parts":[["2018"]]},"page":"539-542","title":"SAVER: gene expression recovery for single-cell RNA sequencing","type":"article-journal","volume":"15"},"uris":["http://www.mendeley.com/documents/?uuid=9ad9ba55-42ff-4e31-a088-6192612f3135"]}],"mendeley":{"formattedCitation":"(Huang et al., 2018)","plainTextFormattedCitation":"(Huang et al., 2018)","previouslyFormattedCitation":"(Huang et al., 2018)"},"properties":{"noteIndex":0},"schema":"https://github.com/citation-style-language/schema/raw/master/csl-citation.json"}</w:instrText>
      </w:r>
      <w:r w:rsidR="00DA1EC2"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(Huang et al., 2018)</w:t>
      </w:r>
      <w:r w:rsidR="00DA1EC2" w:rsidRPr="002D601B">
        <w:rPr>
          <w:rFonts w:ascii="Arial" w:hAnsi="Arial" w:cs="Arial"/>
          <w:color w:val="000000" w:themeColor="text1"/>
          <w:sz w:val="22"/>
          <w:lang w:val="en-US"/>
        </w:rPr>
        <w:fldChar w:fldCharType="end"/>
      </w:r>
      <w:r w:rsidR="00C6101F" w:rsidRPr="002D601B">
        <w:rPr>
          <w:rFonts w:ascii="Arial" w:hAnsi="Arial" w:cs="Arial"/>
          <w:color w:val="000000" w:themeColor="text1"/>
          <w:sz w:val="22"/>
          <w:lang w:val="en-US"/>
        </w:rPr>
        <w:t xml:space="preserve"> co-expression </w:t>
      </w:r>
      <w:r w:rsidR="00C6101F" w:rsidRPr="00B60908">
        <w:rPr>
          <w:rFonts w:ascii="Arial" w:hAnsi="Arial" w:cs="Arial"/>
          <w:color w:val="000000" w:themeColor="text1"/>
          <w:sz w:val="22"/>
          <w:lang w:val="en-US"/>
        </w:rPr>
        <w:t>profile</w:t>
      </w:r>
      <w:r w:rsidR="00290419" w:rsidRPr="00B60908">
        <w:rPr>
          <w:rFonts w:ascii="Arial" w:hAnsi="Arial" w:cs="Arial"/>
          <w:color w:val="000000" w:themeColor="text1"/>
          <w:sz w:val="22"/>
          <w:lang w:val="en-US"/>
        </w:rPr>
        <w:t xml:space="preserve"> being</w:t>
      </w:r>
      <w:r w:rsidR="00F84079" w:rsidRPr="00B60908">
        <w:rPr>
          <w:rFonts w:ascii="Arial" w:hAnsi="Arial" w:cs="Arial"/>
          <w:color w:val="000000" w:themeColor="text1"/>
          <w:sz w:val="22"/>
          <w:lang w:val="en-US"/>
        </w:rPr>
        <w:t xml:space="preserve"> identified</w:t>
      </w:r>
      <w:r w:rsidR="00290419" w:rsidRPr="00B60908">
        <w:rPr>
          <w:rFonts w:ascii="Arial" w:hAnsi="Arial" w:cs="Arial"/>
          <w:color w:val="000000" w:themeColor="text1"/>
          <w:sz w:val="22"/>
          <w:lang w:val="en-US"/>
        </w:rPr>
        <w:t xml:space="preserve"> specifically in </w:t>
      </w:r>
      <w:r w:rsidR="006966D7" w:rsidRPr="00B60908">
        <w:rPr>
          <w:rFonts w:ascii="Arial" w:hAnsi="Arial" w:cs="Arial"/>
          <w:color w:val="000000" w:themeColor="text1"/>
          <w:sz w:val="22"/>
          <w:lang w:val="en-US"/>
        </w:rPr>
        <w:t>the T</w:t>
      </w:r>
      <w:r w:rsidR="006966D7" w:rsidRPr="00B60908">
        <w:rPr>
          <w:rFonts w:ascii="Arial" w:hAnsi="Arial" w:cs="Arial"/>
          <w:color w:val="000000" w:themeColor="text1"/>
          <w:sz w:val="22"/>
          <w:vertAlign w:val="subscript"/>
          <w:lang w:val="en-US"/>
        </w:rPr>
        <w:t>RM</w:t>
      </w:r>
      <w:r w:rsidR="006966D7" w:rsidRPr="00B60908">
        <w:rPr>
          <w:rFonts w:ascii="Arial" w:hAnsi="Arial" w:cs="Arial"/>
          <w:color w:val="000000" w:themeColor="text1"/>
          <w:sz w:val="22"/>
          <w:lang w:val="en-US"/>
        </w:rPr>
        <w:t xml:space="preserve"> </w:t>
      </w:r>
      <w:r w:rsidR="00885E39" w:rsidRPr="00B60908">
        <w:rPr>
          <w:rFonts w:ascii="Arial" w:hAnsi="Arial" w:cs="Arial"/>
          <w:color w:val="000000" w:themeColor="text1"/>
          <w:sz w:val="22"/>
          <w:lang w:val="en-US"/>
        </w:rPr>
        <w:t>subsets</w:t>
      </w:r>
      <w:r w:rsidR="00881AD6" w:rsidRPr="00B60908">
        <w:rPr>
          <w:rFonts w:ascii="Arial" w:hAnsi="Arial" w:cs="Arial"/>
          <w:color w:val="000000" w:themeColor="text1"/>
          <w:sz w:val="22"/>
          <w:lang w:val="en-US"/>
        </w:rPr>
        <w:t>,</w:t>
      </w:r>
      <w:r w:rsidR="00CE0AB4" w:rsidRPr="00B60908">
        <w:rPr>
          <w:rFonts w:ascii="Arial" w:hAnsi="Arial" w:cs="Arial"/>
          <w:color w:val="000000" w:themeColor="text1"/>
          <w:sz w:val="22"/>
          <w:lang w:val="en-US"/>
        </w:rPr>
        <w:t xml:space="preserve"> but not the non-T</w:t>
      </w:r>
      <w:r w:rsidR="00CE0AB4" w:rsidRPr="00B60908">
        <w:rPr>
          <w:rFonts w:ascii="Arial" w:hAnsi="Arial" w:cs="Arial"/>
          <w:color w:val="000000" w:themeColor="text1"/>
          <w:sz w:val="22"/>
          <w:vertAlign w:val="subscript"/>
          <w:lang w:val="en-US"/>
        </w:rPr>
        <w:t>RM</w:t>
      </w:r>
      <w:r w:rsidR="00885E39" w:rsidRPr="00B60908">
        <w:rPr>
          <w:rFonts w:ascii="Arial" w:hAnsi="Arial" w:cs="Arial"/>
          <w:color w:val="000000" w:themeColor="text1"/>
          <w:sz w:val="22"/>
          <w:lang w:val="en-US"/>
        </w:rPr>
        <w:t xml:space="preserve"> subsets</w:t>
      </w:r>
      <w:r w:rsidR="006966D7" w:rsidRPr="00B60908">
        <w:rPr>
          <w:rFonts w:ascii="Arial" w:hAnsi="Arial" w:cs="Arial"/>
          <w:color w:val="000000" w:themeColor="text1"/>
          <w:sz w:val="22"/>
          <w:lang w:val="en-US"/>
        </w:rPr>
        <w:t xml:space="preserve"> </w:t>
      </w:r>
      <w:r w:rsidR="00290419" w:rsidRPr="00B60908">
        <w:rPr>
          <w:rFonts w:ascii="Arial" w:hAnsi="Arial" w:cs="Arial"/>
          <w:color w:val="000000" w:themeColor="text1"/>
          <w:sz w:val="22"/>
          <w:lang w:val="en-US"/>
        </w:rPr>
        <w:t>(</w:t>
      </w:r>
      <w:r w:rsidR="00290419" w:rsidRPr="00B60908">
        <w:rPr>
          <w:rFonts w:ascii="Arial" w:hAnsi="Arial" w:cs="Arial"/>
          <w:b/>
          <w:color w:val="000000" w:themeColor="text1"/>
          <w:sz w:val="22"/>
          <w:lang w:val="en-US"/>
        </w:rPr>
        <w:t xml:space="preserve">Fig. </w:t>
      </w:r>
      <w:r w:rsidR="00637051" w:rsidRPr="00B60908">
        <w:rPr>
          <w:rFonts w:ascii="Arial" w:hAnsi="Arial" w:cs="Arial"/>
          <w:b/>
          <w:color w:val="000000" w:themeColor="text1"/>
          <w:sz w:val="22"/>
          <w:lang w:val="en-US"/>
        </w:rPr>
        <w:t>S3</w:t>
      </w:r>
      <w:r w:rsidR="00B30AE3" w:rsidRPr="00B60908">
        <w:rPr>
          <w:rFonts w:ascii="Arial" w:hAnsi="Arial" w:cs="Arial"/>
          <w:b/>
          <w:color w:val="000000" w:themeColor="text1"/>
          <w:sz w:val="22"/>
          <w:lang w:val="en-US"/>
        </w:rPr>
        <w:t xml:space="preserve"> </w:t>
      </w:r>
      <w:r w:rsidR="00637051" w:rsidRPr="00B60908">
        <w:rPr>
          <w:rFonts w:ascii="Arial" w:hAnsi="Arial" w:cs="Arial"/>
          <w:b/>
          <w:color w:val="000000" w:themeColor="text1"/>
          <w:sz w:val="22"/>
          <w:lang w:val="en-US"/>
        </w:rPr>
        <w:t>B</w:t>
      </w:r>
      <w:r w:rsidR="00290419" w:rsidRPr="00B60908">
        <w:rPr>
          <w:rFonts w:ascii="Arial" w:hAnsi="Arial" w:cs="Arial"/>
          <w:color w:val="000000" w:themeColor="text1"/>
          <w:sz w:val="22"/>
          <w:lang w:val="en-US"/>
        </w:rPr>
        <w:t>)</w:t>
      </w:r>
      <w:r w:rsidRPr="00B60908">
        <w:rPr>
          <w:rFonts w:ascii="Arial" w:hAnsi="Arial" w:cs="Arial"/>
          <w:color w:val="000000" w:themeColor="text1"/>
          <w:sz w:val="22"/>
          <w:lang w:val="en-US"/>
        </w:rPr>
        <w:t xml:space="preserve">. </w:t>
      </w:r>
      <w:r w:rsidR="00B13984" w:rsidRPr="007C1BAC">
        <w:rPr>
          <w:rFonts w:ascii="Arial" w:hAnsi="Arial" w:cs="Arial"/>
          <w:color w:val="000000" w:themeColor="text1"/>
          <w:sz w:val="22"/>
          <w:lang w:val="en-US"/>
        </w:rPr>
        <w:t xml:space="preserve">In addition, direct comparison </w:t>
      </w:r>
      <w:r w:rsidR="00711039" w:rsidRPr="007C1BAC">
        <w:rPr>
          <w:rFonts w:ascii="Arial" w:hAnsi="Arial" w:cs="Arial"/>
          <w:color w:val="000000" w:themeColor="text1"/>
          <w:sz w:val="22"/>
          <w:lang w:val="en-US"/>
        </w:rPr>
        <w:t>(</w:t>
      </w:r>
      <w:r w:rsidR="004B41D8" w:rsidRPr="007C1BAC">
        <w:rPr>
          <w:rFonts w:ascii="Arial" w:hAnsi="Arial" w:cs="Arial"/>
          <w:b/>
          <w:color w:val="000000" w:themeColor="text1"/>
          <w:sz w:val="22"/>
          <w:lang w:val="en-US"/>
        </w:rPr>
        <w:t>Methods</w:t>
      </w:r>
      <w:r w:rsidR="00711039" w:rsidRPr="007C1BAC">
        <w:rPr>
          <w:rFonts w:ascii="Arial" w:hAnsi="Arial" w:cs="Arial"/>
          <w:color w:val="000000" w:themeColor="text1"/>
          <w:sz w:val="22"/>
          <w:lang w:val="en-US"/>
        </w:rPr>
        <w:t xml:space="preserve">) </w:t>
      </w:r>
      <w:r w:rsidR="00B13984" w:rsidRPr="007C1BAC">
        <w:rPr>
          <w:rFonts w:ascii="Arial" w:hAnsi="Arial" w:cs="Arial"/>
          <w:color w:val="000000" w:themeColor="text1"/>
          <w:sz w:val="22"/>
          <w:lang w:val="en-US"/>
        </w:rPr>
        <w:t xml:space="preserve">of the transcriptome of all </w:t>
      </w:r>
      <w:r w:rsidR="00B13984" w:rsidRPr="007C1BAC">
        <w:rPr>
          <w:rFonts w:asciiTheme="minorBidi" w:hAnsiTheme="minorBidi"/>
          <w:i/>
          <w:iCs/>
          <w:color w:val="000000" w:themeColor="text1"/>
          <w:sz w:val="22"/>
          <w:szCs w:val="22"/>
        </w:rPr>
        <w:t>PD</w:t>
      </w:r>
      <w:r w:rsidR="00183C68" w:rsidRPr="007C1BAC">
        <w:rPr>
          <w:rFonts w:asciiTheme="minorBidi" w:hAnsiTheme="minorBidi"/>
          <w:i/>
          <w:iCs/>
          <w:color w:val="000000" w:themeColor="text1"/>
          <w:sz w:val="22"/>
          <w:szCs w:val="22"/>
        </w:rPr>
        <w:t>CD</w:t>
      </w:r>
      <w:r w:rsidR="00B13984" w:rsidRPr="007C1BAC">
        <w:rPr>
          <w:rFonts w:asciiTheme="minorBidi" w:hAnsiTheme="minorBidi"/>
          <w:i/>
          <w:iCs/>
          <w:color w:val="000000" w:themeColor="text1"/>
          <w:sz w:val="22"/>
          <w:szCs w:val="22"/>
        </w:rPr>
        <w:t>1</w:t>
      </w:r>
      <w:r w:rsidR="00183C68" w:rsidRPr="007C1BAC">
        <w:rPr>
          <w:rFonts w:asciiTheme="minorBidi" w:hAnsiTheme="minorBidi"/>
          <w:color w:val="000000" w:themeColor="text1"/>
          <w:sz w:val="22"/>
          <w:szCs w:val="22"/>
        </w:rPr>
        <w:t>-</w:t>
      </w:r>
      <w:r w:rsidR="00B13984" w:rsidRPr="007C1BAC">
        <w:rPr>
          <w:rFonts w:asciiTheme="minorBidi" w:hAnsiTheme="minorBidi"/>
          <w:color w:val="000000" w:themeColor="text1"/>
          <w:sz w:val="22"/>
          <w:szCs w:val="22"/>
        </w:rPr>
        <w:t>expressing T</w:t>
      </w:r>
      <w:r w:rsidR="00B13984" w:rsidRPr="007C1BAC">
        <w:rPr>
          <w:rFonts w:asciiTheme="minorBidi" w:hAnsiTheme="minorBidi"/>
          <w:color w:val="000000" w:themeColor="text1"/>
          <w:sz w:val="22"/>
          <w:szCs w:val="22"/>
          <w:vertAlign w:val="subscript"/>
        </w:rPr>
        <w:t>RM</w:t>
      </w:r>
      <w:r w:rsidR="00B13984" w:rsidRPr="007C1BAC">
        <w:rPr>
          <w:rFonts w:asciiTheme="minorBidi" w:hAnsiTheme="minorBidi"/>
          <w:color w:val="000000" w:themeColor="text1"/>
          <w:sz w:val="22"/>
          <w:szCs w:val="22"/>
        </w:rPr>
        <w:t xml:space="preserve"> cells </w:t>
      </w:r>
      <w:r w:rsidR="00B13984" w:rsidRPr="007C1BAC">
        <w:rPr>
          <w:rFonts w:asciiTheme="minorBidi" w:hAnsiTheme="minorBidi"/>
          <w:i/>
          <w:color w:val="000000" w:themeColor="text1"/>
          <w:sz w:val="22"/>
          <w:szCs w:val="22"/>
        </w:rPr>
        <w:t>versus</w:t>
      </w:r>
      <w:r w:rsidR="004C3780" w:rsidRPr="007C1BAC">
        <w:rPr>
          <w:rFonts w:asciiTheme="minorBidi" w:hAnsiTheme="minorBidi"/>
          <w:color w:val="000000" w:themeColor="text1"/>
          <w:sz w:val="22"/>
          <w:szCs w:val="22"/>
        </w:rPr>
        <w:t>.</w:t>
      </w:r>
      <w:r w:rsidR="00B13984" w:rsidRPr="007C1BAC">
        <w:rPr>
          <w:rFonts w:asciiTheme="minorBidi" w:hAnsiTheme="minorBidi"/>
          <w:color w:val="000000" w:themeColor="text1"/>
          <w:sz w:val="22"/>
          <w:szCs w:val="22"/>
        </w:rPr>
        <w:t xml:space="preserve"> </w:t>
      </w:r>
      <w:r w:rsidR="00130818" w:rsidRPr="007C1BAC">
        <w:rPr>
          <w:rFonts w:asciiTheme="minorBidi" w:hAnsiTheme="minorBidi"/>
          <w:color w:val="000000" w:themeColor="text1"/>
          <w:sz w:val="22"/>
          <w:szCs w:val="22"/>
        </w:rPr>
        <w:t xml:space="preserve">the </w:t>
      </w:r>
      <w:r w:rsidR="00B13984" w:rsidRPr="007C1BAC">
        <w:rPr>
          <w:rFonts w:asciiTheme="minorBidi" w:hAnsiTheme="minorBidi"/>
          <w:color w:val="000000" w:themeColor="text1"/>
          <w:sz w:val="22"/>
          <w:szCs w:val="22"/>
        </w:rPr>
        <w:t>non-T</w:t>
      </w:r>
      <w:r w:rsidR="00B13984" w:rsidRPr="007C1BAC">
        <w:rPr>
          <w:rFonts w:asciiTheme="minorBidi" w:hAnsiTheme="minorBidi"/>
          <w:color w:val="000000" w:themeColor="text1"/>
          <w:sz w:val="22"/>
          <w:szCs w:val="22"/>
          <w:vertAlign w:val="subscript"/>
        </w:rPr>
        <w:t>RM</w:t>
      </w:r>
      <w:r w:rsidR="00B13984" w:rsidRPr="007C1BAC">
        <w:rPr>
          <w:rFonts w:asciiTheme="minorBidi" w:hAnsiTheme="minorBidi"/>
          <w:color w:val="000000" w:themeColor="text1"/>
          <w:sz w:val="22"/>
          <w:szCs w:val="22"/>
        </w:rPr>
        <w:t xml:space="preserve"> cells present in tumor</w:t>
      </w:r>
      <w:r w:rsidR="00321777" w:rsidRPr="007C1BAC">
        <w:rPr>
          <w:rFonts w:asciiTheme="minorBidi" w:hAnsiTheme="minorBidi"/>
          <w:color w:val="000000" w:themeColor="text1"/>
          <w:sz w:val="22"/>
          <w:szCs w:val="22"/>
        </w:rPr>
        <w:t>,</w:t>
      </w:r>
      <w:r w:rsidR="00B13984" w:rsidRPr="007C1BAC">
        <w:rPr>
          <w:rFonts w:asciiTheme="minorBidi" w:hAnsiTheme="minorBidi"/>
          <w:color w:val="000000" w:themeColor="text1"/>
          <w:sz w:val="22"/>
          <w:szCs w:val="22"/>
        </w:rPr>
        <w:t xml:space="preserve"> confirmed that </w:t>
      </w:r>
      <w:r w:rsidR="00B13984" w:rsidRPr="007C1BAC">
        <w:rPr>
          <w:rFonts w:asciiTheme="minorBidi" w:hAnsiTheme="minorBidi"/>
          <w:i/>
          <w:iCs/>
          <w:color w:val="000000" w:themeColor="text1"/>
          <w:sz w:val="22"/>
          <w:szCs w:val="22"/>
        </w:rPr>
        <w:t>PD</w:t>
      </w:r>
      <w:r w:rsidR="00183C68" w:rsidRPr="007C1BAC">
        <w:rPr>
          <w:rFonts w:asciiTheme="minorBidi" w:hAnsiTheme="minorBidi"/>
          <w:i/>
          <w:iCs/>
          <w:color w:val="000000" w:themeColor="text1"/>
          <w:sz w:val="22"/>
          <w:szCs w:val="22"/>
        </w:rPr>
        <w:t>CD</w:t>
      </w:r>
      <w:r w:rsidR="00B13984" w:rsidRPr="007C1BAC">
        <w:rPr>
          <w:rFonts w:asciiTheme="minorBidi" w:hAnsiTheme="minorBidi"/>
          <w:i/>
          <w:iCs/>
          <w:color w:val="000000" w:themeColor="text1"/>
          <w:sz w:val="22"/>
          <w:szCs w:val="22"/>
        </w:rPr>
        <w:t>1</w:t>
      </w:r>
      <w:r w:rsidR="00B13984" w:rsidRPr="007C1BAC">
        <w:rPr>
          <w:rFonts w:asciiTheme="minorBidi" w:hAnsiTheme="minorBidi"/>
          <w:color w:val="000000" w:themeColor="text1"/>
          <w:sz w:val="22"/>
          <w:szCs w:val="22"/>
          <w:vertAlign w:val="superscript"/>
        </w:rPr>
        <w:t>+</w:t>
      </w:r>
      <w:r w:rsidR="00B13984" w:rsidRPr="007C1BAC">
        <w:rPr>
          <w:rFonts w:asciiTheme="minorBidi" w:hAnsiTheme="minorBidi"/>
          <w:color w:val="000000" w:themeColor="text1"/>
          <w:sz w:val="22"/>
          <w:szCs w:val="22"/>
        </w:rPr>
        <w:t xml:space="preserve"> T</w:t>
      </w:r>
      <w:r w:rsidR="00B13984" w:rsidRPr="007C1BAC">
        <w:rPr>
          <w:rFonts w:asciiTheme="minorBidi" w:hAnsiTheme="minorBidi"/>
          <w:color w:val="000000" w:themeColor="text1"/>
          <w:sz w:val="22"/>
          <w:szCs w:val="22"/>
          <w:vertAlign w:val="subscript"/>
        </w:rPr>
        <w:t>RM</w:t>
      </w:r>
      <w:r w:rsidR="00B13984" w:rsidRPr="007C1BAC">
        <w:rPr>
          <w:rFonts w:asciiTheme="minorBidi" w:hAnsiTheme="minorBidi"/>
          <w:color w:val="000000" w:themeColor="text1"/>
          <w:sz w:val="22"/>
          <w:szCs w:val="22"/>
        </w:rPr>
        <w:t xml:space="preserve"> cells displayed </w:t>
      </w:r>
      <w:r w:rsidR="00D35BC2" w:rsidRPr="007C1BAC">
        <w:rPr>
          <w:rFonts w:asciiTheme="minorBidi" w:hAnsiTheme="minorBidi"/>
          <w:color w:val="000000" w:themeColor="text1"/>
          <w:sz w:val="22"/>
          <w:szCs w:val="22"/>
        </w:rPr>
        <w:t xml:space="preserve">significantly </w:t>
      </w:r>
      <w:r w:rsidR="00B13984" w:rsidRPr="007C1BAC">
        <w:rPr>
          <w:rFonts w:asciiTheme="minorBidi" w:hAnsiTheme="minorBidi"/>
          <w:color w:val="000000" w:themeColor="text1"/>
          <w:sz w:val="22"/>
          <w:szCs w:val="22"/>
        </w:rPr>
        <w:t xml:space="preserve">higher expression of </w:t>
      </w:r>
      <w:r w:rsidR="000C613C" w:rsidRPr="007C1BAC">
        <w:rPr>
          <w:rFonts w:asciiTheme="minorBidi" w:hAnsiTheme="minorBidi"/>
          <w:color w:val="000000" w:themeColor="text1"/>
          <w:sz w:val="22"/>
          <w:szCs w:val="22"/>
        </w:rPr>
        <w:t xml:space="preserve">transcripts </w:t>
      </w:r>
      <w:r w:rsidR="00B13984" w:rsidRPr="007C1BAC">
        <w:rPr>
          <w:rFonts w:asciiTheme="minorBidi" w:hAnsiTheme="minorBidi"/>
          <w:color w:val="000000" w:themeColor="text1"/>
          <w:sz w:val="22"/>
          <w:szCs w:val="22"/>
        </w:rPr>
        <w:t>linked to effector function (</w:t>
      </w:r>
      <w:r w:rsidR="00B13984" w:rsidRPr="007C1BAC">
        <w:rPr>
          <w:rFonts w:asciiTheme="minorBidi" w:hAnsiTheme="minorBidi"/>
          <w:i/>
          <w:color w:val="000000" w:themeColor="text1"/>
          <w:sz w:val="22"/>
          <w:szCs w:val="22"/>
        </w:rPr>
        <w:t>IFNG</w:t>
      </w:r>
      <w:r w:rsidR="00B13984" w:rsidRPr="007C1BAC">
        <w:rPr>
          <w:rFonts w:asciiTheme="minorBidi" w:hAnsiTheme="minorBidi"/>
          <w:color w:val="000000" w:themeColor="text1"/>
          <w:sz w:val="22"/>
          <w:szCs w:val="22"/>
        </w:rPr>
        <w:t xml:space="preserve">, </w:t>
      </w:r>
      <w:r w:rsidR="00637051" w:rsidRPr="007C1BAC">
        <w:rPr>
          <w:rFonts w:asciiTheme="minorBidi" w:hAnsiTheme="minorBidi"/>
          <w:i/>
          <w:color w:val="000000" w:themeColor="text1"/>
          <w:sz w:val="22"/>
          <w:szCs w:val="22"/>
        </w:rPr>
        <w:t>CXCL13</w:t>
      </w:r>
      <w:r w:rsidR="009624FF" w:rsidRPr="007C1BAC">
        <w:rPr>
          <w:rFonts w:asciiTheme="minorBidi" w:hAnsiTheme="minorBidi"/>
          <w:i/>
          <w:color w:val="000000" w:themeColor="text1"/>
          <w:sz w:val="22"/>
          <w:szCs w:val="22"/>
        </w:rPr>
        <w:t>, GZMB, CCL3</w:t>
      </w:r>
      <w:r w:rsidR="00B13984" w:rsidRPr="007C1BAC">
        <w:rPr>
          <w:rFonts w:asciiTheme="minorBidi" w:hAnsiTheme="minorBidi"/>
          <w:color w:val="000000" w:themeColor="text1"/>
          <w:sz w:val="22"/>
          <w:szCs w:val="22"/>
        </w:rPr>
        <w:t xml:space="preserve">) </w:t>
      </w:r>
      <w:r w:rsidR="009B09B3" w:rsidRPr="007C1BAC">
        <w:rPr>
          <w:rFonts w:asciiTheme="minorBidi" w:hAnsiTheme="minorBidi"/>
          <w:color w:val="000000" w:themeColor="text1"/>
          <w:sz w:val="22"/>
          <w:szCs w:val="22"/>
        </w:rPr>
        <w:t xml:space="preserve">when </w:t>
      </w:r>
      <w:r w:rsidR="00B13984" w:rsidRPr="007C1BAC">
        <w:rPr>
          <w:rFonts w:asciiTheme="minorBidi" w:hAnsiTheme="minorBidi"/>
          <w:color w:val="000000" w:themeColor="text1"/>
          <w:sz w:val="22"/>
          <w:szCs w:val="22"/>
        </w:rPr>
        <w:t xml:space="preserve">compared to </w:t>
      </w:r>
      <w:r w:rsidR="00B13984" w:rsidRPr="007C1BAC">
        <w:rPr>
          <w:rFonts w:asciiTheme="minorBidi" w:hAnsiTheme="minorBidi"/>
          <w:i/>
          <w:iCs/>
          <w:color w:val="000000" w:themeColor="text1"/>
          <w:sz w:val="22"/>
          <w:szCs w:val="22"/>
        </w:rPr>
        <w:t>PD</w:t>
      </w:r>
      <w:r w:rsidR="00183C68" w:rsidRPr="007C1BAC">
        <w:rPr>
          <w:rFonts w:asciiTheme="minorBidi" w:hAnsiTheme="minorBidi"/>
          <w:i/>
          <w:iCs/>
          <w:color w:val="000000" w:themeColor="text1"/>
          <w:sz w:val="22"/>
          <w:szCs w:val="22"/>
        </w:rPr>
        <w:t>CD</w:t>
      </w:r>
      <w:r w:rsidR="00B13984" w:rsidRPr="007C1BAC">
        <w:rPr>
          <w:rFonts w:asciiTheme="minorBidi" w:hAnsiTheme="minorBidi"/>
          <w:i/>
          <w:iCs/>
          <w:color w:val="000000" w:themeColor="text1"/>
          <w:sz w:val="22"/>
          <w:szCs w:val="22"/>
        </w:rPr>
        <w:t>1</w:t>
      </w:r>
      <w:r w:rsidR="00B13984" w:rsidRPr="007C1BAC">
        <w:rPr>
          <w:rFonts w:asciiTheme="minorBidi" w:hAnsiTheme="minorBidi"/>
          <w:color w:val="000000" w:themeColor="text1"/>
          <w:sz w:val="22"/>
          <w:szCs w:val="22"/>
          <w:vertAlign w:val="superscript"/>
        </w:rPr>
        <w:t>+</w:t>
      </w:r>
      <w:r w:rsidR="00B13984" w:rsidRPr="007C1BAC">
        <w:rPr>
          <w:rFonts w:asciiTheme="minorBidi" w:hAnsiTheme="minorBidi"/>
          <w:color w:val="000000" w:themeColor="text1"/>
          <w:sz w:val="22"/>
          <w:szCs w:val="22"/>
        </w:rPr>
        <w:t xml:space="preserve"> non-T</w:t>
      </w:r>
      <w:r w:rsidR="00B13984" w:rsidRPr="007C1BAC">
        <w:rPr>
          <w:rFonts w:asciiTheme="minorBidi" w:hAnsiTheme="minorBidi"/>
          <w:color w:val="000000" w:themeColor="text1"/>
          <w:sz w:val="22"/>
          <w:szCs w:val="22"/>
          <w:vertAlign w:val="subscript"/>
        </w:rPr>
        <w:t>RM</w:t>
      </w:r>
      <w:r w:rsidR="00B13984" w:rsidRPr="007C1BAC">
        <w:rPr>
          <w:rFonts w:asciiTheme="minorBidi" w:hAnsiTheme="minorBidi"/>
          <w:color w:val="000000" w:themeColor="text1"/>
          <w:sz w:val="22"/>
          <w:szCs w:val="22"/>
        </w:rPr>
        <w:t xml:space="preserve"> cells and </w:t>
      </w:r>
      <w:r w:rsidR="00F74041" w:rsidRPr="007C1BAC">
        <w:rPr>
          <w:rFonts w:asciiTheme="minorBidi" w:hAnsiTheme="minorBidi"/>
          <w:color w:val="000000" w:themeColor="text1"/>
          <w:sz w:val="22"/>
          <w:szCs w:val="22"/>
        </w:rPr>
        <w:t xml:space="preserve">to </w:t>
      </w:r>
      <w:r w:rsidR="00B13984" w:rsidRPr="007C1BAC">
        <w:rPr>
          <w:rFonts w:asciiTheme="minorBidi" w:hAnsiTheme="minorBidi"/>
          <w:color w:val="000000" w:themeColor="text1"/>
          <w:sz w:val="22"/>
          <w:szCs w:val="22"/>
        </w:rPr>
        <w:t xml:space="preserve">CTLs not expressing </w:t>
      </w:r>
      <w:r w:rsidR="00B13984" w:rsidRPr="007C1BAC">
        <w:rPr>
          <w:rFonts w:asciiTheme="minorBidi" w:hAnsiTheme="minorBidi"/>
          <w:i/>
          <w:iCs/>
          <w:color w:val="000000" w:themeColor="text1"/>
          <w:sz w:val="22"/>
          <w:szCs w:val="22"/>
        </w:rPr>
        <w:t>PD</w:t>
      </w:r>
      <w:r w:rsidR="000C613C" w:rsidRPr="007C1BAC">
        <w:rPr>
          <w:rFonts w:asciiTheme="minorBidi" w:hAnsiTheme="minorBidi"/>
          <w:i/>
          <w:iCs/>
          <w:color w:val="000000" w:themeColor="text1"/>
          <w:sz w:val="22"/>
          <w:szCs w:val="22"/>
        </w:rPr>
        <w:t>CD1</w:t>
      </w:r>
      <w:r w:rsidR="00B13984" w:rsidRPr="007C1BAC">
        <w:rPr>
          <w:rFonts w:asciiTheme="minorBidi" w:hAnsiTheme="minorBidi"/>
          <w:color w:val="000000" w:themeColor="text1"/>
          <w:sz w:val="22"/>
          <w:szCs w:val="22"/>
        </w:rPr>
        <w:t xml:space="preserve"> (</w:t>
      </w:r>
      <w:r w:rsidR="00B13984" w:rsidRPr="007C1BAC">
        <w:rPr>
          <w:rFonts w:asciiTheme="minorBidi" w:hAnsiTheme="minorBidi"/>
          <w:b/>
          <w:color w:val="000000" w:themeColor="text1"/>
          <w:sz w:val="22"/>
          <w:szCs w:val="22"/>
        </w:rPr>
        <w:t>Fig. 4</w:t>
      </w:r>
      <w:r w:rsidR="00B30AE3" w:rsidRPr="007C1BAC">
        <w:rPr>
          <w:rFonts w:asciiTheme="minorBidi" w:hAnsiTheme="minorBidi"/>
          <w:b/>
          <w:color w:val="000000" w:themeColor="text1"/>
          <w:sz w:val="22"/>
          <w:szCs w:val="22"/>
        </w:rPr>
        <w:t xml:space="preserve"> </w:t>
      </w:r>
      <w:r w:rsidR="00B13984" w:rsidRPr="007C1BAC">
        <w:rPr>
          <w:rFonts w:asciiTheme="minorBidi" w:hAnsiTheme="minorBidi"/>
          <w:b/>
          <w:color w:val="000000" w:themeColor="text1"/>
          <w:sz w:val="22"/>
          <w:szCs w:val="22"/>
        </w:rPr>
        <w:t>D</w:t>
      </w:r>
      <w:r w:rsidR="00183C68" w:rsidRPr="007C1BAC">
        <w:rPr>
          <w:rFonts w:asciiTheme="minorBidi" w:hAnsiTheme="minorBidi"/>
          <w:color w:val="000000" w:themeColor="text1"/>
          <w:sz w:val="22"/>
          <w:szCs w:val="22"/>
        </w:rPr>
        <w:t xml:space="preserve"> and </w:t>
      </w:r>
      <w:r w:rsidR="00183C68" w:rsidRPr="007C1BAC">
        <w:rPr>
          <w:rFonts w:asciiTheme="minorBidi" w:hAnsiTheme="minorBidi"/>
          <w:b/>
          <w:color w:val="000000" w:themeColor="text1"/>
          <w:sz w:val="22"/>
          <w:szCs w:val="22"/>
        </w:rPr>
        <w:t xml:space="preserve">Table </w:t>
      </w:r>
      <w:r w:rsidR="004B41D8" w:rsidRPr="007C1BAC">
        <w:rPr>
          <w:rFonts w:asciiTheme="minorBidi" w:hAnsiTheme="minorBidi"/>
          <w:b/>
          <w:color w:val="000000" w:themeColor="text1"/>
          <w:sz w:val="22"/>
          <w:szCs w:val="22"/>
        </w:rPr>
        <w:t>S7</w:t>
      </w:r>
      <w:r w:rsidR="00B13984" w:rsidRPr="007C1BAC">
        <w:rPr>
          <w:rFonts w:asciiTheme="minorBidi" w:hAnsiTheme="minorBidi"/>
          <w:color w:val="000000" w:themeColor="text1"/>
          <w:sz w:val="22"/>
          <w:szCs w:val="22"/>
        </w:rPr>
        <w:t>).</w:t>
      </w:r>
      <w:r w:rsidR="00B13984" w:rsidRPr="007C1BAC">
        <w:rPr>
          <w:rFonts w:ascii="Arial" w:hAnsi="Arial" w:cs="Arial"/>
          <w:color w:val="000000" w:themeColor="text1"/>
          <w:sz w:val="22"/>
          <w:lang w:val="en-US"/>
        </w:rPr>
        <w:t xml:space="preserve"> </w:t>
      </w:r>
      <w:r w:rsidR="004C086B" w:rsidRPr="007C1BAC">
        <w:rPr>
          <w:rFonts w:ascii="Arial" w:hAnsi="Arial" w:cs="Arial"/>
          <w:color w:val="000000" w:themeColor="text1"/>
          <w:sz w:val="22"/>
          <w:lang w:val="en-US"/>
        </w:rPr>
        <w:t xml:space="preserve">More specifically </w:t>
      </w:r>
      <w:r w:rsidR="004C086B" w:rsidRPr="007C1BAC">
        <w:rPr>
          <w:rFonts w:ascii="Arial" w:hAnsi="Arial" w:cs="Arial"/>
          <w:i/>
          <w:iCs/>
          <w:color w:val="000000" w:themeColor="text1"/>
          <w:sz w:val="22"/>
          <w:lang w:val="en-US"/>
        </w:rPr>
        <w:t>PDCD1</w:t>
      </w:r>
      <w:r w:rsidR="004C086B" w:rsidRPr="007C1BAC">
        <w:rPr>
          <w:rFonts w:ascii="Arial" w:hAnsi="Arial" w:cs="Arial"/>
          <w:color w:val="000000" w:themeColor="text1"/>
          <w:sz w:val="22"/>
          <w:vertAlign w:val="superscript"/>
          <w:lang w:val="en-US"/>
        </w:rPr>
        <w:t>+</w:t>
      </w:r>
      <w:r w:rsidR="00872565" w:rsidRPr="007C1BAC">
        <w:rPr>
          <w:rFonts w:ascii="Arial" w:hAnsi="Arial" w:cs="Arial"/>
          <w:color w:val="000000" w:themeColor="text1"/>
          <w:sz w:val="22"/>
          <w:vertAlign w:val="superscript"/>
          <w:lang w:val="en-US"/>
        </w:rPr>
        <w:t xml:space="preserve"> </w:t>
      </w:r>
      <w:r w:rsidR="004C086B" w:rsidRPr="007C1BAC">
        <w:rPr>
          <w:rFonts w:ascii="Arial" w:hAnsi="Arial" w:cs="Arial"/>
          <w:color w:val="000000" w:themeColor="text1"/>
          <w:sz w:val="22"/>
          <w:lang w:val="en-US"/>
        </w:rPr>
        <w:t>T</w:t>
      </w:r>
      <w:r w:rsidR="004C086B" w:rsidRPr="007C1BAC">
        <w:rPr>
          <w:rFonts w:ascii="Arial" w:hAnsi="Arial" w:cs="Arial"/>
          <w:color w:val="000000" w:themeColor="text1"/>
          <w:sz w:val="22"/>
          <w:vertAlign w:val="subscript"/>
          <w:lang w:val="en-US"/>
        </w:rPr>
        <w:t>RM</w:t>
      </w:r>
      <w:r w:rsidR="004C086B" w:rsidRPr="007C1BAC">
        <w:rPr>
          <w:rFonts w:ascii="Arial" w:hAnsi="Arial" w:cs="Arial"/>
          <w:color w:val="000000" w:themeColor="text1"/>
          <w:sz w:val="22"/>
          <w:lang w:val="en-US"/>
        </w:rPr>
        <w:t xml:space="preserve"> cells that also co-expressed </w:t>
      </w:r>
      <w:r w:rsidR="004C086B" w:rsidRPr="007C1BAC">
        <w:rPr>
          <w:rFonts w:ascii="Arial" w:hAnsi="Arial" w:cs="Arial"/>
          <w:i/>
          <w:iCs/>
          <w:color w:val="000000" w:themeColor="text1"/>
          <w:sz w:val="22"/>
          <w:lang w:val="en-US"/>
        </w:rPr>
        <w:t>TIM-3</w:t>
      </w:r>
      <w:r w:rsidR="004C086B" w:rsidRPr="007C1BAC">
        <w:rPr>
          <w:rFonts w:ascii="Arial" w:hAnsi="Arial" w:cs="Arial"/>
          <w:color w:val="000000" w:themeColor="text1"/>
          <w:sz w:val="22"/>
          <w:lang w:val="en-US"/>
        </w:rPr>
        <w:t xml:space="preserve"> (cells in cluster 2) showed the highest expression levels of effector molecules compared to other subsets (</w:t>
      </w:r>
      <w:r w:rsidR="004C086B" w:rsidRPr="007C1BAC">
        <w:rPr>
          <w:rFonts w:ascii="Arial" w:hAnsi="Arial" w:cs="Arial"/>
          <w:b/>
          <w:color w:val="000000" w:themeColor="text1"/>
          <w:sz w:val="22"/>
          <w:lang w:val="en-US"/>
        </w:rPr>
        <w:t>Fig. 4D</w:t>
      </w:r>
      <w:r w:rsidR="004C086B" w:rsidRPr="007C1BAC">
        <w:rPr>
          <w:rFonts w:ascii="Arial" w:hAnsi="Arial" w:cs="Arial"/>
          <w:color w:val="000000" w:themeColor="text1"/>
          <w:sz w:val="22"/>
          <w:lang w:val="en-US"/>
        </w:rPr>
        <w:t>).</w:t>
      </w:r>
      <w:r w:rsidR="00B13984"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t xml:space="preserve">Overall, these findings agree with the bulk RNA-seq analysis, indicating </w:t>
      </w:r>
      <w:r w:rsidRPr="00B60908">
        <w:rPr>
          <w:rFonts w:ascii="Arial" w:hAnsi="Arial" w:cs="Arial"/>
          <w:color w:val="000000" w:themeColor="text1"/>
          <w:sz w:val="22"/>
          <w:lang w:val="en-US"/>
        </w:rPr>
        <w:t xml:space="preserve">that </w:t>
      </w:r>
      <w:r w:rsidR="00CF0EE9" w:rsidRPr="007C1BAC">
        <w:rPr>
          <w:rFonts w:ascii="Arial" w:hAnsi="Arial" w:cs="Arial"/>
          <w:color w:val="000000" w:themeColor="text1"/>
          <w:sz w:val="22"/>
          <w:lang w:val="en-US"/>
        </w:rPr>
        <w:t>in T</w:t>
      </w:r>
      <w:r w:rsidR="00CF0EE9" w:rsidRPr="007C1BAC">
        <w:rPr>
          <w:rFonts w:ascii="Arial" w:hAnsi="Arial" w:cs="Arial"/>
          <w:color w:val="000000" w:themeColor="text1"/>
          <w:sz w:val="22"/>
          <w:vertAlign w:val="subscript"/>
          <w:lang w:val="en-US"/>
        </w:rPr>
        <w:t>RM</w:t>
      </w:r>
      <w:r w:rsidR="00CF0EE9" w:rsidRPr="007C1BAC">
        <w:rPr>
          <w:rFonts w:ascii="Arial" w:hAnsi="Arial" w:cs="Arial"/>
          <w:color w:val="000000" w:themeColor="text1"/>
          <w:sz w:val="22"/>
          <w:lang w:val="en-US"/>
        </w:rPr>
        <w:t xml:space="preserve"> cells</w:t>
      </w:r>
      <w:r w:rsidR="00CF0EE9"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t xml:space="preserve">expression of </w:t>
      </w:r>
      <w:r w:rsidR="008C4902" w:rsidRPr="002D601B">
        <w:rPr>
          <w:rFonts w:ascii="Arial" w:hAnsi="Arial" w:cs="Arial"/>
          <w:color w:val="000000" w:themeColor="text1"/>
          <w:sz w:val="22"/>
          <w:lang w:val="en-US"/>
        </w:rPr>
        <w:t xml:space="preserve">particular </w:t>
      </w:r>
      <w:r w:rsidRPr="002D601B">
        <w:rPr>
          <w:rFonts w:ascii="Arial" w:hAnsi="Arial" w:cs="Arial"/>
          <w:color w:val="000000" w:themeColor="text1"/>
          <w:sz w:val="22"/>
          <w:lang w:val="en-US"/>
        </w:rPr>
        <w:t xml:space="preserve">inhibitory molecules, </w:t>
      </w:r>
      <w:r w:rsidR="008C4902" w:rsidRPr="002D601B">
        <w:rPr>
          <w:rFonts w:ascii="Arial" w:hAnsi="Arial" w:cs="Arial"/>
          <w:color w:val="000000" w:themeColor="text1"/>
          <w:sz w:val="22"/>
          <w:lang w:val="en-US"/>
        </w:rPr>
        <w:t xml:space="preserve">such as </w:t>
      </w:r>
      <w:r w:rsidRPr="002D601B">
        <w:rPr>
          <w:rFonts w:ascii="Arial" w:hAnsi="Arial" w:cs="Arial"/>
          <w:color w:val="000000" w:themeColor="text1"/>
          <w:sz w:val="22"/>
          <w:lang w:val="en-US"/>
        </w:rPr>
        <w:t>PD</w:t>
      </w:r>
      <w:r w:rsidRPr="00B60908">
        <w:rPr>
          <w:rFonts w:ascii="Arial" w:hAnsi="Arial" w:cs="Arial"/>
          <w:color w:val="000000" w:themeColor="text1"/>
          <w:sz w:val="22"/>
          <w:lang w:val="en-US"/>
        </w:rPr>
        <w:t>-1</w:t>
      </w:r>
      <w:r w:rsidR="00183C68" w:rsidRPr="00B60908">
        <w:rPr>
          <w:rFonts w:ascii="Arial" w:hAnsi="Arial" w:cs="Arial"/>
          <w:color w:val="000000" w:themeColor="text1"/>
          <w:sz w:val="22"/>
          <w:lang w:val="en-US"/>
        </w:rPr>
        <w:t xml:space="preserve"> </w:t>
      </w:r>
      <w:r w:rsidR="00183C68" w:rsidRPr="007C1BAC">
        <w:rPr>
          <w:rFonts w:ascii="Arial" w:hAnsi="Arial" w:cs="Arial"/>
          <w:color w:val="000000" w:themeColor="text1"/>
          <w:sz w:val="22"/>
          <w:lang w:val="en-US"/>
        </w:rPr>
        <w:t>and TIM-3</w:t>
      </w:r>
      <w:r w:rsidRPr="00B60908">
        <w:rPr>
          <w:rFonts w:ascii="Arial" w:hAnsi="Arial" w:cs="Arial"/>
          <w:color w:val="000000" w:themeColor="text1"/>
          <w:sz w:val="22"/>
          <w:lang w:val="en-US"/>
        </w:rPr>
        <w:t>, does</w:t>
      </w:r>
      <w:r w:rsidRPr="002D601B">
        <w:rPr>
          <w:rFonts w:ascii="Arial" w:hAnsi="Arial" w:cs="Arial"/>
          <w:color w:val="000000" w:themeColor="text1"/>
          <w:sz w:val="22"/>
          <w:lang w:val="en-US"/>
        </w:rPr>
        <w:t xml:space="preserve"> not reflect exhaustion</w:t>
      </w:r>
      <w:r w:rsidR="00B60908">
        <w:rPr>
          <w:rFonts w:ascii="Arial" w:hAnsi="Arial" w:cs="Arial"/>
          <w:color w:val="000000" w:themeColor="text1"/>
          <w:sz w:val="22"/>
          <w:lang w:val="en-US"/>
        </w:rPr>
        <w:t>.</w:t>
      </w:r>
    </w:p>
    <w:p w14:paraId="5100BE4F" w14:textId="77777777" w:rsidR="007F2D38" w:rsidRPr="002D601B" w:rsidRDefault="007F2D38" w:rsidP="009023EB">
      <w:pPr>
        <w:spacing w:beforeLines="50" w:before="120" w:line="480" w:lineRule="auto"/>
        <w:jc w:val="both"/>
        <w:outlineLvl w:val="0"/>
        <w:rPr>
          <w:rFonts w:ascii="Arial" w:hAnsi="Arial" w:cs="Arial"/>
          <w:color w:val="000000" w:themeColor="text1"/>
          <w:sz w:val="22"/>
          <w:lang w:val="en-US"/>
        </w:rPr>
      </w:pPr>
    </w:p>
    <w:p w14:paraId="2491B92A" w14:textId="77777777" w:rsidR="007F2D38" w:rsidRPr="002D601B" w:rsidRDefault="007F2D38" w:rsidP="009023EB">
      <w:pPr>
        <w:spacing w:beforeLines="50" w:before="120" w:line="480" w:lineRule="auto"/>
        <w:jc w:val="both"/>
        <w:outlineLvl w:val="0"/>
        <w:rPr>
          <w:rFonts w:ascii="Arial" w:hAnsi="Arial" w:cs="Arial"/>
          <w:b/>
          <w:strike/>
          <w:color w:val="000000" w:themeColor="text1"/>
          <w:sz w:val="22"/>
          <w:lang w:val="en-US"/>
        </w:rPr>
      </w:pPr>
      <w:r w:rsidRPr="002D601B">
        <w:rPr>
          <w:rFonts w:ascii="Arial" w:hAnsi="Arial" w:cs="Arial"/>
          <w:b/>
          <w:color w:val="000000" w:themeColor="text1"/>
          <w:sz w:val="22"/>
          <w:lang w:val="en-US"/>
        </w:rPr>
        <w:t xml:space="preserve">PD-1- and </w:t>
      </w:r>
      <w:r w:rsidR="004A5C39" w:rsidRPr="002D601B">
        <w:rPr>
          <w:rFonts w:ascii="Arial" w:hAnsi="Arial" w:cs="Arial"/>
          <w:b/>
          <w:color w:val="000000" w:themeColor="text1"/>
          <w:sz w:val="22"/>
          <w:lang w:val="en-US"/>
        </w:rPr>
        <w:t>TIM-3</w:t>
      </w:r>
      <w:r w:rsidRPr="002D601B">
        <w:rPr>
          <w:rFonts w:ascii="Arial" w:hAnsi="Arial" w:cs="Arial"/>
          <w:b/>
          <w:color w:val="000000" w:themeColor="text1"/>
          <w:sz w:val="22"/>
          <w:lang w:val="en-US"/>
        </w:rPr>
        <w:t>-expressing tumor-infiltrating T</w:t>
      </w:r>
      <w:r w:rsidRPr="002D601B">
        <w:rPr>
          <w:rFonts w:ascii="Arial" w:hAnsi="Arial" w:cs="Arial"/>
          <w:b/>
          <w:color w:val="000000" w:themeColor="text1"/>
          <w:sz w:val="22"/>
          <w:vertAlign w:val="subscript"/>
          <w:lang w:val="en-US"/>
        </w:rPr>
        <w:t xml:space="preserve">RM </w:t>
      </w:r>
      <w:r w:rsidRPr="002D601B">
        <w:rPr>
          <w:rFonts w:ascii="Arial" w:hAnsi="Arial" w:cs="Arial"/>
          <w:b/>
          <w:color w:val="000000" w:themeColor="text1"/>
          <w:sz w:val="22"/>
          <w:lang w:val="en-US"/>
        </w:rPr>
        <w:t xml:space="preserve">cells are not exhausted </w:t>
      </w:r>
    </w:p>
    <w:p w14:paraId="05793948" w14:textId="27F62308" w:rsidR="007F2D38" w:rsidRPr="002D601B" w:rsidRDefault="007F2D38" w:rsidP="009023EB">
      <w:pPr>
        <w:spacing w:beforeLines="50" w:before="120" w:line="480" w:lineRule="auto"/>
        <w:ind w:firstLine="720"/>
        <w:jc w:val="both"/>
        <w:outlineLvl w:val="0"/>
        <w:rPr>
          <w:rFonts w:ascii="Arial" w:hAnsi="Arial" w:cs="Arial"/>
          <w:bCs/>
          <w:color w:val="000000" w:themeColor="text1"/>
          <w:sz w:val="22"/>
          <w:lang w:val="en-US"/>
        </w:rPr>
      </w:pPr>
      <w:r w:rsidRPr="002D601B">
        <w:rPr>
          <w:rFonts w:ascii="Arial" w:hAnsi="Arial" w:cs="Arial"/>
          <w:color w:val="000000" w:themeColor="text1"/>
          <w:sz w:val="22"/>
          <w:lang w:val="en-US"/>
        </w:rPr>
        <w:t xml:space="preserve">To further address whether </w:t>
      </w:r>
      <w:r w:rsidRPr="002D601B">
        <w:rPr>
          <w:rFonts w:ascii="Arial" w:hAnsi="Arial" w:cs="Arial"/>
          <w:i/>
          <w:color w:val="000000" w:themeColor="text1"/>
          <w:sz w:val="22"/>
          <w:lang w:val="en-US"/>
        </w:rPr>
        <w:t>PDCD1-</w:t>
      </w:r>
      <w:r w:rsidRPr="002D601B">
        <w:rPr>
          <w:rFonts w:ascii="Arial" w:hAnsi="Arial" w:cs="Arial"/>
          <w:color w:val="000000" w:themeColor="text1"/>
          <w:sz w:val="22"/>
          <w:lang w:val="en-US"/>
        </w:rPr>
        <w:t>expressing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in cluster 2 (</w:t>
      </w:r>
      <w:r w:rsidR="00BD6D11" w:rsidRPr="002D601B">
        <w:rPr>
          <w:rFonts w:ascii="Arial" w:hAnsi="Arial" w:cs="Arial"/>
          <w:i/>
          <w:color w:val="000000" w:themeColor="text1"/>
          <w:sz w:val="22"/>
          <w:lang w:val="en-US"/>
        </w:rPr>
        <w:t>TIM-3</w:t>
      </w:r>
      <w:r w:rsidR="00BD6D11" w:rsidRPr="002D601B">
        <w:rPr>
          <w:rFonts w:ascii="Arial" w:hAnsi="Arial" w:cs="Arial"/>
          <w:color w:val="000000" w:themeColor="text1"/>
          <w:sz w:val="22"/>
          <w:vertAlign w:val="superscript"/>
          <w:lang w:val="en-US"/>
        </w:rPr>
        <w:t>+</w:t>
      </w:r>
      <w:r w:rsidR="00BD6D11" w:rsidRPr="002D601B">
        <w:rPr>
          <w:rFonts w:ascii="Arial" w:hAnsi="Arial" w:cs="Arial"/>
          <w:i/>
          <w:color w:val="000000" w:themeColor="text1"/>
          <w:sz w:val="22"/>
          <w:lang w:val="en-US"/>
        </w:rPr>
        <w:t>IL7R</w:t>
      </w:r>
      <w:r w:rsidR="00A71463" w:rsidRPr="002D601B">
        <w:rPr>
          <w:rFonts w:ascii="Arial" w:hAnsi="Arial" w:cs="Arial"/>
          <w:sz w:val="22"/>
          <w:szCs w:val="22"/>
          <w:vertAlign w:val="superscript"/>
          <w:lang w:val="en-US"/>
        </w:rPr>
        <w:t>–</w:t>
      </w:r>
      <w:r w:rsidRPr="002D601B">
        <w:rPr>
          <w:rFonts w:ascii="Arial" w:hAnsi="Arial" w:cs="Arial"/>
          <w:color w:val="000000" w:themeColor="text1"/>
          <w:sz w:val="22"/>
          <w:lang w:val="en-US"/>
        </w:rPr>
        <w:t xml:space="preserve">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were exhausted</w:t>
      </w:r>
      <w:r w:rsidR="007306B4" w:rsidRPr="002D601B">
        <w:rPr>
          <w:rFonts w:ascii="Arial" w:hAnsi="Arial" w:cs="Arial"/>
          <w:color w:val="000000" w:themeColor="text1"/>
          <w:sz w:val="22"/>
          <w:lang w:val="en-US"/>
        </w:rPr>
        <w:t>,</w:t>
      </w:r>
      <w:r w:rsidRPr="002D601B">
        <w:rPr>
          <w:rFonts w:ascii="Arial" w:hAnsi="Arial" w:cs="Arial"/>
          <w:color w:val="000000" w:themeColor="text1"/>
          <w:sz w:val="22"/>
          <w:lang w:val="en-US"/>
        </w:rPr>
        <w:t xml:space="preserve"> or functionally active, we performed single-cell RNA-seq in tumor-infiltrating T</w:t>
      </w:r>
      <w:r w:rsidRPr="002D601B">
        <w:rPr>
          <w:rFonts w:ascii="Arial" w:hAnsi="Arial" w:cs="Arial"/>
          <w:color w:val="000000" w:themeColor="text1"/>
          <w:sz w:val="22"/>
          <w:vertAlign w:val="subscript"/>
          <w:lang w:val="en-US"/>
        </w:rPr>
        <w:t xml:space="preserve">RM </w:t>
      </w:r>
      <w:r w:rsidRPr="002D601B">
        <w:rPr>
          <w:rFonts w:ascii="Arial" w:hAnsi="Arial" w:cs="Arial"/>
          <w:color w:val="000000" w:themeColor="text1"/>
          <w:sz w:val="22"/>
          <w:lang w:val="en-US"/>
        </w:rPr>
        <w:t>and non-T</w:t>
      </w:r>
      <w:r w:rsidRPr="002D601B">
        <w:rPr>
          <w:rFonts w:ascii="Arial" w:hAnsi="Arial" w:cs="Arial"/>
          <w:color w:val="000000" w:themeColor="text1"/>
          <w:sz w:val="22"/>
          <w:vertAlign w:val="subscript"/>
          <w:lang w:val="en-US"/>
        </w:rPr>
        <w:t xml:space="preserve">RM </w:t>
      </w:r>
      <w:r w:rsidRPr="002D601B">
        <w:rPr>
          <w:rFonts w:ascii="Arial" w:hAnsi="Arial" w:cs="Arial"/>
          <w:color w:val="000000" w:themeColor="text1"/>
          <w:sz w:val="22"/>
          <w:lang w:val="en-US"/>
        </w:rPr>
        <w:t>cells, using the more sensitive Smart-seq2 assay</w:t>
      </w:r>
      <w:r w:rsidR="00A20AEA" w:rsidRPr="002D601B">
        <w:rPr>
          <w:rFonts w:ascii="Arial" w:hAnsi="Arial" w:cs="Arial"/>
          <w:color w:val="000000" w:themeColor="text1"/>
          <w:sz w:val="22"/>
          <w:lang w:val="en-US"/>
        </w:rPr>
        <w:t xml:space="preserve"> </w:t>
      </w:r>
      <w:r w:rsidR="00A20AEA" w:rsidRPr="002D601B">
        <w:rPr>
          <w:rFonts w:ascii="Arial" w:hAnsi="Arial" w:cs="Arial"/>
          <w:color w:val="000000" w:themeColor="text1"/>
          <w:sz w:val="22"/>
          <w:szCs w:val="22"/>
          <w:lang w:val="en-US"/>
        </w:rPr>
        <w:t>(</w:t>
      </w:r>
      <w:r w:rsidR="00A20AEA" w:rsidRPr="002D601B">
        <w:rPr>
          <w:rFonts w:ascii="Arial" w:hAnsi="Arial" w:cs="Arial"/>
          <w:b/>
          <w:color w:val="000000" w:themeColor="text1"/>
          <w:sz w:val="22"/>
          <w:szCs w:val="22"/>
          <w:lang w:val="en-US"/>
        </w:rPr>
        <w:t xml:space="preserve">Table </w:t>
      </w:r>
      <w:r w:rsidR="004C3780" w:rsidRPr="002D601B">
        <w:rPr>
          <w:rFonts w:ascii="Arial" w:hAnsi="Arial" w:cs="Arial"/>
          <w:b/>
          <w:color w:val="000000" w:themeColor="text1"/>
          <w:sz w:val="22"/>
          <w:szCs w:val="22"/>
          <w:lang w:val="en-US"/>
        </w:rPr>
        <w:t>S</w:t>
      </w:r>
      <w:r w:rsidR="00A20AEA" w:rsidRPr="002D601B">
        <w:rPr>
          <w:rFonts w:ascii="Arial" w:hAnsi="Arial" w:cs="Arial"/>
          <w:b/>
          <w:color w:val="000000" w:themeColor="text1"/>
          <w:sz w:val="22"/>
          <w:szCs w:val="22"/>
          <w:lang w:val="en-US"/>
        </w:rPr>
        <w:t>1</w:t>
      </w:r>
      <w:r w:rsidR="00A20AEA" w:rsidRPr="002D601B">
        <w:rPr>
          <w:rFonts w:ascii="Arial" w:hAnsi="Arial" w:cs="Arial"/>
          <w:color w:val="000000" w:themeColor="text1"/>
          <w:sz w:val="22"/>
          <w:szCs w:val="22"/>
          <w:lang w:val="en-US"/>
        </w:rPr>
        <w:t>)</w:t>
      </w:r>
      <w:r w:rsidR="008C4902" w:rsidRPr="002D601B">
        <w:rPr>
          <w:rFonts w:ascii="Arial" w:hAnsi="Arial" w:cs="Arial"/>
          <w:color w:val="000000" w:themeColor="text1"/>
          <w:sz w:val="22"/>
          <w:szCs w:val="22"/>
          <w:lang w:val="en-US"/>
        </w:rPr>
        <w:t>.</w:t>
      </w:r>
      <w:r w:rsidR="00A20AEA" w:rsidRPr="002D601B">
        <w:rPr>
          <w:rFonts w:ascii="Arial" w:hAnsi="Arial" w:cs="Arial"/>
          <w:bCs/>
          <w:color w:val="000000" w:themeColor="text1"/>
          <w:sz w:val="22"/>
          <w:szCs w:val="22"/>
          <w:lang w:val="en-US"/>
        </w:rPr>
        <w:t xml:space="preserve"> </w:t>
      </w:r>
      <w:r w:rsidR="008C4902" w:rsidRPr="002D601B">
        <w:rPr>
          <w:rFonts w:ascii="Arial" w:hAnsi="Arial" w:cs="Arial"/>
          <w:color w:val="000000" w:themeColor="text1"/>
          <w:sz w:val="22"/>
          <w:lang w:val="en-US"/>
        </w:rPr>
        <w:t>This</w:t>
      </w:r>
      <w:r w:rsidR="00471084" w:rsidRPr="002D601B">
        <w:rPr>
          <w:rFonts w:ascii="Arial" w:hAnsi="Arial" w:cs="Arial"/>
          <w:color w:val="000000" w:themeColor="text1"/>
          <w:sz w:val="22"/>
          <w:lang w:val="en-US"/>
        </w:rPr>
        <w:t xml:space="preserve"> also enabled</w:t>
      </w:r>
      <w:r w:rsidRPr="002D601B">
        <w:rPr>
          <w:rFonts w:ascii="Arial" w:hAnsi="Arial" w:cs="Arial"/>
          <w:color w:val="000000" w:themeColor="text1"/>
          <w:sz w:val="22"/>
          <w:lang w:val="en-US"/>
        </w:rPr>
        <w:t xml:space="preserve"> paired transcriptomic and TCR clonotype analysis</w:t>
      </w:r>
      <w:r w:rsidR="004C3780"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 xml:space="preserve">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analysis","type":"article-journal","volume":"3"},"uris":["http://www.mendeley.com/documents/?uuid=993a5e67-a1f8-3e98-b287-3356aeaeced1"]},{"id":"ITEM-2","itemData":{"DOI":"10.1038/nprot.2014.006","ISSN":"1754-2189","abstract":"Emerging methods for the accurate quantification of gene expression in individual cells hold promise for revealing the extent, function and origins of cell-to-cell variability. Different high-throughput methods for single-cell RNA-seq have been introduced that vary in coverage, sensitivity and multiplexing ability. We recently introduced Smart-seq for transcriptome analysis from single cells, and we subsequently optimized the method for improved sensitivity, accuracy and full-length coverage across transcripts. Here we present a detailed protocol for Smart-seq2 that allows the generation of full-length cDNA and sequencing libraries by using standard reagents. The entire protocol takes </w:instrText>
      </w:r>
      <w:r w:rsidR="001B7BE1" w:rsidRPr="002D601B">
        <w:rPr>
          <w:rFonts w:ascii="Cambria Math" w:hAnsi="Cambria Math" w:cs="Cambria Math"/>
          <w:color w:val="000000" w:themeColor="text1"/>
          <w:sz w:val="22"/>
          <w:lang w:val="en-US"/>
        </w:rPr>
        <w:instrText>∼</w:instrText>
      </w:r>
      <w:r w:rsidR="001B7BE1" w:rsidRPr="002D601B">
        <w:rPr>
          <w:rFonts w:ascii="Arial" w:hAnsi="Arial" w:cs="Arial"/>
          <w:color w:val="000000" w:themeColor="text1"/>
          <w:sz w:val="22"/>
          <w:lang w:val="en-US"/>
        </w:rPr>
        <w:instrText>2 d from cell picking to having a final library ready for sequencing; sequencing will require an additional 1–3 d depending on the strategy and sequencer. The current limitations are the lack of strand specificity and the inability to detect nonpolyadenylated (polyA−) RNA.","author":[{"dropping-particle":"","family":"Picelli","given":"Simone","non-dropping-particle":"","parse-names":false,"suffix":""},{"dropping-particle":"","family":"Faridani","given":"Omid R","non-dropping-particle":"","parse-names":false,"suffix":""},{"dropping-particle":"","family":"Björklund","given":"Åsa K","non-dropping-particle":"","parse-names":false,"suffix":""},{"dropping-particle":"","family":"Winberg","given":"Gösta","non-dropping-particle":"","parse-names":false,"suffix":""},{"dropping-particle":"","family":"Sagasser","given":"Sven","non-dropping-particle":"","parse-names":false,"suffix":""},{"dropping-particle":"","family":"Sandberg","given":"Rickard","non-dropping-particle":"","parse-names":false,"suffix":""}],"container-title":"Nature Protocols","id":"ITEM-2","issue":"1","issued":{"date-parts":[["2014","1","2"]]},"page":"171-181","publisher":"Nature Publishing Group, a division of Macmillan Publishers Limited. All Rights Reserved.","title":"Full-length RNA-seq from single cells using Smart-seq2","type":"article-journal","volume":"9"},"uris":["http://www.mendeley.com/documents/?uuid=3ead0d5c-5850-43e2-b5c6-d92aef46cd8b"]}],"mendeley":{"formattedCitation":"(Patil et al., 2018; Picelli et al., 2014)","plainTextFormattedCitation":"(Patil et al., 2018; Picelli et al., 2014)","previouslyFormattedCitation":"(Patil et al., 2018; Picelli et al., 2014)"},"properties":{"noteIndex":0},"schema":"https://github.com/citation-style-language/schema/raw/master/csl-citation.json"}</w:instrText>
      </w:r>
      <w:r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(Patil et al., 2018; Picelli et al., 2014)</w:t>
      </w:r>
      <w:r w:rsidRPr="002D601B">
        <w:rPr>
          <w:rFonts w:ascii="Arial" w:hAnsi="Arial" w:cs="Arial"/>
          <w:color w:val="000000" w:themeColor="text1"/>
          <w:sz w:val="22"/>
          <w:lang w:val="en-US"/>
        </w:rPr>
        <w:fldChar w:fldCharType="end"/>
      </w:r>
      <w:r w:rsidRPr="002D601B">
        <w:rPr>
          <w:rFonts w:ascii="Arial" w:hAnsi="Arial" w:cs="Arial"/>
          <w:color w:val="000000" w:themeColor="text1"/>
          <w:sz w:val="22"/>
          <w:lang w:val="en-US"/>
        </w:rPr>
        <w:t xml:space="preserve">. </w:t>
      </w:r>
      <w:r w:rsidRPr="002D601B">
        <w:rPr>
          <w:rFonts w:ascii="Arial" w:hAnsi="Arial" w:cs="Arial"/>
          <w:bCs/>
          <w:color w:val="000000" w:themeColor="text1"/>
          <w:sz w:val="22"/>
          <w:lang w:val="en-US"/>
        </w:rPr>
        <w:t>We reconstructed the TCRβ chains (</w:t>
      </w:r>
      <w:r w:rsidRPr="002D601B">
        <w:rPr>
          <w:rFonts w:ascii="Arial" w:hAnsi="Arial" w:cs="Arial"/>
          <w:b/>
          <w:bCs/>
          <w:color w:val="000000" w:themeColor="text1"/>
          <w:sz w:val="22"/>
          <w:lang w:val="en-US"/>
        </w:rPr>
        <w:t>Methods</w:t>
      </w:r>
      <w:r w:rsidRPr="002D601B">
        <w:rPr>
          <w:rFonts w:ascii="Arial" w:hAnsi="Arial" w:cs="Arial"/>
          <w:bCs/>
          <w:color w:val="000000" w:themeColor="text1"/>
          <w:sz w:val="22"/>
          <w:lang w:val="en-US"/>
        </w:rPr>
        <w:t>) in 80.5% of single cells, the TCRα chain in 76.6%, and both chains in 66.6% of cells (</w:t>
      </w:r>
      <w:r w:rsidRPr="002D601B">
        <w:rPr>
          <w:rFonts w:ascii="Arial" w:hAnsi="Arial" w:cs="Arial"/>
          <w:b/>
          <w:bCs/>
          <w:color w:val="000000" w:themeColor="text1"/>
          <w:sz w:val="22"/>
          <w:lang w:val="en-US"/>
        </w:rPr>
        <w:t xml:space="preserve">Table </w:t>
      </w:r>
      <w:r w:rsidR="004C3780" w:rsidRPr="002D601B">
        <w:rPr>
          <w:rFonts w:ascii="Arial" w:hAnsi="Arial" w:cs="Arial"/>
          <w:b/>
          <w:bCs/>
          <w:color w:val="000000" w:themeColor="text1"/>
          <w:sz w:val="22"/>
          <w:lang w:val="en-US"/>
        </w:rPr>
        <w:t>S</w:t>
      </w:r>
      <w:r w:rsidRPr="002D601B">
        <w:rPr>
          <w:rFonts w:ascii="Arial" w:hAnsi="Arial" w:cs="Arial"/>
          <w:b/>
          <w:color w:val="000000" w:themeColor="text1"/>
          <w:sz w:val="22"/>
          <w:lang w:val="en-US"/>
        </w:rPr>
        <w:t>8</w:t>
      </w:r>
      <w:r w:rsidRPr="002D601B">
        <w:rPr>
          <w:rFonts w:ascii="Arial" w:hAnsi="Arial" w:cs="Arial"/>
          <w:bCs/>
          <w:color w:val="000000" w:themeColor="text1"/>
          <w:sz w:val="22"/>
          <w:lang w:val="en-US"/>
        </w:rPr>
        <w:t>). As expected, clonally expanded tumor-infiltrating T</w:t>
      </w:r>
      <w:r w:rsidRPr="002D601B">
        <w:rPr>
          <w:rFonts w:ascii="Arial" w:hAnsi="Arial" w:cs="Arial"/>
          <w:bCs/>
          <w:color w:val="000000" w:themeColor="text1"/>
          <w:sz w:val="22"/>
          <w:vertAlign w:val="subscript"/>
          <w:lang w:val="en-US"/>
        </w:rPr>
        <w:t>RM</w:t>
      </w:r>
      <w:r w:rsidRPr="002D601B">
        <w:rPr>
          <w:rFonts w:ascii="Arial" w:hAnsi="Arial" w:cs="Arial"/>
          <w:bCs/>
          <w:color w:val="000000" w:themeColor="text1"/>
          <w:sz w:val="22"/>
          <w:lang w:val="en-US"/>
        </w:rPr>
        <w:t xml:space="preserve"> cells, which are likely to be reactive to TAA, were significantly enriched for genes specific to </w:t>
      </w:r>
      <w:r w:rsidR="00517CB3" w:rsidRPr="002D601B">
        <w:rPr>
          <w:rFonts w:ascii="Arial" w:hAnsi="Arial" w:cs="Arial"/>
          <w:i/>
          <w:color w:val="000000" w:themeColor="text1"/>
          <w:sz w:val="22"/>
          <w:lang w:val="en-US"/>
        </w:rPr>
        <w:t>TIM-3</w:t>
      </w:r>
      <w:r w:rsidR="00517CB3" w:rsidRPr="002D601B">
        <w:rPr>
          <w:rFonts w:ascii="Arial" w:hAnsi="Arial" w:cs="Arial"/>
          <w:color w:val="000000" w:themeColor="text1"/>
          <w:sz w:val="22"/>
          <w:vertAlign w:val="superscript"/>
          <w:lang w:val="en-US"/>
        </w:rPr>
        <w:t>+</w:t>
      </w:r>
      <w:r w:rsidR="00517CB3" w:rsidRPr="002D601B">
        <w:rPr>
          <w:rFonts w:ascii="Arial" w:hAnsi="Arial" w:cs="Arial"/>
          <w:i/>
          <w:color w:val="000000" w:themeColor="text1"/>
          <w:sz w:val="22"/>
          <w:lang w:val="en-US"/>
        </w:rPr>
        <w:t>IL7R</w:t>
      </w:r>
      <w:r w:rsidR="00A71463" w:rsidRPr="002D601B">
        <w:rPr>
          <w:rFonts w:ascii="Arial" w:hAnsi="Arial" w:cs="Arial"/>
          <w:sz w:val="22"/>
          <w:szCs w:val="22"/>
          <w:vertAlign w:val="superscript"/>
          <w:lang w:val="en-US"/>
        </w:rPr>
        <w:t>–</w:t>
      </w:r>
      <w:r w:rsidR="00517CB3"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t>T</w:t>
      </w:r>
      <w:r w:rsidRPr="002D601B">
        <w:rPr>
          <w:rFonts w:ascii="Arial" w:hAnsi="Arial" w:cs="Arial"/>
          <w:color w:val="000000" w:themeColor="text1"/>
          <w:sz w:val="22"/>
          <w:vertAlign w:val="subscript"/>
          <w:lang w:val="en-US"/>
        </w:rPr>
        <w:t xml:space="preserve">RM </w:t>
      </w:r>
      <w:r w:rsidRPr="002D601B">
        <w:rPr>
          <w:rFonts w:ascii="Arial" w:hAnsi="Arial" w:cs="Arial"/>
          <w:color w:val="000000" w:themeColor="text1"/>
          <w:sz w:val="22"/>
          <w:lang w:val="en-US"/>
        </w:rPr>
        <w:t xml:space="preserve">cells </w:t>
      </w:r>
      <w:r w:rsidRPr="002D601B">
        <w:rPr>
          <w:rFonts w:ascii="Arial" w:hAnsi="Arial" w:cs="Arial"/>
          <w:bCs/>
          <w:color w:val="000000" w:themeColor="text1"/>
          <w:sz w:val="22"/>
          <w:lang w:val="en-US"/>
        </w:rPr>
        <w:t>(</w:t>
      </w:r>
      <w:r w:rsidRPr="002D601B">
        <w:rPr>
          <w:rFonts w:ascii="Arial" w:hAnsi="Arial" w:cs="Arial"/>
          <w:b/>
          <w:bCs/>
          <w:color w:val="000000" w:themeColor="text1"/>
          <w:sz w:val="22"/>
          <w:lang w:val="en-US"/>
        </w:rPr>
        <w:t>Fig. 5</w:t>
      </w:r>
      <w:r w:rsidR="00B30AE3" w:rsidRPr="002D601B">
        <w:rPr>
          <w:rFonts w:ascii="Arial" w:hAnsi="Arial" w:cs="Arial"/>
          <w:b/>
          <w:bCs/>
          <w:color w:val="000000" w:themeColor="text1"/>
          <w:sz w:val="22"/>
          <w:lang w:val="en-US"/>
        </w:rPr>
        <w:t xml:space="preserve"> </w:t>
      </w:r>
      <w:r w:rsidR="004C3780" w:rsidRPr="002D601B">
        <w:rPr>
          <w:rFonts w:ascii="Arial" w:hAnsi="Arial" w:cs="Arial"/>
          <w:b/>
          <w:bCs/>
          <w:color w:val="000000" w:themeColor="text1"/>
          <w:sz w:val="22"/>
          <w:lang w:val="en-US"/>
        </w:rPr>
        <w:t>A</w:t>
      </w:r>
      <w:r w:rsidRPr="002D601B">
        <w:rPr>
          <w:rFonts w:ascii="Arial" w:hAnsi="Arial" w:cs="Arial"/>
          <w:bCs/>
          <w:color w:val="000000" w:themeColor="text1"/>
          <w:sz w:val="22"/>
          <w:lang w:val="en-US"/>
        </w:rPr>
        <w:t xml:space="preserve"> and </w:t>
      </w:r>
      <w:r w:rsidRPr="002D601B">
        <w:rPr>
          <w:rFonts w:ascii="Arial" w:hAnsi="Arial" w:cs="Arial"/>
          <w:b/>
          <w:bCs/>
          <w:color w:val="000000" w:themeColor="text1"/>
          <w:sz w:val="22"/>
          <w:lang w:val="en-US"/>
        </w:rPr>
        <w:t xml:space="preserve">Table </w:t>
      </w:r>
      <w:r w:rsidR="004C3780" w:rsidRPr="002D601B">
        <w:rPr>
          <w:rFonts w:ascii="Arial" w:hAnsi="Arial" w:cs="Arial"/>
          <w:b/>
          <w:bCs/>
          <w:color w:val="000000" w:themeColor="text1"/>
          <w:sz w:val="22"/>
          <w:lang w:val="en-US"/>
        </w:rPr>
        <w:t>S</w:t>
      </w:r>
      <w:r w:rsidRPr="002D601B">
        <w:rPr>
          <w:rFonts w:ascii="Arial" w:hAnsi="Arial" w:cs="Arial"/>
          <w:b/>
          <w:color w:val="000000" w:themeColor="text1"/>
          <w:sz w:val="22"/>
          <w:lang w:val="en-US"/>
        </w:rPr>
        <w:t>7</w:t>
      </w:r>
      <w:r w:rsidRPr="002D601B">
        <w:rPr>
          <w:rFonts w:ascii="Arial" w:hAnsi="Arial" w:cs="Arial"/>
          <w:bCs/>
          <w:color w:val="000000" w:themeColor="text1"/>
          <w:sz w:val="22"/>
          <w:lang w:val="en-US"/>
        </w:rPr>
        <w:t>).</w:t>
      </w:r>
      <w:r w:rsidRPr="002D601B">
        <w:rPr>
          <w:rFonts w:ascii="Arial" w:hAnsi="Arial" w:cs="Arial"/>
          <w:color w:val="000000" w:themeColor="text1"/>
          <w:sz w:val="22"/>
          <w:lang w:val="en-US"/>
        </w:rPr>
        <w:t xml:space="preserve"> Among tumor-infiltrating CTLs, </w:t>
      </w:r>
      <w:r w:rsidRPr="002D601B">
        <w:rPr>
          <w:rFonts w:ascii="Arial" w:hAnsi="Arial" w:cs="Arial"/>
          <w:bCs/>
          <w:color w:val="000000" w:themeColor="text1"/>
          <w:sz w:val="22"/>
          <w:lang w:val="en-US"/>
        </w:rPr>
        <w:t xml:space="preserve">a greater proportion of </w:t>
      </w:r>
      <w:r w:rsidR="004A5C39" w:rsidRPr="002D601B">
        <w:rPr>
          <w:rFonts w:ascii="Arial" w:hAnsi="Arial" w:cs="Arial"/>
          <w:bCs/>
          <w:i/>
          <w:color w:val="000000" w:themeColor="text1"/>
          <w:sz w:val="22"/>
          <w:lang w:val="en-US"/>
        </w:rPr>
        <w:t>TIM-3</w:t>
      </w:r>
      <w:r w:rsidRPr="002D601B">
        <w:rPr>
          <w:rFonts w:ascii="Arial" w:hAnsi="Arial" w:cs="Arial"/>
          <w:bCs/>
          <w:color w:val="000000" w:themeColor="text1"/>
          <w:sz w:val="22"/>
          <w:lang w:val="en-US"/>
        </w:rPr>
        <w:t>-expressing (</w:t>
      </w:r>
      <w:r w:rsidRPr="002D601B">
        <w:rPr>
          <w:rFonts w:ascii="Arial" w:hAnsi="Arial" w:cs="Arial"/>
          <w:b/>
          <w:bCs/>
          <w:color w:val="000000" w:themeColor="text1"/>
          <w:sz w:val="22"/>
          <w:lang w:val="en-US"/>
        </w:rPr>
        <w:t>Methods</w:t>
      </w:r>
      <w:r w:rsidRPr="002D601B">
        <w:rPr>
          <w:rFonts w:ascii="Arial" w:hAnsi="Arial" w:cs="Arial"/>
          <w:bCs/>
          <w:color w:val="000000" w:themeColor="text1"/>
          <w:sz w:val="22"/>
          <w:lang w:val="en-US"/>
        </w:rPr>
        <w:t>) T</w:t>
      </w:r>
      <w:r w:rsidRPr="002D601B">
        <w:rPr>
          <w:rFonts w:ascii="Arial" w:hAnsi="Arial" w:cs="Arial"/>
          <w:bCs/>
          <w:color w:val="000000" w:themeColor="text1"/>
          <w:sz w:val="22"/>
          <w:vertAlign w:val="subscript"/>
          <w:lang w:val="en-US"/>
        </w:rPr>
        <w:t>RM</w:t>
      </w:r>
      <w:r w:rsidRPr="002D601B">
        <w:rPr>
          <w:rFonts w:ascii="Arial" w:hAnsi="Arial" w:cs="Arial"/>
          <w:bCs/>
          <w:color w:val="000000" w:themeColor="text1"/>
          <w:sz w:val="22"/>
          <w:lang w:val="en-US"/>
        </w:rPr>
        <w:t xml:space="preserve"> cells were clonally expanded compared with other T</w:t>
      </w:r>
      <w:r w:rsidRPr="002D601B">
        <w:rPr>
          <w:rFonts w:ascii="Arial" w:hAnsi="Arial" w:cs="Arial"/>
          <w:bCs/>
          <w:color w:val="000000" w:themeColor="text1"/>
          <w:sz w:val="22"/>
          <w:vertAlign w:val="subscript"/>
          <w:lang w:val="en-US"/>
        </w:rPr>
        <w:t>RM</w:t>
      </w:r>
      <w:r w:rsidRPr="002D601B">
        <w:rPr>
          <w:rFonts w:ascii="Arial" w:hAnsi="Arial" w:cs="Arial"/>
          <w:bCs/>
          <w:color w:val="000000" w:themeColor="text1"/>
          <w:sz w:val="22"/>
          <w:lang w:val="en-US"/>
        </w:rPr>
        <w:t xml:space="preserve"> and non-T</w:t>
      </w:r>
      <w:r w:rsidRPr="002D601B">
        <w:rPr>
          <w:rFonts w:ascii="Arial" w:hAnsi="Arial" w:cs="Arial"/>
          <w:bCs/>
          <w:color w:val="000000" w:themeColor="text1"/>
          <w:sz w:val="22"/>
          <w:vertAlign w:val="subscript"/>
          <w:lang w:val="en-US"/>
        </w:rPr>
        <w:t>RM</w:t>
      </w:r>
      <w:r w:rsidRPr="002D601B">
        <w:rPr>
          <w:rFonts w:ascii="Arial" w:hAnsi="Arial" w:cs="Arial"/>
          <w:bCs/>
          <w:color w:val="000000" w:themeColor="text1"/>
          <w:sz w:val="22"/>
          <w:lang w:val="en-US"/>
        </w:rPr>
        <w:t xml:space="preserve"> cells (</w:t>
      </w:r>
      <w:r w:rsidRPr="002D601B">
        <w:rPr>
          <w:rFonts w:ascii="Arial" w:hAnsi="Arial" w:cs="Arial"/>
          <w:b/>
          <w:bCs/>
          <w:color w:val="000000" w:themeColor="text1"/>
          <w:sz w:val="22"/>
          <w:lang w:val="en-US"/>
        </w:rPr>
        <w:t>Fig. 5</w:t>
      </w:r>
      <w:r w:rsidR="00B30AE3" w:rsidRPr="002D601B">
        <w:rPr>
          <w:rFonts w:ascii="Arial" w:hAnsi="Arial" w:cs="Arial"/>
          <w:b/>
          <w:bCs/>
          <w:color w:val="000000" w:themeColor="text1"/>
          <w:sz w:val="22"/>
          <w:lang w:val="en-US"/>
        </w:rPr>
        <w:t xml:space="preserve"> </w:t>
      </w:r>
      <w:r w:rsidR="004C3780" w:rsidRPr="002D601B">
        <w:rPr>
          <w:rFonts w:ascii="Arial" w:hAnsi="Arial" w:cs="Arial"/>
          <w:b/>
          <w:bCs/>
          <w:color w:val="000000" w:themeColor="text1"/>
          <w:sz w:val="22"/>
          <w:lang w:val="en-US"/>
        </w:rPr>
        <w:t>B</w:t>
      </w:r>
      <w:r w:rsidRPr="002D601B">
        <w:rPr>
          <w:rFonts w:ascii="Arial" w:hAnsi="Arial" w:cs="Arial"/>
          <w:bCs/>
          <w:color w:val="000000" w:themeColor="text1"/>
          <w:sz w:val="22"/>
          <w:lang w:val="en-US"/>
        </w:rPr>
        <w:t xml:space="preserve">). Furthermore, </w:t>
      </w:r>
      <w:r w:rsidR="004A5C39" w:rsidRPr="002D601B">
        <w:rPr>
          <w:rFonts w:ascii="Arial" w:hAnsi="Arial" w:cs="Arial"/>
          <w:bCs/>
          <w:i/>
          <w:color w:val="000000" w:themeColor="text1"/>
          <w:sz w:val="22"/>
          <w:lang w:val="en-US"/>
        </w:rPr>
        <w:t>TIM-3</w:t>
      </w:r>
      <w:r w:rsidRPr="002D601B">
        <w:rPr>
          <w:rFonts w:ascii="Arial" w:hAnsi="Arial" w:cs="Arial"/>
          <w:bCs/>
          <w:color w:val="000000" w:themeColor="text1"/>
          <w:sz w:val="22"/>
          <w:lang w:val="en-US"/>
        </w:rPr>
        <w:t>-expressing T</w:t>
      </w:r>
      <w:r w:rsidRPr="002D601B">
        <w:rPr>
          <w:rFonts w:ascii="Arial" w:hAnsi="Arial" w:cs="Arial"/>
          <w:bCs/>
          <w:color w:val="000000" w:themeColor="text1"/>
          <w:sz w:val="22"/>
          <w:vertAlign w:val="subscript"/>
          <w:lang w:val="en-US"/>
        </w:rPr>
        <w:t>RM</w:t>
      </w:r>
      <w:r w:rsidRPr="002D601B">
        <w:rPr>
          <w:rFonts w:ascii="Arial" w:hAnsi="Arial" w:cs="Arial"/>
          <w:bCs/>
          <w:color w:val="000000" w:themeColor="text1"/>
          <w:sz w:val="22"/>
          <w:lang w:val="en-US"/>
        </w:rPr>
        <w:t xml:space="preserve"> cells were significantly enriched for key effector cytokines and cytotoxicity transcripts (</w:t>
      </w:r>
      <w:r w:rsidR="005B6D56" w:rsidRPr="002D601B">
        <w:rPr>
          <w:rFonts w:ascii="Arial" w:hAnsi="Arial" w:cs="Arial"/>
          <w:b/>
          <w:bCs/>
          <w:color w:val="000000" w:themeColor="text1"/>
          <w:sz w:val="22"/>
          <w:lang w:val="en-US"/>
        </w:rPr>
        <w:t>Table</w:t>
      </w:r>
      <w:r w:rsidRPr="002D601B" w:rsidDel="00BD35E5">
        <w:rPr>
          <w:rFonts w:ascii="Arial" w:hAnsi="Arial" w:cs="Arial"/>
          <w:b/>
          <w:bCs/>
          <w:color w:val="000000" w:themeColor="text1"/>
          <w:sz w:val="22"/>
          <w:lang w:val="en-US"/>
        </w:rPr>
        <w:t xml:space="preserve"> </w:t>
      </w:r>
      <w:r w:rsidR="004C3780" w:rsidRPr="002D601B">
        <w:rPr>
          <w:rFonts w:ascii="Arial" w:hAnsi="Arial" w:cs="Arial"/>
          <w:b/>
          <w:bCs/>
          <w:color w:val="000000" w:themeColor="text1"/>
          <w:sz w:val="22"/>
          <w:lang w:val="en-US"/>
        </w:rPr>
        <w:t>S</w:t>
      </w:r>
      <w:r w:rsidRPr="002D601B">
        <w:rPr>
          <w:rFonts w:ascii="Arial" w:hAnsi="Arial" w:cs="Arial"/>
          <w:b/>
          <w:color w:val="000000" w:themeColor="text1"/>
          <w:sz w:val="22"/>
          <w:lang w:val="en-US"/>
        </w:rPr>
        <w:t>9</w:t>
      </w:r>
      <w:r w:rsidRPr="002D601B">
        <w:rPr>
          <w:rFonts w:ascii="Arial" w:hAnsi="Arial" w:cs="Arial"/>
          <w:color w:val="000000" w:themeColor="text1"/>
          <w:sz w:val="22"/>
          <w:lang w:val="en-US"/>
        </w:rPr>
        <w:t>)</w:t>
      </w:r>
      <w:r w:rsidRPr="002D601B">
        <w:rPr>
          <w:rFonts w:ascii="Arial" w:hAnsi="Arial" w:cs="Arial"/>
          <w:bCs/>
          <w:color w:val="000000" w:themeColor="text1"/>
          <w:sz w:val="22"/>
          <w:lang w:val="en-US"/>
        </w:rPr>
        <w:t xml:space="preserve">, despite expressing significantly higher levels of </w:t>
      </w:r>
      <w:r w:rsidRPr="002D601B">
        <w:rPr>
          <w:rFonts w:ascii="Arial" w:hAnsi="Arial" w:cs="Arial"/>
          <w:bCs/>
          <w:i/>
          <w:color w:val="000000" w:themeColor="text1"/>
          <w:sz w:val="22"/>
          <w:lang w:val="en-US"/>
        </w:rPr>
        <w:t xml:space="preserve">PDCD1 </w:t>
      </w:r>
      <w:r w:rsidRPr="002D601B">
        <w:rPr>
          <w:rFonts w:ascii="Arial" w:hAnsi="Arial" w:cs="Arial"/>
          <w:bCs/>
          <w:color w:val="000000" w:themeColor="text1"/>
          <w:sz w:val="22"/>
          <w:lang w:val="en-US"/>
        </w:rPr>
        <w:t>(</w:t>
      </w:r>
      <w:r w:rsidRPr="002D601B">
        <w:rPr>
          <w:rFonts w:ascii="Arial" w:hAnsi="Arial" w:cs="Arial"/>
          <w:b/>
          <w:bCs/>
          <w:color w:val="000000" w:themeColor="text1"/>
          <w:sz w:val="22"/>
          <w:lang w:val="en-US"/>
        </w:rPr>
        <w:t>Fig. 5</w:t>
      </w:r>
      <w:r w:rsidR="00B30AE3" w:rsidRPr="002D601B">
        <w:rPr>
          <w:rFonts w:ascii="Arial" w:hAnsi="Arial" w:cs="Arial"/>
          <w:b/>
          <w:bCs/>
          <w:color w:val="000000" w:themeColor="text1"/>
          <w:sz w:val="22"/>
          <w:lang w:val="en-US"/>
        </w:rPr>
        <w:t xml:space="preserve"> </w:t>
      </w:r>
      <w:r w:rsidR="004C3780" w:rsidRPr="002D601B">
        <w:rPr>
          <w:rFonts w:ascii="Arial" w:hAnsi="Arial" w:cs="Arial"/>
          <w:b/>
          <w:bCs/>
          <w:color w:val="000000" w:themeColor="text1"/>
          <w:sz w:val="22"/>
          <w:lang w:val="en-US"/>
        </w:rPr>
        <w:t>C</w:t>
      </w:r>
      <w:r w:rsidRPr="002D601B">
        <w:rPr>
          <w:rFonts w:ascii="Arial" w:hAnsi="Arial" w:cs="Arial"/>
          <w:bCs/>
          <w:color w:val="000000" w:themeColor="text1"/>
          <w:sz w:val="22"/>
          <w:lang w:val="en-US"/>
        </w:rPr>
        <w:t xml:space="preserve">). </w:t>
      </w:r>
    </w:p>
    <w:p w14:paraId="16973B67" w14:textId="51B55111" w:rsidR="007F2D38" w:rsidRPr="002D601B" w:rsidRDefault="007F2D38" w:rsidP="009023EB">
      <w:pPr>
        <w:spacing w:beforeLines="50" w:before="120" w:line="480" w:lineRule="auto"/>
        <w:jc w:val="both"/>
        <w:outlineLvl w:val="0"/>
        <w:rPr>
          <w:rFonts w:ascii="Arial" w:hAnsi="Arial" w:cs="Arial"/>
          <w:color w:val="000000" w:themeColor="text1"/>
          <w:sz w:val="22"/>
          <w:lang w:val="en-US"/>
        </w:rPr>
      </w:pPr>
      <w:r w:rsidRPr="002D601B">
        <w:rPr>
          <w:rFonts w:ascii="Arial" w:hAnsi="Arial" w:cs="Arial"/>
          <w:color w:val="000000" w:themeColor="text1"/>
          <w:sz w:val="22"/>
          <w:lang w:val="en-US"/>
        </w:rPr>
        <w:tab/>
        <w:t xml:space="preserve">The higher sensitivity of the SMART-seq2 assay compared to the </w:t>
      </w:r>
      <w:r w:rsidRPr="002D601B">
        <w:rPr>
          <w:rFonts w:ascii="Arial" w:hAnsi="Arial" w:cs="Arial"/>
          <w:bCs/>
          <w:color w:val="000000" w:themeColor="text1"/>
          <w:sz w:val="22"/>
          <w:lang w:val="en-US"/>
        </w:rPr>
        <w:t>high-throughput 10X genomics platform</w:t>
      </w:r>
      <w:r w:rsidRPr="002D601B">
        <w:rPr>
          <w:rFonts w:ascii="Arial" w:hAnsi="Arial" w:cs="Arial"/>
          <w:color w:val="000000" w:themeColor="text1"/>
          <w:sz w:val="22"/>
          <w:lang w:val="en-US"/>
        </w:rPr>
        <w:t xml:space="preserve"> also allowed co-expression analysis due to lower dropout rates</w:t>
      </w:r>
      <w:r w:rsidR="004C3780"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(Patil et al., 2018)</w:t>
      </w:r>
      <w:r w:rsidRPr="002D601B">
        <w:rPr>
          <w:rFonts w:ascii="Arial" w:hAnsi="Arial" w:cs="Arial"/>
          <w:color w:val="000000" w:themeColor="text1"/>
          <w:sz w:val="22"/>
          <w:lang w:val="en-US"/>
        </w:rPr>
        <w:fldChar w:fldCharType="end"/>
      </w:r>
      <w:r w:rsidRPr="002D601B">
        <w:rPr>
          <w:rFonts w:ascii="Arial" w:hAnsi="Arial" w:cs="Arial"/>
          <w:color w:val="000000" w:themeColor="text1"/>
          <w:sz w:val="22"/>
          <w:lang w:val="en-US"/>
        </w:rPr>
        <w:t xml:space="preserve">. Co-expression analysis showed that expression of </w:t>
      </w:r>
      <w:r w:rsidRPr="002D601B">
        <w:rPr>
          <w:rFonts w:ascii="Arial" w:hAnsi="Arial" w:cs="Arial"/>
          <w:i/>
          <w:color w:val="000000" w:themeColor="text1"/>
          <w:sz w:val="22"/>
          <w:lang w:val="en-US"/>
        </w:rPr>
        <w:t>PDCD1</w:t>
      </w:r>
      <w:r w:rsidRPr="002D601B">
        <w:rPr>
          <w:rFonts w:ascii="Arial" w:hAnsi="Arial" w:cs="Arial"/>
          <w:color w:val="000000" w:themeColor="text1"/>
          <w:sz w:val="22"/>
          <w:lang w:val="en-US"/>
        </w:rPr>
        <w:t xml:space="preserve"> and </w:t>
      </w:r>
      <w:r w:rsidRPr="002D601B">
        <w:rPr>
          <w:rFonts w:ascii="Arial" w:hAnsi="Arial" w:cs="Arial"/>
          <w:i/>
          <w:color w:val="000000" w:themeColor="text1"/>
          <w:sz w:val="22"/>
          <w:lang w:val="en-US"/>
        </w:rPr>
        <w:t>HAVCR2</w:t>
      </w:r>
      <w:r w:rsidRPr="002D601B">
        <w:rPr>
          <w:rFonts w:ascii="Arial" w:hAnsi="Arial" w:cs="Arial"/>
          <w:color w:val="000000" w:themeColor="text1"/>
          <w:sz w:val="22"/>
          <w:lang w:val="en-US"/>
        </w:rPr>
        <w:t xml:space="preserve"> (</w:t>
      </w:r>
      <w:r w:rsidR="004A5C39" w:rsidRPr="002D601B">
        <w:rPr>
          <w:rFonts w:ascii="Arial" w:hAnsi="Arial" w:cs="Arial"/>
          <w:color w:val="000000" w:themeColor="text1"/>
          <w:sz w:val="22"/>
          <w:lang w:val="en-US"/>
        </w:rPr>
        <w:t>TIM-3</w:t>
      </w:r>
      <w:r w:rsidRPr="002D601B">
        <w:rPr>
          <w:rFonts w:ascii="Arial" w:hAnsi="Arial" w:cs="Arial"/>
          <w:color w:val="000000" w:themeColor="text1"/>
          <w:sz w:val="22"/>
          <w:lang w:val="en-US"/>
        </w:rPr>
        <w:t>) correlated with that of activation markers (</w:t>
      </w:r>
      <w:r w:rsidRPr="002D601B">
        <w:rPr>
          <w:rFonts w:ascii="Arial" w:hAnsi="Arial" w:cs="Arial"/>
          <w:i/>
          <w:color w:val="000000" w:themeColor="text1"/>
          <w:sz w:val="22"/>
          <w:lang w:val="en-US"/>
        </w:rPr>
        <w:t>TNFRSF9</w:t>
      </w:r>
      <w:r w:rsidRPr="002D601B">
        <w:rPr>
          <w:rFonts w:ascii="Arial" w:hAnsi="Arial" w:cs="Arial"/>
          <w:color w:val="000000" w:themeColor="text1"/>
          <w:sz w:val="22"/>
          <w:lang w:val="en-US"/>
        </w:rPr>
        <w:t xml:space="preserve"> and </w:t>
      </w:r>
      <w:r w:rsidRPr="002D601B">
        <w:rPr>
          <w:rFonts w:ascii="Arial" w:hAnsi="Arial" w:cs="Arial"/>
          <w:i/>
          <w:color w:val="000000" w:themeColor="text1"/>
          <w:sz w:val="22"/>
          <w:lang w:val="en-US"/>
        </w:rPr>
        <w:t>CD74</w:t>
      </w:r>
      <w:r w:rsidRPr="002D601B">
        <w:rPr>
          <w:rFonts w:ascii="Arial" w:hAnsi="Arial" w:cs="Arial"/>
          <w:color w:val="000000" w:themeColor="text1"/>
          <w:sz w:val="22"/>
          <w:lang w:val="en-US"/>
        </w:rPr>
        <w:t>),</w:t>
      </w:r>
      <w:r w:rsidRPr="002D601B">
        <w:rPr>
          <w:rFonts w:ascii="Arial" w:hAnsi="Arial" w:cs="Arial"/>
          <w:i/>
          <w:color w:val="000000" w:themeColor="text1"/>
          <w:sz w:val="22"/>
          <w:lang w:val="en-US"/>
        </w:rPr>
        <w:t xml:space="preserve"> IFNG</w:t>
      </w:r>
      <w:r w:rsidRPr="002D601B">
        <w:rPr>
          <w:rFonts w:ascii="Arial" w:hAnsi="Arial" w:cs="Arial"/>
          <w:color w:val="000000" w:themeColor="text1"/>
          <w:sz w:val="22"/>
          <w:lang w:val="en-US"/>
        </w:rPr>
        <w:t xml:space="preserve"> and cytotoxicity-related transcripts more strongly in </w:t>
      </w:r>
      <w:r w:rsidRPr="002D601B">
        <w:rPr>
          <w:rFonts w:ascii="Arial" w:hAnsi="Arial" w:cs="Arial"/>
          <w:bCs/>
          <w:color w:val="000000" w:themeColor="text1"/>
          <w:sz w:val="22"/>
          <w:lang w:val="en-US"/>
        </w:rPr>
        <w:t>T</w:t>
      </w:r>
      <w:r w:rsidRPr="002D601B">
        <w:rPr>
          <w:rFonts w:ascii="Arial" w:hAnsi="Arial" w:cs="Arial"/>
          <w:bCs/>
          <w:color w:val="000000" w:themeColor="text1"/>
          <w:sz w:val="22"/>
          <w:vertAlign w:val="subscript"/>
          <w:lang w:val="en-US"/>
        </w:rPr>
        <w:t>RM</w:t>
      </w:r>
      <w:r w:rsidRPr="002D601B">
        <w:rPr>
          <w:rFonts w:ascii="Arial" w:hAnsi="Arial" w:cs="Arial"/>
          <w:bCs/>
          <w:color w:val="000000" w:themeColor="text1"/>
          <w:sz w:val="22"/>
          <w:lang w:val="en-US"/>
        </w:rPr>
        <w:t xml:space="preserve"> cells </w:t>
      </w:r>
      <w:r w:rsidR="00735E8E" w:rsidRPr="002D601B">
        <w:rPr>
          <w:rFonts w:ascii="Arial" w:hAnsi="Arial" w:cs="Arial"/>
          <w:color w:val="000000" w:themeColor="text1"/>
          <w:sz w:val="22"/>
          <w:lang w:val="en-US"/>
        </w:rPr>
        <w:t>when c</w:t>
      </w:r>
      <w:r w:rsidRPr="002D601B">
        <w:rPr>
          <w:rFonts w:ascii="Arial" w:hAnsi="Arial" w:cs="Arial"/>
          <w:color w:val="000000" w:themeColor="text1"/>
          <w:sz w:val="22"/>
          <w:lang w:val="en-US"/>
        </w:rPr>
        <w:t>ompared with non-T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w:t>
      </w:r>
      <w:r w:rsidRPr="002D601B">
        <w:rPr>
          <w:rFonts w:ascii="Arial" w:hAnsi="Arial" w:cs="Arial"/>
          <w:b/>
          <w:color w:val="000000" w:themeColor="text1"/>
          <w:sz w:val="22"/>
          <w:lang w:val="en-US"/>
        </w:rPr>
        <w:t>Fig. 5</w:t>
      </w:r>
      <w:r w:rsidR="00B30AE3" w:rsidRPr="002D601B">
        <w:rPr>
          <w:rFonts w:ascii="Arial" w:hAnsi="Arial" w:cs="Arial"/>
          <w:b/>
          <w:color w:val="000000" w:themeColor="text1"/>
          <w:sz w:val="22"/>
          <w:lang w:val="en-US"/>
        </w:rPr>
        <w:t xml:space="preserve"> </w:t>
      </w:r>
      <w:r w:rsidR="004C3780" w:rsidRPr="002D601B">
        <w:rPr>
          <w:rFonts w:ascii="Arial" w:hAnsi="Arial" w:cs="Arial"/>
          <w:b/>
          <w:color w:val="000000" w:themeColor="text1"/>
          <w:sz w:val="22"/>
          <w:lang w:val="en-US"/>
        </w:rPr>
        <w:t>D</w:t>
      </w:r>
      <w:r w:rsidRPr="002D601B">
        <w:rPr>
          <w:rFonts w:ascii="Arial" w:hAnsi="Arial" w:cs="Arial"/>
          <w:color w:val="000000" w:themeColor="text1"/>
          <w:sz w:val="22"/>
          <w:lang w:val="en-US"/>
        </w:rPr>
        <w:t xml:space="preserve">). Specifically, </w:t>
      </w:r>
      <w:r w:rsidRPr="002D601B">
        <w:rPr>
          <w:rFonts w:ascii="Arial" w:hAnsi="Arial" w:cs="Arial"/>
          <w:i/>
          <w:color w:val="000000" w:themeColor="text1"/>
          <w:sz w:val="22"/>
          <w:lang w:val="en-US"/>
        </w:rPr>
        <w:t>IFNG</w:t>
      </w:r>
      <w:r w:rsidRPr="002D601B">
        <w:rPr>
          <w:rFonts w:ascii="Arial" w:hAnsi="Arial" w:cs="Arial"/>
          <w:color w:val="000000" w:themeColor="text1"/>
          <w:sz w:val="22"/>
          <w:lang w:val="en-US"/>
        </w:rPr>
        <w:t xml:space="preserve"> and </w:t>
      </w:r>
      <w:r w:rsidRPr="002D601B">
        <w:rPr>
          <w:rFonts w:ascii="Arial" w:hAnsi="Arial" w:cs="Arial"/>
          <w:i/>
          <w:color w:val="000000" w:themeColor="text1"/>
          <w:sz w:val="22"/>
          <w:lang w:val="en-US"/>
        </w:rPr>
        <w:t>PDCD1</w:t>
      </w:r>
      <w:r w:rsidRPr="002D601B">
        <w:rPr>
          <w:rFonts w:ascii="Arial" w:hAnsi="Arial" w:cs="Arial"/>
          <w:color w:val="000000" w:themeColor="text1"/>
          <w:sz w:val="22"/>
          <w:lang w:val="en-US"/>
        </w:rPr>
        <w:t xml:space="preserve"> expression levels were better correlated in </w:t>
      </w:r>
      <w:r w:rsidR="004A5C39" w:rsidRPr="002D601B">
        <w:rPr>
          <w:rFonts w:ascii="Arial" w:hAnsi="Arial" w:cs="Arial"/>
          <w:bCs/>
          <w:i/>
          <w:color w:val="000000" w:themeColor="text1"/>
          <w:sz w:val="22"/>
          <w:lang w:val="en-US"/>
        </w:rPr>
        <w:t>TIM-3</w:t>
      </w:r>
      <w:r w:rsidRPr="002D601B">
        <w:rPr>
          <w:rFonts w:ascii="Arial" w:hAnsi="Arial" w:cs="Arial"/>
          <w:bCs/>
          <w:color w:val="000000" w:themeColor="text1"/>
          <w:sz w:val="22"/>
          <w:lang w:val="en-US"/>
        </w:rPr>
        <w:t>-expressing T</w:t>
      </w:r>
      <w:r w:rsidRPr="002D601B">
        <w:rPr>
          <w:rFonts w:ascii="Arial" w:hAnsi="Arial" w:cs="Arial"/>
          <w:bCs/>
          <w:color w:val="000000" w:themeColor="text1"/>
          <w:sz w:val="22"/>
          <w:vertAlign w:val="subscript"/>
          <w:lang w:val="en-US"/>
        </w:rPr>
        <w:t>RM</w:t>
      </w:r>
      <w:r w:rsidRPr="002D601B">
        <w:rPr>
          <w:rFonts w:ascii="Arial" w:hAnsi="Arial" w:cs="Arial"/>
          <w:bCs/>
          <w:color w:val="000000" w:themeColor="text1"/>
          <w:sz w:val="22"/>
          <w:lang w:val="en-US"/>
        </w:rPr>
        <w:t xml:space="preserve"> cells</w:t>
      </w:r>
      <w:r w:rsidRPr="002D601B">
        <w:rPr>
          <w:rFonts w:ascii="Arial" w:hAnsi="Arial" w:cs="Arial"/>
          <w:color w:val="000000" w:themeColor="text1"/>
          <w:sz w:val="22"/>
          <w:lang w:val="en-US"/>
        </w:rPr>
        <w:t xml:space="preserve"> </w:t>
      </w:r>
      <w:r w:rsidRPr="00B60908">
        <w:rPr>
          <w:rFonts w:ascii="Arial" w:hAnsi="Arial" w:cs="Arial"/>
          <w:color w:val="000000" w:themeColor="text1"/>
          <w:sz w:val="22"/>
          <w:lang w:val="en-US"/>
        </w:rPr>
        <w:t xml:space="preserve">compared </w:t>
      </w:r>
      <w:r w:rsidRPr="00B60908">
        <w:rPr>
          <w:rFonts w:ascii="Arial" w:hAnsi="Arial" w:cs="Arial"/>
          <w:bCs/>
          <w:color w:val="000000" w:themeColor="text1"/>
          <w:sz w:val="22"/>
          <w:lang w:val="en-US"/>
        </w:rPr>
        <w:t xml:space="preserve">with </w:t>
      </w:r>
      <w:r w:rsidR="00C55822" w:rsidRPr="007C1BAC">
        <w:rPr>
          <w:rFonts w:ascii="Arial" w:hAnsi="Arial" w:cs="Arial"/>
          <w:bCs/>
          <w:color w:val="000000" w:themeColor="text1"/>
          <w:sz w:val="22"/>
          <w:lang w:val="en-US"/>
        </w:rPr>
        <w:t>all T</w:t>
      </w:r>
      <w:r w:rsidR="00C55822" w:rsidRPr="007C1BAC">
        <w:rPr>
          <w:rFonts w:ascii="Arial" w:hAnsi="Arial" w:cs="Arial"/>
          <w:bCs/>
          <w:color w:val="000000" w:themeColor="text1"/>
          <w:sz w:val="22"/>
          <w:vertAlign w:val="subscript"/>
          <w:lang w:val="en-US"/>
        </w:rPr>
        <w:t>RM</w:t>
      </w:r>
      <w:r w:rsidR="00C55822" w:rsidRPr="007C1BAC">
        <w:rPr>
          <w:rFonts w:ascii="Arial" w:hAnsi="Arial" w:cs="Arial"/>
          <w:bCs/>
          <w:color w:val="000000" w:themeColor="text1"/>
          <w:sz w:val="22"/>
          <w:lang w:val="en-US"/>
        </w:rPr>
        <w:t xml:space="preserve"> cells and</w:t>
      </w:r>
      <w:r w:rsidR="00C55822" w:rsidRPr="00B60908">
        <w:rPr>
          <w:rFonts w:ascii="Arial" w:hAnsi="Arial" w:cs="Arial"/>
          <w:bCs/>
          <w:color w:val="000000" w:themeColor="text1"/>
          <w:sz w:val="22"/>
          <w:lang w:val="en-US"/>
        </w:rPr>
        <w:t xml:space="preserve"> </w:t>
      </w:r>
      <w:r w:rsidRPr="00B60908">
        <w:rPr>
          <w:rFonts w:ascii="Arial" w:hAnsi="Arial" w:cs="Arial"/>
          <w:bCs/>
          <w:color w:val="000000" w:themeColor="text1"/>
          <w:sz w:val="22"/>
          <w:lang w:val="en-US"/>
        </w:rPr>
        <w:t>non</w:t>
      </w:r>
      <w:r w:rsidRPr="002D601B">
        <w:rPr>
          <w:rFonts w:ascii="Arial" w:hAnsi="Arial" w:cs="Arial"/>
          <w:bCs/>
          <w:color w:val="000000" w:themeColor="text1"/>
          <w:sz w:val="22"/>
          <w:lang w:val="en-US"/>
        </w:rPr>
        <w:t>-T</w:t>
      </w:r>
      <w:r w:rsidRPr="002D601B">
        <w:rPr>
          <w:rFonts w:ascii="Arial" w:hAnsi="Arial" w:cs="Arial"/>
          <w:bCs/>
          <w:color w:val="000000" w:themeColor="text1"/>
          <w:sz w:val="22"/>
          <w:vertAlign w:val="subscript"/>
          <w:lang w:val="en-US"/>
        </w:rPr>
        <w:t>RM</w:t>
      </w:r>
      <w:r w:rsidRPr="002D601B">
        <w:rPr>
          <w:rFonts w:ascii="Arial" w:hAnsi="Arial" w:cs="Arial"/>
          <w:bCs/>
          <w:color w:val="000000" w:themeColor="text1"/>
          <w:sz w:val="22"/>
          <w:lang w:val="en-US"/>
        </w:rPr>
        <w:t xml:space="preserve"> cells </w:t>
      </w:r>
      <w:r w:rsidRPr="002D601B">
        <w:rPr>
          <w:rFonts w:ascii="Arial" w:hAnsi="Arial" w:cs="Arial"/>
          <w:color w:val="000000" w:themeColor="text1"/>
          <w:sz w:val="22"/>
          <w:lang w:val="en-US"/>
        </w:rPr>
        <w:t>(</w:t>
      </w:r>
      <w:r w:rsidRPr="002D601B">
        <w:rPr>
          <w:rFonts w:ascii="Arial" w:hAnsi="Arial" w:cs="Arial"/>
          <w:b/>
          <w:bCs/>
          <w:color w:val="000000" w:themeColor="text1"/>
          <w:sz w:val="22"/>
          <w:lang w:val="en-US"/>
        </w:rPr>
        <w:t>Fig. 5</w:t>
      </w:r>
      <w:r w:rsidR="002C16AF" w:rsidRPr="002D601B">
        <w:rPr>
          <w:rFonts w:ascii="Arial" w:hAnsi="Arial" w:cs="Arial"/>
          <w:b/>
          <w:bCs/>
          <w:color w:val="000000" w:themeColor="text1"/>
          <w:sz w:val="22"/>
          <w:lang w:val="en-US"/>
        </w:rPr>
        <w:t xml:space="preserve"> D</w:t>
      </w:r>
      <w:r w:rsidRPr="002D601B">
        <w:rPr>
          <w:rFonts w:ascii="Arial" w:hAnsi="Arial" w:cs="Arial"/>
          <w:color w:val="000000" w:themeColor="text1"/>
          <w:sz w:val="22"/>
          <w:lang w:val="en-US"/>
        </w:rPr>
        <w:t xml:space="preserve"> and </w:t>
      </w:r>
      <w:r w:rsidRPr="002D601B">
        <w:rPr>
          <w:rFonts w:ascii="Arial" w:hAnsi="Arial" w:cs="Arial"/>
          <w:b/>
          <w:bCs/>
          <w:color w:val="000000" w:themeColor="text1"/>
          <w:sz w:val="22"/>
          <w:lang w:val="en-US"/>
        </w:rPr>
        <w:t xml:space="preserve">Table </w:t>
      </w:r>
      <w:r w:rsidR="002C16AF" w:rsidRPr="002D601B">
        <w:rPr>
          <w:rFonts w:ascii="Arial" w:hAnsi="Arial" w:cs="Arial"/>
          <w:b/>
          <w:bCs/>
          <w:color w:val="000000" w:themeColor="text1"/>
          <w:sz w:val="22"/>
          <w:lang w:val="en-US"/>
        </w:rPr>
        <w:t>S</w:t>
      </w:r>
      <w:r w:rsidRPr="002D601B">
        <w:rPr>
          <w:rFonts w:ascii="Arial" w:hAnsi="Arial" w:cs="Arial"/>
          <w:b/>
          <w:color w:val="000000" w:themeColor="text1"/>
          <w:sz w:val="22"/>
          <w:lang w:val="en-US"/>
        </w:rPr>
        <w:t>10</w:t>
      </w:r>
      <w:r w:rsidRPr="002D601B">
        <w:rPr>
          <w:rFonts w:ascii="Arial" w:hAnsi="Arial" w:cs="Arial"/>
          <w:color w:val="000000" w:themeColor="text1"/>
          <w:sz w:val="22"/>
          <w:lang w:val="en-US"/>
        </w:rPr>
        <w:t xml:space="preserve">), and the proportion of </w:t>
      </w:r>
      <w:r w:rsidRPr="00B60908">
        <w:rPr>
          <w:rFonts w:ascii="Arial" w:hAnsi="Arial" w:cs="Arial"/>
          <w:color w:val="000000" w:themeColor="text1"/>
          <w:sz w:val="22"/>
          <w:lang w:val="en-US"/>
        </w:rPr>
        <w:t>cells strongly co-expressing these transcripts was notably higher (</w:t>
      </w:r>
      <w:r w:rsidR="00DF4A9F" w:rsidRPr="00B60908">
        <w:rPr>
          <w:rFonts w:ascii="Arial" w:hAnsi="Arial" w:cs="Arial"/>
          <w:color w:val="000000" w:themeColor="text1"/>
          <w:sz w:val="22"/>
          <w:lang w:val="en-US"/>
        </w:rPr>
        <w:t>30</w:t>
      </w:r>
      <w:r w:rsidR="00745334" w:rsidRPr="00B60908">
        <w:rPr>
          <w:rFonts w:ascii="Arial" w:hAnsi="Arial" w:cs="Arial"/>
          <w:color w:val="000000" w:themeColor="text1"/>
          <w:sz w:val="22"/>
          <w:lang w:val="en-US"/>
        </w:rPr>
        <w:t>.3</w:t>
      </w:r>
      <w:r w:rsidRPr="00B60908">
        <w:rPr>
          <w:rFonts w:ascii="Arial" w:hAnsi="Arial" w:cs="Arial"/>
          <w:color w:val="000000" w:themeColor="text1"/>
          <w:sz w:val="22"/>
          <w:lang w:val="en-US"/>
        </w:rPr>
        <w:t xml:space="preserve">% </w:t>
      </w:r>
      <w:r w:rsidRPr="00B60908">
        <w:rPr>
          <w:rFonts w:ascii="Arial" w:hAnsi="Arial" w:cs="Arial"/>
          <w:i/>
          <w:color w:val="000000" w:themeColor="text1"/>
          <w:sz w:val="22"/>
          <w:lang w:val="en-US"/>
        </w:rPr>
        <w:t xml:space="preserve">versus. </w:t>
      </w:r>
      <w:r w:rsidR="00DF4A9F" w:rsidRPr="007C1BAC">
        <w:rPr>
          <w:rFonts w:ascii="Arial" w:hAnsi="Arial" w:cs="Arial"/>
          <w:color w:val="000000" w:themeColor="text1"/>
          <w:sz w:val="22"/>
          <w:lang w:val="en-US"/>
        </w:rPr>
        <w:t>9.2</w:t>
      </w:r>
      <w:r w:rsidR="00C55822" w:rsidRPr="007C1BAC">
        <w:rPr>
          <w:rFonts w:ascii="Arial" w:hAnsi="Arial" w:cs="Arial"/>
          <w:color w:val="000000" w:themeColor="text1"/>
          <w:sz w:val="22"/>
          <w:lang w:val="en-US"/>
        </w:rPr>
        <w:t>%</w:t>
      </w:r>
      <w:r w:rsidR="00C55822" w:rsidRPr="007C1BAC">
        <w:rPr>
          <w:rFonts w:ascii="Arial" w:hAnsi="Arial" w:cs="Arial"/>
          <w:i/>
          <w:color w:val="000000" w:themeColor="text1"/>
          <w:sz w:val="22"/>
          <w:lang w:val="en-US"/>
        </w:rPr>
        <w:t xml:space="preserve"> versus. </w:t>
      </w:r>
      <w:r w:rsidR="00DF4A9F" w:rsidRPr="00B60908">
        <w:rPr>
          <w:rFonts w:ascii="Arial" w:hAnsi="Arial" w:cs="Arial"/>
          <w:color w:val="000000" w:themeColor="text1"/>
          <w:sz w:val="22"/>
          <w:lang w:val="en-US"/>
        </w:rPr>
        <w:t>0.6</w:t>
      </w:r>
      <w:r w:rsidRPr="00B60908">
        <w:rPr>
          <w:rFonts w:ascii="Arial" w:hAnsi="Arial" w:cs="Arial"/>
          <w:color w:val="000000" w:themeColor="text1"/>
          <w:sz w:val="22"/>
          <w:lang w:val="en-US"/>
        </w:rPr>
        <w:t>%</w:t>
      </w:r>
      <w:r w:rsidR="00666885" w:rsidRPr="00B60908">
        <w:rPr>
          <w:rFonts w:ascii="Arial" w:hAnsi="Arial" w:cs="Arial"/>
          <w:color w:val="000000" w:themeColor="text1"/>
          <w:sz w:val="22"/>
          <w:lang w:val="en-US"/>
        </w:rPr>
        <w:t>,</w:t>
      </w:r>
      <w:r w:rsidR="00A3161F" w:rsidRPr="00B60908">
        <w:rPr>
          <w:rFonts w:ascii="Arial" w:hAnsi="Arial" w:cs="Arial"/>
          <w:color w:val="000000" w:themeColor="text1"/>
          <w:sz w:val="22"/>
          <w:lang w:val="en-US"/>
        </w:rPr>
        <w:t xml:space="preserve"> </w:t>
      </w:r>
      <w:r w:rsidR="00666885" w:rsidRPr="00B60908">
        <w:rPr>
          <w:rFonts w:ascii="Arial" w:hAnsi="Arial" w:cs="Arial"/>
          <w:b/>
          <w:bCs/>
          <w:color w:val="000000" w:themeColor="text1"/>
          <w:sz w:val="22"/>
          <w:lang w:val="en-US"/>
        </w:rPr>
        <w:t>Fig. 5</w:t>
      </w:r>
      <w:r w:rsidR="00B30AE3" w:rsidRPr="00B60908">
        <w:rPr>
          <w:rFonts w:ascii="Arial" w:hAnsi="Arial" w:cs="Arial"/>
          <w:b/>
          <w:bCs/>
          <w:color w:val="000000" w:themeColor="text1"/>
          <w:sz w:val="22"/>
          <w:lang w:val="en-US"/>
        </w:rPr>
        <w:t xml:space="preserve"> </w:t>
      </w:r>
      <w:r w:rsidR="004C3780" w:rsidRPr="00B60908">
        <w:rPr>
          <w:rFonts w:ascii="Arial" w:hAnsi="Arial" w:cs="Arial"/>
          <w:b/>
          <w:bCs/>
          <w:color w:val="000000" w:themeColor="text1"/>
          <w:sz w:val="22"/>
          <w:lang w:val="en-US"/>
        </w:rPr>
        <w:t>E</w:t>
      </w:r>
      <w:r w:rsidRPr="00B60908">
        <w:rPr>
          <w:rFonts w:ascii="Arial" w:hAnsi="Arial" w:cs="Arial"/>
          <w:color w:val="000000" w:themeColor="text1"/>
          <w:sz w:val="22"/>
          <w:lang w:val="en-US"/>
        </w:rPr>
        <w:t xml:space="preserve">). </w:t>
      </w:r>
      <w:r w:rsidR="002C16AF" w:rsidRPr="007C1BAC">
        <w:rPr>
          <w:rFonts w:ascii="Arial" w:hAnsi="Arial" w:cs="Arial"/>
          <w:color w:val="000000" w:themeColor="text1"/>
          <w:sz w:val="22"/>
          <w:lang w:val="en-US"/>
        </w:rPr>
        <w:t xml:space="preserve">Furthermore, in concordance with our high-throughput </w:t>
      </w:r>
      <w:r w:rsidR="002C16AF" w:rsidRPr="007C1BAC">
        <w:rPr>
          <w:rFonts w:ascii="Arial" w:hAnsi="Arial" w:cs="Arial"/>
          <w:sz w:val="22"/>
          <w:lang w:val="en-US"/>
        </w:rPr>
        <w:t xml:space="preserve">single-cell RNA-seq assays, this higher resolution analysis </w:t>
      </w:r>
      <w:r w:rsidR="003C23D1" w:rsidRPr="007C1BAC">
        <w:rPr>
          <w:rFonts w:ascii="Arial" w:hAnsi="Arial" w:cs="Arial"/>
          <w:sz w:val="22"/>
          <w:lang w:val="en-US"/>
        </w:rPr>
        <w:t>verified that</w:t>
      </w:r>
      <w:r w:rsidR="006B1F42" w:rsidRPr="007C1BAC">
        <w:rPr>
          <w:rFonts w:ascii="Arial" w:hAnsi="Arial" w:cs="Arial"/>
          <w:sz w:val="22"/>
          <w:lang w:val="en-US"/>
        </w:rPr>
        <w:t xml:space="preserve"> </w:t>
      </w:r>
      <w:r w:rsidR="006B1F42" w:rsidRPr="007C1BAC">
        <w:rPr>
          <w:rFonts w:ascii="Arial" w:hAnsi="Arial" w:cs="Arial"/>
          <w:i/>
          <w:sz w:val="22"/>
          <w:lang w:val="en-US"/>
        </w:rPr>
        <w:t>IFNG</w:t>
      </w:r>
      <w:r w:rsidR="006B1F42" w:rsidRPr="007C1BAC">
        <w:rPr>
          <w:rFonts w:ascii="Arial" w:hAnsi="Arial" w:cs="Arial"/>
          <w:sz w:val="22"/>
          <w:lang w:val="en-US"/>
        </w:rPr>
        <w:t>, alongside</w:t>
      </w:r>
      <w:r w:rsidR="002C16AF" w:rsidRPr="007C1BAC">
        <w:rPr>
          <w:rFonts w:ascii="Arial" w:hAnsi="Arial" w:cs="Arial"/>
          <w:sz w:val="22"/>
          <w:lang w:val="en-US"/>
        </w:rPr>
        <w:t xml:space="preserve"> </w:t>
      </w:r>
      <w:r w:rsidR="003543D5" w:rsidRPr="007C1BAC">
        <w:rPr>
          <w:rFonts w:ascii="Arial" w:hAnsi="Arial" w:cs="Arial"/>
          <w:sz w:val="22"/>
          <w:lang w:val="en-US"/>
        </w:rPr>
        <w:t>additional effector</w:t>
      </w:r>
      <w:r w:rsidR="007656E0" w:rsidRPr="007C1BAC">
        <w:rPr>
          <w:rFonts w:ascii="Arial" w:hAnsi="Arial" w:cs="Arial"/>
          <w:sz w:val="22"/>
          <w:lang w:val="en-US"/>
        </w:rPr>
        <w:t xml:space="preserve"> molecule</w:t>
      </w:r>
      <w:r w:rsidR="003543D5" w:rsidRPr="007C1BAC">
        <w:rPr>
          <w:rFonts w:ascii="Arial" w:hAnsi="Arial" w:cs="Arial"/>
          <w:sz w:val="22"/>
          <w:lang w:val="en-US"/>
        </w:rPr>
        <w:t xml:space="preserve">-associated </w:t>
      </w:r>
      <w:r w:rsidR="002C16AF" w:rsidRPr="007C1BAC">
        <w:rPr>
          <w:rFonts w:ascii="Arial" w:hAnsi="Arial" w:cs="Arial"/>
          <w:sz w:val="22"/>
          <w:lang w:val="en-US"/>
        </w:rPr>
        <w:t xml:space="preserve">transcripts </w:t>
      </w:r>
      <w:r w:rsidR="003543D5" w:rsidRPr="007C1BAC">
        <w:rPr>
          <w:rFonts w:ascii="Arial" w:hAnsi="Arial" w:cs="Arial"/>
          <w:sz w:val="22"/>
          <w:lang w:val="en-US"/>
        </w:rPr>
        <w:t>(</w:t>
      </w:r>
      <w:r w:rsidR="003543D5" w:rsidRPr="007C1BAC">
        <w:rPr>
          <w:rFonts w:ascii="Arial" w:hAnsi="Arial" w:cs="Arial"/>
          <w:i/>
          <w:sz w:val="22"/>
          <w:lang w:val="en-US"/>
        </w:rPr>
        <w:t>CXCL13</w:t>
      </w:r>
      <w:r w:rsidR="003543D5" w:rsidRPr="007C1BAC">
        <w:rPr>
          <w:rFonts w:ascii="Arial" w:hAnsi="Arial" w:cs="Arial"/>
          <w:sz w:val="22"/>
          <w:lang w:val="en-US"/>
        </w:rPr>
        <w:t xml:space="preserve">, </w:t>
      </w:r>
      <w:r w:rsidR="003543D5" w:rsidRPr="007C1BAC">
        <w:rPr>
          <w:rFonts w:ascii="Arial" w:hAnsi="Arial" w:cs="Arial"/>
          <w:i/>
          <w:sz w:val="22"/>
          <w:lang w:val="en-US"/>
        </w:rPr>
        <w:t>CCL</w:t>
      </w:r>
      <w:r w:rsidR="007656E0" w:rsidRPr="007C1BAC">
        <w:rPr>
          <w:rFonts w:ascii="Arial" w:hAnsi="Arial" w:cs="Arial"/>
          <w:i/>
          <w:sz w:val="22"/>
          <w:lang w:val="en-US"/>
        </w:rPr>
        <w:t>3,</w:t>
      </w:r>
      <w:r w:rsidR="007656E0" w:rsidRPr="007C1BAC">
        <w:rPr>
          <w:rFonts w:ascii="Arial" w:hAnsi="Arial" w:cs="Arial"/>
          <w:sz w:val="22"/>
          <w:lang w:val="en-US"/>
        </w:rPr>
        <w:t xml:space="preserve"> </w:t>
      </w:r>
      <w:r w:rsidR="007656E0" w:rsidRPr="007C1BAC">
        <w:rPr>
          <w:rFonts w:ascii="Arial" w:hAnsi="Arial" w:cs="Arial"/>
          <w:i/>
          <w:sz w:val="22"/>
          <w:lang w:val="en-US"/>
        </w:rPr>
        <w:t xml:space="preserve">GZMB </w:t>
      </w:r>
      <w:r w:rsidR="007656E0" w:rsidRPr="007C1BAC">
        <w:rPr>
          <w:rFonts w:ascii="Arial" w:hAnsi="Arial" w:cs="Arial"/>
          <w:sz w:val="22"/>
          <w:lang w:val="en-US"/>
        </w:rPr>
        <w:t>and</w:t>
      </w:r>
      <w:r w:rsidR="007656E0" w:rsidRPr="007C1BAC">
        <w:rPr>
          <w:rFonts w:ascii="Arial" w:hAnsi="Arial" w:cs="Arial"/>
          <w:i/>
          <w:sz w:val="22"/>
          <w:lang w:val="en-US"/>
        </w:rPr>
        <w:t xml:space="preserve"> PRF1</w:t>
      </w:r>
      <w:r w:rsidR="003543D5" w:rsidRPr="007C1BAC">
        <w:rPr>
          <w:rFonts w:ascii="Arial" w:hAnsi="Arial" w:cs="Arial"/>
          <w:sz w:val="22"/>
          <w:lang w:val="en-US"/>
        </w:rPr>
        <w:t>)</w:t>
      </w:r>
      <w:r w:rsidR="002C16AF" w:rsidRPr="007C1BAC">
        <w:rPr>
          <w:rFonts w:ascii="Arial" w:hAnsi="Arial" w:cs="Arial"/>
          <w:sz w:val="22"/>
          <w:lang w:val="en-US"/>
        </w:rPr>
        <w:t xml:space="preserve"> were </w:t>
      </w:r>
      <w:r w:rsidR="00DE0CD4" w:rsidRPr="007C1BAC">
        <w:rPr>
          <w:rFonts w:ascii="Arial" w:hAnsi="Arial" w:cs="Arial"/>
          <w:sz w:val="22"/>
          <w:lang w:val="en-US"/>
        </w:rPr>
        <w:t xml:space="preserve">particularly </w:t>
      </w:r>
      <w:r w:rsidR="002C16AF" w:rsidRPr="007C1BAC">
        <w:rPr>
          <w:rFonts w:ascii="Arial" w:hAnsi="Arial" w:cs="Arial"/>
          <w:sz w:val="22"/>
          <w:lang w:val="en-US"/>
        </w:rPr>
        <w:t xml:space="preserve">enriched in the </w:t>
      </w:r>
      <w:r w:rsidR="003C23D1" w:rsidRPr="007C1BAC">
        <w:rPr>
          <w:rFonts w:ascii="Arial" w:hAnsi="Arial" w:cs="Arial"/>
          <w:i/>
          <w:sz w:val="22"/>
          <w:lang w:val="en-US"/>
        </w:rPr>
        <w:t>TIM-3</w:t>
      </w:r>
      <w:r w:rsidR="003C23D1" w:rsidRPr="007C1BAC">
        <w:rPr>
          <w:rFonts w:ascii="Arial" w:hAnsi="Arial" w:cs="Arial"/>
          <w:sz w:val="22"/>
          <w:vertAlign w:val="superscript"/>
          <w:lang w:val="en-US"/>
        </w:rPr>
        <w:t>+</w:t>
      </w:r>
      <w:r w:rsidR="002C16AF" w:rsidRPr="007C1BAC">
        <w:rPr>
          <w:rFonts w:ascii="Arial" w:hAnsi="Arial" w:cs="Arial"/>
          <w:sz w:val="22"/>
          <w:lang w:val="en-US"/>
        </w:rPr>
        <w:t xml:space="preserve"> T</w:t>
      </w:r>
      <w:r w:rsidR="002C16AF" w:rsidRPr="007C1BAC">
        <w:rPr>
          <w:rFonts w:ascii="Arial" w:hAnsi="Arial" w:cs="Arial"/>
          <w:sz w:val="22"/>
          <w:vertAlign w:val="subscript"/>
          <w:lang w:val="en-US"/>
        </w:rPr>
        <w:t>RM</w:t>
      </w:r>
      <w:r w:rsidR="002C16AF" w:rsidRPr="007C1BAC">
        <w:rPr>
          <w:rFonts w:ascii="Arial" w:hAnsi="Arial" w:cs="Arial"/>
          <w:sz w:val="22"/>
          <w:lang w:val="en-US"/>
        </w:rPr>
        <w:t xml:space="preserve"> </w:t>
      </w:r>
      <w:r w:rsidR="002C16AF" w:rsidRPr="007C1BAC">
        <w:rPr>
          <w:rFonts w:ascii="Arial" w:hAnsi="Arial" w:cs="Arial"/>
          <w:i/>
          <w:sz w:val="22"/>
          <w:lang w:val="en-US"/>
        </w:rPr>
        <w:t>versus.</w:t>
      </w:r>
      <w:r w:rsidR="002C16AF" w:rsidRPr="007C1BAC">
        <w:rPr>
          <w:rFonts w:ascii="Arial" w:hAnsi="Arial" w:cs="Arial"/>
          <w:sz w:val="22"/>
          <w:lang w:val="en-US"/>
        </w:rPr>
        <w:t xml:space="preserve"> </w:t>
      </w:r>
      <w:r w:rsidR="00F74041" w:rsidRPr="007C1BAC">
        <w:rPr>
          <w:rFonts w:ascii="Arial" w:hAnsi="Arial" w:cs="Arial"/>
          <w:sz w:val="22"/>
          <w:lang w:val="en-US"/>
        </w:rPr>
        <w:t>the</w:t>
      </w:r>
      <w:r w:rsidR="002C16AF" w:rsidRPr="007C1BAC">
        <w:rPr>
          <w:rFonts w:ascii="Arial" w:hAnsi="Arial" w:cs="Arial"/>
          <w:sz w:val="22"/>
          <w:lang w:val="en-US"/>
        </w:rPr>
        <w:t xml:space="preserve"> </w:t>
      </w:r>
      <w:r w:rsidR="0085297E" w:rsidRPr="007C1BAC">
        <w:rPr>
          <w:rFonts w:ascii="Arial" w:hAnsi="Arial" w:cs="Arial"/>
          <w:i/>
          <w:sz w:val="22"/>
          <w:lang w:val="en-US"/>
        </w:rPr>
        <w:t>TIM-3</w:t>
      </w:r>
      <w:r w:rsidR="00A71463" w:rsidRPr="007C1BAC">
        <w:rPr>
          <w:rFonts w:ascii="Arial" w:hAnsi="Arial" w:cs="Arial"/>
          <w:sz w:val="22"/>
          <w:szCs w:val="22"/>
          <w:vertAlign w:val="superscript"/>
          <w:lang w:val="en-US"/>
        </w:rPr>
        <w:t>–</w:t>
      </w:r>
      <w:r w:rsidR="0085297E" w:rsidRPr="007C1BAC">
        <w:rPr>
          <w:rFonts w:ascii="Arial" w:hAnsi="Arial" w:cs="Arial"/>
          <w:sz w:val="22"/>
          <w:lang w:val="en-US"/>
        </w:rPr>
        <w:t xml:space="preserve"> T</w:t>
      </w:r>
      <w:r w:rsidR="0085297E" w:rsidRPr="007C1BAC">
        <w:rPr>
          <w:rFonts w:ascii="Arial" w:hAnsi="Arial" w:cs="Arial"/>
          <w:sz w:val="22"/>
          <w:vertAlign w:val="subscript"/>
          <w:lang w:val="en-US"/>
        </w:rPr>
        <w:t>RM</w:t>
      </w:r>
      <w:r w:rsidR="0085297E" w:rsidRPr="007C1BAC">
        <w:rPr>
          <w:rFonts w:ascii="Arial" w:hAnsi="Arial" w:cs="Arial"/>
          <w:sz w:val="22"/>
          <w:lang w:val="en-US"/>
        </w:rPr>
        <w:t xml:space="preserve"> cells</w:t>
      </w:r>
      <w:r w:rsidR="00321777" w:rsidRPr="007C1BAC">
        <w:rPr>
          <w:rFonts w:ascii="Arial" w:hAnsi="Arial" w:cs="Arial"/>
          <w:sz w:val="22"/>
          <w:lang w:val="en-US"/>
        </w:rPr>
        <w:t>,</w:t>
      </w:r>
      <w:r w:rsidR="0085297E" w:rsidRPr="007C1BAC">
        <w:rPr>
          <w:rFonts w:ascii="Arial" w:hAnsi="Arial" w:cs="Arial"/>
          <w:sz w:val="22"/>
          <w:lang w:val="en-US"/>
        </w:rPr>
        <w:t xml:space="preserve"> </w:t>
      </w:r>
      <w:r w:rsidR="00321777" w:rsidRPr="007C1BAC">
        <w:rPr>
          <w:rFonts w:ascii="Arial" w:hAnsi="Arial" w:cs="Arial"/>
          <w:sz w:val="22"/>
          <w:lang w:val="en-US"/>
        </w:rPr>
        <w:t xml:space="preserve">and both the </w:t>
      </w:r>
      <w:r w:rsidR="002C16AF" w:rsidRPr="007C1BAC">
        <w:rPr>
          <w:rFonts w:ascii="Arial" w:hAnsi="Arial" w:cs="Arial"/>
          <w:i/>
          <w:sz w:val="22"/>
          <w:lang w:val="en-US"/>
        </w:rPr>
        <w:t>PDCD1</w:t>
      </w:r>
      <w:r w:rsidR="002C16AF" w:rsidRPr="007C1BAC">
        <w:rPr>
          <w:rFonts w:ascii="Arial" w:hAnsi="Arial" w:cs="Arial"/>
          <w:sz w:val="22"/>
          <w:vertAlign w:val="superscript"/>
          <w:lang w:val="en-US"/>
        </w:rPr>
        <w:t>+</w:t>
      </w:r>
      <w:r w:rsidR="002C16AF" w:rsidRPr="007C1BAC">
        <w:rPr>
          <w:rFonts w:ascii="Arial" w:hAnsi="Arial" w:cs="Arial"/>
          <w:sz w:val="22"/>
          <w:lang w:val="en-US"/>
        </w:rPr>
        <w:t xml:space="preserve"> </w:t>
      </w:r>
      <w:r w:rsidR="006A10BA" w:rsidRPr="007C1BAC">
        <w:rPr>
          <w:rFonts w:ascii="Arial" w:hAnsi="Arial" w:cs="Arial"/>
          <w:sz w:val="22"/>
          <w:lang w:val="en-US"/>
        </w:rPr>
        <w:t>and</w:t>
      </w:r>
      <w:r w:rsidR="0085297E" w:rsidRPr="007C1BAC">
        <w:rPr>
          <w:rFonts w:ascii="Arial" w:hAnsi="Arial" w:cs="Arial"/>
          <w:sz w:val="22"/>
          <w:lang w:val="en-US"/>
        </w:rPr>
        <w:t xml:space="preserve"> </w:t>
      </w:r>
      <w:r w:rsidR="006A10BA" w:rsidRPr="007C1BAC">
        <w:rPr>
          <w:rFonts w:ascii="Arial" w:hAnsi="Arial" w:cs="Arial"/>
          <w:i/>
          <w:sz w:val="22"/>
          <w:lang w:val="en-US"/>
        </w:rPr>
        <w:t>PDCD1</w:t>
      </w:r>
      <w:r w:rsidR="005760C2" w:rsidRPr="007C1BAC">
        <w:rPr>
          <w:rFonts w:ascii="Arial" w:hAnsi="Arial" w:cs="Arial"/>
          <w:sz w:val="22"/>
          <w:szCs w:val="22"/>
          <w:vertAlign w:val="superscript"/>
          <w:lang w:val="en-US"/>
        </w:rPr>
        <w:t>–</w:t>
      </w:r>
      <w:r w:rsidR="006A10BA" w:rsidRPr="007C1BAC">
        <w:rPr>
          <w:rFonts w:ascii="Arial" w:hAnsi="Arial" w:cs="Arial"/>
          <w:sz w:val="22"/>
          <w:lang w:val="en-US"/>
        </w:rPr>
        <w:t xml:space="preserve"> non-T</w:t>
      </w:r>
      <w:r w:rsidR="006A10BA" w:rsidRPr="007C1BAC">
        <w:rPr>
          <w:rFonts w:ascii="Arial" w:hAnsi="Arial" w:cs="Arial"/>
          <w:sz w:val="22"/>
          <w:vertAlign w:val="subscript"/>
          <w:lang w:val="en-US"/>
        </w:rPr>
        <w:t xml:space="preserve">RM </w:t>
      </w:r>
      <w:r w:rsidR="006A10BA" w:rsidRPr="007C1BAC">
        <w:rPr>
          <w:rFonts w:ascii="Arial" w:hAnsi="Arial" w:cs="Arial"/>
          <w:sz w:val="22"/>
          <w:lang w:val="en-US"/>
        </w:rPr>
        <w:t>cells (</w:t>
      </w:r>
      <w:r w:rsidR="006A10BA" w:rsidRPr="007C1BAC">
        <w:rPr>
          <w:rFonts w:ascii="Arial" w:hAnsi="Arial" w:cs="Arial"/>
          <w:b/>
          <w:sz w:val="22"/>
          <w:lang w:val="en-US"/>
        </w:rPr>
        <w:t xml:space="preserve">Figs. 4 D </w:t>
      </w:r>
      <w:r w:rsidR="006A10BA" w:rsidRPr="007C1BAC">
        <w:rPr>
          <w:rFonts w:ascii="Arial" w:hAnsi="Arial" w:cs="Arial"/>
          <w:sz w:val="22"/>
          <w:lang w:val="en-US"/>
        </w:rPr>
        <w:t xml:space="preserve">and </w:t>
      </w:r>
      <w:r w:rsidR="006A10BA" w:rsidRPr="007C1BAC">
        <w:rPr>
          <w:rFonts w:ascii="Arial" w:hAnsi="Arial" w:cs="Arial"/>
          <w:b/>
          <w:sz w:val="22"/>
          <w:lang w:val="en-US"/>
        </w:rPr>
        <w:t xml:space="preserve">5 </w:t>
      </w:r>
      <w:r w:rsidR="006B1F42" w:rsidRPr="007C1BAC">
        <w:rPr>
          <w:rFonts w:ascii="Arial" w:hAnsi="Arial" w:cs="Arial"/>
          <w:b/>
          <w:sz w:val="22"/>
          <w:lang w:val="en-US"/>
        </w:rPr>
        <w:t>F</w:t>
      </w:r>
      <w:r w:rsidR="006B1F42" w:rsidRPr="007C1BAC">
        <w:rPr>
          <w:rFonts w:ascii="Arial" w:hAnsi="Arial" w:cs="Arial"/>
          <w:sz w:val="22"/>
          <w:lang w:val="en-US"/>
        </w:rPr>
        <w:t>,</w:t>
      </w:r>
      <w:r w:rsidR="00874A4F" w:rsidRPr="007C1BAC">
        <w:rPr>
          <w:rFonts w:ascii="Arial" w:hAnsi="Arial" w:cs="Arial"/>
          <w:b/>
          <w:sz w:val="22"/>
          <w:lang w:val="en-US"/>
        </w:rPr>
        <w:t>G</w:t>
      </w:r>
      <w:r w:rsidR="007A522E" w:rsidRPr="007C1BAC">
        <w:rPr>
          <w:rFonts w:ascii="Arial" w:hAnsi="Arial" w:cs="Arial"/>
          <w:sz w:val="22"/>
          <w:lang w:val="en-US"/>
        </w:rPr>
        <w:t>).</w:t>
      </w:r>
      <w:r w:rsidR="003543D5" w:rsidRPr="00B60908">
        <w:rPr>
          <w:rFonts w:ascii="Arial" w:hAnsi="Arial" w:cs="Arial"/>
          <w:color w:val="000000" w:themeColor="text1"/>
          <w:sz w:val="22"/>
          <w:lang w:val="en-US"/>
        </w:rPr>
        <w:t xml:space="preserve"> Overal</w:t>
      </w:r>
      <w:r w:rsidR="003543D5" w:rsidRPr="002D601B">
        <w:rPr>
          <w:rFonts w:ascii="Arial" w:hAnsi="Arial" w:cs="Arial"/>
          <w:color w:val="000000" w:themeColor="text1"/>
          <w:sz w:val="22"/>
          <w:lang w:val="en-US"/>
        </w:rPr>
        <w:t xml:space="preserve">l, these results strongly support that </w:t>
      </w:r>
      <w:r w:rsidR="003543D5" w:rsidRPr="002D601B">
        <w:rPr>
          <w:rFonts w:ascii="Arial" w:hAnsi="Arial" w:cs="Arial"/>
          <w:i/>
          <w:iCs/>
          <w:color w:val="000000" w:themeColor="text1"/>
          <w:sz w:val="22"/>
          <w:lang w:val="en-US"/>
        </w:rPr>
        <w:t>PD-1</w:t>
      </w:r>
      <w:r w:rsidR="003543D5" w:rsidRPr="002D601B">
        <w:rPr>
          <w:rFonts w:ascii="Arial" w:hAnsi="Arial" w:cs="Arial"/>
          <w:color w:val="000000" w:themeColor="text1"/>
          <w:sz w:val="22"/>
          <w:lang w:val="en-US"/>
        </w:rPr>
        <w:t xml:space="preserve"> and </w:t>
      </w:r>
      <w:r w:rsidR="003543D5" w:rsidRPr="002D601B">
        <w:rPr>
          <w:rFonts w:ascii="Arial" w:hAnsi="Arial" w:cs="Arial"/>
          <w:i/>
          <w:iCs/>
          <w:color w:val="000000" w:themeColor="text1"/>
          <w:sz w:val="22"/>
          <w:lang w:val="en-US"/>
        </w:rPr>
        <w:t>TIM-3</w:t>
      </w:r>
      <w:r w:rsidR="003543D5" w:rsidRPr="002D601B">
        <w:rPr>
          <w:rFonts w:ascii="Arial" w:hAnsi="Arial" w:cs="Arial"/>
          <w:color w:val="000000" w:themeColor="text1"/>
          <w:sz w:val="22"/>
          <w:lang w:val="en-US"/>
        </w:rPr>
        <w:t xml:space="preserve"> expressing tumor-infiltrating T</w:t>
      </w:r>
      <w:r w:rsidR="003543D5" w:rsidRPr="002D601B">
        <w:rPr>
          <w:rFonts w:ascii="Arial" w:hAnsi="Arial" w:cs="Arial"/>
          <w:color w:val="000000" w:themeColor="text1"/>
          <w:sz w:val="22"/>
          <w:vertAlign w:val="subscript"/>
          <w:lang w:val="en-US"/>
        </w:rPr>
        <w:t xml:space="preserve">RM </w:t>
      </w:r>
      <w:r w:rsidR="003543D5" w:rsidRPr="002D601B">
        <w:rPr>
          <w:rFonts w:ascii="Arial" w:hAnsi="Arial" w:cs="Arial"/>
          <w:color w:val="000000" w:themeColor="text1"/>
          <w:sz w:val="22"/>
          <w:lang w:val="en-US"/>
        </w:rPr>
        <w:t>cells were not exhausted, but instead were enriched for transcripts (</w:t>
      </w:r>
      <w:r w:rsidR="003543D5" w:rsidRPr="002D601B">
        <w:rPr>
          <w:rFonts w:ascii="Arial" w:hAnsi="Arial" w:cs="Arial"/>
          <w:i/>
          <w:color w:val="000000" w:themeColor="text1"/>
          <w:sz w:val="22"/>
          <w:lang w:val="en-US"/>
        </w:rPr>
        <w:t>IFNG</w:t>
      </w:r>
      <w:r w:rsidR="003543D5" w:rsidRPr="002D601B">
        <w:rPr>
          <w:rFonts w:ascii="Arial" w:hAnsi="Arial" w:cs="Arial"/>
          <w:color w:val="000000" w:themeColor="text1"/>
          <w:sz w:val="22"/>
          <w:lang w:val="en-US"/>
        </w:rPr>
        <w:t xml:space="preserve">, </w:t>
      </w:r>
      <w:r w:rsidR="003543D5" w:rsidRPr="002D601B">
        <w:rPr>
          <w:rFonts w:ascii="Arial" w:hAnsi="Arial" w:cs="Arial"/>
          <w:i/>
          <w:color w:val="000000" w:themeColor="text1"/>
          <w:sz w:val="22"/>
          <w:lang w:val="en-US"/>
        </w:rPr>
        <w:t>PRF1</w:t>
      </w:r>
      <w:r w:rsidR="003543D5" w:rsidRPr="002D601B">
        <w:rPr>
          <w:rFonts w:ascii="Arial" w:hAnsi="Arial" w:cs="Arial"/>
          <w:color w:val="000000" w:themeColor="text1"/>
          <w:sz w:val="22"/>
          <w:lang w:val="en-US"/>
        </w:rPr>
        <w:t xml:space="preserve">, </w:t>
      </w:r>
      <w:r w:rsidR="003543D5" w:rsidRPr="002D601B">
        <w:rPr>
          <w:rFonts w:ascii="Arial" w:hAnsi="Arial" w:cs="Arial"/>
          <w:i/>
          <w:color w:val="000000" w:themeColor="text1"/>
          <w:sz w:val="22"/>
          <w:lang w:val="en-US"/>
        </w:rPr>
        <w:t>GZM</w:t>
      </w:r>
      <w:r w:rsidR="00832B3E" w:rsidRPr="002D601B">
        <w:rPr>
          <w:rFonts w:ascii="Arial" w:hAnsi="Arial" w:cs="Arial"/>
          <w:i/>
          <w:color w:val="000000" w:themeColor="text1"/>
          <w:sz w:val="22"/>
          <w:lang w:val="en-US"/>
        </w:rPr>
        <w:t>B</w:t>
      </w:r>
      <w:r w:rsidR="003543D5" w:rsidRPr="002D601B">
        <w:rPr>
          <w:rFonts w:ascii="Arial" w:hAnsi="Arial" w:cs="Arial"/>
          <w:color w:val="000000" w:themeColor="text1"/>
          <w:sz w:val="22"/>
          <w:lang w:val="en-US"/>
        </w:rPr>
        <w:t>) encoding for molecules linked to effector functions.</w:t>
      </w:r>
    </w:p>
    <w:p w14:paraId="6A7BEFB6" w14:textId="73877EDC" w:rsidR="00AE45F9" w:rsidRPr="002D601B" w:rsidRDefault="00AE45F9" w:rsidP="009023EB">
      <w:pPr>
        <w:spacing w:beforeLines="50" w:before="120" w:line="480" w:lineRule="auto"/>
        <w:jc w:val="both"/>
        <w:outlineLvl w:val="0"/>
        <w:rPr>
          <w:rFonts w:ascii="Arial" w:hAnsi="Arial" w:cs="Arial"/>
          <w:color w:val="000000" w:themeColor="text1"/>
          <w:sz w:val="22"/>
          <w:lang w:val="en-US"/>
        </w:rPr>
      </w:pPr>
      <w:r w:rsidRPr="002D601B">
        <w:rPr>
          <w:rFonts w:ascii="Arial" w:hAnsi="Arial" w:cs="Arial"/>
          <w:color w:val="000000" w:themeColor="text1"/>
          <w:sz w:val="22"/>
          <w:lang w:val="en-US"/>
        </w:rPr>
        <w:tab/>
      </w:r>
      <w:r w:rsidR="006D5B4A" w:rsidRPr="002D601B">
        <w:rPr>
          <w:rFonts w:ascii="Arial" w:hAnsi="Arial" w:cs="Arial"/>
          <w:color w:val="000000" w:themeColor="text1"/>
          <w:sz w:val="22"/>
          <w:lang w:val="en-US"/>
        </w:rPr>
        <w:t>In keeping with our transcriptomic assays, w</w:t>
      </w:r>
      <w:r w:rsidR="005E41B7" w:rsidRPr="002D601B">
        <w:rPr>
          <w:rFonts w:ascii="Arial" w:hAnsi="Arial" w:cs="Arial"/>
          <w:color w:val="000000" w:themeColor="text1"/>
          <w:sz w:val="22"/>
          <w:lang w:val="en-US"/>
        </w:rPr>
        <w:t xml:space="preserve">hen stimulated </w:t>
      </w:r>
      <w:r w:rsidR="005E41B7" w:rsidRPr="002D601B">
        <w:rPr>
          <w:rFonts w:ascii="Arial" w:hAnsi="Arial" w:cs="Arial"/>
          <w:i/>
          <w:color w:val="000000" w:themeColor="text1"/>
          <w:sz w:val="22"/>
          <w:lang w:val="en-US"/>
        </w:rPr>
        <w:t>ex-vivo</w:t>
      </w:r>
      <w:r w:rsidR="004B0E10" w:rsidRPr="002D601B">
        <w:rPr>
          <w:rFonts w:ascii="Arial" w:hAnsi="Arial" w:cs="Arial"/>
          <w:color w:val="000000" w:themeColor="text1"/>
          <w:sz w:val="22"/>
          <w:lang w:val="en-US"/>
        </w:rPr>
        <w:t>,</w:t>
      </w:r>
      <w:r w:rsidR="005E41B7" w:rsidRPr="002D601B">
        <w:rPr>
          <w:rFonts w:ascii="Arial" w:hAnsi="Arial" w:cs="Arial"/>
          <w:i/>
          <w:color w:val="000000" w:themeColor="text1"/>
          <w:sz w:val="22"/>
          <w:lang w:val="en-US"/>
        </w:rPr>
        <w:t xml:space="preserve"> </w:t>
      </w:r>
      <w:r w:rsidR="00517F45">
        <w:rPr>
          <w:rFonts w:ascii="Arial" w:hAnsi="Arial" w:cs="Arial"/>
          <w:iCs/>
          <w:color w:val="000000" w:themeColor="text1"/>
          <w:sz w:val="22"/>
          <w:lang w:val="en-US"/>
        </w:rPr>
        <w:t xml:space="preserve">the percentage of </w:t>
      </w:r>
      <w:r w:rsidR="005948CA" w:rsidRPr="002D601B">
        <w:rPr>
          <w:rFonts w:ascii="Arial" w:hAnsi="Arial" w:cs="Arial"/>
          <w:color w:val="000000" w:themeColor="text1"/>
          <w:sz w:val="22"/>
          <w:lang w:val="en-US"/>
        </w:rPr>
        <w:t>t</w:t>
      </w:r>
      <w:r w:rsidRPr="002D601B">
        <w:rPr>
          <w:rFonts w:ascii="Arial" w:hAnsi="Arial" w:cs="Arial"/>
          <w:color w:val="000000" w:themeColor="text1"/>
          <w:sz w:val="22"/>
          <w:lang w:val="en-US"/>
        </w:rPr>
        <w:t>umor-infiltrating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w:t>
      </w:r>
      <w:r w:rsidR="005948CA" w:rsidRPr="002D601B">
        <w:rPr>
          <w:rFonts w:ascii="Arial" w:hAnsi="Arial" w:cs="Arial"/>
          <w:color w:val="000000" w:themeColor="text1"/>
          <w:sz w:val="22"/>
          <w:lang w:val="en-US"/>
        </w:rPr>
        <w:t xml:space="preserve">that co-expressed PD-1 (stained before stimulation) </w:t>
      </w:r>
      <w:r w:rsidR="00517F45">
        <w:rPr>
          <w:rFonts w:ascii="Arial" w:hAnsi="Arial" w:cs="Arial"/>
          <w:color w:val="000000" w:themeColor="text1"/>
          <w:sz w:val="22"/>
          <w:lang w:val="en-US"/>
        </w:rPr>
        <w:t xml:space="preserve">and </w:t>
      </w:r>
      <w:r w:rsidRPr="002D601B">
        <w:rPr>
          <w:rFonts w:ascii="Arial" w:hAnsi="Arial" w:cs="Arial"/>
          <w:color w:val="000000" w:themeColor="text1"/>
          <w:sz w:val="22"/>
          <w:lang w:val="en-US"/>
        </w:rPr>
        <w:t>effector cytokines</w:t>
      </w:r>
      <w:r w:rsidR="00517F45">
        <w:rPr>
          <w:rFonts w:ascii="Arial" w:hAnsi="Arial" w:cs="Arial"/>
          <w:color w:val="000000" w:themeColor="text1"/>
          <w:sz w:val="22"/>
          <w:lang w:val="en-US"/>
        </w:rPr>
        <w:t xml:space="preserve"> was </w:t>
      </w:r>
      <w:r w:rsidR="00517F45" w:rsidRPr="002D601B">
        <w:rPr>
          <w:rFonts w:ascii="Arial" w:hAnsi="Arial" w:cs="Arial"/>
          <w:color w:val="000000" w:themeColor="text1"/>
          <w:sz w:val="22"/>
          <w:lang w:val="en-US"/>
        </w:rPr>
        <w:t>significantly higher</w:t>
      </w:r>
      <w:r w:rsidRPr="002D601B">
        <w:rPr>
          <w:rFonts w:ascii="Arial" w:hAnsi="Arial" w:cs="Arial"/>
          <w:color w:val="000000" w:themeColor="text1"/>
          <w:sz w:val="22"/>
          <w:lang w:val="en-US"/>
        </w:rPr>
        <w:t>, when compared to the non-T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CTLs</w:t>
      </w:r>
      <w:r w:rsidR="005948CA"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t>(</w:t>
      </w:r>
      <w:r w:rsidRPr="002D601B">
        <w:rPr>
          <w:rFonts w:ascii="Arial" w:hAnsi="Arial" w:cs="Arial"/>
          <w:b/>
          <w:color w:val="000000" w:themeColor="text1"/>
          <w:sz w:val="22"/>
          <w:lang w:val="en-US"/>
        </w:rPr>
        <w:t>Fig. 5</w:t>
      </w:r>
      <w:r w:rsidR="00B30AE3" w:rsidRPr="002D601B">
        <w:rPr>
          <w:rFonts w:ascii="Arial" w:hAnsi="Arial" w:cs="Arial"/>
          <w:b/>
          <w:color w:val="000000" w:themeColor="text1"/>
          <w:sz w:val="22"/>
          <w:lang w:val="en-US"/>
        </w:rPr>
        <w:t xml:space="preserve"> </w:t>
      </w:r>
      <w:r w:rsidR="00874A4F" w:rsidRPr="002D601B">
        <w:rPr>
          <w:rFonts w:ascii="Arial" w:hAnsi="Arial" w:cs="Arial"/>
          <w:b/>
          <w:color w:val="000000" w:themeColor="text1"/>
          <w:sz w:val="22"/>
          <w:lang w:val="en-US"/>
        </w:rPr>
        <w:t>H</w:t>
      </w:r>
      <w:r w:rsidRPr="002D601B">
        <w:rPr>
          <w:rFonts w:ascii="Arial" w:hAnsi="Arial" w:cs="Arial"/>
          <w:color w:val="000000" w:themeColor="text1"/>
          <w:sz w:val="22"/>
          <w:lang w:val="en-US"/>
        </w:rPr>
        <w:t>)</w:t>
      </w:r>
      <w:r w:rsidR="002C16AF" w:rsidRPr="002D601B">
        <w:rPr>
          <w:rFonts w:ascii="Arial" w:hAnsi="Arial" w:cs="Arial"/>
          <w:color w:val="000000" w:themeColor="text1"/>
          <w:sz w:val="22"/>
          <w:lang w:val="en-US"/>
        </w:rPr>
        <w:t xml:space="preserve"> </w:t>
      </w:r>
      <w:r w:rsidR="004C3780" w:rsidRPr="002D601B">
        <w:rPr>
          <w:rFonts w:ascii="Arial" w:hAnsi="Arial" w:cs="Arial"/>
          <w:color w:val="000000" w:themeColor="text1"/>
          <w:sz w:val="22"/>
          <w:lang w:val="en-US"/>
        </w:rPr>
        <w:t>(</w:t>
      </w:r>
      <w:r w:rsidR="00832B3E" w:rsidRPr="002D601B">
        <w:rPr>
          <w:rFonts w:ascii="Arial" w:hAnsi="Arial" w:cs="Arial"/>
          <w:color w:val="000000" w:themeColor="text1"/>
          <w:sz w:val="22"/>
          <w:lang w:val="en-US"/>
        </w:rPr>
        <w:t>Gating</w:t>
      </w:r>
      <w:r w:rsidR="004C3780" w:rsidRPr="002D601B">
        <w:rPr>
          <w:rFonts w:ascii="Arial" w:hAnsi="Arial" w:cs="Arial"/>
          <w:color w:val="000000" w:themeColor="text1"/>
          <w:sz w:val="22"/>
          <w:lang w:val="en-US"/>
        </w:rPr>
        <w:t xml:space="preserve"> previously reported </w:t>
      </w:r>
      <w:r w:rsidR="004C3780" w:rsidRPr="002D601B">
        <w:rPr>
          <w:rFonts w:ascii="Arial" w:hAnsi="Arial" w:cs="Arial"/>
          <w:color w:val="000000" w:themeColor="text1"/>
          <w:sz w:val="22"/>
          <w:lang w:val="en-US"/>
        </w:rPr>
        <w:fldChar w:fldCharType="begin" w:fldLock="1"/>
      </w:r>
      <w:r w:rsidR="0080031E" w:rsidRPr="002D601B">
        <w:rPr>
          <w:rFonts w:ascii="Arial" w:hAnsi="Arial" w:cs="Arial"/>
          <w:color w:val="000000" w:themeColor="text1"/>
          <w:sz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004C3780" w:rsidRPr="002D601B">
        <w:rPr>
          <w:rFonts w:ascii="Arial" w:hAnsi="Arial" w:cs="Arial"/>
          <w:color w:val="000000" w:themeColor="text1"/>
          <w:sz w:val="22"/>
          <w:lang w:val="en-US"/>
        </w:rPr>
        <w:fldChar w:fldCharType="separate"/>
      </w:r>
      <w:r w:rsidR="004C3780" w:rsidRPr="002D601B">
        <w:rPr>
          <w:rFonts w:ascii="Arial" w:hAnsi="Arial" w:cs="Arial"/>
          <w:noProof/>
          <w:color w:val="000000" w:themeColor="text1"/>
          <w:sz w:val="22"/>
          <w:lang w:val="en-US"/>
        </w:rPr>
        <w:t>(Ganesan et al., 2017)</w:t>
      </w:r>
      <w:r w:rsidR="004C3780" w:rsidRPr="002D601B">
        <w:rPr>
          <w:rFonts w:ascii="Arial" w:hAnsi="Arial" w:cs="Arial"/>
          <w:color w:val="000000" w:themeColor="text1"/>
          <w:sz w:val="22"/>
          <w:lang w:val="en-US"/>
        </w:rPr>
        <w:fldChar w:fldCharType="end"/>
      </w:r>
      <w:r w:rsidR="00791DAE" w:rsidRPr="002D601B">
        <w:rPr>
          <w:rFonts w:ascii="Arial" w:hAnsi="Arial" w:cs="Arial"/>
          <w:color w:val="000000" w:themeColor="text1"/>
          <w:sz w:val="22"/>
          <w:lang w:val="en-US"/>
        </w:rPr>
        <w:t>).</w:t>
      </w:r>
      <w:r w:rsidRPr="002D601B">
        <w:rPr>
          <w:rFonts w:ascii="Arial" w:hAnsi="Arial" w:cs="Arial"/>
          <w:color w:val="000000" w:themeColor="text1"/>
          <w:sz w:val="22"/>
          <w:lang w:val="en-US"/>
        </w:rPr>
        <w:t xml:space="preserve"> </w:t>
      </w:r>
      <w:r w:rsidR="005948CA" w:rsidRPr="002D601B">
        <w:rPr>
          <w:rFonts w:ascii="Arial" w:hAnsi="Arial" w:cs="Arial"/>
          <w:color w:val="000000" w:themeColor="text1"/>
          <w:sz w:val="22"/>
          <w:lang w:val="en-US"/>
        </w:rPr>
        <w:t>A</w:t>
      </w:r>
      <w:r w:rsidR="00DD27FB" w:rsidRPr="002D601B">
        <w:rPr>
          <w:rFonts w:ascii="Arial" w:hAnsi="Arial" w:cs="Arial"/>
          <w:color w:val="000000" w:themeColor="text1"/>
          <w:sz w:val="22"/>
          <w:lang w:val="en-US"/>
        </w:rPr>
        <w:t>nalysis</w:t>
      </w:r>
      <w:r w:rsidRPr="002D601B">
        <w:rPr>
          <w:rFonts w:ascii="Arial" w:hAnsi="Arial" w:cs="Arial"/>
          <w:color w:val="000000" w:themeColor="text1"/>
          <w:sz w:val="22"/>
          <w:lang w:val="en-US"/>
        </w:rPr>
        <w:t xml:space="preserve"> directly </w:t>
      </w:r>
      <w:r w:rsidR="00160E55" w:rsidRPr="002D601B">
        <w:rPr>
          <w:rFonts w:ascii="Arial" w:hAnsi="Arial" w:cs="Arial"/>
          <w:i/>
          <w:color w:val="000000" w:themeColor="text1"/>
          <w:sz w:val="22"/>
          <w:lang w:val="en-US"/>
        </w:rPr>
        <w:t>ex-vivo</w:t>
      </w:r>
      <w:r w:rsidRPr="002D601B">
        <w:rPr>
          <w:rFonts w:ascii="Arial" w:hAnsi="Arial" w:cs="Arial"/>
          <w:color w:val="000000" w:themeColor="text1"/>
          <w:sz w:val="22"/>
          <w:lang w:val="en-US"/>
        </w:rPr>
        <w:t xml:space="preserve"> </w:t>
      </w:r>
      <w:r w:rsidR="00DD27FB" w:rsidRPr="002D601B">
        <w:rPr>
          <w:rFonts w:ascii="Arial" w:hAnsi="Arial" w:cs="Arial"/>
          <w:color w:val="000000" w:themeColor="text1"/>
          <w:sz w:val="22"/>
          <w:lang w:val="en-US"/>
        </w:rPr>
        <w:t>demonstrated there</w:t>
      </w:r>
      <w:r w:rsidRPr="002D601B">
        <w:rPr>
          <w:rFonts w:ascii="Arial" w:hAnsi="Arial" w:cs="Arial"/>
          <w:color w:val="000000" w:themeColor="text1"/>
          <w:sz w:val="22"/>
          <w:lang w:val="en-US"/>
        </w:rPr>
        <w:t xml:space="preserve"> was </w:t>
      </w:r>
      <w:r w:rsidR="005948CA" w:rsidRPr="002D601B">
        <w:rPr>
          <w:rFonts w:ascii="Arial" w:hAnsi="Arial" w:cs="Arial"/>
          <w:color w:val="000000" w:themeColor="text1"/>
          <w:sz w:val="22"/>
          <w:lang w:val="en-US"/>
        </w:rPr>
        <w:t xml:space="preserve">also </w:t>
      </w:r>
      <w:r w:rsidRPr="002D601B">
        <w:rPr>
          <w:rFonts w:ascii="Arial" w:hAnsi="Arial" w:cs="Arial"/>
          <w:color w:val="000000" w:themeColor="text1"/>
          <w:sz w:val="22"/>
          <w:lang w:val="en-US"/>
        </w:rPr>
        <w:t xml:space="preserve">greater </w:t>
      </w:r>
      <w:r w:rsidR="00517F45">
        <w:rPr>
          <w:rFonts w:ascii="Arial" w:hAnsi="Arial" w:cs="Arial"/>
          <w:color w:val="000000" w:themeColor="text1"/>
          <w:sz w:val="22"/>
          <w:lang w:val="en-US"/>
        </w:rPr>
        <w:t>co-</w:t>
      </w:r>
      <w:r w:rsidRPr="002D601B">
        <w:rPr>
          <w:rFonts w:ascii="Arial" w:hAnsi="Arial" w:cs="Arial"/>
          <w:color w:val="000000" w:themeColor="text1"/>
          <w:sz w:val="22"/>
          <w:lang w:val="en-US"/>
        </w:rPr>
        <w:t xml:space="preserve">expression of </w:t>
      </w:r>
      <w:r w:rsidR="00517F45" w:rsidRPr="002D601B">
        <w:rPr>
          <w:rFonts w:ascii="Arial" w:hAnsi="Arial" w:cs="Arial"/>
          <w:color w:val="000000" w:themeColor="text1"/>
          <w:sz w:val="22"/>
          <w:lang w:val="en-US"/>
        </w:rPr>
        <w:t xml:space="preserve">PD-1 </w:t>
      </w:r>
      <w:r w:rsidR="00517F45">
        <w:rPr>
          <w:rFonts w:ascii="Arial" w:hAnsi="Arial" w:cs="Arial"/>
          <w:color w:val="000000" w:themeColor="text1"/>
          <w:sz w:val="22"/>
          <w:lang w:val="en-US"/>
        </w:rPr>
        <w:t xml:space="preserve">and </w:t>
      </w:r>
      <w:r w:rsidRPr="002D601B">
        <w:rPr>
          <w:rFonts w:ascii="Arial" w:hAnsi="Arial" w:cs="Arial"/>
          <w:color w:val="000000" w:themeColor="text1"/>
          <w:sz w:val="22"/>
          <w:lang w:val="en-US"/>
        </w:rPr>
        <w:t>cytotoxic</w:t>
      </w:r>
      <w:r w:rsidR="00812679" w:rsidRPr="002D601B">
        <w:rPr>
          <w:rFonts w:ascii="Arial" w:hAnsi="Arial" w:cs="Arial"/>
          <w:color w:val="000000" w:themeColor="text1"/>
          <w:sz w:val="22"/>
          <w:lang w:val="en-US"/>
        </w:rPr>
        <w:t>-</w:t>
      </w:r>
      <w:r w:rsidRPr="002D601B">
        <w:rPr>
          <w:rFonts w:ascii="Arial" w:hAnsi="Arial" w:cs="Arial"/>
          <w:color w:val="000000" w:themeColor="text1"/>
          <w:sz w:val="22"/>
          <w:lang w:val="en-US"/>
        </w:rPr>
        <w:t>associated proteins</w:t>
      </w:r>
      <w:r w:rsidR="008D4DE1" w:rsidRPr="002D601B">
        <w:rPr>
          <w:rFonts w:ascii="Arial" w:hAnsi="Arial" w:cs="Arial"/>
          <w:color w:val="000000" w:themeColor="text1"/>
          <w:sz w:val="22"/>
          <w:lang w:val="en-US"/>
        </w:rPr>
        <w:t xml:space="preserve">, </w:t>
      </w:r>
      <w:r w:rsidR="005948CA" w:rsidRPr="002D601B">
        <w:rPr>
          <w:rFonts w:ascii="Arial" w:hAnsi="Arial" w:cs="Arial"/>
          <w:color w:val="000000" w:themeColor="text1"/>
          <w:sz w:val="22"/>
          <w:lang w:val="en-US"/>
        </w:rPr>
        <w:t>g</w:t>
      </w:r>
      <w:r w:rsidR="008D4DE1" w:rsidRPr="002D601B">
        <w:rPr>
          <w:rFonts w:ascii="Arial" w:hAnsi="Arial" w:cs="Arial"/>
          <w:color w:val="000000" w:themeColor="text1"/>
          <w:sz w:val="22"/>
          <w:lang w:val="en-US"/>
        </w:rPr>
        <w:t xml:space="preserve">ranzyme A and </w:t>
      </w:r>
      <w:r w:rsidR="005948CA" w:rsidRPr="002D601B">
        <w:rPr>
          <w:rFonts w:ascii="Arial" w:hAnsi="Arial" w:cs="Arial"/>
          <w:color w:val="000000" w:themeColor="text1"/>
          <w:sz w:val="22"/>
          <w:lang w:val="en-US"/>
        </w:rPr>
        <w:t xml:space="preserve">granzyme </w:t>
      </w:r>
      <w:r w:rsidR="008D4DE1" w:rsidRPr="002D601B">
        <w:rPr>
          <w:rFonts w:ascii="Arial" w:hAnsi="Arial" w:cs="Arial"/>
          <w:color w:val="000000" w:themeColor="text1"/>
          <w:sz w:val="22"/>
          <w:lang w:val="en-US"/>
        </w:rPr>
        <w:t xml:space="preserve">B, </w:t>
      </w:r>
      <w:r w:rsidRPr="002D601B">
        <w:rPr>
          <w:rFonts w:ascii="Arial" w:hAnsi="Arial" w:cs="Arial"/>
          <w:color w:val="000000" w:themeColor="text1"/>
          <w:sz w:val="22"/>
          <w:lang w:val="en-US"/>
        </w:rPr>
        <w:t>in the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when compared to the non-T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CTLs in </w:t>
      </w:r>
      <w:r w:rsidR="005948CA" w:rsidRPr="002D601B">
        <w:rPr>
          <w:rFonts w:ascii="Arial" w:hAnsi="Arial" w:cs="Arial"/>
          <w:color w:val="000000" w:themeColor="text1"/>
          <w:sz w:val="22"/>
          <w:lang w:val="en-US"/>
        </w:rPr>
        <w:t>the</w:t>
      </w:r>
      <w:r w:rsidRPr="002D601B">
        <w:rPr>
          <w:rFonts w:ascii="Arial" w:hAnsi="Arial" w:cs="Arial"/>
          <w:color w:val="000000" w:themeColor="text1"/>
          <w:sz w:val="22"/>
          <w:lang w:val="en-US"/>
        </w:rPr>
        <w:t xml:space="preserve"> tumor (</w:t>
      </w:r>
      <w:r w:rsidRPr="002D601B">
        <w:rPr>
          <w:rFonts w:ascii="Arial" w:hAnsi="Arial" w:cs="Arial"/>
          <w:b/>
          <w:color w:val="000000" w:themeColor="text1"/>
          <w:sz w:val="22"/>
          <w:lang w:val="en-US"/>
        </w:rPr>
        <w:t xml:space="preserve">Fig. </w:t>
      </w:r>
      <w:r w:rsidR="008D4DE1" w:rsidRPr="002D601B">
        <w:rPr>
          <w:rFonts w:ascii="Arial" w:hAnsi="Arial" w:cs="Arial"/>
          <w:b/>
          <w:color w:val="000000" w:themeColor="text1"/>
          <w:sz w:val="22"/>
          <w:lang w:val="en-US"/>
        </w:rPr>
        <w:t>5</w:t>
      </w:r>
      <w:r w:rsidR="00B30AE3" w:rsidRPr="002D601B">
        <w:rPr>
          <w:rFonts w:ascii="Arial" w:hAnsi="Arial" w:cs="Arial"/>
          <w:b/>
          <w:color w:val="000000" w:themeColor="text1"/>
          <w:sz w:val="22"/>
          <w:lang w:val="en-US"/>
        </w:rPr>
        <w:t xml:space="preserve"> </w:t>
      </w:r>
      <w:r w:rsidR="00874A4F" w:rsidRPr="002D601B">
        <w:rPr>
          <w:rFonts w:ascii="Arial" w:hAnsi="Arial" w:cs="Arial"/>
          <w:b/>
          <w:color w:val="000000" w:themeColor="text1"/>
          <w:sz w:val="22"/>
          <w:lang w:val="en-US"/>
        </w:rPr>
        <w:t>I</w:t>
      </w:r>
      <w:r w:rsidRPr="002D601B">
        <w:rPr>
          <w:rFonts w:ascii="Arial" w:hAnsi="Arial" w:cs="Arial"/>
          <w:color w:val="000000" w:themeColor="text1"/>
          <w:sz w:val="22"/>
          <w:lang w:val="en-US"/>
        </w:rPr>
        <w:t>).</w:t>
      </w:r>
      <w:r w:rsidR="00D4023F" w:rsidRPr="002D601B">
        <w:rPr>
          <w:rFonts w:ascii="Arial" w:hAnsi="Arial" w:cs="Arial"/>
          <w:color w:val="000000" w:themeColor="text1"/>
          <w:sz w:val="22"/>
          <w:lang w:val="en-US"/>
        </w:rPr>
        <w:t xml:space="preserve"> These data verify </w:t>
      </w:r>
      <w:r w:rsidR="00851DFE" w:rsidRPr="002D601B">
        <w:rPr>
          <w:rFonts w:ascii="Arial" w:hAnsi="Arial" w:cs="Arial"/>
          <w:color w:val="000000" w:themeColor="text1"/>
          <w:sz w:val="22"/>
          <w:lang w:val="en-US"/>
        </w:rPr>
        <w:t xml:space="preserve">that PD-1 </w:t>
      </w:r>
      <w:r w:rsidR="004E4C2E" w:rsidRPr="002D601B">
        <w:rPr>
          <w:rFonts w:ascii="Arial" w:hAnsi="Arial" w:cs="Arial"/>
          <w:color w:val="000000" w:themeColor="text1"/>
          <w:sz w:val="22"/>
          <w:lang w:val="en-US"/>
        </w:rPr>
        <w:t xml:space="preserve">expression </w:t>
      </w:r>
      <w:r w:rsidR="00D4023F" w:rsidRPr="002D601B">
        <w:rPr>
          <w:rFonts w:ascii="Arial" w:hAnsi="Arial" w:cs="Arial"/>
          <w:color w:val="000000" w:themeColor="text1"/>
          <w:sz w:val="22"/>
          <w:lang w:val="en-US"/>
        </w:rPr>
        <w:t xml:space="preserve">in </w:t>
      </w:r>
      <w:r w:rsidR="005948CA" w:rsidRPr="002D601B">
        <w:rPr>
          <w:rFonts w:ascii="Arial" w:hAnsi="Arial" w:cs="Arial"/>
          <w:color w:val="000000" w:themeColor="text1"/>
          <w:sz w:val="22"/>
          <w:lang w:val="en-US"/>
        </w:rPr>
        <w:t>the T</w:t>
      </w:r>
      <w:r w:rsidR="005948CA" w:rsidRPr="002D601B">
        <w:rPr>
          <w:rFonts w:ascii="Arial" w:hAnsi="Arial" w:cs="Arial"/>
          <w:color w:val="000000" w:themeColor="text1"/>
          <w:sz w:val="22"/>
          <w:vertAlign w:val="subscript"/>
          <w:lang w:val="en-US"/>
        </w:rPr>
        <w:t>RM</w:t>
      </w:r>
      <w:r w:rsidR="00D4023F" w:rsidRPr="002D601B">
        <w:rPr>
          <w:rFonts w:ascii="Arial" w:hAnsi="Arial" w:cs="Arial"/>
          <w:color w:val="000000" w:themeColor="text1"/>
          <w:sz w:val="22"/>
          <w:lang w:val="en-US"/>
        </w:rPr>
        <w:t xml:space="preserve"> subset of </w:t>
      </w:r>
      <w:r w:rsidR="005948CA" w:rsidRPr="002D601B">
        <w:rPr>
          <w:rFonts w:ascii="Arial" w:hAnsi="Arial" w:cs="Arial"/>
          <w:color w:val="000000" w:themeColor="text1"/>
          <w:sz w:val="22"/>
          <w:lang w:val="en-US"/>
        </w:rPr>
        <w:t xml:space="preserve">tumor-infiltrating </w:t>
      </w:r>
      <w:r w:rsidR="00D4023F" w:rsidRPr="002D601B">
        <w:rPr>
          <w:rFonts w:ascii="Arial" w:hAnsi="Arial" w:cs="Arial"/>
          <w:color w:val="000000" w:themeColor="text1"/>
          <w:sz w:val="22"/>
          <w:lang w:val="en-US"/>
        </w:rPr>
        <w:t>CTL</w:t>
      </w:r>
      <w:r w:rsidR="005948CA" w:rsidRPr="002D601B">
        <w:rPr>
          <w:rFonts w:ascii="Arial" w:hAnsi="Arial" w:cs="Arial"/>
          <w:color w:val="000000" w:themeColor="text1"/>
          <w:sz w:val="22"/>
          <w:lang w:val="en-US"/>
        </w:rPr>
        <w:t>s</w:t>
      </w:r>
      <w:r w:rsidR="004E4C2E" w:rsidRPr="002D601B">
        <w:rPr>
          <w:rFonts w:ascii="Arial" w:hAnsi="Arial" w:cs="Arial"/>
          <w:color w:val="000000" w:themeColor="text1"/>
          <w:sz w:val="22"/>
          <w:lang w:val="en-US"/>
        </w:rPr>
        <w:t xml:space="preserve"> </w:t>
      </w:r>
      <w:r w:rsidR="004E4C2E" w:rsidRPr="00B60908">
        <w:rPr>
          <w:rFonts w:ascii="Arial" w:hAnsi="Arial" w:cs="Arial"/>
          <w:color w:val="000000" w:themeColor="text1"/>
          <w:sz w:val="22"/>
          <w:lang w:val="en-US"/>
        </w:rPr>
        <w:t>do</w:t>
      </w:r>
      <w:r w:rsidR="004B0E10" w:rsidRPr="00B60908">
        <w:rPr>
          <w:rFonts w:ascii="Arial" w:hAnsi="Arial" w:cs="Arial"/>
          <w:color w:val="000000" w:themeColor="text1"/>
          <w:sz w:val="22"/>
          <w:lang w:val="en-US"/>
        </w:rPr>
        <w:t>es</w:t>
      </w:r>
      <w:r w:rsidR="004E4C2E" w:rsidRPr="00B60908">
        <w:rPr>
          <w:rFonts w:ascii="Arial" w:hAnsi="Arial" w:cs="Arial"/>
          <w:color w:val="000000" w:themeColor="text1"/>
          <w:sz w:val="22"/>
          <w:lang w:val="en-US"/>
        </w:rPr>
        <w:t xml:space="preserve"> not </w:t>
      </w:r>
      <w:r w:rsidR="00832B3E" w:rsidRPr="007C1BAC">
        <w:rPr>
          <w:rFonts w:ascii="Arial" w:hAnsi="Arial" w:cs="Arial"/>
          <w:color w:val="000000" w:themeColor="text1"/>
          <w:sz w:val="22"/>
          <w:lang w:val="en-US"/>
        </w:rPr>
        <w:t>necessarily</w:t>
      </w:r>
      <w:r w:rsidR="00832B3E" w:rsidRPr="00B60908">
        <w:rPr>
          <w:rFonts w:ascii="Arial" w:hAnsi="Arial" w:cs="Arial"/>
          <w:color w:val="000000" w:themeColor="text1"/>
          <w:sz w:val="22"/>
          <w:lang w:val="en-US"/>
        </w:rPr>
        <w:t xml:space="preserve"> </w:t>
      </w:r>
      <w:r w:rsidR="004E4C2E" w:rsidRPr="00B60908">
        <w:rPr>
          <w:rFonts w:ascii="Arial" w:hAnsi="Arial" w:cs="Arial"/>
          <w:color w:val="000000" w:themeColor="text1"/>
          <w:sz w:val="22"/>
          <w:lang w:val="en-US"/>
        </w:rPr>
        <w:t>reflect</w:t>
      </w:r>
      <w:r w:rsidR="004E4C2E" w:rsidRPr="002D601B">
        <w:rPr>
          <w:rFonts w:ascii="Arial" w:hAnsi="Arial" w:cs="Arial"/>
          <w:color w:val="000000" w:themeColor="text1"/>
          <w:sz w:val="22"/>
          <w:lang w:val="en-US"/>
        </w:rPr>
        <w:t xml:space="preserve"> dysfunctional properties</w:t>
      </w:r>
      <w:r w:rsidR="00D4023F" w:rsidRPr="002D601B">
        <w:rPr>
          <w:rFonts w:ascii="Arial" w:hAnsi="Arial" w:cs="Arial"/>
          <w:color w:val="000000" w:themeColor="text1"/>
          <w:sz w:val="22"/>
          <w:lang w:val="en-US"/>
        </w:rPr>
        <w:t>.</w:t>
      </w:r>
    </w:p>
    <w:p w14:paraId="42CE9364" w14:textId="77777777" w:rsidR="007F2D38" w:rsidRPr="002D601B" w:rsidRDefault="007F2D38" w:rsidP="009023EB">
      <w:pPr>
        <w:spacing w:beforeLines="50" w:before="120" w:line="480" w:lineRule="auto"/>
        <w:ind w:firstLine="720"/>
        <w:jc w:val="both"/>
        <w:outlineLvl w:val="0"/>
        <w:rPr>
          <w:rFonts w:ascii="Arial" w:hAnsi="Arial" w:cs="Arial"/>
          <w:color w:val="000000" w:themeColor="text1"/>
          <w:sz w:val="22"/>
          <w:lang w:val="en-US"/>
        </w:rPr>
      </w:pPr>
    </w:p>
    <w:p w14:paraId="124047C1" w14:textId="31E9E470" w:rsidR="008C4902" w:rsidRPr="002D601B" w:rsidRDefault="008C4902" w:rsidP="009023EB">
      <w:pPr>
        <w:spacing w:beforeLines="50" w:before="120" w:line="480" w:lineRule="auto"/>
        <w:jc w:val="both"/>
        <w:outlineLvl w:val="0"/>
        <w:rPr>
          <w:rFonts w:ascii="Arial" w:hAnsi="Arial" w:cs="Arial"/>
          <w:b/>
          <w:bCs/>
          <w:color w:val="000000" w:themeColor="text1"/>
          <w:sz w:val="22"/>
          <w:lang w:val="en-US"/>
        </w:rPr>
      </w:pPr>
      <w:r w:rsidRPr="002D601B">
        <w:rPr>
          <w:rFonts w:ascii="Arial" w:hAnsi="Arial" w:cs="Arial"/>
          <w:b/>
          <w:bCs/>
          <w:color w:val="000000" w:themeColor="text1"/>
          <w:sz w:val="22"/>
          <w:lang w:val="en-US"/>
        </w:rPr>
        <w:t>Surface TIM-3</w:t>
      </w:r>
      <w:r w:rsidRPr="002D601B">
        <w:rPr>
          <w:rFonts w:ascii="Arial" w:hAnsi="Arial" w:cs="Arial"/>
          <w:b/>
          <w:bCs/>
          <w:color w:val="000000" w:themeColor="text1"/>
          <w:sz w:val="22"/>
          <w:vertAlign w:val="superscript"/>
          <w:lang w:val="en-US"/>
        </w:rPr>
        <w:t>+</w:t>
      </w:r>
      <w:r w:rsidRPr="002D601B">
        <w:rPr>
          <w:rFonts w:ascii="Arial" w:hAnsi="Arial" w:cs="Arial"/>
          <w:b/>
          <w:bCs/>
          <w:color w:val="000000" w:themeColor="text1"/>
          <w:sz w:val="22"/>
          <w:lang w:val="en-US"/>
        </w:rPr>
        <w:t>IL-7R</w:t>
      </w:r>
      <w:r w:rsidR="00A71463" w:rsidRPr="002D601B">
        <w:rPr>
          <w:rFonts w:ascii="Arial" w:hAnsi="Arial" w:cs="Arial"/>
          <w:sz w:val="22"/>
          <w:szCs w:val="22"/>
          <w:vertAlign w:val="superscript"/>
          <w:lang w:val="en-US"/>
        </w:rPr>
        <w:t>–</w:t>
      </w:r>
      <w:r w:rsidRPr="002D601B">
        <w:rPr>
          <w:rFonts w:ascii="Arial" w:hAnsi="Arial" w:cs="Arial"/>
          <w:b/>
          <w:bCs/>
          <w:color w:val="000000" w:themeColor="text1"/>
          <w:sz w:val="22"/>
          <w:lang w:val="en-US"/>
        </w:rPr>
        <w:t xml:space="preserve"> status uniquely characterizes a set of tumor T</w:t>
      </w:r>
      <w:r w:rsidRPr="002D601B">
        <w:rPr>
          <w:rFonts w:ascii="Arial" w:hAnsi="Arial" w:cs="Arial"/>
          <w:b/>
          <w:bCs/>
          <w:color w:val="000000" w:themeColor="text1"/>
          <w:sz w:val="22"/>
          <w:vertAlign w:val="subscript"/>
          <w:lang w:val="en-US"/>
        </w:rPr>
        <w:t>RM</w:t>
      </w:r>
      <w:r w:rsidRPr="002D601B">
        <w:rPr>
          <w:rFonts w:ascii="Arial" w:hAnsi="Arial" w:cs="Arial"/>
          <w:b/>
          <w:bCs/>
          <w:color w:val="000000" w:themeColor="text1"/>
          <w:sz w:val="22"/>
          <w:lang w:val="en-US"/>
        </w:rPr>
        <w:t xml:space="preserve"> cells</w:t>
      </w:r>
    </w:p>
    <w:p w14:paraId="3C16707D" w14:textId="43284670" w:rsidR="002A7026" w:rsidRPr="002D601B" w:rsidRDefault="007F2D38" w:rsidP="009023EB">
      <w:pPr>
        <w:spacing w:beforeLines="50" w:before="120" w:line="480" w:lineRule="auto"/>
        <w:ind w:firstLine="720"/>
        <w:jc w:val="both"/>
        <w:outlineLvl w:val="0"/>
        <w:rPr>
          <w:rFonts w:ascii="Arial" w:hAnsi="Arial" w:cs="Arial"/>
          <w:color w:val="000000" w:themeColor="text1"/>
          <w:sz w:val="22"/>
          <w:lang w:val="en-US"/>
        </w:rPr>
      </w:pPr>
      <w:r w:rsidRPr="002D601B">
        <w:rPr>
          <w:rFonts w:ascii="Arial" w:hAnsi="Arial" w:cs="Arial"/>
          <w:color w:val="000000" w:themeColor="text1"/>
          <w:sz w:val="22"/>
          <w:lang w:val="en-US"/>
        </w:rPr>
        <w:t>We next evaluated the protein expression of selected molecules to better discern the tumor-infiltrating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subsets. Multi-parameter protein analysis of CTLs (</w:t>
      </w:r>
      <w:r w:rsidRPr="002D601B">
        <w:rPr>
          <w:rFonts w:ascii="Arial" w:hAnsi="Arial" w:cs="Arial"/>
          <w:b/>
          <w:color w:val="000000" w:themeColor="text1"/>
          <w:sz w:val="22"/>
          <w:lang w:val="en-US"/>
        </w:rPr>
        <w:t>Methods</w:t>
      </w:r>
      <w:r w:rsidRPr="002D601B">
        <w:rPr>
          <w:rFonts w:ascii="Arial" w:hAnsi="Arial" w:cs="Arial"/>
          <w:color w:val="000000" w:themeColor="text1"/>
          <w:sz w:val="22"/>
          <w:lang w:val="en-US"/>
        </w:rPr>
        <w:t xml:space="preserve">) present in tumors and adjacent normal lung revealed </w:t>
      </w:r>
      <w:r w:rsidR="008922FC" w:rsidRPr="002D601B">
        <w:rPr>
          <w:rFonts w:ascii="Arial" w:hAnsi="Arial" w:cs="Arial"/>
          <w:color w:val="000000" w:themeColor="text1"/>
          <w:sz w:val="22"/>
          <w:lang w:val="en-US"/>
        </w:rPr>
        <w:t xml:space="preserve">a subset of </w:t>
      </w:r>
      <w:r w:rsidRPr="002D601B">
        <w:rPr>
          <w:rFonts w:ascii="Arial" w:hAnsi="Arial" w:cs="Arial"/>
          <w:color w:val="000000" w:themeColor="text1"/>
          <w:sz w:val="22"/>
          <w:lang w:val="en-US"/>
        </w:rPr>
        <w:t>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(CD103</w:t>
      </w:r>
      <w:r w:rsidRPr="002D601B">
        <w:rPr>
          <w:rFonts w:ascii="Arial" w:hAnsi="Arial" w:cs="Arial"/>
          <w:color w:val="000000" w:themeColor="text1"/>
          <w:sz w:val="22"/>
          <w:vertAlign w:val="superscript"/>
          <w:lang w:val="en-US"/>
        </w:rPr>
        <w:t>+</w:t>
      </w:r>
      <w:r w:rsidRPr="002D601B">
        <w:rPr>
          <w:rFonts w:ascii="Arial" w:hAnsi="Arial" w:cs="Arial"/>
          <w:color w:val="000000" w:themeColor="text1"/>
          <w:sz w:val="22"/>
          <w:lang w:val="en-US"/>
        </w:rPr>
        <w:t xml:space="preserve">) </w:t>
      </w:r>
      <w:r w:rsidR="008922FC" w:rsidRPr="002D601B">
        <w:rPr>
          <w:rFonts w:ascii="Arial" w:hAnsi="Arial" w:cs="Arial"/>
          <w:color w:val="000000" w:themeColor="text1"/>
          <w:sz w:val="22"/>
          <w:lang w:val="en-US"/>
        </w:rPr>
        <w:t>cells localized distinctly when the data was visualized in 2D space</w:t>
      </w:r>
      <w:r w:rsidRPr="002D601B">
        <w:rPr>
          <w:rFonts w:ascii="Arial" w:hAnsi="Arial" w:cs="Arial"/>
          <w:color w:val="000000" w:themeColor="text1"/>
          <w:sz w:val="22"/>
          <w:lang w:val="en-US"/>
        </w:rPr>
        <w:t xml:space="preserve"> (</w:t>
      </w:r>
      <w:r w:rsidRPr="002D601B">
        <w:rPr>
          <w:rFonts w:ascii="Arial" w:hAnsi="Arial" w:cs="Arial"/>
          <w:b/>
          <w:color w:val="000000" w:themeColor="text1"/>
          <w:sz w:val="22"/>
          <w:lang w:val="en-US"/>
        </w:rPr>
        <w:t>Fig. 6</w:t>
      </w:r>
      <w:r w:rsidR="00B30AE3" w:rsidRPr="002D601B">
        <w:rPr>
          <w:rFonts w:ascii="Arial" w:hAnsi="Arial" w:cs="Arial"/>
          <w:b/>
          <w:color w:val="000000" w:themeColor="text1"/>
          <w:sz w:val="22"/>
          <w:lang w:val="en-US"/>
        </w:rPr>
        <w:t xml:space="preserve"> </w:t>
      </w:r>
      <w:r w:rsidR="00791DAE" w:rsidRPr="002D601B">
        <w:rPr>
          <w:rFonts w:ascii="Arial" w:hAnsi="Arial" w:cs="Arial"/>
          <w:b/>
          <w:color w:val="000000" w:themeColor="text1"/>
          <w:sz w:val="22"/>
          <w:lang w:val="en-US"/>
        </w:rPr>
        <w:t>A</w:t>
      </w:r>
      <w:r w:rsidR="00CE386E" w:rsidRPr="002D601B">
        <w:rPr>
          <w:rFonts w:ascii="Arial" w:hAnsi="Arial" w:cs="Arial"/>
          <w:color w:val="000000" w:themeColor="text1"/>
          <w:sz w:val="22"/>
          <w:lang w:val="en-US"/>
        </w:rPr>
        <w:t>)</w:t>
      </w:r>
      <w:r w:rsidRPr="002D601B">
        <w:rPr>
          <w:rFonts w:ascii="Arial" w:hAnsi="Arial" w:cs="Arial"/>
          <w:color w:val="000000" w:themeColor="text1"/>
          <w:sz w:val="22"/>
          <w:lang w:val="en-US"/>
        </w:rPr>
        <w:t xml:space="preserve">. </w:t>
      </w:r>
      <w:r w:rsidR="00526CB3" w:rsidRPr="002D601B">
        <w:rPr>
          <w:rFonts w:ascii="Arial" w:hAnsi="Arial" w:cs="Arial"/>
          <w:color w:val="000000" w:themeColor="text1"/>
          <w:sz w:val="22"/>
          <w:lang w:val="en-US"/>
        </w:rPr>
        <w:t xml:space="preserve">This subset </w:t>
      </w:r>
      <w:r w:rsidRPr="002D601B">
        <w:rPr>
          <w:rFonts w:ascii="Arial" w:hAnsi="Arial" w:cs="Arial"/>
          <w:color w:val="000000" w:themeColor="text1"/>
          <w:sz w:val="22"/>
          <w:lang w:val="en-US"/>
        </w:rPr>
        <w:t xml:space="preserve">consisted of </w:t>
      </w:r>
      <w:r w:rsidR="008C4902" w:rsidRPr="002D601B">
        <w:rPr>
          <w:rFonts w:ascii="Arial" w:hAnsi="Arial" w:cs="Arial"/>
          <w:color w:val="000000" w:themeColor="text1"/>
          <w:sz w:val="22"/>
          <w:lang w:val="en-US"/>
        </w:rPr>
        <w:t xml:space="preserve">tumor </w:t>
      </w:r>
      <w:r w:rsidR="00526CB3" w:rsidRPr="002D601B">
        <w:rPr>
          <w:rFonts w:ascii="Arial" w:hAnsi="Arial" w:cs="Arial"/>
          <w:color w:val="000000" w:themeColor="text1"/>
          <w:sz w:val="22"/>
          <w:lang w:val="en-US"/>
        </w:rPr>
        <w:t>T</w:t>
      </w:r>
      <w:r w:rsidR="00526CB3" w:rsidRPr="002D601B">
        <w:rPr>
          <w:rFonts w:ascii="Arial" w:hAnsi="Arial" w:cs="Arial"/>
          <w:color w:val="000000" w:themeColor="text1"/>
          <w:sz w:val="22"/>
          <w:vertAlign w:val="subscript"/>
          <w:lang w:val="en-US"/>
        </w:rPr>
        <w:t>RM</w:t>
      </w:r>
      <w:r w:rsidR="00526CB3"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t xml:space="preserve">cells only from tumor tissue (purple circle, </w:t>
      </w:r>
      <w:r w:rsidRPr="002D601B">
        <w:rPr>
          <w:rFonts w:ascii="Arial" w:hAnsi="Arial" w:cs="Arial"/>
          <w:b/>
          <w:color w:val="000000" w:themeColor="text1"/>
          <w:sz w:val="22"/>
          <w:lang w:val="en-US"/>
        </w:rPr>
        <w:t>Fig. 6</w:t>
      </w:r>
      <w:r w:rsidR="00B30AE3" w:rsidRPr="002D601B">
        <w:rPr>
          <w:rFonts w:ascii="Arial" w:hAnsi="Arial" w:cs="Arial"/>
          <w:b/>
          <w:color w:val="000000" w:themeColor="text1"/>
          <w:sz w:val="22"/>
          <w:lang w:val="en-US"/>
        </w:rPr>
        <w:t xml:space="preserve"> </w:t>
      </w:r>
      <w:r w:rsidR="00791DAE" w:rsidRPr="002D601B">
        <w:rPr>
          <w:rFonts w:ascii="Arial" w:hAnsi="Arial" w:cs="Arial"/>
          <w:b/>
          <w:color w:val="000000" w:themeColor="text1"/>
          <w:sz w:val="22"/>
          <w:lang w:val="en-US"/>
        </w:rPr>
        <w:t>A</w:t>
      </w:r>
      <w:r w:rsidRPr="002D601B">
        <w:rPr>
          <w:rFonts w:ascii="Arial" w:hAnsi="Arial" w:cs="Arial"/>
          <w:color w:val="000000" w:themeColor="text1"/>
          <w:sz w:val="22"/>
          <w:lang w:val="en-US"/>
        </w:rPr>
        <w:t xml:space="preserve">), and uniquely expressed high levels of </w:t>
      </w:r>
      <w:r w:rsidR="004A5C39" w:rsidRPr="002D601B">
        <w:rPr>
          <w:rFonts w:ascii="Arial" w:hAnsi="Arial" w:cs="Arial"/>
          <w:color w:val="000000" w:themeColor="text1"/>
          <w:sz w:val="22"/>
          <w:lang w:val="en-US"/>
        </w:rPr>
        <w:t>TIM-3</w:t>
      </w:r>
      <w:r w:rsidRPr="002D601B">
        <w:rPr>
          <w:rFonts w:ascii="Arial" w:hAnsi="Arial" w:cs="Arial"/>
          <w:color w:val="000000" w:themeColor="text1"/>
          <w:sz w:val="22"/>
          <w:lang w:val="en-US"/>
        </w:rPr>
        <w:t xml:space="preserve"> and lacked IL-7R, indicating that this cluster is the same as the</w:t>
      </w:r>
      <w:r w:rsidR="009F2B80" w:rsidRPr="002D601B">
        <w:rPr>
          <w:rFonts w:ascii="Arial" w:hAnsi="Arial" w:cs="Arial"/>
          <w:color w:val="000000" w:themeColor="text1"/>
          <w:sz w:val="22"/>
          <w:lang w:val="en-US"/>
        </w:rPr>
        <w:t xml:space="preserve"> </w:t>
      </w:r>
      <w:r w:rsidR="004A5C39" w:rsidRPr="002D601B">
        <w:rPr>
          <w:rFonts w:ascii="Arial" w:hAnsi="Arial" w:cs="Arial"/>
          <w:i/>
          <w:color w:val="000000" w:themeColor="text1"/>
          <w:sz w:val="22"/>
          <w:lang w:val="en-US"/>
        </w:rPr>
        <w:t>TIM-3</w:t>
      </w:r>
      <w:r w:rsidRPr="002D601B">
        <w:rPr>
          <w:rFonts w:ascii="Arial" w:hAnsi="Arial" w:cs="Arial"/>
          <w:color w:val="000000" w:themeColor="text1"/>
          <w:sz w:val="22"/>
          <w:lang w:val="en-US"/>
        </w:rPr>
        <w:t>-expressing tumor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cluster (cluster 2) identified by single-cell RNA analysis (</w:t>
      </w:r>
      <w:r w:rsidRPr="002D601B">
        <w:rPr>
          <w:rFonts w:ascii="Arial" w:hAnsi="Arial" w:cs="Arial"/>
          <w:b/>
          <w:color w:val="000000" w:themeColor="text1"/>
          <w:sz w:val="22"/>
          <w:lang w:val="en-US"/>
        </w:rPr>
        <w:t>Fig. 6</w:t>
      </w:r>
      <w:r w:rsidR="00B30AE3" w:rsidRPr="002D601B">
        <w:rPr>
          <w:rFonts w:ascii="Arial" w:hAnsi="Arial" w:cs="Arial"/>
          <w:b/>
          <w:color w:val="000000" w:themeColor="text1"/>
          <w:sz w:val="22"/>
          <w:lang w:val="en-US"/>
        </w:rPr>
        <w:t xml:space="preserve"> </w:t>
      </w:r>
      <w:r w:rsidR="00791DAE" w:rsidRPr="002D601B">
        <w:rPr>
          <w:rFonts w:ascii="Arial" w:hAnsi="Arial" w:cs="Arial"/>
          <w:b/>
          <w:color w:val="000000" w:themeColor="text1"/>
          <w:sz w:val="22"/>
          <w:lang w:val="en-US"/>
        </w:rPr>
        <w:t>B</w:t>
      </w:r>
      <w:r w:rsidRPr="002D601B">
        <w:rPr>
          <w:rFonts w:ascii="Arial" w:hAnsi="Arial" w:cs="Arial"/>
          <w:color w:val="000000" w:themeColor="text1"/>
          <w:sz w:val="22"/>
          <w:lang w:val="en-US"/>
        </w:rPr>
        <w:t xml:space="preserve">). Consistent with the single-cell transcriptome analysis, the </w:t>
      </w:r>
      <w:r w:rsidR="004A5C39" w:rsidRPr="002D601B">
        <w:rPr>
          <w:rFonts w:ascii="Arial" w:hAnsi="Arial" w:cs="Arial"/>
          <w:color w:val="000000" w:themeColor="text1"/>
          <w:sz w:val="22"/>
          <w:lang w:val="en-US"/>
        </w:rPr>
        <w:t>TIM-3</w:t>
      </w:r>
      <w:r w:rsidRPr="002D601B">
        <w:rPr>
          <w:rFonts w:ascii="Arial" w:hAnsi="Arial" w:cs="Arial"/>
          <w:color w:val="000000" w:themeColor="text1"/>
          <w:sz w:val="22"/>
          <w:lang w:val="en-US"/>
        </w:rPr>
        <w:t>-expressing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cluster </w:t>
      </w:r>
      <w:r w:rsidR="00034460" w:rsidRPr="002D601B">
        <w:rPr>
          <w:rFonts w:ascii="Arial" w:hAnsi="Arial" w:cs="Arial"/>
          <w:color w:val="000000" w:themeColor="text1"/>
          <w:sz w:val="22"/>
          <w:lang w:val="en-US"/>
        </w:rPr>
        <w:t>was unique to the T</w:t>
      </w:r>
      <w:r w:rsidR="00034460" w:rsidRPr="002D601B">
        <w:rPr>
          <w:rFonts w:ascii="Arial" w:hAnsi="Arial" w:cs="Arial"/>
          <w:color w:val="000000" w:themeColor="text1"/>
          <w:sz w:val="22"/>
          <w:vertAlign w:val="subscript"/>
          <w:lang w:val="en-US"/>
        </w:rPr>
        <w:t>RM</w:t>
      </w:r>
      <w:r w:rsidR="00034460" w:rsidRPr="002D601B">
        <w:rPr>
          <w:rFonts w:ascii="Arial" w:hAnsi="Arial" w:cs="Arial"/>
          <w:color w:val="000000" w:themeColor="text1"/>
          <w:sz w:val="22"/>
          <w:lang w:val="en-US"/>
        </w:rPr>
        <w:t xml:space="preserve"> cells isolated from the tumor and </w:t>
      </w:r>
      <w:r w:rsidRPr="002D601B">
        <w:rPr>
          <w:rFonts w:ascii="Arial" w:hAnsi="Arial" w:cs="Arial"/>
          <w:color w:val="000000" w:themeColor="text1"/>
          <w:sz w:val="22"/>
          <w:lang w:val="en-US"/>
        </w:rPr>
        <w:t>expressed higher levels of CD39, PD-1 and 4-1BB (</w:t>
      </w:r>
      <w:r w:rsidRPr="002D601B">
        <w:rPr>
          <w:rFonts w:ascii="Arial" w:hAnsi="Arial" w:cs="Arial"/>
          <w:b/>
          <w:color w:val="000000" w:themeColor="text1"/>
          <w:sz w:val="22"/>
          <w:lang w:val="en-US"/>
        </w:rPr>
        <w:t>Fig. 6</w:t>
      </w:r>
      <w:r w:rsidR="00B30AE3" w:rsidRPr="002D601B">
        <w:rPr>
          <w:rFonts w:ascii="Arial" w:hAnsi="Arial" w:cs="Arial"/>
          <w:b/>
          <w:color w:val="000000" w:themeColor="text1"/>
          <w:sz w:val="22"/>
          <w:lang w:val="en-US"/>
        </w:rPr>
        <w:t xml:space="preserve"> </w:t>
      </w:r>
      <w:r w:rsidR="00791DAE" w:rsidRPr="002D601B">
        <w:rPr>
          <w:rFonts w:ascii="Arial" w:hAnsi="Arial" w:cs="Arial"/>
          <w:b/>
          <w:color w:val="000000" w:themeColor="text1"/>
          <w:sz w:val="22"/>
          <w:lang w:val="en-US"/>
        </w:rPr>
        <w:t>A</w:t>
      </w:r>
      <w:r w:rsidR="00B30516" w:rsidRPr="002D601B">
        <w:rPr>
          <w:rFonts w:ascii="Arial" w:hAnsi="Arial" w:cs="Arial"/>
          <w:b/>
          <w:color w:val="000000" w:themeColor="text1"/>
          <w:sz w:val="22"/>
          <w:lang w:val="en-US"/>
        </w:rPr>
        <w:t>,</w:t>
      </w:r>
      <w:r w:rsidR="00B60908">
        <w:rPr>
          <w:rFonts w:ascii="Arial" w:hAnsi="Arial" w:cs="Arial"/>
          <w:b/>
          <w:color w:val="000000" w:themeColor="text1"/>
          <w:sz w:val="22"/>
          <w:lang w:val="en-US"/>
        </w:rPr>
        <w:t xml:space="preserve"> </w:t>
      </w:r>
      <w:r w:rsidR="00791DAE" w:rsidRPr="002D601B">
        <w:rPr>
          <w:rFonts w:ascii="Arial" w:hAnsi="Arial" w:cs="Arial"/>
          <w:b/>
          <w:color w:val="000000" w:themeColor="text1"/>
          <w:sz w:val="22"/>
          <w:lang w:val="en-US"/>
        </w:rPr>
        <w:t>C</w:t>
      </w:r>
      <w:r w:rsidRPr="002D601B">
        <w:rPr>
          <w:rFonts w:ascii="Arial" w:hAnsi="Arial" w:cs="Arial"/>
          <w:color w:val="000000" w:themeColor="text1"/>
          <w:sz w:val="22"/>
          <w:lang w:val="en-US"/>
        </w:rPr>
        <w:t xml:space="preserve">). PD-1 and </w:t>
      </w:r>
      <w:r w:rsidR="004A5C39" w:rsidRPr="002D601B">
        <w:rPr>
          <w:rFonts w:ascii="Arial" w:hAnsi="Arial" w:cs="Arial"/>
          <w:color w:val="000000" w:themeColor="text1"/>
          <w:sz w:val="22"/>
          <w:lang w:val="en-US"/>
        </w:rPr>
        <w:t>TIM-3</w:t>
      </w:r>
      <w:r w:rsidRPr="002D601B">
        <w:rPr>
          <w:rFonts w:ascii="Arial" w:hAnsi="Arial" w:cs="Arial"/>
          <w:color w:val="000000" w:themeColor="text1"/>
          <w:sz w:val="22"/>
          <w:lang w:val="en-US"/>
        </w:rPr>
        <w:t xml:space="preserve"> expression levels were also positively correlated with expression of 4-1BB, which is expressed following TCR engagement by antigen</w:t>
      </w:r>
      <w:r w:rsidR="00791DAE"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{"citationItems":[{"id":"ITEM-1","itemData":{"DOI":"10.1016/j.cell.2016.09.050","ISBN":"1097-4172 (Electronic)\\r0092-8674 (Linking)","ISSN":"00928674","PMID":"27773482","abstract":"FOXP3+ regulatory T cells (Tregs) maintain tolerance against self-antigens and innocuous environmental antigens. However, it is still unknown whether Treg-mediated tolerance is antigen specific and how Treg specificity contributes to the selective loss of tolerance, as observed in human immunopathologies such as allergies. Here, we used antigen-reactive T cell enrichment to identify antigen-specific human Tregs. We demonstrate dominant Treg-mediated tolerance against particulate aeroallergens, such as pollen, house dust mites, and fungal spores. Surprisingly, we found no evidence of functional impairment of Treg responses in allergic donors. Rather, major allergenic proteins, known to rapidly dissociate from inhaled allergenic particles, have a generally reduced capability to generate Treg responses. Most strikingly, in individual allergic donors, Th2 cells and Tregs always target disparate proteins. Thus, our data highlight the importance of Treg antigen-specificity for tolerance in humans and identify antigen-specific escape from Treg control as an important mechanism enabling antigen-specific loss of tolerance in human allergy.","author":[{"dropping-particle":"","family":"Bacher","given":"Petra","non-dropping-particle":"","parse-names":false,"suffix":""},{"dropping-particle":"","family":"Heinrich","given":"Frederik","non-dropping-particle":"","parse-names":false,"suffix":""},{"dropping-particle":"","family":"Stervbo","given":"Ulrik","non-dropping-particle":"","parse-names":false,"suffix":""},{"dropping-particle":"","family":"Nienen","given":"Mikalai","non-dropping-particle":"","parse-names":false,"suffix":""},{"dropping-particle":"","family":"Vahldieck","given":"Marco","non-dropping-particle":"","parse-names":false,"suffix":""},{"dropping-particle":"","family":"Iwert","given":"Christina","non-dropping-particle":"","parse-names":false,"suffix":""},{"dropping-particle":"","family":"Vogt","given":"Katrin","non-dropping-particle":"","parse-names":false,"suffix":""},{"dropping-particle":"","family":"Kollet","given":"Jutta","non-dropping-particle":"","parse-names":false,"suffix":""},{"dropping-particle":"","family":"Babel","given":"Nina","non-dropping-particle":"","parse-names":false,"suffix":""},{"dropping-particle":"","family":"Sawitzki","given":"Birgit","non-dropping-particle":"","parse-names":false,"suffix":""},{"dropping-particle":"","family":"Schwarz","given":"Carsten","non-dropping-particle":"","parse-names":false,"suffix":""},{"dropping-particle":"","family":"Bereswill","given":"Stefan","non-dropping-particle":"","parse-names":false,"suffix":""},{"dropping-particle":"","family":"Heimesaat","given":"Markus M.","non-dropping-particle":"","parse-names":false,"suffix":""},{"dropping-particle":"","family":"Heine","given":"Guido","non-dropping-particle":"","parse-names":false,"suffix":""},{"dropping-particle":"","family":"Gadermaier","given":"Gabriele","non-dropping-particle":"","parse-names":false,"suffix":""},{"dropping-particle":"","family":"Asam","given":"Claudia","non-dropping-particle":"","parse-names":false,"suffix":""},{"dropping-particle":"","family":"Assenmacher","given":"Mario","non-dropping-particle":"","parse-names":false,"suffix":""},{"dropping-particle":"","family":"Kniemeyer","given":"Olaf","non-dropping-particle":"","parse-names":false,"suffix":""},{"dropping-particle":"","family":"Brakhage","given":"Axel A.","non-dropping-particle":"","parse-names":false,"suffix":""},{"dropping-particle":"","family":"Ferreira","given":"Fátima","non-dropping-particle":"","parse-names":false,"suffix":""},{"dropping-particle":"","family":"Wallner","given":"Michael","non-dropping-particle":"","parse-names":false,"suffix":""},{"dropping-particle":"","family":"Worm","given":"Margitta","non-dropping-particle":"","parse-names":false,"suffix":""},{"dropping-particle":"","family":"Scheffold","given":"Alexander","non-dropping-particle":"","parse-names":false,"suffix":""}],"container-title":"Cell","id":"ITEM-1","issue":"4","issued":{"date-parts":[["2016","11"]]},"page":"1067-1078.e16","title":"Regulatory T Cell Specificity Directs Tolerance versus Allergy against Aeroantigens in Humans","type":"article-journal","volume":"167"},"uris":["http://www.mendeley.com/documents/?uuid=ddc54601-2c63-49c4-a489-164cd488071a"]}],"mendeley":{"formattedCitation":"(Bacher et al., 2016)","plainTextFormattedCitation":"(Bacher et al., 2016)","previouslyFormattedCitation":"(Bacher et al., 2016)"},"properties":{"noteIndex":0},"schema":"https://github.com/citation-style-language/schema/raw/master/csl-citation.json"}</w:instrText>
      </w:r>
      <w:r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(Bacher et al., 2016)</w:t>
      </w:r>
      <w:r w:rsidRPr="002D601B">
        <w:rPr>
          <w:rFonts w:ascii="Arial" w:hAnsi="Arial" w:cs="Arial"/>
          <w:color w:val="000000" w:themeColor="text1"/>
          <w:sz w:val="22"/>
          <w:lang w:val="en-US"/>
        </w:rPr>
        <w:fldChar w:fldCharType="end"/>
      </w:r>
      <w:r w:rsidRPr="002D601B">
        <w:rPr>
          <w:rFonts w:ascii="Arial" w:hAnsi="Arial" w:cs="Arial"/>
          <w:color w:val="000000" w:themeColor="text1"/>
          <w:sz w:val="22"/>
          <w:lang w:val="en-US"/>
        </w:rPr>
        <w:t xml:space="preserve"> (</w:t>
      </w:r>
      <w:r w:rsidRPr="002D601B">
        <w:rPr>
          <w:rFonts w:ascii="Arial" w:hAnsi="Arial" w:cs="Arial"/>
          <w:b/>
          <w:color w:val="000000" w:themeColor="text1"/>
          <w:sz w:val="22"/>
          <w:lang w:val="en-US"/>
        </w:rPr>
        <w:t>Fig. 6</w:t>
      </w:r>
      <w:r w:rsidR="00B30AE3" w:rsidRPr="002D601B">
        <w:rPr>
          <w:rFonts w:ascii="Arial" w:hAnsi="Arial" w:cs="Arial"/>
          <w:b/>
          <w:color w:val="000000" w:themeColor="text1"/>
          <w:sz w:val="22"/>
          <w:lang w:val="en-US"/>
        </w:rPr>
        <w:t xml:space="preserve"> </w:t>
      </w:r>
      <w:r w:rsidR="00791DAE" w:rsidRPr="002D601B">
        <w:rPr>
          <w:rFonts w:ascii="Arial" w:hAnsi="Arial" w:cs="Arial"/>
          <w:b/>
          <w:color w:val="000000" w:themeColor="text1"/>
          <w:sz w:val="22"/>
          <w:lang w:val="en-US"/>
        </w:rPr>
        <w:t>D</w:t>
      </w:r>
      <w:r w:rsidR="00522780" w:rsidRPr="002D601B">
        <w:rPr>
          <w:rFonts w:ascii="Arial" w:hAnsi="Arial" w:cs="Arial"/>
          <w:b/>
          <w:color w:val="000000" w:themeColor="text1"/>
          <w:sz w:val="22"/>
          <w:lang w:val="en-US"/>
        </w:rPr>
        <w:t>,E</w:t>
      </w:r>
      <w:r w:rsidRPr="002D601B">
        <w:rPr>
          <w:rFonts w:ascii="Arial" w:hAnsi="Arial" w:cs="Arial"/>
          <w:color w:val="000000" w:themeColor="text1"/>
          <w:sz w:val="22"/>
          <w:lang w:val="en-US"/>
        </w:rPr>
        <w:t xml:space="preserve">), indicating that these cells are highly enriched for TAA-specific cells. </w:t>
      </w:r>
      <w:r w:rsidR="004A5C39" w:rsidRPr="002D601B">
        <w:rPr>
          <w:rFonts w:ascii="Arial" w:hAnsi="Arial" w:cs="Arial"/>
          <w:color w:val="000000" w:themeColor="text1"/>
          <w:sz w:val="22"/>
          <w:lang w:val="en-US"/>
        </w:rPr>
        <w:t>TIM-3</w:t>
      </w:r>
      <w:r w:rsidRPr="002D601B">
        <w:rPr>
          <w:rFonts w:ascii="Arial" w:hAnsi="Arial" w:cs="Arial"/>
          <w:color w:val="000000" w:themeColor="text1"/>
          <w:sz w:val="22"/>
          <w:lang w:val="en-US"/>
        </w:rPr>
        <w:t xml:space="preserve">-expressing CTLs were </w:t>
      </w:r>
      <w:r w:rsidR="00813C22" w:rsidRPr="002D601B">
        <w:rPr>
          <w:rFonts w:ascii="Arial" w:hAnsi="Arial" w:cs="Arial"/>
          <w:color w:val="000000" w:themeColor="text1"/>
          <w:sz w:val="22"/>
          <w:lang w:val="en-US"/>
        </w:rPr>
        <w:t xml:space="preserve">also </w:t>
      </w:r>
      <w:r w:rsidRPr="002D601B">
        <w:rPr>
          <w:rFonts w:ascii="Arial" w:hAnsi="Arial" w:cs="Arial"/>
          <w:color w:val="000000" w:themeColor="text1"/>
          <w:sz w:val="22"/>
          <w:lang w:val="en-US"/>
        </w:rPr>
        <w:t>detected among tumor-infiltrating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isolated from both</w:t>
      </w:r>
      <w:r w:rsidR="00813C22" w:rsidRPr="002D601B">
        <w:rPr>
          <w:rFonts w:ascii="Arial" w:hAnsi="Arial" w:cs="Arial"/>
          <w:color w:val="000000" w:themeColor="text1"/>
          <w:sz w:val="22"/>
          <w:lang w:val="en-US"/>
        </w:rPr>
        <w:t xml:space="preserve"> treatment naïve</w:t>
      </w:r>
      <w:r w:rsidRPr="002D601B">
        <w:rPr>
          <w:rFonts w:ascii="Arial" w:hAnsi="Arial" w:cs="Arial"/>
          <w:color w:val="000000" w:themeColor="text1"/>
          <w:sz w:val="22"/>
          <w:lang w:val="en-US"/>
        </w:rPr>
        <w:t xml:space="preserve"> lung cancer and head and neck squamous cell carcinoma (HNSCC) samples (</w:t>
      </w:r>
      <w:r w:rsidRPr="002D601B">
        <w:rPr>
          <w:rFonts w:ascii="Arial" w:hAnsi="Arial" w:cs="Arial"/>
          <w:b/>
          <w:color w:val="000000" w:themeColor="text1"/>
          <w:sz w:val="22"/>
          <w:lang w:val="en-US"/>
        </w:rPr>
        <w:t>Fig. 6</w:t>
      </w:r>
      <w:r w:rsidR="00B30AE3" w:rsidRPr="002D601B">
        <w:rPr>
          <w:rFonts w:ascii="Arial" w:hAnsi="Arial" w:cs="Arial"/>
          <w:b/>
          <w:color w:val="000000" w:themeColor="text1"/>
          <w:sz w:val="22"/>
          <w:lang w:val="en-US"/>
        </w:rPr>
        <w:t xml:space="preserve"> </w:t>
      </w:r>
      <w:r w:rsidR="00791DAE" w:rsidRPr="002D601B">
        <w:rPr>
          <w:rFonts w:ascii="Arial" w:hAnsi="Arial" w:cs="Arial"/>
          <w:b/>
          <w:color w:val="000000" w:themeColor="text1"/>
          <w:sz w:val="22"/>
          <w:lang w:val="en-US"/>
        </w:rPr>
        <w:t>F</w:t>
      </w:r>
      <w:r w:rsidRPr="002D601B">
        <w:rPr>
          <w:rFonts w:ascii="Arial" w:hAnsi="Arial" w:cs="Arial"/>
          <w:color w:val="000000" w:themeColor="text1"/>
          <w:sz w:val="22"/>
          <w:lang w:val="en-US"/>
        </w:rPr>
        <w:t>), but not among non-T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 in</w:t>
      </w:r>
      <w:r w:rsidR="00E77EF6" w:rsidRPr="002D601B">
        <w:rPr>
          <w:rFonts w:ascii="Arial" w:hAnsi="Arial" w:cs="Arial"/>
          <w:color w:val="000000" w:themeColor="text1"/>
          <w:sz w:val="22"/>
          <w:lang w:val="en-US"/>
        </w:rPr>
        <w:t xml:space="preserve"> the</w:t>
      </w:r>
      <w:r w:rsidR="00B30516" w:rsidRPr="002D601B">
        <w:rPr>
          <w:rFonts w:ascii="Arial" w:hAnsi="Arial" w:cs="Arial"/>
          <w:color w:val="000000" w:themeColor="text1"/>
          <w:sz w:val="22"/>
          <w:lang w:val="en-US"/>
        </w:rPr>
        <w:t>se</w:t>
      </w:r>
      <w:r w:rsidR="00E77EF6" w:rsidRPr="002D601B">
        <w:rPr>
          <w:rFonts w:ascii="Arial" w:hAnsi="Arial" w:cs="Arial"/>
          <w:color w:val="000000" w:themeColor="text1"/>
          <w:sz w:val="22"/>
          <w:lang w:val="en-US"/>
        </w:rPr>
        <w:t xml:space="preserve"> treatment naïve</w:t>
      </w:r>
      <w:r w:rsidRPr="002D601B">
        <w:rPr>
          <w:rFonts w:ascii="Arial" w:hAnsi="Arial" w:cs="Arial"/>
          <w:color w:val="000000" w:themeColor="text1"/>
          <w:sz w:val="22"/>
          <w:lang w:val="en-US"/>
        </w:rPr>
        <w:t xml:space="preserve"> tumors or T</w:t>
      </w:r>
      <w:r w:rsidRPr="002D601B">
        <w:rPr>
          <w:rFonts w:ascii="Arial" w:hAnsi="Arial" w:cs="Arial"/>
          <w:color w:val="000000" w:themeColor="text1"/>
          <w:sz w:val="22"/>
          <w:vertAlign w:val="subscript"/>
          <w:lang w:val="en-US"/>
        </w:rPr>
        <w:t>RM</w:t>
      </w:r>
      <w:r w:rsidRPr="002D601B">
        <w:rPr>
          <w:rFonts w:ascii="Arial" w:hAnsi="Arial" w:cs="Arial"/>
          <w:color w:val="000000" w:themeColor="text1"/>
          <w:sz w:val="22"/>
          <w:lang w:val="en-US"/>
        </w:rPr>
        <w:t xml:space="preserve"> cells</w:t>
      </w:r>
      <w:r w:rsidR="00791DAE"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t>in</w:t>
      </w:r>
      <w:r w:rsidR="00791DAE" w:rsidRPr="002D601B">
        <w:rPr>
          <w:rFonts w:ascii="Arial" w:hAnsi="Arial" w:cs="Arial"/>
          <w:color w:val="000000" w:themeColor="text1"/>
          <w:sz w:val="22"/>
          <w:lang w:val="en-US"/>
        </w:rPr>
        <w:t xml:space="preserve"> </w:t>
      </w:r>
      <w:r w:rsidRPr="002D601B">
        <w:rPr>
          <w:rFonts w:ascii="Arial" w:hAnsi="Arial" w:cs="Arial"/>
          <w:color w:val="000000" w:themeColor="text1"/>
          <w:sz w:val="22"/>
          <w:lang w:val="en-US"/>
        </w:rPr>
        <w:t>lung</w:t>
      </w:r>
      <w:r w:rsidR="00D607F5" w:rsidRPr="002D601B">
        <w:rPr>
          <w:rFonts w:ascii="Arial" w:hAnsi="Arial" w:cs="Arial"/>
          <w:color w:val="000000" w:themeColor="text1"/>
          <w:sz w:val="22"/>
          <w:lang w:val="en-US"/>
        </w:rPr>
        <w:t>.</w:t>
      </w:r>
      <w:r w:rsidRPr="002D601B">
        <w:rPr>
          <w:rFonts w:ascii="Arial" w:hAnsi="Arial" w:cs="Arial"/>
          <w:color w:val="000000" w:themeColor="text1"/>
          <w:sz w:val="22"/>
          <w:lang w:val="en-US"/>
        </w:rPr>
        <w:t xml:space="preserve"> </w:t>
      </w:r>
      <w:r w:rsidR="008C4902" w:rsidRPr="002D601B">
        <w:rPr>
          <w:rFonts w:ascii="Arial" w:hAnsi="Arial" w:cs="Arial"/>
          <w:color w:val="000000" w:themeColor="text1"/>
          <w:sz w:val="22"/>
          <w:lang w:val="en-US"/>
        </w:rPr>
        <w:t>M</w:t>
      </w:r>
      <w:r w:rsidR="0033342B" w:rsidRPr="002D601B">
        <w:rPr>
          <w:rFonts w:ascii="Arial" w:hAnsi="Arial" w:cs="Arial"/>
          <w:color w:val="000000" w:themeColor="text1"/>
          <w:sz w:val="22"/>
          <w:lang w:val="en-US"/>
        </w:rPr>
        <w:t>ulti-color immunohistochemistry</w:t>
      </w:r>
      <w:r w:rsidR="008C4902" w:rsidRPr="002D601B">
        <w:rPr>
          <w:rFonts w:ascii="Arial" w:hAnsi="Arial" w:cs="Arial"/>
          <w:color w:val="000000" w:themeColor="text1"/>
          <w:sz w:val="22"/>
          <w:lang w:val="en-US"/>
        </w:rPr>
        <w:t xml:space="preserve"> was used</w:t>
      </w:r>
      <w:r w:rsidR="0033342B" w:rsidRPr="002D601B">
        <w:rPr>
          <w:rFonts w:ascii="Arial" w:hAnsi="Arial" w:cs="Arial"/>
          <w:color w:val="000000" w:themeColor="text1"/>
          <w:sz w:val="22"/>
          <w:lang w:val="en-US"/>
        </w:rPr>
        <w:t xml:space="preserve"> to </w:t>
      </w:r>
      <w:r w:rsidR="003B6696" w:rsidRPr="002D601B">
        <w:rPr>
          <w:rFonts w:ascii="Arial" w:hAnsi="Arial" w:cs="Arial"/>
          <w:color w:val="000000" w:themeColor="text1"/>
          <w:sz w:val="22"/>
          <w:lang w:val="en-US"/>
        </w:rPr>
        <w:t>confirm the presence of TIM-3-expressing</w:t>
      </w:r>
      <w:r w:rsidR="0033342B" w:rsidRPr="002D601B">
        <w:rPr>
          <w:rFonts w:ascii="Arial" w:hAnsi="Arial" w:cs="Arial"/>
          <w:color w:val="000000" w:themeColor="text1"/>
          <w:sz w:val="22"/>
          <w:lang w:val="en-US"/>
        </w:rPr>
        <w:t xml:space="preserve"> T</w:t>
      </w:r>
      <w:r w:rsidR="0033342B" w:rsidRPr="002D601B">
        <w:rPr>
          <w:rFonts w:ascii="Arial" w:hAnsi="Arial" w:cs="Arial"/>
          <w:color w:val="000000" w:themeColor="text1"/>
          <w:sz w:val="22"/>
          <w:vertAlign w:val="subscript"/>
          <w:lang w:val="en-US"/>
        </w:rPr>
        <w:t>RM</w:t>
      </w:r>
      <w:r w:rsidR="0033342B" w:rsidRPr="002D601B">
        <w:rPr>
          <w:rFonts w:ascii="Arial" w:hAnsi="Arial" w:cs="Arial"/>
          <w:color w:val="000000" w:themeColor="text1"/>
          <w:sz w:val="22"/>
          <w:lang w:val="en-US"/>
        </w:rPr>
        <w:t xml:space="preserve"> cells in lung tumor samples</w:t>
      </w:r>
      <w:r w:rsidR="007C208E" w:rsidRPr="002D601B">
        <w:rPr>
          <w:rFonts w:ascii="Arial" w:hAnsi="Arial" w:cs="Arial"/>
          <w:color w:val="000000" w:themeColor="text1"/>
          <w:sz w:val="22"/>
          <w:lang w:val="en-US"/>
        </w:rPr>
        <w:t>, which also showed</w:t>
      </w:r>
      <w:r w:rsidR="0033342B" w:rsidRPr="002D601B">
        <w:rPr>
          <w:rFonts w:ascii="Arial" w:hAnsi="Arial" w:cs="Arial"/>
          <w:color w:val="000000" w:themeColor="text1"/>
          <w:sz w:val="22"/>
          <w:lang w:val="en-US"/>
        </w:rPr>
        <w:t xml:space="preserve"> </w:t>
      </w:r>
      <w:r w:rsidR="00B213EA" w:rsidRPr="002D601B">
        <w:rPr>
          <w:rFonts w:ascii="Arial" w:hAnsi="Arial" w:cs="Arial"/>
          <w:color w:val="000000" w:themeColor="text1"/>
          <w:sz w:val="22"/>
          <w:lang w:val="en-US"/>
        </w:rPr>
        <w:t>enrich</w:t>
      </w:r>
      <w:r w:rsidR="008C4902" w:rsidRPr="002D601B">
        <w:rPr>
          <w:rFonts w:ascii="Arial" w:hAnsi="Arial" w:cs="Arial"/>
          <w:color w:val="000000" w:themeColor="text1"/>
          <w:sz w:val="22"/>
          <w:lang w:val="en-US"/>
        </w:rPr>
        <w:t>ment</w:t>
      </w:r>
      <w:r w:rsidR="007C208E" w:rsidRPr="002D601B">
        <w:rPr>
          <w:rFonts w:ascii="Arial" w:hAnsi="Arial" w:cs="Arial"/>
          <w:color w:val="000000" w:themeColor="text1"/>
          <w:sz w:val="22"/>
          <w:lang w:val="en-US"/>
        </w:rPr>
        <w:t xml:space="preserve"> of this subset</w:t>
      </w:r>
      <w:r w:rsidR="008C4902" w:rsidRPr="002D601B">
        <w:rPr>
          <w:rFonts w:ascii="Arial" w:hAnsi="Arial" w:cs="Arial"/>
          <w:color w:val="000000" w:themeColor="text1"/>
          <w:sz w:val="22"/>
          <w:lang w:val="en-US"/>
        </w:rPr>
        <w:t xml:space="preserve"> </w:t>
      </w:r>
      <w:r w:rsidR="00B213EA" w:rsidRPr="002D601B">
        <w:rPr>
          <w:rFonts w:ascii="Arial" w:hAnsi="Arial" w:cs="Arial"/>
          <w:color w:val="000000" w:themeColor="text1"/>
          <w:sz w:val="22"/>
          <w:lang w:val="en-US"/>
        </w:rPr>
        <w:t>in TIL</w:t>
      </w:r>
      <w:r w:rsidR="00B213EA" w:rsidRPr="002D601B">
        <w:rPr>
          <w:rFonts w:ascii="Arial" w:hAnsi="Arial" w:cs="Arial"/>
          <w:color w:val="000000" w:themeColor="text1"/>
          <w:sz w:val="22"/>
          <w:vertAlign w:val="superscript"/>
          <w:lang w:val="en-US"/>
        </w:rPr>
        <w:t>hi</w:t>
      </w:r>
      <w:r w:rsidR="002C37FC" w:rsidRPr="002D601B">
        <w:rPr>
          <w:rFonts w:ascii="Arial" w:hAnsi="Arial" w:cs="Arial"/>
          <w:color w:val="000000" w:themeColor="text1"/>
          <w:sz w:val="22"/>
          <w:lang w:val="en-US"/>
        </w:rPr>
        <w:t>T</w:t>
      </w:r>
      <w:r w:rsidR="002C37FC" w:rsidRPr="002D601B">
        <w:rPr>
          <w:rFonts w:ascii="Arial" w:hAnsi="Arial" w:cs="Arial"/>
          <w:color w:val="000000" w:themeColor="text1"/>
          <w:sz w:val="22"/>
          <w:vertAlign w:val="subscript"/>
          <w:lang w:val="en-US"/>
        </w:rPr>
        <w:t>RM</w:t>
      </w:r>
      <w:r w:rsidR="002C37FC" w:rsidRPr="002D601B">
        <w:rPr>
          <w:rFonts w:ascii="Arial" w:hAnsi="Arial" w:cs="Arial"/>
          <w:color w:val="000000" w:themeColor="text1"/>
          <w:sz w:val="22"/>
          <w:vertAlign w:val="superscript"/>
          <w:lang w:val="en-US"/>
        </w:rPr>
        <w:t>hi</w:t>
      </w:r>
      <w:r w:rsidR="002C37FC" w:rsidRPr="002D601B">
        <w:rPr>
          <w:rFonts w:ascii="Arial" w:hAnsi="Arial" w:cs="Arial"/>
          <w:color w:val="000000" w:themeColor="text1"/>
          <w:sz w:val="22"/>
          <w:lang w:val="en-US"/>
        </w:rPr>
        <w:t xml:space="preserve"> </w:t>
      </w:r>
      <w:r w:rsidR="007E68E9" w:rsidRPr="002D601B">
        <w:rPr>
          <w:rFonts w:ascii="Arial" w:hAnsi="Arial" w:cs="Arial"/>
          <w:color w:val="000000" w:themeColor="text1"/>
          <w:sz w:val="22"/>
          <w:lang w:val="en-US"/>
        </w:rPr>
        <w:t xml:space="preserve">“immune hot” </w:t>
      </w:r>
      <w:r w:rsidR="00B213EA" w:rsidRPr="002D601B">
        <w:rPr>
          <w:rFonts w:ascii="Arial" w:hAnsi="Arial" w:cs="Arial"/>
          <w:color w:val="000000" w:themeColor="text1"/>
          <w:sz w:val="22"/>
          <w:lang w:val="en-US"/>
        </w:rPr>
        <w:t xml:space="preserve">tumors </w:t>
      </w:r>
      <w:r w:rsidR="0033342B" w:rsidRPr="002D601B">
        <w:rPr>
          <w:rFonts w:ascii="Arial" w:hAnsi="Arial" w:cs="Arial"/>
          <w:color w:val="000000" w:themeColor="text1"/>
          <w:sz w:val="22"/>
          <w:lang w:val="en-US"/>
        </w:rPr>
        <w:t>(</w:t>
      </w:r>
      <w:r w:rsidR="0033342B" w:rsidRPr="002D601B">
        <w:rPr>
          <w:rFonts w:ascii="Arial" w:hAnsi="Arial" w:cs="Arial"/>
          <w:b/>
          <w:color w:val="000000" w:themeColor="text1"/>
          <w:sz w:val="22"/>
          <w:lang w:val="en-US"/>
        </w:rPr>
        <w:t>Fig. 6</w:t>
      </w:r>
      <w:r w:rsidR="00B30AE3"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G</w:t>
      </w:r>
      <w:r w:rsidR="00570C12" w:rsidRPr="002D601B">
        <w:rPr>
          <w:rFonts w:ascii="Arial" w:hAnsi="Arial" w:cs="Arial"/>
          <w:color w:val="000000" w:themeColor="text1"/>
          <w:sz w:val="22"/>
          <w:lang w:val="en-US"/>
        </w:rPr>
        <w:t xml:space="preserve">, </w:t>
      </w:r>
      <w:r w:rsidR="0080031E" w:rsidRPr="002D601B">
        <w:rPr>
          <w:rFonts w:ascii="Arial" w:hAnsi="Arial" w:cs="Arial"/>
          <w:b/>
          <w:color w:val="000000" w:themeColor="text1"/>
          <w:sz w:val="22"/>
          <w:lang w:val="en-US"/>
        </w:rPr>
        <w:t>H</w:t>
      </w:r>
      <w:r w:rsidR="00570C12" w:rsidRPr="002D601B">
        <w:rPr>
          <w:rFonts w:ascii="Arial" w:hAnsi="Arial" w:cs="Arial"/>
          <w:b/>
          <w:color w:val="000000" w:themeColor="text1"/>
          <w:sz w:val="22"/>
          <w:lang w:val="en-US"/>
        </w:rPr>
        <w:t xml:space="preserve"> </w:t>
      </w:r>
      <w:r w:rsidR="0033342B" w:rsidRPr="002D601B">
        <w:rPr>
          <w:rFonts w:ascii="Arial" w:hAnsi="Arial" w:cs="Arial"/>
          <w:color w:val="000000" w:themeColor="text1"/>
          <w:sz w:val="22"/>
          <w:lang w:val="en-US"/>
        </w:rPr>
        <w:t xml:space="preserve">and </w:t>
      </w:r>
      <w:r w:rsidR="0033342B" w:rsidRPr="002D601B">
        <w:rPr>
          <w:rFonts w:ascii="Arial" w:hAnsi="Arial" w:cs="Arial"/>
          <w:b/>
          <w:color w:val="000000" w:themeColor="text1"/>
          <w:sz w:val="22"/>
          <w:lang w:val="en-US"/>
        </w:rPr>
        <w:t xml:space="preserve">Table </w:t>
      </w:r>
      <w:r w:rsidR="0080031E" w:rsidRPr="002D601B">
        <w:rPr>
          <w:rFonts w:ascii="Arial" w:hAnsi="Arial" w:cs="Arial"/>
          <w:b/>
          <w:color w:val="000000" w:themeColor="text1"/>
          <w:sz w:val="22"/>
          <w:lang w:val="en-US"/>
        </w:rPr>
        <w:t>S</w:t>
      </w:r>
      <w:r w:rsidR="0033342B" w:rsidRPr="002D601B">
        <w:rPr>
          <w:rFonts w:ascii="Arial" w:hAnsi="Arial" w:cs="Arial"/>
          <w:b/>
          <w:color w:val="000000" w:themeColor="text1"/>
          <w:sz w:val="22"/>
          <w:lang w:val="en-US"/>
        </w:rPr>
        <w:t>11</w:t>
      </w:r>
      <w:r w:rsidR="0033342B" w:rsidRPr="002D601B">
        <w:rPr>
          <w:rFonts w:ascii="Arial" w:hAnsi="Arial" w:cs="Arial"/>
          <w:color w:val="000000" w:themeColor="text1"/>
          <w:sz w:val="22"/>
          <w:lang w:val="en-US"/>
        </w:rPr>
        <w:t xml:space="preserve">). </w:t>
      </w:r>
      <w:r w:rsidR="002A7026" w:rsidRPr="002D601B">
        <w:rPr>
          <w:rFonts w:ascii="Arial" w:hAnsi="Arial" w:cs="Arial"/>
          <w:color w:val="000000" w:themeColor="text1"/>
          <w:sz w:val="22"/>
          <w:lang w:val="en-US"/>
        </w:rPr>
        <w:t>Th</w:t>
      </w:r>
      <w:r w:rsidR="0033342B" w:rsidRPr="002D601B">
        <w:rPr>
          <w:rFonts w:ascii="Arial" w:hAnsi="Arial" w:cs="Arial"/>
          <w:color w:val="000000" w:themeColor="text1"/>
          <w:sz w:val="22"/>
          <w:lang w:val="en-US"/>
        </w:rPr>
        <w:t>e</w:t>
      </w:r>
      <w:r w:rsidR="002A7026" w:rsidRPr="002D601B">
        <w:rPr>
          <w:rFonts w:ascii="Arial" w:hAnsi="Arial" w:cs="Arial"/>
          <w:color w:val="000000" w:themeColor="text1"/>
          <w:sz w:val="22"/>
          <w:lang w:val="en-US"/>
        </w:rPr>
        <w:t>s</w:t>
      </w:r>
      <w:r w:rsidR="0033342B" w:rsidRPr="002D601B">
        <w:rPr>
          <w:rFonts w:ascii="Arial" w:hAnsi="Arial" w:cs="Arial"/>
          <w:color w:val="000000" w:themeColor="text1"/>
          <w:sz w:val="22"/>
          <w:lang w:val="en-US"/>
        </w:rPr>
        <w:t>e</w:t>
      </w:r>
      <w:r w:rsidR="002A7026" w:rsidRPr="002D601B">
        <w:rPr>
          <w:rFonts w:ascii="Arial" w:hAnsi="Arial" w:cs="Arial"/>
          <w:color w:val="000000" w:themeColor="text1"/>
          <w:sz w:val="22"/>
          <w:lang w:val="en-US"/>
        </w:rPr>
        <w:t xml:space="preserve"> finding</w:t>
      </w:r>
      <w:r w:rsidR="0050001D" w:rsidRPr="002D601B">
        <w:rPr>
          <w:rFonts w:ascii="Arial" w:hAnsi="Arial" w:cs="Arial"/>
          <w:color w:val="000000" w:themeColor="text1"/>
          <w:sz w:val="22"/>
          <w:lang w:val="en-US"/>
        </w:rPr>
        <w:t>s</w:t>
      </w:r>
      <w:r w:rsidR="002A7026" w:rsidRPr="002D601B">
        <w:rPr>
          <w:rFonts w:ascii="Arial" w:hAnsi="Arial" w:cs="Arial"/>
          <w:color w:val="000000" w:themeColor="text1"/>
          <w:sz w:val="22"/>
          <w:lang w:val="en-US"/>
        </w:rPr>
        <w:t xml:space="preserve"> confirmed, at the protein level, the </w:t>
      </w:r>
      <w:r w:rsidR="00825857" w:rsidRPr="002D601B">
        <w:rPr>
          <w:rFonts w:ascii="Arial" w:hAnsi="Arial" w:cs="Arial"/>
          <w:color w:val="000000" w:themeColor="text1"/>
          <w:sz w:val="22"/>
          <w:lang w:val="en-US"/>
        </w:rPr>
        <w:t xml:space="preserve">restriction </w:t>
      </w:r>
      <w:r w:rsidR="002A7026" w:rsidRPr="002D601B">
        <w:rPr>
          <w:rFonts w:ascii="Arial" w:hAnsi="Arial" w:cs="Arial"/>
          <w:color w:val="000000" w:themeColor="text1"/>
          <w:sz w:val="22"/>
          <w:lang w:val="en-US"/>
        </w:rPr>
        <w:t>of th</w:t>
      </w:r>
      <w:r w:rsidR="0033342B" w:rsidRPr="002D601B">
        <w:rPr>
          <w:rFonts w:ascii="Arial" w:hAnsi="Arial" w:cs="Arial"/>
          <w:color w:val="000000" w:themeColor="text1"/>
          <w:sz w:val="22"/>
          <w:lang w:val="en-US"/>
        </w:rPr>
        <w:t xml:space="preserve">e </w:t>
      </w:r>
      <w:r w:rsidR="0033342B" w:rsidRPr="002D601B">
        <w:rPr>
          <w:rFonts w:ascii="Arial" w:hAnsi="Arial" w:cs="Arial"/>
          <w:bCs/>
          <w:color w:val="000000" w:themeColor="text1"/>
          <w:sz w:val="22"/>
          <w:lang w:val="en-US"/>
        </w:rPr>
        <w:t>TIM-3</w:t>
      </w:r>
      <w:r w:rsidR="0033342B" w:rsidRPr="002D601B">
        <w:rPr>
          <w:rFonts w:ascii="Arial" w:hAnsi="Arial" w:cs="Arial"/>
          <w:bCs/>
          <w:color w:val="000000" w:themeColor="text1"/>
          <w:sz w:val="22"/>
          <w:vertAlign w:val="superscript"/>
          <w:lang w:val="en-US"/>
        </w:rPr>
        <w:t>+</w:t>
      </w:r>
      <w:r w:rsidR="0033342B" w:rsidRPr="002D601B">
        <w:rPr>
          <w:rFonts w:ascii="Arial" w:hAnsi="Arial" w:cs="Arial"/>
          <w:bCs/>
          <w:color w:val="000000" w:themeColor="text1"/>
          <w:sz w:val="22"/>
          <w:lang w:val="en-US"/>
        </w:rPr>
        <w:t>IL-7R</w:t>
      </w:r>
      <w:r w:rsidR="00A71463" w:rsidRPr="002D601B">
        <w:rPr>
          <w:rFonts w:ascii="Arial" w:hAnsi="Arial" w:cs="Arial"/>
          <w:sz w:val="22"/>
          <w:szCs w:val="22"/>
          <w:vertAlign w:val="superscript"/>
          <w:lang w:val="en-US"/>
        </w:rPr>
        <w:t>–</w:t>
      </w:r>
      <w:r w:rsidR="0033342B" w:rsidRPr="002D601B">
        <w:rPr>
          <w:rFonts w:ascii="Arial" w:hAnsi="Arial" w:cs="Arial"/>
          <w:b/>
          <w:bCs/>
          <w:color w:val="000000" w:themeColor="text1"/>
          <w:sz w:val="22"/>
          <w:lang w:val="en-US"/>
        </w:rPr>
        <w:t xml:space="preserve"> </w:t>
      </w:r>
      <w:r w:rsidR="002A7026" w:rsidRPr="002D601B">
        <w:rPr>
          <w:rFonts w:ascii="Arial" w:hAnsi="Arial" w:cs="Arial"/>
          <w:color w:val="000000" w:themeColor="text1"/>
          <w:sz w:val="22"/>
          <w:lang w:val="en-US"/>
        </w:rPr>
        <w:t>T</w:t>
      </w:r>
      <w:r w:rsidR="002A7026" w:rsidRPr="002D601B">
        <w:rPr>
          <w:rFonts w:ascii="Arial" w:hAnsi="Arial" w:cs="Arial"/>
          <w:color w:val="000000" w:themeColor="text1"/>
          <w:sz w:val="22"/>
          <w:vertAlign w:val="subscript"/>
          <w:lang w:val="en-US"/>
        </w:rPr>
        <w:t>RM</w:t>
      </w:r>
      <w:r w:rsidR="002A7026" w:rsidRPr="002D601B">
        <w:rPr>
          <w:rFonts w:ascii="Arial" w:hAnsi="Arial" w:cs="Arial"/>
          <w:color w:val="000000" w:themeColor="text1"/>
          <w:sz w:val="22"/>
          <w:lang w:val="en-US"/>
        </w:rPr>
        <w:t xml:space="preserve"> subset to tumors from two cancer types</w:t>
      </w:r>
      <w:r w:rsidR="00C6290E" w:rsidRPr="002D601B">
        <w:rPr>
          <w:rFonts w:ascii="Arial" w:hAnsi="Arial" w:cs="Arial"/>
          <w:color w:val="000000" w:themeColor="text1"/>
          <w:sz w:val="22"/>
          <w:lang w:val="en-US"/>
        </w:rPr>
        <w:t xml:space="preserve">. </w:t>
      </w:r>
    </w:p>
    <w:p w14:paraId="43E64121" w14:textId="77777777" w:rsidR="007F5165" w:rsidRPr="002D601B" w:rsidRDefault="007F5165" w:rsidP="009023EB">
      <w:pPr>
        <w:spacing w:beforeLines="50" w:before="120" w:line="480" w:lineRule="auto"/>
        <w:jc w:val="both"/>
        <w:outlineLvl w:val="0"/>
        <w:rPr>
          <w:rFonts w:ascii="Arial" w:hAnsi="Arial" w:cs="Arial"/>
          <w:color w:val="4472C4" w:themeColor="accent1"/>
          <w:sz w:val="22"/>
          <w:lang w:val="en-US"/>
        </w:rPr>
      </w:pPr>
    </w:p>
    <w:p w14:paraId="484B2380" w14:textId="0B63B18A" w:rsidR="00E23167" w:rsidRPr="002D601B" w:rsidRDefault="002D3E70" w:rsidP="009023EB">
      <w:pPr>
        <w:spacing w:beforeLines="50" w:before="120" w:line="480" w:lineRule="auto"/>
        <w:jc w:val="both"/>
        <w:outlineLvl w:val="0"/>
        <w:rPr>
          <w:rFonts w:ascii="Arial" w:hAnsi="Arial" w:cs="Arial"/>
          <w:b/>
          <w:color w:val="000000" w:themeColor="text1"/>
          <w:sz w:val="22"/>
          <w:lang w:val="en-US"/>
        </w:rPr>
      </w:pPr>
      <w:r w:rsidRPr="002D601B">
        <w:rPr>
          <w:rFonts w:ascii="Arial" w:hAnsi="Arial" w:cs="Arial"/>
          <w:b/>
          <w:color w:val="000000" w:themeColor="text1"/>
          <w:sz w:val="22"/>
          <w:lang w:val="en-US"/>
        </w:rPr>
        <w:t xml:space="preserve">Single-cell transcriptome analysis of CTLs from </w:t>
      </w:r>
      <w:r w:rsidRPr="002D601B">
        <w:rPr>
          <w:rFonts w:ascii="Arial" w:hAnsi="Arial" w:cs="Arial"/>
          <w:b/>
          <w:bCs/>
          <w:color w:val="000000" w:themeColor="text1"/>
          <w:sz w:val="22"/>
          <w:lang w:val="en-US"/>
        </w:rPr>
        <w:t>anti-PD-1 responders</w:t>
      </w:r>
      <w:r w:rsidRPr="002D601B">
        <w:rPr>
          <w:rFonts w:ascii="Arial" w:hAnsi="Arial" w:cs="Arial"/>
          <w:b/>
          <w:color w:val="000000" w:themeColor="text1"/>
          <w:sz w:val="22"/>
          <w:lang w:val="en-US"/>
        </w:rPr>
        <w:t xml:space="preserve"> </w:t>
      </w:r>
    </w:p>
    <w:p w14:paraId="24A2F78E" w14:textId="43CF577B" w:rsidR="00BE32C5" w:rsidRPr="002D601B" w:rsidRDefault="0033342B" w:rsidP="009023EB">
      <w:pPr>
        <w:spacing w:beforeLines="50" w:before="120" w:line="480" w:lineRule="auto"/>
        <w:ind w:firstLine="720"/>
        <w:jc w:val="both"/>
        <w:outlineLvl w:val="0"/>
        <w:rPr>
          <w:rFonts w:ascii="Arial" w:hAnsi="Arial" w:cs="Arial"/>
          <w:color w:val="000000" w:themeColor="text1"/>
          <w:sz w:val="22"/>
          <w:lang w:val="en-US"/>
        </w:rPr>
      </w:pPr>
      <w:r w:rsidRPr="002D601B">
        <w:rPr>
          <w:rFonts w:ascii="Arial" w:hAnsi="Arial" w:cs="Arial"/>
          <w:color w:val="000000" w:themeColor="text1"/>
          <w:sz w:val="22"/>
          <w:lang w:val="en-US"/>
        </w:rPr>
        <w:t xml:space="preserve">We next </w:t>
      </w:r>
      <w:r w:rsidR="00BE32C5" w:rsidRPr="002D601B">
        <w:rPr>
          <w:rFonts w:ascii="Arial" w:hAnsi="Arial" w:cs="Arial"/>
          <w:color w:val="000000" w:themeColor="text1"/>
          <w:sz w:val="22"/>
          <w:lang w:val="en-US"/>
        </w:rPr>
        <w:t>analy</w:t>
      </w:r>
      <w:r w:rsidR="00825857" w:rsidRPr="002D601B">
        <w:rPr>
          <w:rFonts w:ascii="Arial" w:hAnsi="Arial" w:cs="Arial"/>
          <w:color w:val="000000" w:themeColor="text1"/>
          <w:sz w:val="22"/>
          <w:lang w:val="en-US"/>
        </w:rPr>
        <w:t>z</w:t>
      </w:r>
      <w:r w:rsidR="00BE32C5" w:rsidRPr="002D601B">
        <w:rPr>
          <w:rFonts w:ascii="Arial" w:hAnsi="Arial" w:cs="Arial"/>
          <w:color w:val="000000" w:themeColor="text1"/>
          <w:sz w:val="22"/>
          <w:lang w:val="en-US"/>
        </w:rPr>
        <w:t xml:space="preserve">ed tumor-infiltrating T cells from </w:t>
      </w:r>
      <w:r w:rsidR="00445571" w:rsidRPr="002D601B">
        <w:rPr>
          <w:rFonts w:ascii="Arial" w:hAnsi="Arial" w:cs="Arial"/>
          <w:color w:val="000000" w:themeColor="text1"/>
          <w:sz w:val="22"/>
          <w:lang w:val="en-US"/>
        </w:rPr>
        <w:t xml:space="preserve">19 </w:t>
      </w:r>
      <w:r w:rsidR="00FA29F5" w:rsidRPr="002D601B">
        <w:rPr>
          <w:rFonts w:ascii="Arial" w:hAnsi="Arial" w:cs="Arial"/>
          <w:color w:val="000000" w:themeColor="text1"/>
          <w:sz w:val="22"/>
          <w:lang w:val="en-US"/>
        </w:rPr>
        <w:t>biopsies</w:t>
      </w:r>
      <w:r w:rsidRPr="002D601B">
        <w:rPr>
          <w:rFonts w:ascii="Arial" w:hAnsi="Arial" w:cs="Arial"/>
          <w:color w:val="000000" w:themeColor="text1"/>
          <w:sz w:val="22"/>
          <w:lang w:val="en-US"/>
        </w:rPr>
        <w:t xml:space="preserve"> (</w:t>
      </w:r>
      <w:r w:rsidR="00A7745B" w:rsidRPr="002D601B">
        <w:rPr>
          <w:rFonts w:ascii="Arial" w:hAnsi="Arial" w:cs="Arial"/>
          <w:b/>
          <w:color w:val="000000" w:themeColor="text1"/>
          <w:sz w:val="22"/>
          <w:lang w:val="en-US"/>
        </w:rPr>
        <w:t xml:space="preserve">Table </w:t>
      </w:r>
      <w:r w:rsidR="0080031E" w:rsidRPr="002D601B">
        <w:rPr>
          <w:rFonts w:ascii="Arial" w:hAnsi="Arial" w:cs="Arial"/>
          <w:b/>
          <w:color w:val="000000" w:themeColor="text1"/>
          <w:sz w:val="22"/>
          <w:lang w:val="en-US"/>
        </w:rPr>
        <w:t>S</w:t>
      </w:r>
      <w:r w:rsidR="0071653E" w:rsidRPr="002D601B">
        <w:rPr>
          <w:rFonts w:ascii="Arial" w:hAnsi="Arial" w:cs="Arial"/>
          <w:b/>
          <w:color w:val="000000" w:themeColor="text1"/>
          <w:sz w:val="22"/>
          <w:lang w:val="en-US"/>
        </w:rPr>
        <w:t>1</w:t>
      </w:r>
      <w:r w:rsidRPr="002D601B">
        <w:rPr>
          <w:rFonts w:ascii="Arial" w:hAnsi="Arial" w:cs="Arial"/>
          <w:color w:val="000000" w:themeColor="text1"/>
          <w:sz w:val="22"/>
          <w:lang w:val="en-US"/>
        </w:rPr>
        <w:t xml:space="preserve">) </w:t>
      </w:r>
      <w:r w:rsidR="000410D8" w:rsidRPr="002D601B">
        <w:rPr>
          <w:rFonts w:ascii="Arial" w:hAnsi="Arial" w:cs="Arial"/>
          <w:color w:val="000000" w:themeColor="text1"/>
          <w:sz w:val="22"/>
          <w:lang w:val="en-US"/>
        </w:rPr>
        <w:t xml:space="preserve">with </w:t>
      </w:r>
      <w:r w:rsidR="000E3ECC" w:rsidRPr="002D601B">
        <w:rPr>
          <w:rFonts w:ascii="Arial" w:hAnsi="Arial" w:cs="Arial"/>
          <w:color w:val="000000" w:themeColor="text1"/>
          <w:sz w:val="22"/>
          <w:lang w:val="en-US"/>
        </w:rPr>
        <w:t xml:space="preserve">known </w:t>
      </w:r>
      <w:r w:rsidR="000410D8" w:rsidRPr="002D601B">
        <w:rPr>
          <w:rFonts w:ascii="Arial" w:hAnsi="Arial" w:cs="Arial"/>
          <w:color w:val="000000" w:themeColor="text1"/>
          <w:sz w:val="22"/>
          <w:lang w:val="en-US"/>
        </w:rPr>
        <w:t xml:space="preserve">divergent </w:t>
      </w:r>
      <w:r w:rsidRPr="002D601B">
        <w:rPr>
          <w:rFonts w:ascii="Arial" w:hAnsi="Arial" w:cs="Arial"/>
          <w:color w:val="000000" w:themeColor="text1"/>
          <w:sz w:val="22"/>
          <w:lang w:val="en-US"/>
        </w:rPr>
        <w:t>respon</w:t>
      </w:r>
      <w:r w:rsidR="000410D8" w:rsidRPr="002D601B">
        <w:rPr>
          <w:rFonts w:ascii="Arial" w:hAnsi="Arial" w:cs="Arial"/>
          <w:color w:val="000000" w:themeColor="text1"/>
          <w:sz w:val="22"/>
          <w:lang w:val="en-US"/>
        </w:rPr>
        <w:t>ses</w:t>
      </w:r>
      <w:r w:rsidRPr="002D601B">
        <w:rPr>
          <w:rFonts w:ascii="Arial" w:hAnsi="Arial" w:cs="Arial"/>
          <w:color w:val="000000" w:themeColor="text1"/>
          <w:sz w:val="22"/>
          <w:lang w:val="en-US"/>
        </w:rPr>
        <w:t xml:space="preserve"> to anti-PD-1 therapy. </w:t>
      </w:r>
      <w:r w:rsidR="00BE32C5" w:rsidRPr="002D601B">
        <w:rPr>
          <w:rFonts w:ascii="Arial" w:hAnsi="Arial" w:cs="Arial"/>
          <w:color w:val="000000" w:themeColor="text1"/>
          <w:sz w:val="22"/>
          <w:lang w:val="en-US"/>
        </w:rPr>
        <w:t>Flow cytometry analysis of tumor T</w:t>
      </w:r>
      <w:r w:rsidR="00BE32C5" w:rsidRPr="002D601B">
        <w:rPr>
          <w:rFonts w:ascii="Arial" w:hAnsi="Arial" w:cs="Arial"/>
          <w:color w:val="000000" w:themeColor="text1"/>
          <w:sz w:val="22"/>
          <w:vertAlign w:val="subscript"/>
          <w:lang w:val="en-US"/>
        </w:rPr>
        <w:t xml:space="preserve">RM </w:t>
      </w:r>
      <w:r w:rsidR="00BE32C5" w:rsidRPr="002D601B">
        <w:rPr>
          <w:rFonts w:ascii="Arial" w:hAnsi="Arial" w:cs="Arial"/>
          <w:color w:val="000000" w:themeColor="text1"/>
          <w:sz w:val="22"/>
          <w:lang w:val="en-US"/>
        </w:rPr>
        <w:t xml:space="preserve">cells </w:t>
      </w:r>
      <w:r w:rsidR="000410D8" w:rsidRPr="002D601B">
        <w:rPr>
          <w:rFonts w:ascii="Arial" w:hAnsi="Arial" w:cs="Arial"/>
          <w:color w:val="000000" w:themeColor="text1"/>
          <w:sz w:val="22"/>
          <w:lang w:val="en-US"/>
        </w:rPr>
        <w:t>isolated from responding patients</w:t>
      </w:r>
      <w:r w:rsidR="00F84079" w:rsidRPr="002D601B">
        <w:rPr>
          <w:rFonts w:ascii="Arial" w:hAnsi="Arial" w:cs="Arial"/>
          <w:color w:val="000000" w:themeColor="text1"/>
          <w:sz w:val="22"/>
          <w:lang w:val="en-US"/>
        </w:rPr>
        <w:t xml:space="preserve"> </w:t>
      </w:r>
      <w:r w:rsidR="00BE32C5" w:rsidRPr="002D601B">
        <w:rPr>
          <w:rFonts w:ascii="Arial" w:hAnsi="Arial" w:cs="Arial"/>
          <w:color w:val="000000" w:themeColor="text1"/>
          <w:sz w:val="22"/>
          <w:lang w:val="en-US"/>
        </w:rPr>
        <w:t>pre-</w:t>
      </w:r>
      <w:r w:rsidR="000410D8" w:rsidRPr="002D601B">
        <w:rPr>
          <w:rFonts w:ascii="Arial" w:hAnsi="Arial" w:cs="Arial"/>
          <w:color w:val="000000" w:themeColor="text1"/>
          <w:sz w:val="22"/>
          <w:lang w:val="en-US"/>
        </w:rPr>
        <w:t>,</w:t>
      </w:r>
      <w:r w:rsidR="00BE32C5" w:rsidRPr="002D601B">
        <w:rPr>
          <w:rFonts w:ascii="Arial" w:hAnsi="Arial" w:cs="Arial"/>
          <w:color w:val="000000" w:themeColor="text1"/>
          <w:sz w:val="22"/>
          <w:lang w:val="en-US"/>
        </w:rPr>
        <w:t xml:space="preserve"> </w:t>
      </w:r>
      <w:r w:rsidR="000410D8" w:rsidRPr="002D601B">
        <w:rPr>
          <w:rFonts w:ascii="Arial" w:hAnsi="Arial" w:cs="Arial"/>
          <w:color w:val="000000" w:themeColor="text1"/>
          <w:sz w:val="22"/>
          <w:lang w:val="en-US"/>
        </w:rPr>
        <w:t xml:space="preserve">during- </w:t>
      </w:r>
      <w:r w:rsidR="00BE32C5" w:rsidRPr="002D601B">
        <w:rPr>
          <w:rFonts w:ascii="Arial" w:hAnsi="Arial" w:cs="Arial"/>
          <w:color w:val="000000" w:themeColor="text1"/>
          <w:sz w:val="22"/>
          <w:lang w:val="en-US"/>
        </w:rPr>
        <w:t>and post-treatment</w:t>
      </w:r>
      <w:r w:rsidR="00F84079" w:rsidRPr="002D601B">
        <w:rPr>
          <w:rFonts w:ascii="Arial" w:hAnsi="Arial" w:cs="Arial"/>
          <w:color w:val="000000" w:themeColor="text1"/>
          <w:sz w:val="22"/>
          <w:lang w:val="en-US"/>
        </w:rPr>
        <w:t>, showed increased proportion of TIM-3</w:t>
      </w:r>
      <w:r w:rsidR="00F84079" w:rsidRPr="002D601B">
        <w:rPr>
          <w:rFonts w:ascii="Arial" w:hAnsi="Arial" w:cs="Arial"/>
          <w:color w:val="000000" w:themeColor="text1"/>
          <w:sz w:val="22"/>
          <w:vertAlign w:val="superscript"/>
          <w:lang w:val="en-US"/>
        </w:rPr>
        <w:t>+</w:t>
      </w:r>
      <w:r w:rsidR="00F84079" w:rsidRPr="002D601B">
        <w:rPr>
          <w:rFonts w:ascii="Arial" w:hAnsi="Arial" w:cs="Arial"/>
          <w:color w:val="000000" w:themeColor="text1"/>
          <w:sz w:val="22"/>
          <w:lang w:val="en-US"/>
        </w:rPr>
        <w:t>IL-7R</w:t>
      </w:r>
      <w:r w:rsidR="00A71463" w:rsidRPr="002D601B">
        <w:rPr>
          <w:rFonts w:ascii="Arial" w:hAnsi="Arial" w:cs="Arial"/>
          <w:sz w:val="22"/>
          <w:szCs w:val="22"/>
          <w:vertAlign w:val="superscript"/>
          <w:lang w:val="en-US"/>
        </w:rPr>
        <w:t>–</w:t>
      </w:r>
      <w:r w:rsidR="00F84079" w:rsidRPr="002D601B">
        <w:rPr>
          <w:rFonts w:ascii="Arial" w:hAnsi="Arial" w:cs="Arial"/>
          <w:color w:val="000000" w:themeColor="text1"/>
          <w:sz w:val="22"/>
          <w:vertAlign w:val="superscript"/>
          <w:lang w:val="en-US"/>
        </w:rPr>
        <w:t xml:space="preserve"> </w:t>
      </w:r>
      <w:r w:rsidR="00F84079" w:rsidRPr="002D601B">
        <w:rPr>
          <w:rFonts w:ascii="Arial" w:hAnsi="Arial" w:cs="Arial"/>
          <w:color w:val="000000" w:themeColor="text1"/>
          <w:sz w:val="22"/>
          <w:lang w:val="en-US"/>
        </w:rPr>
        <w:t>T</w:t>
      </w:r>
      <w:r w:rsidR="00F84079" w:rsidRPr="002D601B">
        <w:rPr>
          <w:rFonts w:ascii="Arial" w:hAnsi="Arial" w:cs="Arial"/>
          <w:color w:val="000000" w:themeColor="text1"/>
          <w:sz w:val="22"/>
          <w:vertAlign w:val="subscript"/>
          <w:lang w:val="en-US"/>
        </w:rPr>
        <w:t xml:space="preserve">RM </w:t>
      </w:r>
      <w:r w:rsidR="00F84079" w:rsidRPr="002D601B">
        <w:rPr>
          <w:rFonts w:ascii="Arial" w:hAnsi="Arial" w:cs="Arial"/>
          <w:color w:val="000000" w:themeColor="text1"/>
          <w:sz w:val="22"/>
          <w:lang w:val="en-US"/>
        </w:rPr>
        <w:t xml:space="preserve">cells </w:t>
      </w:r>
      <w:r w:rsidR="002C2B42" w:rsidRPr="002D601B">
        <w:rPr>
          <w:rFonts w:ascii="Arial" w:hAnsi="Arial" w:cs="Arial"/>
          <w:color w:val="000000" w:themeColor="text1"/>
          <w:sz w:val="22"/>
          <w:lang w:val="en-US"/>
        </w:rPr>
        <w:t>compared to the tumor T</w:t>
      </w:r>
      <w:r w:rsidR="002C2B42" w:rsidRPr="002D601B">
        <w:rPr>
          <w:rFonts w:ascii="Arial" w:hAnsi="Arial" w:cs="Arial"/>
          <w:color w:val="000000" w:themeColor="text1"/>
          <w:sz w:val="22"/>
          <w:vertAlign w:val="subscript"/>
          <w:lang w:val="en-US"/>
        </w:rPr>
        <w:t xml:space="preserve">RM </w:t>
      </w:r>
      <w:r w:rsidR="002C2B42" w:rsidRPr="002D601B">
        <w:rPr>
          <w:rFonts w:ascii="Arial" w:hAnsi="Arial" w:cs="Arial"/>
          <w:color w:val="000000" w:themeColor="text1"/>
          <w:sz w:val="22"/>
          <w:lang w:val="en-US"/>
        </w:rPr>
        <w:t>cells from our cohort of treatment naïve lung cancer patients</w:t>
      </w:r>
      <w:r w:rsidR="000410D8" w:rsidRPr="002D601B">
        <w:rPr>
          <w:rFonts w:ascii="Arial" w:hAnsi="Arial" w:cs="Arial"/>
          <w:color w:val="000000" w:themeColor="text1"/>
          <w:sz w:val="22"/>
          <w:lang w:val="en-US"/>
        </w:rPr>
        <w:t xml:space="preserve"> and those not responding to anti-PD-1</w:t>
      </w:r>
      <w:r w:rsidR="00BE32C5" w:rsidRPr="002D601B">
        <w:rPr>
          <w:rFonts w:ascii="Arial" w:hAnsi="Arial" w:cs="Arial"/>
          <w:color w:val="000000" w:themeColor="text1"/>
          <w:sz w:val="22"/>
          <w:lang w:val="en-US"/>
        </w:rPr>
        <w:t xml:space="preserve"> (</w:t>
      </w:r>
      <w:r w:rsidR="00FA29F5" w:rsidRPr="002D601B">
        <w:rPr>
          <w:rFonts w:ascii="Arial" w:hAnsi="Arial" w:cs="Arial"/>
          <w:color w:val="000000" w:themeColor="text1"/>
          <w:sz w:val="22"/>
          <w:lang w:val="en-US"/>
        </w:rPr>
        <w:t xml:space="preserve">median </w:t>
      </w:r>
      <w:r w:rsidR="00BE32C5" w:rsidRPr="002D601B">
        <w:rPr>
          <w:rFonts w:ascii="Arial" w:hAnsi="Arial" w:cs="Arial"/>
          <w:color w:val="000000" w:themeColor="text1"/>
          <w:sz w:val="22"/>
          <w:lang w:val="en-US"/>
        </w:rPr>
        <w:t>~</w:t>
      </w:r>
      <w:r w:rsidR="008A2787" w:rsidRPr="002D601B">
        <w:rPr>
          <w:rFonts w:ascii="Arial" w:hAnsi="Arial" w:cs="Arial"/>
          <w:color w:val="000000" w:themeColor="text1"/>
          <w:sz w:val="22"/>
          <w:lang w:val="en-US"/>
        </w:rPr>
        <w:t>7</w:t>
      </w:r>
      <w:r w:rsidR="00BE32C5" w:rsidRPr="002D601B">
        <w:rPr>
          <w:rFonts w:ascii="Arial" w:hAnsi="Arial" w:cs="Arial"/>
          <w:color w:val="000000" w:themeColor="text1"/>
          <w:sz w:val="22"/>
          <w:lang w:val="en-US"/>
        </w:rPr>
        <w:t xml:space="preserve">0% </w:t>
      </w:r>
      <w:r w:rsidR="00BE32C5" w:rsidRPr="002D601B">
        <w:rPr>
          <w:rFonts w:ascii="Arial" w:hAnsi="Arial" w:cs="Arial"/>
          <w:i/>
          <w:color w:val="000000" w:themeColor="text1"/>
          <w:sz w:val="22"/>
          <w:lang w:val="en-US"/>
        </w:rPr>
        <w:t xml:space="preserve">versus. </w:t>
      </w:r>
      <w:r w:rsidR="00BE32C5" w:rsidRPr="002D601B">
        <w:rPr>
          <w:rFonts w:ascii="Arial" w:hAnsi="Arial" w:cs="Arial"/>
          <w:color w:val="000000" w:themeColor="text1"/>
          <w:sz w:val="22"/>
          <w:lang w:val="en-US"/>
        </w:rPr>
        <w:t>~</w:t>
      </w:r>
      <w:r w:rsidR="00E13E31" w:rsidRPr="002D601B">
        <w:rPr>
          <w:rFonts w:ascii="Arial" w:hAnsi="Arial" w:cs="Arial"/>
          <w:color w:val="000000" w:themeColor="text1"/>
          <w:sz w:val="22"/>
          <w:lang w:val="en-US"/>
        </w:rPr>
        <w:t>24</w:t>
      </w:r>
      <w:r w:rsidR="00BE32C5" w:rsidRPr="002D601B">
        <w:rPr>
          <w:rFonts w:ascii="Arial" w:hAnsi="Arial" w:cs="Arial"/>
          <w:color w:val="000000" w:themeColor="text1"/>
          <w:sz w:val="22"/>
          <w:lang w:val="en-US"/>
        </w:rPr>
        <w:t>%</w:t>
      </w:r>
      <w:r w:rsidR="00FA29F5" w:rsidRPr="002D601B">
        <w:rPr>
          <w:rFonts w:ascii="Arial" w:hAnsi="Arial" w:cs="Arial"/>
          <w:color w:val="000000" w:themeColor="text1"/>
          <w:sz w:val="22"/>
          <w:lang w:val="en-US"/>
        </w:rPr>
        <w:t xml:space="preserve"> and ~</w:t>
      </w:r>
      <w:r w:rsidR="00B3165C">
        <w:rPr>
          <w:rFonts w:ascii="Arial" w:hAnsi="Arial" w:cs="Arial"/>
          <w:color w:val="000000" w:themeColor="text1"/>
          <w:sz w:val="22"/>
          <w:lang w:val="en-US"/>
        </w:rPr>
        <w:t>1</w:t>
      </w:r>
      <w:r w:rsidR="00E13E31" w:rsidRPr="002D601B">
        <w:rPr>
          <w:rFonts w:ascii="Arial" w:hAnsi="Arial" w:cs="Arial"/>
          <w:color w:val="000000" w:themeColor="text1"/>
          <w:sz w:val="22"/>
          <w:lang w:val="en-US"/>
        </w:rPr>
        <w:t>9</w:t>
      </w:r>
      <w:r w:rsidR="00FA29F5" w:rsidRPr="002D601B">
        <w:rPr>
          <w:rFonts w:ascii="Arial" w:hAnsi="Arial" w:cs="Arial"/>
          <w:color w:val="000000" w:themeColor="text1"/>
          <w:sz w:val="22"/>
          <w:lang w:val="en-US"/>
        </w:rPr>
        <w:t>%, respectively</w:t>
      </w:r>
      <w:r w:rsidR="00BE32C5" w:rsidRPr="002D601B">
        <w:rPr>
          <w:rFonts w:ascii="Arial" w:hAnsi="Arial" w:cs="Arial"/>
          <w:color w:val="000000" w:themeColor="text1"/>
          <w:sz w:val="22"/>
          <w:lang w:val="en-US"/>
        </w:rPr>
        <w:t xml:space="preserve">; </w:t>
      </w:r>
      <w:r w:rsidR="00BE32C5" w:rsidRPr="002D601B">
        <w:rPr>
          <w:rFonts w:ascii="Arial" w:hAnsi="Arial" w:cs="Arial"/>
          <w:b/>
          <w:color w:val="000000" w:themeColor="text1"/>
          <w:sz w:val="22"/>
          <w:lang w:val="en-US"/>
        </w:rPr>
        <w:t>Fig</w:t>
      </w:r>
      <w:r w:rsidR="00B30AE3" w:rsidRPr="002D601B">
        <w:rPr>
          <w:rFonts w:ascii="Arial" w:hAnsi="Arial" w:cs="Arial"/>
          <w:b/>
          <w:color w:val="000000" w:themeColor="text1"/>
          <w:sz w:val="22"/>
          <w:lang w:val="en-US"/>
        </w:rPr>
        <w:t>s</w:t>
      </w:r>
      <w:r w:rsidR="00BE32C5" w:rsidRPr="002D601B">
        <w:rPr>
          <w:rFonts w:ascii="Arial" w:hAnsi="Arial" w:cs="Arial"/>
          <w:b/>
          <w:color w:val="000000" w:themeColor="text1"/>
          <w:sz w:val="22"/>
          <w:lang w:val="en-US"/>
        </w:rPr>
        <w:t>. 7</w:t>
      </w:r>
      <w:r w:rsidR="00B30AE3"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A</w:t>
      </w:r>
      <w:r w:rsidR="00D66FE8" w:rsidRPr="002D601B">
        <w:rPr>
          <w:rFonts w:ascii="Arial" w:hAnsi="Arial" w:cs="Arial"/>
          <w:color w:val="000000" w:themeColor="text1"/>
          <w:sz w:val="22"/>
          <w:lang w:val="en-US"/>
        </w:rPr>
        <w:t xml:space="preserve"> </w:t>
      </w:r>
      <w:r w:rsidR="00F84079" w:rsidRPr="002D601B">
        <w:rPr>
          <w:rFonts w:ascii="Arial" w:hAnsi="Arial" w:cs="Arial"/>
          <w:color w:val="000000" w:themeColor="text1"/>
          <w:sz w:val="22"/>
          <w:lang w:val="en-US"/>
        </w:rPr>
        <w:t>and</w:t>
      </w:r>
      <w:r w:rsidR="00F84079"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S4</w:t>
      </w:r>
      <w:r w:rsidR="00B30AE3" w:rsidRPr="002D601B">
        <w:rPr>
          <w:rFonts w:ascii="Arial" w:hAnsi="Arial" w:cs="Arial"/>
          <w:b/>
          <w:color w:val="000000" w:themeColor="text1"/>
          <w:sz w:val="22"/>
          <w:lang w:val="en-US"/>
        </w:rPr>
        <w:t xml:space="preserve"> A</w:t>
      </w:r>
      <w:r w:rsidR="00BE32C5" w:rsidRPr="002D601B">
        <w:rPr>
          <w:rFonts w:ascii="Arial" w:hAnsi="Arial" w:cs="Arial"/>
          <w:color w:val="000000" w:themeColor="text1"/>
          <w:sz w:val="22"/>
          <w:lang w:val="en-US"/>
        </w:rPr>
        <w:t xml:space="preserve">). </w:t>
      </w:r>
      <w:r w:rsidR="00163B56" w:rsidRPr="002D601B">
        <w:rPr>
          <w:rFonts w:ascii="Arial" w:hAnsi="Arial" w:cs="Arial"/>
          <w:color w:val="000000" w:themeColor="text1"/>
          <w:sz w:val="22"/>
          <w:lang w:val="en-US"/>
        </w:rPr>
        <w:t>This</w:t>
      </w:r>
      <w:r w:rsidR="00BE32C5" w:rsidRPr="002D601B">
        <w:rPr>
          <w:rFonts w:ascii="Arial" w:hAnsi="Arial" w:cs="Arial"/>
          <w:color w:val="000000" w:themeColor="text1"/>
          <w:sz w:val="22"/>
          <w:lang w:val="en-US"/>
        </w:rPr>
        <w:t xml:space="preserve"> population also expressed high levels of PD-1 </w:t>
      </w:r>
      <w:r w:rsidR="00E23167" w:rsidRPr="002D601B">
        <w:rPr>
          <w:rFonts w:ascii="Arial" w:hAnsi="Arial" w:cs="Arial"/>
          <w:color w:val="000000" w:themeColor="text1"/>
          <w:sz w:val="22"/>
          <w:lang w:val="en-US"/>
        </w:rPr>
        <w:t>in samples</w:t>
      </w:r>
      <w:r w:rsidR="00FA29F5" w:rsidRPr="002D601B">
        <w:rPr>
          <w:rFonts w:ascii="Arial" w:hAnsi="Arial" w:cs="Arial"/>
          <w:color w:val="000000" w:themeColor="text1"/>
          <w:sz w:val="22"/>
          <w:lang w:val="en-US"/>
        </w:rPr>
        <w:t>,</w:t>
      </w:r>
      <w:r w:rsidR="00E23167" w:rsidRPr="002D601B">
        <w:rPr>
          <w:rFonts w:ascii="Arial" w:hAnsi="Arial" w:cs="Arial"/>
          <w:color w:val="000000" w:themeColor="text1"/>
          <w:sz w:val="22"/>
          <w:lang w:val="en-US"/>
        </w:rPr>
        <w:t xml:space="preserve"> </w:t>
      </w:r>
      <w:r w:rsidR="00BE32C5" w:rsidRPr="002D601B">
        <w:rPr>
          <w:rFonts w:ascii="Arial" w:hAnsi="Arial" w:cs="Arial"/>
          <w:color w:val="000000" w:themeColor="text1"/>
          <w:sz w:val="22"/>
          <w:lang w:val="en-US"/>
        </w:rPr>
        <w:t>pre-anti-PD-1 therapy</w:t>
      </w:r>
      <w:r w:rsidR="00B37B1A" w:rsidRPr="002D601B">
        <w:rPr>
          <w:rFonts w:ascii="Arial" w:hAnsi="Arial" w:cs="Arial"/>
          <w:color w:val="000000" w:themeColor="text1"/>
          <w:sz w:val="22"/>
          <w:lang w:val="en-US"/>
        </w:rPr>
        <w:t xml:space="preserve"> that was diminished post-treatment </w:t>
      </w:r>
      <w:r w:rsidR="00197AE5" w:rsidRPr="002D601B">
        <w:rPr>
          <w:rFonts w:ascii="Arial" w:hAnsi="Arial" w:cs="Arial"/>
          <w:color w:val="000000" w:themeColor="text1"/>
          <w:sz w:val="22"/>
          <w:lang w:val="en-US"/>
        </w:rPr>
        <w:t>likely reflective of</w:t>
      </w:r>
      <w:r w:rsidR="00B37B1A" w:rsidRPr="002D601B">
        <w:rPr>
          <w:rFonts w:ascii="Arial" w:hAnsi="Arial" w:cs="Arial"/>
          <w:color w:val="000000" w:themeColor="text1"/>
          <w:sz w:val="22"/>
          <w:lang w:val="en-US"/>
        </w:rPr>
        <w:t xml:space="preserve"> the clinical antibody block</w:t>
      </w:r>
      <w:r w:rsidR="00197AE5" w:rsidRPr="002D601B">
        <w:rPr>
          <w:rFonts w:ascii="Arial" w:hAnsi="Arial" w:cs="Arial"/>
          <w:color w:val="000000" w:themeColor="text1"/>
          <w:sz w:val="22"/>
          <w:lang w:val="en-US"/>
        </w:rPr>
        <w:t>ing</w:t>
      </w:r>
      <w:r w:rsidR="00B37B1A" w:rsidRPr="002D601B">
        <w:rPr>
          <w:rFonts w:ascii="Arial" w:hAnsi="Arial" w:cs="Arial"/>
          <w:color w:val="000000" w:themeColor="text1"/>
          <w:sz w:val="22"/>
          <w:lang w:val="en-US"/>
        </w:rPr>
        <w:t xml:space="preserve"> flow cytometric analysis</w:t>
      </w:r>
      <w:r w:rsidR="00D66FE8" w:rsidRPr="002D601B">
        <w:rPr>
          <w:rFonts w:ascii="Arial" w:hAnsi="Arial" w:cs="Arial"/>
          <w:color w:val="000000" w:themeColor="text1"/>
          <w:sz w:val="22"/>
          <w:lang w:val="en-US"/>
        </w:rPr>
        <w:t xml:space="preserve"> </w:t>
      </w:r>
      <w:r w:rsidR="00197AE5"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{"citationItems":[{"id":"ITEM-1","itemData":{"DOI":"10.1038/nature22079","ISSN":"1476-4687","abstract":"Despite the success of monotherapies based on blockade of programmed cell death 1 (PD-1) in human melanoma, most patients do not experience durable clinical benefit. Pre-existing T-cell infiltration and/or the presence of PD-L1 in tumours may be used as indicators of clinical response; however, blood-based profiling to understand the mechanisms of PD-1 blockade has not been widely explored. Here we use immune profiling of peripheral blood from patients with stage IV melanoma before and after treatment with the PD-1-targeting antibody pembrolizumab and identify pharmacodynamic changes in circulating exhausted-phenotype CD8 T cells (T(ex) cells). Most of the patients demonstrated an immunological response to pembrolizumab. Clinical failure in many patients was not solely due to an inability to induce immune reinvigoration, but rather resulted from an imbalance between T-cell reinvigoration and tumour burden. The magnitude of reinvigoration of circulating T(ex) cells determined in relation to pretreatment tumour burden correlated with clinical response. By focused profiling of a mechanistically relevant circulating T-cell subpopulation calibrated to pretreatment disease burden, we identify a clinically accessible potential on-treatment predictor of response to PD-1 blockade.","author":[{"dropping-particle":"","family":"Huang","given":"Alexander C","non-dropping-particle":"","parse-names":false,"suffix":""},{"dropping-particle":"","family":"Postow","given":"Michael A","non-dropping-particle":"","parse-names":false,"suffix":""},{"dropping-particle":"","family":"Orlowski","given":"Robert J","non-dropping-particle":"","parse-names":false,"suffix":""},{"dropping-particle":"","family":"Mick","given":"Rosemarie","non-dropping-particle":"","parse-names":false,"suffix":""},{"dropping-particle":"","family":"Bengsch","given":"Bertram","non-dropping-particle":"","parse-names":false,"suffix":""},{"dropping-particle":"","family":"Manne","given":"Sasikanth","non-dropping-particle":"","parse-names":false,"suffix":""},{"dropping-particle":"","family":"Xu","given":"Wei","non-dropping-particle":"","parse-names":false,"suffix":""},{"dropping-particle":"","family":"Harmon","given":"Shannon","non-dropping-particle":"","parse-names":false,"suffix":""},{"dropping-particle":"","family":"Giles","given":"Josephine R","non-dropping-particle":"","parse-names":false,"suffix":""},{"dropping-particle":"","family":"Wenz","given":"Brandon","non-dropping-particle":"","parse-names":false,"suffix":""},{"dropping-particle":"","family":"Adamow","given":"Matthew","non-dropping-particle":"","parse-names":false,"suffix":""},{"dropping-particle":"","family":"Kuk","given":"Deborah","non-dropping-particle":"","parse-names":false,"suffix":""},{"dropping-particle":"","family":"Panageas","given":"Katherine S","non-dropping-particle":"","parse-names":false,"suffix":""},{"dropping-particle":"","family":"Carrera","given":"Cristina","non-dropping-particle":"","parse-names":false,"suffix":""},{"dropping-particle":"","family":"Wong","given":"Phillip","non-dropping-particle":"","parse-names":false,"suffix":""},{"dropping-particle":"","family":"Quagliarello","given":"Felix","non-dropping-particle":"","parse-names":false,"suffix":""},{"dropping-particle":"","family":"Wubbenhorst","given":"Bradley","non-dropping-particle":"","parse-names":false,"suffix":""},{"dropping-particle":"","family":"D'Andrea","given":"Kurt","non-dropping-particle":"","parse-names":false,"suffix":""},{"dropping-particle":"","family":"Pauken","given":"Kristen E","non-dropping-particle":"","parse-names":false,"suffix":""},{"dropping-particle":"","family":"Herati","given":"Ramin S","non-dropping-particle":"","parse-names":false,"suffix":""},{"dropping-particle":"","family":"Staupe","given":"Ryan P","non-dropping-particle":"","parse-names":false,"suffix":""},{"dropping-particle":"","family":"Schenkel","given":"Jason M","non-dropping-particle":"","parse-names":false,"suffix":""},{"dropping-particle":"","family":"McGettigan","given":"Suzanne","non-dropping-particle":"","parse-names":false,"suffix":""},{"dropping-particle":"","family":"Kothari","given":"Shawn","non-dropping-particle":"","parse-names":false,"suffix":""},{"dropping-particle":"","family":"George","given":"Sangeeth M","non-dropping-particle":"","parse-names":false,"suffix":""},{"dropping-particle":"","family":"Vonderheide","given":"Robert H","non-dropping-particle":"","parse-names":false,"suffix":""},{"dropping-particle":"","family":"Amaravadi","given":"Ravi K","non-dropping-particle":"","parse-names":false,"suffix":""},{"dropping-particle":"","family":"Karakousis","given":"Giorgos C","non-dropping-particle":"","parse-names":false,"suffix":""},{"dropping-particle":"","family":"Schuchter","given":"Lynn M","non-dropping-particle":"","parse-names":false,"suffix":""},{"dropping-particle":"","family":"Xu","given":"Xiaowei","non-dropping-particle":"","parse-names":false,"suffix":""},{"dropping-particle":"","family":"Nathanson","given":"Katherine L","non-dropping-particle":"","parse-names":false,"suffix":""},{"dropping-particle":"","family":"Wolchok","given":"Jedd D","non-dropping-particle":"","parse-names":false,"suffix":""},{"dropping-particle":"","family":"Gangadhar","given":"Tara C","non-dropping-particle":"","parse-names":false,"suffix":""},{"dropping-particle":"","family":"Wherry","given":"E John","non-dropping-particle":"","parse-names":false,"suffix":""}],"container-title":"Nature","edition":"2017/04/10","id":"ITEM-1","issue":"7652","issued":{"date-parts":[["2017","5","4"]]},"page":"60-65","title":"T-cell invigoration to tumour burden ratio associated with anti-PD-1 response","type":"article-journal","volume":"545"},"uris":["http://www.mendeley.com/documents/?uuid=39fa39a9-cc47-4481-abd0-85f91ee3de2f"]}],"mendeley":{"formattedCitation":"(Huang et al., 2017)","plainTextFormattedCitation":"(Huang et al., 2017)","previouslyFormattedCitation":"(Huang et al., 2017)"},"properties":{"noteIndex":0},"schema":"https://github.com/citation-style-language/schema/raw/master/csl-citation.json"}</w:instrText>
      </w:r>
      <w:r w:rsidR="00197AE5"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(Huang et al., 2017)</w:t>
      </w:r>
      <w:r w:rsidR="00197AE5" w:rsidRPr="002D601B">
        <w:rPr>
          <w:rFonts w:ascii="Arial" w:hAnsi="Arial" w:cs="Arial"/>
          <w:color w:val="000000" w:themeColor="text1"/>
          <w:sz w:val="22"/>
          <w:lang w:val="en-US"/>
        </w:rPr>
        <w:fldChar w:fldCharType="end"/>
      </w:r>
      <w:r w:rsidR="0073296E" w:rsidRPr="002D601B">
        <w:rPr>
          <w:rFonts w:ascii="Arial" w:hAnsi="Arial" w:cs="Arial"/>
          <w:color w:val="000000" w:themeColor="text1"/>
          <w:sz w:val="22"/>
          <w:lang w:val="en-US"/>
        </w:rPr>
        <w:t xml:space="preserve"> </w:t>
      </w:r>
      <w:r w:rsidR="00197AE5" w:rsidRPr="002D601B">
        <w:rPr>
          <w:rFonts w:ascii="Arial" w:hAnsi="Arial" w:cs="Arial"/>
          <w:color w:val="000000" w:themeColor="text1"/>
          <w:sz w:val="22"/>
          <w:lang w:val="en-US"/>
        </w:rPr>
        <w:t>(</w:t>
      </w:r>
      <w:r w:rsidR="00BE32C5" w:rsidRPr="002D601B">
        <w:rPr>
          <w:rFonts w:ascii="Arial" w:hAnsi="Arial" w:cs="Arial"/>
          <w:b/>
          <w:color w:val="000000" w:themeColor="text1"/>
          <w:sz w:val="22"/>
          <w:lang w:val="en-US"/>
        </w:rPr>
        <w:t>Fig. 7</w:t>
      </w:r>
      <w:r w:rsidR="00F607DC"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B</w:t>
      </w:r>
      <w:r w:rsidR="00BE32C5" w:rsidRPr="002D601B">
        <w:rPr>
          <w:rFonts w:ascii="Arial" w:hAnsi="Arial" w:cs="Arial"/>
          <w:bCs/>
          <w:color w:val="000000" w:themeColor="text1"/>
          <w:sz w:val="22"/>
          <w:lang w:val="en-US"/>
        </w:rPr>
        <w:t>)</w:t>
      </w:r>
      <w:r w:rsidR="004C7B87" w:rsidRPr="002D601B">
        <w:rPr>
          <w:rFonts w:ascii="Arial" w:hAnsi="Arial" w:cs="Arial"/>
          <w:color w:val="000000" w:themeColor="text1"/>
          <w:sz w:val="22"/>
          <w:lang w:val="en-US"/>
        </w:rPr>
        <w:t>. Given this population had high expression of PD-1</w:t>
      </w:r>
      <w:r w:rsidR="009E03FE" w:rsidRPr="002D601B">
        <w:rPr>
          <w:rFonts w:ascii="Arial" w:hAnsi="Arial" w:cs="Arial"/>
          <w:color w:val="000000" w:themeColor="text1"/>
          <w:sz w:val="22"/>
          <w:lang w:val="en-US"/>
        </w:rPr>
        <w:t xml:space="preserve"> (</w:t>
      </w:r>
      <w:r w:rsidR="009E03FE" w:rsidRPr="002D601B">
        <w:rPr>
          <w:rFonts w:ascii="Arial" w:hAnsi="Arial" w:cs="Arial"/>
          <w:b/>
          <w:color w:val="000000" w:themeColor="text1"/>
          <w:sz w:val="22"/>
          <w:lang w:val="en-US"/>
        </w:rPr>
        <w:t>Fig</w:t>
      </w:r>
      <w:r w:rsidR="00B30AE3" w:rsidRPr="002D601B">
        <w:rPr>
          <w:rFonts w:ascii="Arial" w:hAnsi="Arial" w:cs="Arial"/>
          <w:b/>
          <w:color w:val="000000" w:themeColor="text1"/>
          <w:sz w:val="22"/>
          <w:lang w:val="en-US"/>
        </w:rPr>
        <w:t>s</w:t>
      </w:r>
      <w:r w:rsidR="009E03FE" w:rsidRPr="002D601B">
        <w:rPr>
          <w:rFonts w:ascii="Arial" w:hAnsi="Arial" w:cs="Arial"/>
          <w:b/>
          <w:color w:val="000000" w:themeColor="text1"/>
          <w:sz w:val="22"/>
          <w:lang w:val="en-US"/>
        </w:rPr>
        <w:t>. 6</w:t>
      </w:r>
      <w:r w:rsidR="00B30AE3"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A</w:t>
      </w:r>
      <w:r w:rsidR="0080031E" w:rsidRPr="002D601B">
        <w:rPr>
          <w:rFonts w:ascii="Arial" w:hAnsi="Arial" w:cs="Arial"/>
          <w:color w:val="000000" w:themeColor="text1"/>
          <w:sz w:val="22"/>
          <w:lang w:val="en-US"/>
        </w:rPr>
        <w:t>-</w:t>
      </w:r>
      <w:r w:rsidR="0080031E" w:rsidRPr="002D601B">
        <w:rPr>
          <w:rFonts w:ascii="Arial" w:hAnsi="Arial" w:cs="Arial"/>
          <w:b/>
          <w:color w:val="000000" w:themeColor="text1"/>
          <w:sz w:val="22"/>
          <w:lang w:val="en-US"/>
        </w:rPr>
        <w:t>E</w:t>
      </w:r>
      <w:r w:rsidR="00B30AE3" w:rsidRPr="002D601B">
        <w:rPr>
          <w:rFonts w:ascii="Arial" w:hAnsi="Arial" w:cs="Arial"/>
          <w:color w:val="000000" w:themeColor="text1"/>
          <w:sz w:val="22"/>
          <w:lang w:val="en-US"/>
        </w:rPr>
        <w:t xml:space="preserve"> and</w:t>
      </w:r>
      <w:r w:rsidR="009E03FE" w:rsidRPr="002D601B">
        <w:rPr>
          <w:rFonts w:ascii="Arial" w:hAnsi="Arial" w:cs="Arial"/>
          <w:b/>
          <w:color w:val="000000" w:themeColor="text1"/>
          <w:sz w:val="22"/>
          <w:lang w:val="en-US"/>
        </w:rPr>
        <w:t xml:space="preserve"> Fig. 7</w:t>
      </w:r>
      <w:r w:rsidR="00B30AE3"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B</w:t>
      </w:r>
      <w:r w:rsidR="009E03FE" w:rsidRPr="002D601B">
        <w:rPr>
          <w:rFonts w:ascii="Arial" w:hAnsi="Arial" w:cs="Arial"/>
          <w:color w:val="000000" w:themeColor="text1"/>
          <w:sz w:val="22"/>
          <w:lang w:val="en-US"/>
        </w:rPr>
        <w:t>)</w:t>
      </w:r>
      <w:r w:rsidR="004C7B87" w:rsidRPr="002D601B">
        <w:rPr>
          <w:rFonts w:ascii="Arial" w:hAnsi="Arial" w:cs="Arial"/>
          <w:color w:val="000000" w:themeColor="text1"/>
          <w:sz w:val="22"/>
          <w:lang w:val="en-US"/>
        </w:rPr>
        <w:t>,</w:t>
      </w:r>
      <w:r w:rsidR="00BE32C5" w:rsidRPr="002D601B">
        <w:rPr>
          <w:rFonts w:ascii="Arial" w:hAnsi="Arial" w:cs="Arial"/>
          <w:b/>
          <w:color w:val="000000" w:themeColor="text1"/>
          <w:sz w:val="22"/>
          <w:lang w:val="en-US"/>
        </w:rPr>
        <w:t xml:space="preserve"> </w:t>
      </w:r>
      <w:r w:rsidR="00BE32C5" w:rsidRPr="002D601B">
        <w:rPr>
          <w:rFonts w:ascii="Arial" w:hAnsi="Arial" w:cs="Arial"/>
          <w:bCs/>
          <w:color w:val="000000" w:themeColor="text1"/>
          <w:sz w:val="22"/>
          <w:lang w:val="en-US"/>
        </w:rPr>
        <w:t xml:space="preserve">we </w:t>
      </w:r>
      <w:r w:rsidR="00197AE5" w:rsidRPr="002D601B">
        <w:rPr>
          <w:rFonts w:ascii="Arial" w:hAnsi="Arial" w:cs="Arial"/>
          <w:bCs/>
          <w:color w:val="000000" w:themeColor="text1"/>
          <w:sz w:val="22"/>
          <w:lang w:val="en-US"/>
        </w:rPr>
        <w:t xml:space="preserve">concluded </w:t>
      </w:r>
      <w:r w:rsidR="00BE32C5" w:rsidRPr="002D601B">
        <w:rPr>
          <w:rFonts w:ascii="Arial" w:hAnsi="Arial" w:cs="Arial"/>
          <w:color w:val="000000" w:themeColor="text1"/>
          <w:sz w:val="22"/>
          <w:lang w:val="en-US"/>
        </w:rPr>
        <w:t xml:space="preserve">that </w:t>
      </w:r>
      <w:r w:rsidR="009E07AE" w:rsidRPr="002D601B">
        <w:rPr>
          <w:rFonts w:ascii="Arial" w:hAnsi="Arial" w:cs="Arial"/>
          <w:color w:val="000000" w:themeColor="text1"/>
          <w:sz w:val="22"/>
          <w:lang w:val="en-US"/>
        </w:rPr>
        <w:t xml:space="preserve">these </w:t>
      </w:r>
      <w:r w:rsidR="00197AE5" w:rsidRPr="002D601B">
        <w:rPr>
          <w:rFonts w:ascii="Arial" w:hAnsi="Arial" w:cs="Arial"/>
          <w:color w:val="000000" w:themeColor="text1"/>
          <w:sz w:val="22"/>
          <w:lang w:val="en-US"/>
        </w:rPr>
        <w:t>TIM-3</w:t>
      </w:r>
      <w:r w:rsidR="00197AE5" w:rsidRPr="002D601B">
        <w:rPr>
          <w:rFonts w:ascii="Arial" w:hAnsi="Arial" w:cs="Arial"/>
          <w:color w:val="000000" w:themeColor="text1"/>
          <w:sz w:val="22"/>
          <w:vertAlign w:val="superscript"/>
          <w:lang w:val="en-US"/>
        </w:rPr>
        <w:t>+</w:t>
      </w:r>
      <w:r w:rsidR="00197AE5" w:rsidRPr="002D601B">
        <w:rPr>
          <w:rFonts w:ascii="Arial" w:hAnsi="Arial" w:cs="Arial"/>
          <w:color w:val="000000" w:themeColor="text1"/>
          <w:sz w:val="22"/>
          <w:lang w:val="en-US"/>
        </w:rPr>
        <w:t>IL-7R</w:t>
      </w:r>
      <w:r w:rsidR="00A71463" w:rsidRPr="002D601B">
        <w:rPr>
          <w:rFonts w:ascii="Arial" w:hAnsi="Arial" w:cs="Arial"/>
          <w:sz w:val="22"/>
          <w:szCs w:val="22"/>
          <w:vertAlign w:val="superscript"/>
          <w:lang w:val="en-US"/>
        </w:rPr>
        <w:t>–</w:t>
      </w:r>
      <w:r w:rsidR="00197AE5" w:rsidRPr="002D601B">
        <w:rPr>
          <w:rFonts w:ascii="Arial" w:hAnsi="Arial" w:cs="Arial"/>
          <w:color w:val="000000" w:themeColor="text1"/>
          <w:sz w:val="22"/>
          <w:lang w:val="en-US"/>
        </w:rPr>
        <w:t xml:space="preserve"> </w:t>
      </w:r>
      <w:r w:rsidR="00BE32C5" w:rsidRPr="002D601B">
        <w:rPr>
          <w:rFonts w:ascii="Arial" w:hAnsi="Arial" w:cs="Arial"/>
          <w:color w:val="000000" w:themeColor="text1"/>
          <w:sz w:val="22"/>
          <w:lang w:val="en-US"/>
        </w:rPr>
        <w:t>T</w:t>
      </w:r>
      <w:r w:rsidR="00BE32C5" w:rsidRPr="002D601B">
        <w:rPr>
          <w:rFonts w:ascii="Arial" w:hAnsi="Arial" w:cs="Arial"/>
          <w:color w:val="000000" w:themeColor="text1"/>
          <w:sz w:val="22"/>
          <w:vertAlign w:val="subscript"/>
          <w:lang w:val="en-US"/>
        </w:rPr>
        <w:t>RM</w:t>
      </w:r>
      <w:r w:rsidR="00BE32C5" w:rsidRPr="002D601B">
        <w:rPr>
          <w:rFonts w:ascii="Arial" w:hAnsi="Arial" w:cs="Arial"/>
          <w:color w:val="000000" w:themeColor="text1"/>
          <w:sz w:val="22"/>
          <w:lang w:val="en-US"/>
        </w:rPr>
        <w:t xml:space="preserve"> cells </w:t>
      </w:r>
      <w:r w:rsidR="007C208E" w:rsidRPr="002D601B">
        <w:rPr>
          <w:rFonts w:ascii="Arial" w:hAnsi="Arial" w:cs="Arial"/>
          <w:color w:val="000000" w:themeColor="text1"/>
          <w:sz w:val="22"/>
          <w:lang w:val="en-US"/>
        </w:rPr>
        <w:t>are likely to</w:t>
      </w:r>
      <w:r w:rsidR="00197AE5" w:rsidRPr="002D601B">
        <w:rPr>
          <w:rFonts w:ascii="Arial" w:hAnsi="Arial" w:cs="Arial"/>
          <w:color w:val="000000" w:themeColor="text1"/>
          <w:sz w:val="22"/>
          <w:lang w:val="en-US"/>
        </w:rPr>
        <w:t xml:space="preserve"> </w:t>
      </w:r>
      <w:r w:rsidR="00BE32C5" w:rsidRPr="002D601B">
        <w:rPr>
          <w:rFonts w:ascii="Arial" w:hAnsi="Arial" w:cs="Arial"/>
          <w:color w:val="000000" w:themeColor="text1"/>
          <w:sz w:val="22"/>
          <w:lang w:val="en-US"/>
        </w:rPr>
        <w:t xml:space="preserve">be </w:t>
      </w:r>
      <w:r w:rsidR="00197AE5" w:rsidRPr="002D601B">
        <w:rPr>
          <w:rFonts w:ascii="Arial" w:hAnsi="Arial" w:cs="Arial"/>
          <w:color w:val="000000" w:themeColor="text1"/>
          <w:sz w:val="22"/>
          <w:lang w:val="en-US"/>
        </w:rPr>
        <w:t xml:space="preserve">one of the key </w:t>
      </w:r>
      <w:r w:rsidR="007C208E" w:rsidRPr="002D601B">
        <w:rPr>
          <w:rFonts w:ascii="Arial" w:hAnsi="Arial" w:cs="Arial"/>
          <w:color w:val="000000" w:themeColor="text1"/>
          <w:sz w:val="22"/>
          <w:lang w:val="en-US"/>
        </w:rPr>
        <w:t>immune cell type</w:t>
      </w:r>
      <w:r w:rsidR="0069406B">
        <w:rPr>
          <w:rFonts w:ascii="Arial" w:hAnsi="Arial" w:cs="Arial"/>
          <w:color w:val="000000" w:themeColor="text1"/>
          <w:sz w:val="22"/>
          <w:lang w:val="en-US"/>
        </w:rPr>
        <w:t>s</w:t>
      </w:r>
      <w:r w:rsidR="00197AE5" w:rsidRPr="002D601B">
        <w:rPr>
          <w:rFonts w:ascii="Arial" w:hAnsi="Arial" w:cs="Arial"/>
          <w:color w:val="000000" w:themeColor="text1"/>
          <w:sz w:val="22"/>
          <w:lang w:val="en-US"/>
        </w:rPr>
        <w:t xml:space="preserve"> </w:t>
      </w:r>
      <w:r w:rsidR="007C208E" w:rsidRPr="002D601B">
        <w:rPr>
          <w:rFonts w:ascii="Arial" w:hAnsi="Arial" w:cs="Arial"/>
          <w:color w:val="000000" w:themeColor="text1"/>
          <w:sz w:val="22"/>
          <w:lang w:val="en-US"/>
        </w:rPr>
        <w:t>that respon</w:t>
      </w:r>
      <w:r w:rsidR="003440B5" w:rsidRPr="002D601B">
        <w:rPr>
          <w:rFonts w:ascii="Arial" w:hAnsi="Arial" w:cs="Arial"/>
          <w:color w:val="000000" w:themeColor="text1"/>
          <w:sz w:val="22"/>
          <w:lang w:val="en-US"/>
        </w:rPr>
        <w:t>d</w:t>
      </w:r>
      <w:r w:rsidR="007C208E" w:rsidRPr="002D601B">
        <w:rPr>
          <w:rFonts w:ascii="Arial" w:hAnsi="Arial" w:cs="Arial"/>
          <w:color w:val="000000" w:themeColor="text1"/>
          <w:sz w:val="22"/>
          <w:lang w:val="en-US"/>
        </w:rPr>
        <w:t xml:space="preserve"> </w:t>
      </w:r>
      <w:r w:rsidR="00BE32C5" w:rsidRPr="002D601B">
        <w:rPr>
          <w:rFonts w:ascii="Arial" w:hAnsi="Arial" w:cs="Arial"/>
          <w:color w:val="000000" w:themeColor="text1"/>
          <w:sz w:val="22"/>
          <w:lang w:val="en-US"/>
        </w:rPr>
        <w:t>to anti-PD-1 therapy.</w:t>
      </w:r>
    </w:p>
    <w:p w14:paraId="0E55E5BD" w14:textId="4BE0C12D" w:rsidR="00874A4F" w:rsidRPr="007C1BAC" w:rsidRDefault="009A2EB0" w:rsidP="009023EB">
      <w:pPr>
        <w:spacing w:beforeLines="50" w:before="120" w:line="480" w:lineRule="auto"/>
        <w:jc w:val="both"/>
        <w:outlineLvl w:val="0"/>
        <w:rPr>
          <w:rFonts w:ascii="Arial" w:hAnsi="Arial" w:cs="Arial"/>
          <w:color w:val="000000" w:themeColor="text1"/>
          <w:sz w:val="22"/>
          <w:lang w:val="en-US"/>
        </w:rPr>
      </w:pPr>
      <w:r w:rsidRPr="002D601B">
        <w:rPr>
          <w:rFonts w:ascii="Arial" w:hAnsi="Arial" w:cs="Arial"/>
          <w:color w:val="000000" w:themeColor="text1"/>
          <w:sz w:val="22"/>
          <w:lang w:val="en-US"/>
        </w:rPr>
        <w:tab/>
      </w:r>
      <w:r w:rsidR="0033342B" w:rsidRPr="002D601B">
        <w:rPr>
          <w:rFonts w:ascii="Arial" w:hAnsi="Arial" w:cs="Arial"/>
          <w:color w:val="000000" w:themeColor="text1"/>
          <w:sz w:val="22"/>
          <w:lang w:val="en-US"/>
        </w:rPr>
        <w:t xml:space="preserve">To comprehensively evaluate </w:t>
      </w:r>
      <w:r w:rsidR="00677CC9" w:rsidRPr="002D601B">
        <w:rPr>
          <w:rFonts w:ascii="Arial" w:hAnsi="Arial" w:cs="Arial"/>
          <w:color w:val="000000" w:themeColor="text1"/>
          <w:sz w:val="22"/>
          <w:lang w:val="en-US"/>
        </w:rPr>
        <w:t xml:space="preserve">the molecular features and clonality of </w:t>
      </w:r>
      <w:r w:rsidR="009E07AE" w:rsidRPr="002D601B">
        <w:rPr>
          <w:rFonts w:ascii="Arial" w:hAnsi="Arial" w:cs="Arial"/>
          <w:color w:val="000000" w:themeColor="text1"/>
          <w:sz w:val="22"/>
          <w:lang w:val="en-US"/>
        </w:rPr>
        <w:t xml:space="preserve">the </w:t>
      </w:r>
      <w:r w:rsidR="002D3E70" w:rsidRPr="002D601B">
        <w:rPr>
          <w:rFonts w:ascii="Arial" w:hAnsi="Arial" w:cs="Arial"/>
          <w:color w:val="000000" w:themeColor="text1"/>
          <w:sz w:val="22"/>
          <w:lang w:val="en-US"/>
        </w:rPr>
        <w:t>CTLs</w:t>
      </w:r>
      <w:r w:rsidR="007701C6" w:rsidRPr="002D601B">
        <w:rPr>
          <w:rFonts w:ascii="Arial" w:hAnsi="Arial" w:cs="Arial"/>
          <w:color w:val="000000" w:themeColor="text1"/>
          <w:sz w:val="22"/>
          <w:lang w:val="en-US"/>
        </w:rPr>
        <w:t xml:space="preserve"> (</w:t>
      </w:r>
      <w:r w:rsidR="007701C6" w:rsidRPr="002D601B">
        <w:rPr>
          <w:rFonts w:ascii="Arial" w:hAnsi="Arial" w:cs="Arial"/>
          <w:b/>
          <w:color w:val="000000" w:themeColor="text1"/>
          <w:sz w:val="22"/>
          <w:lang w:val="en-US"/>
        </w:rPr>
        <w:t xml:space="preserve">Fig. </w:t>
      </w:r>
      <w:r w:rsidR="0080031E" w:rsidRPr="002D601B">
        <w:rPr>
          <w:rFonts w:ascii="Arial" w:hAnsi="Arial" w:cs="Arial"/>
          <w:b/>
          <w:color w:val="000000" w:themeColor="text1"/>
          <w:sz w:val="22"/>
          <w:lang w:val="en-US"/>
        </w:rPr>
        <w:t>S4</w:t>
      </w:r>
      <w:r w:rsidR="00B30AE3"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A</w:t>
      </w:r>
      <w:r w:rsidR="0080031E" w:rsidRPr="002D601B">
        <w:rPr>
          <w:rFonts w:ascii="Arial" w:hAnsi="Arial" w:cs="Arial"/>
          <w:color w:val="000000" w:themeColor="text1"/>
          <w:sz w:val="22"/>
          <w:lang w:val="en-US"/>
        </w:rPr>
        <w:t>-</w:t>
      </w:r>
      <w:r w:rsidR="0080031E" w:rsidRPr="002D601B">
        <w:rPr>
          <w:rFonts w:ascii="Arial" w:hAnsi="Arial" w:cs="Arial"/>
          <w:b/>
          <w:color w:val="000000" w:themeColor="text1"/>
          <w:sz w:val="22"/>
          <w:lang w:val="en-US"/>
        </w:rPr>
        <w:t>C</w:t>
      </w:r>
      <w:r w:rsidR="007701C6" w:rsidRPr="002D601B">
        <w:rPr>
          <w:rFonts w:ascii="Arial" w:hAnsi="Arial" w:cs="Arial"/>
          <w:b/>
          <w:color w:val="000000" w:themeColor="text1"/>
          <w:sz w:val="22"/>
          <w:lang w:val="en-US"/>
        </w:rPr>
        <w:t xml:space="preserve"> </w:t>
      </w:r>
      <w:r w:rsidR="007701C6" w:rsidRPr="002D601B">
        <w:rPr>
          <w:rFonts w:ascii="Arial" w:hAnsi="Arial" w:cs="Arial"/>
          <w:color w:val="000000" w:themeColor="text1"/>
          <w:sz w:val="22"/>
          <w:lang w:val="en-US"/>
        </w:rPr>
        <w:t xml:space="preserve">and </w:t>
      </w:r>
      <w:r w:rsidR="007701C6" w:rsidRPr="002D601B">
        <w:rPr>
          <w:rFonts w:ascii="Arial" w:hAnsi="Arial" w:cs="Arial"/>
          <w:b/>
          <w:color w:val="000000" w:themeColor="text1"/>
          <w:sz w:val="22"/>
          <w:lang w:val="en-US"/>
        </w:rPr>
        <w:t>Methods</w:t>
      </w:r>
      <w:r w:rsidR="007701C6" w:rsidRPr="002D601B">
        <w:rPr>
          <w:rFonts w:ascii="Arial" w:hAnsi="Arial" w:cs="Arial"/>
          <w:color w:val="000000" w:themeColor="text1"/>
          <w:sz w:val="22"/>
          <w:lang w:val="en-US"/>
        </w:rPr>
        <w:t>)</w:t>
      </w:r>
      <w:r w:rsidR="002D3E70" w:rsidRPr="002D601B">
        <w:rPr>
          <w:rFonts w:ascii="Arial" w:hAnsi="Arial" w:cs="Arial"/>
          <w:color w:val="000000" w:themeColor="text1"/>
          <w:sz w:val="22"/>
          <w:lang w:val="en-US"/>
        </w:rPr>
        <w:t xml:space="preserve"> </w:t>
      </w:r>
      <w:r w:rsidR="00677CC9" w:rsidRPr="002D601B">
        <w:rPr>
          <w:rFonts w:ascii="Arial" w:hAnsi="Arial" w:cs="Arial"/>
          <w:color w:val="000000" w:themeColor="text1"/>
          <w:sz w:val="22"/>
          <w:lang w:val="en-US"/>
        </w:rPr>
        <w:t>responding to anti-PD</w:t>
      </w:r>
      <w:r w:rsidR="003F4F55" w:rsidRPr="002D601B">
        <w:rPr>
          <w:rFonts w:ascii="Arial" w:hAnsi="Arial" w:cs="Arial"/>
          <w:color w:val="000000" w:themeColor="text1"/>
          <w:sz w:val="22"/>
          <w:lang w:val="en-US"/>
        </w:rPr>
        <w:t>-</w:t>
      </w:r>
      <w:r w:rsidR="00677CC9" w:rsidRPr="002D601B">
        <w:rPr>
          <w:rFonts w:ascii="Arial" w:hAnsi="Arial" w:cs="Arial"/>
          <w:color w:val="000000" w:themeColor="text1"/>
          <w:sz w:val="22"/>
          <w:lang w:val="en-US"/>
        </w:rPr>
        <w:t>1 therapy, we performed paired single-cell transcriptomic and TCR analysis</w:t>
      </w:r>
      <w:r w:rsidR="00C80E19" w:rsidRPr="002D601B">
        <w:rPr>
          <w:rFonts w:ascii="Arial" w:hAnsi="Arial" w:cs="Arial"/>
          <w:color w:val="000000" w:themeColor="text1"/>
          <w:sz w:val="22"/>
          <w:lang w:val="en-US"/>
        </w:rPr>
        <w:t xml:space="preserve"> </w:t>
      </w:r>
      <w:r w:rsidR="00A7745B" w:rsidRPr="002D601B">
        <w:rPr>
          <w:rFonts w:ascii="Arial" w:hAnsi="Arial" w:cs="Arial"/>
          <w:color w:val="000000" w:themeColor="text1"/>
          <w:sz w:val="22"/>
          <w:lang w:val="en-US"/>
        </w:rPr>
        <w:t xml:space="preserve">of CTLs isolated </w:t>
      </w:r>
      <w:r w:rsidR="00C80E19" w:rsidRPr="002D601B">
        <w:rPr>
          <w:rFonts w:ascii="Arial" w:hAnsi="Arial" w:cs="Arial"/>
          <w:color w:val="000000" w:themeColor="text1"/>
          <w:sz w:val="22"/>
          <w:lang w:val="en-US"/>
        </w:rPr>
        <w:t>from</w:t>
      </w:r>
      <w:r w:rsidR="00A7745B" w:rsidRPr="002D601B">
        <w:rPr>
          <w:rFonts w:ascii="Arial" w:hAnsi="Arial" w:cs="Arial"/>
          <w:color w:val="000000" w:themeColor="text1"/>
          <w:sz w:val="22"/>
          <w:lang w:val="en-US"/>
        </w:rPr>
        <w:t xml:space="preserve"> biopsies both pre-and post-therapy from two donors</w:t>
      </w:r>
      <w:r w:rsidR="00677CC9" w:rsidRPr="002D601B">
        <w:rPr>
          <w:rFonts w:ascii="Arial" w:hAnsi="Arial" w:cs="Arial"/>
          <w:color w:val="000000" w:themeColor="text1"/>
          <w:sz w:val="22"/>
          <w:lang w:val="en-US"/>
        </w:rPr>
        <w:t xml:space="preserve">. </w:t>
      </w:r>
      <w:r w:rsidRPr="007C1BAC">
        <w:rPr>
          <w:rFonts w:ascii="Arial" w:hAnsi="Arial" w:cs="Arial"/>
          <w:color w:val="000000" w:themeColor="text1"/>
          <w:sz w:val="22"/>
          <w:lang w:val="en-US"/>
        </w:rPr>
        <w:t xml:space="preserve">This enabled us to maximize the </w:t>
      </w:r>
      <w:r w:rsidR="004D19AB" w:rsidRPr="007C1BAC">
        <w:rPr>
          <w:rFonts w:ascii="Arial" w:hAnsi="Arial" w:cs="Arial"/>
          <w:color w:val="000000" w:themeColor="text1"/>
          <w:sz w:val="22"/>
          <w:lang w:val="en-US"/>
        </w:rPr>
        <w:t xml:space="preserve">usage of the </w:t>
      </w:r>
      <w:r w:rsidR="00F607DC" w:rsidRPr="007C1BAC">
        <w:rPr>
          <w:rFonts w:ascii="Arial" w:hAnsi="Arial" w:cs="Arial"/>
          <w:color w:val="000000" w:themeColor="text1"/>
          <w:sz w:val="22"/>
          <w:lang w:val="en-US"/>
        </w:rPr>
        <w:t>material in these</w:t>
      </w:r>
      <w:r w:rsidRPr="007C1BAC">
        <w:rPr>
          <w:rFonts w:ascii="Arial" w:hAnsi="Arial" w:cs="Arial"/>
          <w:color w:val="000000" w:themeColor="text1"/>
          <w:sz w:val="22"/>
          <w:lang w:val="en-US"/>
        </w:rPr>
        <w:t xml:space="preserve"> small, </w:t>
      </w:r>
      <w:r w:rsidR="00F607DC" w:rsidRPr="007C1BAC">
        <w:rPr>
          <w:rFonts w:ascii="Arial" w:hAnsi="Arial" w:cs="Arial"/>
          <w:color w:val="000000" w:themeColor="text1"/>
          <w:sz w:val="22"/>
          <w:lang w:val="en-US"/>
        </w:rPr>
        <w:t xml:space="preserve">clinically </w:t>
      </w:r>
      <w:r w:rsidRPr="007C1BAC">
        <w:rPr>
          <w:rFonts w:ascii="Arial" w:hAnsi="Arial" w:cs="Arial"/>
          <w:color w:val="000000" w:themeColor="text1"/>
          <w:sz w:val="22"/>
          <w:lang w:val="en-US"/>
        </w:rPr>
        <w:t>difficult to obtain biopsies</w:t>
      </w:r>
      <w:r w:rsidRPr="00B60908">
        <w:rPr>
          <w:rFonts w:ascii="Arial" w:hAnsi="Arial" w:cs="Arial"/>
          <w:color w:val="000000" w:themeColor="text1"/>
          <w:sz w:val="22"/>
          <w:lang w:val="en-US"/>
        </w:rPr>
        <w:t>.</w:t>
      </w:r>
      <w:r w:rsidRPr="002D601B">
        <w:rPr>
          <w:rFonts w:ascii="Arial" w:hAnsi="Arial" w:cs="Arial"/>
          <w:color w:val="000000" w:themeColor="text1"/>
          <w:sz w:val="22"/>
          <w:lang w:val="en-US"/>
        </w:rPr>
        <w:t xml:space="preserve"> </w:t>
      </w:r>
      <w:r w:rsidR="00677CC9" w:rsidRPr="002D601B">
        <w:rPr>
          <w:rFonts w:ascii="Arial" w:hAnsi="Arial" w:cs="Arial"/>
          <w:color w:val="000000" w:themeColor="text1"/>
          <w:sz w:val="22"/>
          <w:lang w:val="en-US"/>
        </w:rPr>
        <w:t>D</w:t>
      </w:r>
      <w:r w:rsidR="0033342B" w:rsidRPr="002D601B">
        <w:rPr>
          <w:rFonts w:ascii="Arial" w:hAnsi="Arial" w:cs="Arial"/>
          <w:color w:val="000000" w:themeColor="text1"/>
          <w:sz w:val="22"/>
          <w:lang w:val="en-US"/>
        </w:rPr>
        <w:t xml:space="preserve">ifferential expression analysis of </w:t>
      </w:r>
      <w:r w:rsidR="007F19B2" w:rsidRPr="002D601B">
        <w:rPr>
          <w:rFonts w:ascii="Arial" w:hAnsi="Arial" w:cs="Arial"/>
          <w:color w:val="000000" w:themeColor="text1"/>
          <w:sz w:val="22"/>
          <w:lang w:val="en-US"/>
        </w:rPr>
        <w:t>all CD8</w:t>
      </w:r>
      <w:r w:rsidR="007F19B2" w:rsidRPr="002D601B">
        <w:rPr>
          <w:rFonts w:ascii="Arial" w:hAnsi="Arial" w:cs="Arial"/>
          <w:color w:val="000000" w:themeColor="text1"/>
          <w:sz w:val="22"/>
          <w:vertAlign w:val="superscript"/>
          <w:lang w:val="en-US"/>
        </w:rPr>
        <w:t>+</w:t>
      </w:r>
      <w:r w:rsidR="00AF2B33" w:rsidRPr="002D601B">
        <w:rPr>
          <w:rFonts w:ascii="Arial" w:hAnsi="Arial" w:cs="Arial"/>
          <w:color w:val="000000" w:themeColor="text1"/>
          <w:sz w:val="22"/>
          <w:lang w:val="en-US"/>
        </w:rPr>
        <w:t xml:space="preserve"> </w:t>
      </w:r>
      <w:r w:rsidR="00677CC9" w:rsidRPr="002D601B">
        <w:rPr>
          <w:rFonts w:ascii="Arial" w:hAnsi="Arial" w:cs="Arial"/>
          <w:color w:val="000000" w:themeColor="text1"/>
          <w:sz w:val="22"/>
          <w:lang w:val="en-US"/>
        </w:rPr>
        <w:t xml:space="preserve">tumor-infiltrating </w:t>
      </w:r>
      <w:r w:rsidR="002D3E70" w:rsidRPr="002D601B">
        <w:rPr>
          <w:rFonts w:ascii="Arial" w:hAnsi="Arial" w:cs="Arial"/>
          <w:color w:val="000000" w:themeColor="text1"/>
          <w:sz w:val="22"/>
          <w:lang w:val="en-US"/>
        </w:rPr>
        <w:t xml:space="preserve">CTLs </w:t>
      </w:r>
      <w:r w:rsidR="00677CC9" w:rsidRPr="002D601B">
        <w:rPr>
          <w:rFonts w:ascii="Arial" w:hAnsi="Arial" w:cs="Arial"/>
          <w:color w:val="000000" w:themeColor="text1"/>
          <w:sz w:val="22"/>
          <w:lang w:val="en-US"/>
        </w:rPr>
        <w:t xml:space="preserve">revealed </w:t>
      </w:r>
      <w:r w:rsidR="0033342B" w:rsidRPr="002D601B">
        <w:rPr>
          <w:rFonts w:ascii="Arial" w:hAnsi="Arial" w:cs="Arial"/>
          <w:color w:val="000000" w:themeColor="text1"/>
          <w:sz w:val="22"/>
          <w:lang w:val="en-US"/>
        </w:rPr>
        <w:t xml:space="preserve">a significant enrichment </w:t>
      </w:r>
      <w:r w:rsidR="009E07AE" w:rsidRPr="002D601B">
        <w:rPr>
          <w:rFonts w:ascii="Arial" w:hAnsi="Arial" w:cs="Arial"/>
          <w:color w:val="000000" w:themeColor="text1"/>
          <w:sz w:val="22"/>
          <w:lang w:val="en-US"/>
        </w:rPr>
        <w:t>of</w:t>
      </w:r>
      <w:r w:rsidR="0033342B" w:rsidRPr="002D601B">
        <w:rPr>
          <w:rFonts w:ascii="Arial" w:hAnsi="Arial" w:cs="Arial"/>
          <w:color w:val="000000" w:themeColor="text1"/>
          <w:sz w:val="22"/>
          <w:lang w:val="en-US"/>
        </w:rPr>
        <w:t xml:space="preserve"> markers </w:t>
      </w:r>
      <w:r w:rsidR="00677CC9" w:rsidRPr="002D601B">
        <w:rPr>
          <w:rFonts w:ascii="Arial" w:hAnsi="Arial" w:cs="Arial"/>
          <w:color w:val="000000" w:themeColor="text1"/>
          <w:sz w:val="22"/>
          <w:lang w:val="en-US"/>
        </w:rPr>
        <w:t xml:space="preserve">linked to </w:t>
      </w:r>
      <w:r w:rsidR="0033342B" w:rsidRPr="002D601B">
        <w:rPr>
          <w:rFonts w:ascii="Arial" w:hAnsi="Arial" w:cs="Arial"/>
          <w:color w:val="000000" w:themeColor="text1"/>
          <w:sz w:val="22"/>
          <w:lang w:val="en-US"/>
        </w:rPr>
        <w:t>cytotoxic</w:t>
      </w:r>
      <w:r w:rsidR="00677CC9" w:rsidRPr="002D601B">
        <w:rPr>
          <w:rFonts w:ascii="Arial" w:hAnsi="Arial" w:cs="Arial"/>
          <w:color w:val="000000" w:themeColor="text1"/>
          <w:sz w:val="22"/>
          <w:lang w:val="en-US"/>
        </w:rPr>
        <w:t xml:space="preserve"> function</w:t>
      </w:r>
      <w:r w:rsidR="0033342B" w:rsidRPr="002D601B">
        <w:rPr>
          <w:rFonts w:ascii="Arial" w:hAnsi="Arial" w:cs="Arial"/>
          <w:color w:val="000000" w:themeColor="text1"/>
          <w:sz w:val="22"/>
          <w:lang w:val="en-US"/>
        </w:rPr>
        <w:t xml:space="preserve"> (</w:t>
      </w:r>
      <w:r w:rsidR="0033342B" w:rsidRPr="002D601B">
        <w:rPr>
          <w:rFonts w:ascii="Arial" w:hAnsi="Arial" w:cs="Arial"/>
          <w:i/>
          <w:color w:val="000000" w:themeColor="text1"/>
          <w:sz w:val="22"/>
          <w:lang w:val="en-US"/>
        </w:rPr>
        <w:t>PRF1</w:t>
      </w:r>
      <w:r w:rsidR="0033342B" w:rsidRPr="002D601B">
        <w:rPr>
          <w:rFonts w:ascii="Arial" w:hAnsi="Arial" w:cs="Arial"/>
          <w:color w:val="000000" w:themeColor="text1"/>
          <w:sz w:val="22"/>
          <w:lang w:val="en-US"/>
        </w:rPr>
        <w:t xml:space="preserve">, </w:t>
      </w:r>
      <w:r w:rsidR="0033342B" w:rsidRPr="002D601B">
        <w:rPr>
          <w:rFonts w:ascii="Arial" w:hAnsi="Arial" w:cs="Arial"/>
          <w:i/>
          <w:color w:val="000000" w:themeColor="text1"/>
          <w:sz w:val="22"/>
          <w:lang w:val="en-US"/>
        </w:rPr>
        <w:t>GZMB</w:t>
      </w:r>
      <w:r w:rsidR="0033342B" w:rsidRPr="002D601B">
        <w:rPr>
          <w:rFonts w:ascii="Arial" w:hAnsi="Arial" w:cs="Arial"/>
          <w:color w:val="000000" w:themeColor="text1"/>
          <w:sz w:val="22"/>
          <w:lang w:val="en-US"/>
        </w:rPr>
        <w:t xml:space="preserve"> and GZMH) and </w:t>
      </w:r>
      <w:r w:rsidR="00677CC9" w:rsidRPr="002D601B">
        <w:rPr>
          <w:rFonts w:ascii="Arial" w:hAnsi="Arial" w:cs="Arial"/>
          <w:color w:val="000000" w:themeColor="text1"/>
          <w:sz w:val="22"/>
          <w:lang w:val="en-US"/>
        </w:rPr>
        <w:t>activation (</w:t>
      </w:r>
      <w:r w:rsidR="00677CC9" w:rsidRPr="002D601B">
        <w:rPr>
          <w:rFonts w:ascii="Arial" w:hAnsi="Arial" w:cs="Arial"/>
          <w:i/>
          <w:color w:val="000000" w:themeColor="text1"/>
          <w:sz w:val="22"/>
          <w:lang w:val="en-US"/>
        </w:rPr>
        <w:t>CD38</w:t>
      </w:r>
      <w:r w:rsidR="00677CC9" w:rsidRPr="002D601B">
        <w:rPr>
          <w:rFonts w:ascii="Arial" w:hAnsi="Arial" w:cs="Arial"/>
          <w:color w:val="000000" w:themeColor="text1"/>
          <w:sz w:val="22"/>
          <w:lang w:val="en-US"/>
        </w:rPr>
        <w:t xml:space="preserve">) in post-treatment </w:t>
      </w:r>
      <w:r w:rsidR="00AD3EF3" w:rsidRPr="002D601B">
        <w:rPr>
          <w:rFonts w:ascii="Arial" w:hAnsi="Arial" w:cs="Arial"/>
          <w:color w:val="000000" w:themeColor="text1"/>
          <w:sz w:val="22"/>
          <w:lang w:val="en-US"/>
        </w:rPr>
        <w:t xml:space="preserve">when </w:t>
      </w:r>
      <w:r w:rsidR="00677CC9" w:rsidRPr="002D601B">
        <w:rPr>
          <w:rFonts w:ascii="Arial" w:hAnsi="Arial" w:cs="Arial"/>
          <w:color w:val="000000" w:themeColor="text1"/>
          <w:sz w:val="22"/>
          <w:lang w:val="en-US"/>
        </w:rPr>
        <w:t>compared to pre-treatment samples (</w:t>
      </w:r>
      <w:r w:rsidR="0033342B" w:rsidRPr="002D601B">
        <w:rPr>
          <w:rFonts w:ascii="Arial" w:hAnsi="Arial" w:cs="Arial"/>
          <w:b/>
          <w:color w:val="000000" w:themeColor="text1"/>
          <w:sz w:val="22"/>
          <w:lang w:val="en-US"/>
        </w:rPr>
        <w:t>Fig</w:t>
      </w:r>
      <w:r w:rsidR="00B30AE3" w:rsidRPr="002D601B">
        <w:rPr>
          <w:rFonts w:ascii="Arial" w:hAnsi="Arial" w:cs="Arial"/>
          <w:b/>
          <w:color w:val="000000" w:themeColor="text1"/>
          <w:sz w:val="22"/>
          <w:lang w:val="en-US"/>
        </w:rPr>
        <w:t>s</w:t>
      </w:r>
      <w:r w:rsidR="0033342B" w:rsidRPr="002D601B">
        <w:rPr>
          <w:rFonts w:ascii="Arial" w:hAnsi="Arial" w:cs="Arial"/>
          <w:b/>
          <w:color w:val="000000" w:themeColor="text1"/>
          <w:sz w:val="22"/>
          <w:lang w:val="en-US"/>
        </w:rPr>
        <w:t>. 7</w:t>
      </w:r>
      <w:r w:rsidR="00B30AE3"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C</w:t>
      </w:r>
      <w:r w:rsidR="0033342B" w:rsidRPr="002D601B">
        <w:rPr>
          <w:rFonts w:ascii="Arial" w:hAnsi="Arial" w:cs="Arial"/>
          <w:color w:val="000000" w:themeColor="text1"/>
          <w:sz w:val="22"/>
          <w:lang w:val="en-US"/>
        </w:rPr>
        <w:t>,</w:t>
      </w:r>
      <w:r w:rsidR="0080031E" w:rsidRPr="002D601B">
        <w:rPr>
          <w:rFonts w:ascii="Arial" w:hAnsi="Arial" w:cs="Arial"/>
          <w:b/>
          <w:color w:val="000000" w:themeColor="text1"/>
          <w:sz w:val="22"/>
          <w:lang w:val="en-US"/>
        </w:rPr>
        <w:t>D</w:t>
      </w:r>
      <w:r w:rsidR="00B30AE3" w:rsidRPr="002D601B">
        <w:rPr>
          <w:rFonts w:ascii="Arial" w:hAnsi="Arial" w:cs="Arial"/>
          <w:color w:val="000000" w:themeColor="text1"/>
          <w:sz w:val="22"/>
          <w:lang w:val="en-US"/>
        </w:rPr>
        <w:t>,</w:t>
      </w:r>
      <w:r w:rsidR="0053091F" w:rsidRPr="002D601B">
        <w:rPr>
          <w:rFonts w:ascii="Arial" w:hAnsi="Arial" w:cs="Arial"/>
          <w:color w:val="000000" w:themeColor="text1"/>
          <w:sz w:val="22"/>
          <w:lang w:val="en-US"/>
        </w:rPr>
        <w:t xml:space="preserve"> </w:t>
      </w:r>
      <w:r w:rsidR="0033342B" w:rsidRPr="002D601B">
        <w:rPr>
          <w:rFonts w:ascii="Arial" w:hAnsi="Arial" w:cs="Arial"/>
          <w:color w:val="000000" w:themeColor="text1"/>
          <w:sz w:val="22"/>
          <w:lang w:val="en-US"/>
        </w:rPr>
        <w:t>and</w:t>
      </w:r>
      <w:r w:rsidR="0033342B" w:rsidRPr="002D601B">
        <w:rPr>
          <w:rFonts w:ascii="Arial" w:hAnsi="Arial" w:cs="Arial"/>
          <w:b/>
          <w:color w:val="000000" w:themeColor="text1"/>
          <w:sz w:val="22"/>
          <w:lang w:val="en-US"/>
        </w:rPr>
        <w:t xml:space="preserve"> Table</w:t>
      </w:r>
      <w:r w:rsidR="00926CAF" w:rsidRPr="002D601B">
        <w:rPr>
          <w:rFonts w:ascii="Arial" w:hAnsi="Arial" w:cs="Arial"/>
          <w:b/>
          <w:color w:val="000000" w:themeColor="text1"/>
          <w:sz w:val="22"/>
          <w:lang w:val="en-US"/>
        </w:rPr>
        <w:t>s</w:t>
      </w:r>
      <w:r w:rsidR="0033342B"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S</w:t>
      </w:r>
      <w:r w:rsidR="0033342B" w:rsidRPr="002D601B">
        <w:rPr>
          <w:rFonts w:ascii="Arial" w:hAnsi="Arial" w:cs="Arial"/>
          <w:b/>
          <w:color w:val="000000" w:themeColor="text1"/>
          <w:sz w:val="22"/>
          <w:lang w:val="en-US"/>
        </w:rPr>
        <w:t>1</w:t>
      </w:r>
      <w:r w:rsidR="0033342B" w:rsidRPr="002D601B">
        <w:rPr>
          <w:rFonts w:ascii="Arial" w:hAnsi="Arial" w:cs="Arial"/>
          <w:color w:val="000000" w:themeColor="text1"/>
          <w:sz w:val="22"/>
          <w:lang w:val="en-US"/>
        </w:rPr>
        <w:t>,</w:t>
      </w:r>
      <w:r w:rsidR="0033342B"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S</w:t>
      </w:r>
      <w:r w:rsidR="0033342B" w:rsidRPr="002D601B">
        <w:rPr>
          <w:rFonts w:ascii="Arial" w:hAnsi="Arial" w:cs="Arial"/>
          <w:b/>
          <w:color w:val="000000" w:themeColor="text1"/>
          <w:sz w:val="22"/>
          <w:lang w:val="en-US"/>
        </w:rPr>
        <w:t>1</w:t>
      </w:r>
      <w:r w:rsidR="00C42EE1" w:rsidRPr="002D601B">
        <w:rPr>
          <w:rFonts w:ascii="Arial" w:hAnsi="Arial" w:cs="Arial"/>
          <w:b/>
          <w:color w:val="000000" w:themeColor="text1"/>
          <w:sz w:val="22"/>
          <w:lang w:val="en-US"/>
        </w:rPr>
        <w:t>2</w:t>
      </w:r>
      <w:r w:rsidR="0033342B" w:rsidRPr="002D601B">
        <w:rPr>
          <w:rFonts w:ascii="Arial" w:hAnsi="Arial" w:cs="Arial"/>
          <w:color w:val="000000" w:themeColor="text1"/>
          <w:sz w:val="22"/>
          <w:lang w:val="en-US"/>
        </w:rPr>
        <w:t xml:space="preserve">). </w:t>
      </w:r>
      <w:r w:rsidR="002D3E70" w:rsidRPr="002D601B">
        <w:rPr>
          <w:rFonts w:ascii="Arial" w:hAnsi="Arial" w:cs="Arial"/>
          <w:color w:val="000000" w:themeColor="text1"/>
          <w:sz w:val="22"/>
          <w:lang w:val="en-US"/>
        </w:rPr>
        <w:t xml:space="preserve">Notably, we found increased expression of </w:t>
      </w:r>
      <w:r w:rsidR="002D3E70" w:rsidRPr="002D601B">
        <w:rPr>
          <w:rFonts w:ascii="Arial" w:hAnsi="Arial" w:cs="Arial"/>
          <w:i/>
          <w:color w:val="000000" w:themeColor="text1"/>
          <w:sz w:val="22"/>
          <w:lang w:val="en-US"/>
        </w:rPr>
        <w:t>ITGAE</w:t>
      </w:r>
      <w:r w:rsidR="002D3E70" w:rsidRPr="002D601B">
        <w:rPr>
          <w:rFonts w:ascii="Arial" w:hAnsi="Arial" w:cs="Arial"/>
          <w:color w:val="000000" w:themeColor="text1"/>
          <w:sz w:val="22"/>
          <w:lang w:val="en-US"/>
        </w:rPr>
        <w:t>, a marker of T</w:t>
      </w:r>
      <w:r w:rsidR="002D3E70" w:rsidRPr="002D601B">
        <w:rPr>
          <w:rFonts w:ascii="Arial" w:hAnsi="Arial" w:cs="Arial"/>
          <w:color w:val="000000" w:themeColor="text1"/>
          <w:sz w:val="22"/>
          <w:vertAlign w:val="subscript"/>
          <w:lang w:val="en-US"/>
        </w:rPr>
        <w:t>RM</w:t>
      </w:r>
      <w:r w:rsidR="002D3E70" w:rsidRPr="002D601B">
        <w:rPr>
          <w:rFonts w:ascii="Arial" w:hAnsi="Arial" w:cs="Arial"/>
          <w:color w:val="000000" w:themeColor="text1"/>
          <w:sz w:val="22"/>
          <w:lang w:val="en-US"/>
        </w:rPr>
        <w:t xml:space="preserve"> cells, in CTLs from post-treatment samples</w:t>
      </w:r>
      <w:r w:rsidR="009E07AE" w:rsidRPr="002D601B">
        <w:rPr>
          <w:rFonts w:ascii="Arial" w:hAnsi="Arial" w:cs="Arial"/>
          <w:color w:val="000000" w:themeColor="text1"/>
          <w:sz w:val="22"/>
          <w:lang w:val="en-US"/>
        </w:rPr>
        <w:t xml:space="preserve"> (</w:t>
      </w:r>
      <w:r w:rsidR="009E07AE" w:rsidRPr="002D601B">
        <w:rPr>
          <w:rFonts w:ascii="Arial" w:hAnsi="Arial" w:cs="Arial"/>
          <w:b/>
          <w:color w:val="000000" w:themeColor="text1"/>
          <w:sz w:val="22"/>
          <w:lang w:val="en-US"/>
        </w:rPr>
        <w:t>Fig. 7</w:t>
      </w:r>
      <w:r w:rsidR="00B30AE3"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C</w:t>
      </w:r>
      <w:r w:rsidR="00D3731F" w:rsidRPr="002D601B">
        <w:rPr>
          <w:rFonts w:ascii="Arial" w:hAnsi="Arial" w:cs="Arial"/>
          <w:b/>
          <w:color w:val="000000" w:themeColor="text1"/>
          <w:sz w:val="22"/>
          <w:lang w:val="en-US"/>
        </w:rPr>
        <w:t>,</w:t>
      </w:r>
      <w:r w:rsidR="0080031E" w:rsidRPr="002D601B">
        <w:rPr>
          <w:rFonts w:ascii="Arial" w:hAnsi="Arial" w:cs="Arial"/>
          <w:b/>
          <w:color w:val="000000" w:themeColor="text1"/>
          <w:sz w:val="22"/>
          <w:lang w:val="en-US"/>
        </w:rPr>
        <w:t>D</w:t>
      </w:r>
      <w:r w:rsidR="009E07AE" w:rsidRPr="002D601B">
        <w:rPr>
          <w:rFonts w:ascii="Arial" w:hAnsi="Arial" w:cs="Arial"/>
          <w:color w:val="000000" w:themeColor="text1"/>
          <w:sz w:val="22"/>
          <w:lang w:val="en-US"/>
        </w:rPr>
        <w:t>)</w:t>
      </w:r>
      <w:r w:rsidR="002D3E70" w:rsidRPr="002D601B">
        <w:rPr>
          <w:rFonts w:ascii="Arial" w:hAnsi="Arial" w:cs="Arial"/>
          <w:color w:val="000000" w:themeColor="text1"/>
          <w:sz w:val="22"/>
          <w:lang w:val="en-US"/>
        </w:rPr>
        <w:t xml:space="preserve">. </w:t>
      </w:r>
      <w:r w:rsidR="00677CC9" w:rsidRPr="002D601B">
        <w:rPr>
          <w:rFonts w:ascii="Arial" w:hAnsi="Arial" w:cs="Arial"/>
          <w:color w:val="000000" w:themeColor="text1"/>
          <w:sz w:val="22"/>
          <w:lang w:val="en-US"/>
        </w:rPr>
        <w:t xml:space="preserve">GSEA analysis </w:t>
      </w:r>
      <w:r w:rsidR="00AF2B33" w:rsidRPr="002D601B">
        <w:rPr>
          <w:rFonts w:ascii="Arial" w:hAnsi="Arial" w:cs="Arial"/>
          <w:color w:val="000000" w:themeColor="text1"/>
          <w:sz w:val="22"/>
          <w:lang w:val="en-US"/>
        </w:rPr>
        <w:t xml:space="preserve">also </w:t>
      </w:r>
      <w:r w:rsidR="00677CC9" w:rsidRPr="002D601B">
        <w:rPr>
          <w:rFonts w:ascii="Arial" w:hAnsi="Arial" w:cs="Arial"/>
          <w:color w:val="000000" w:themeColor="text1"/>
          <w:sz w:val="22"/>
          <w:lang w:val="en-US"/>
        </w:rPr>
        <w:t xml:space="preserve">showed that tumor-infiltrating T cells from </w:t>
      </w:r>
      <w:r w:rsidR="002D3E70" w:rsidRPr="002D601B">
        <w:rPr>
          <w:rFonts w:ascii="Arial" w:hAnsi="Arial" w:cs="Arial"/>
          <w:color w:val="000000" w:themeColor="text1"/>
          <w:sz w:val="22"/>
          <w:lang w:val="en-US"/>
        </w:rPr>
        <w:t xml:space="preserve">post-treatment samples </w:t>
      </w:r>
      <w:r w:rsidR="00677CC9" w:rsidRPr="002D601B">
        <w:rPr>
          <w:rFonts w:ascii="Arial" w:hAnsi="Arial" w:cs="Arial"/>
          <w:color w:val="000000" w:themeColor="text1"/>
          <w:sz w:val="22"/>
          <w:lang w:val="en-US"/>
        </w:rPr>
        <w:t>were enriched for T</w:t>
      </w:r>
      <w:r w:rsidR="00677CC9" w:rsidRPr="002D601B">
        <w:rPr>
          <w:rFonts w:ascii="Arial" w:hAnsi="Arial" w:cs="Arial"/>
          <w:color w:val="000000" w:themeColor="text1"/>
          <w:sz w:val="22"/>
          <w:vertAlign w:val="subscript"/>
          <w:lang w:val="en-US"/>
        </w:rPr>
        <w:t>RM</w:t>
      </w:r>
      <w:r w:rsidR="00677CC9" w:rsidRPr="002D601B">
        <w:rPr>
          <w:rFonts w:ascii="Arial" w:hAnsi="Arial" w:cs="Arial"/>
          <w:color w:val="000000" w:themeColor="text1"/>
          <w:sz w:val="22"/>
          <w:lang w:val="en-US"/>
        </w:rPr>
        <w:t xml:space="preserve"> features as well as those linked to TIM3</w:t>
      </w:r>
      <w:r w:rsidR="00677CC9" w:rsidRPr="002D601B">
        <w:rPr>
          <w:rFonts w:ascii="Arial" w:hAnsi="Arial" w:cs="Arial"/>
          <w:color w:val="000000" w:themeColor="text1"/>
          <w:sz w:val="22"/>
          <w:vertAlign w:val="superscript"/>
          <w:lang w:val="en-US"/>
        </w:rPr>
        <w:t>+</w:t>
      </w:r>
      <w:r w:rsidR="00677CC9" w:rsidRPr="002D601B">
        <w:rPr>
          <w:rFonts w:ascii="Arial" w:hAnsi="Arial" w:cs="Arial"/>
          <w:color w:val="000000" w:themeColor="text1"/>
          <w:sz w:val="22"/>
          <w:lang w:val="en-US"/>
        </w:rPr>
        <w:t>IL7R</w:t>
      </w:r>
      <w:r w:rsidR="00A71463" w:rsidRPr="002D601B">
        <w:rPr>
          <w:rFonts w:ascii="Arial" w:hAnsi="Arial" w:cs="Arial"/>
          <w:sz w:val="22"/>
          <w:szCs w:val="22"/>
          <w:vertAlign w:val="superscript"/>
          <w:lang w:val="en-US"/>
        </w:rPr>
        <w:t>–</w:t>
      </w:r>
      <w:r w:rsidR="00677CC9" w:rsidRPr="002D601B">
        <w:rPr>
          <w:rFonts w:ascii="Arial" w:hAnsi="Arial" w:cs="Arial"/>
          <w:color w:val="000000" w:themeColor="text1"/>
          <w:sz w:val="22"/>
          <w:lang w:val="en-US"/>
        </w:rPr>
        <w:t xml:space="preserve"> T</w:t>
      </w:r>
      <w:r w:rsidR="00677CC9" w:rsidRPr="002D601B">
        <w:rPr>
          <w:rFonts w:ascii="Arial" w:hAnsi="Arial" w:cs="Arial"/>
          <w:color w:val="000000" w:themeColor="text1"/>
          <w:sz w:val="22"/>
          <w:vertAlign w:val="subscript"/>
          <w:lang w:val="en-US"/>
        </w:rPr>
        <w:t>RM</w:t>
      </w:r>
      <w:r w:rsidR="00677CC9" w:rsidRPr="002D601B">
        <w:rPr>
          <w:rFonts w:ascii="Arial" w:hAnsi="Arial" w:cs="Arial"/>
          <w:color w:val="000000" w:themeColor="text1"/>
          <w:sz w:val="22"/>
          <w:lang w:val="en-US"/>
        </w:rPr>
        <w:t xml:space="preserve"> subset</w:t>
      </w:r>
      <w:r w:rsidR="002D3E70" w:rsidRPr="002D601B">
        <w:rPr>
          <w:rFonts w:ascii="Arial" w:hAnsi="Arial" w:cs="Arial"/>
          <w:color w:val="000000" w:themeColor="text1"/>
          <w:sz w:val="22"/>
          <w:lang w:val="en-US"/>
        </w:rPr>
        <w:t xml:space="preserve"> </w:t>
      </w:r>
      <w:r w:rsidR="0052702F" w:rsidRPr="002D601B">
        <w:rPr>
          <w:rFonts w:ascii="Arial" w:hAnsi="Arial" w:cs="Arial"/>
          <w:color w:val="000000" w:themeColor="text1"/>
          <w:sz w:val="22"/>
          <w:lang w:val="en-US"/>
        </w:rPr>
        <w:t>(</w:t>
      </w:r>
      <w:r w:rsidR="0052702F" w:rsidRPr="002D601B">
        <w:rPr>
          <w:rFonts w:ascii="Arial" w:hAnsi="Arial" w:cs="Arial"/>
          <w:b/>
          <w:color w:val="000000" w:themeColor="text1"/>
          <w:sz w:val="22"/>
          <w:lang w:val="en-US"/>
        </w:rPr>
        <w:t>Fig. 7</w:t>
      </w:r>
      <w:r w:rsidR="00B30AE3"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E</w:t>
      </w:r>
      <w:r w:rsidR="0052702F" w:rsidRPr="002D601B">
        <w:rPr>
          <w:rFonts w:ascii="Arial" w:hAnsi="Arial" w:cs="Arial"/>
          <w:color w:val="000000" w:themeColor="text1"/>
          <w:sz w:val="22"/>
          <w:lang w:val="en-US"/>
        </w:rPr>
        <w:t xml:space="preserve"> and</w:t>
      </w:r>
      <w:r w:rsidR="0052702F" w:rsidRPr="002D601B">
        <w:rPr>
          <w:rFonts w:ascii="Arial" w:hAnsi="Arial" w:cs="Arial"/>
          <w:b/>
          <w:color w:val="000000" w:themeColor="text1"/>
          <w:sz w:val="22"/>
          <w:lang w:val="en-US"/>
        </w:rPr>
        <w:t xml:space="preserve"> Table</w:t>
      </w:r>
      <w:r w:rsidR="00926CAF" w:rsidRPr="002D601B">
        <w:rPr>
          <w:rFonts w:ascii="Arial" w:hAnsi="Arial" w:cs="Arial"/>
          <w:b/>
          <w:color w:val="000000" w:themeColor="text1"/>
          <w:sz w:val="22"/>
          <w:lang w:val="en-US"/>
        </w:rPr>
        <w:t>s</w:t>
      </w:r>
      <w:r w:rsidR="0052702F"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S</w:t>
      </w:r>
      <w:r w:rsidR="0052702F" w:rsidRPr="002D601B">
        <w:rPr>
          <w:rFonts w:ascii="Arial" w:hAnsi="Arial" w:cs="Arial"/>
          <w:b/>
          <w:color w:val="000000" w:themeColor="text1"/>
          <w:sz w:val="22"/>
          <w:lang w:val="en-US"/>
        </w:rPr>
        <w:t>4</w:t>
      </w:r>
      <w:r w:rsidR="0052702F" w:rsidRPr="002D601B">
        <w:rPr>
          <w:rFonts w:ascii="Arial" w:hAnsi="Arial" w:cs="Arial"/>
          <w:color w:val="000000" w:themeColor="text1"/>
          <w:sz w:val="22"/>
          <w:lang w:val="en-US"/>
        </w:rPr>
        <w:t>,</w:t>
      </w:r>
      <w:r w:rsidR="0080031E" w:rsidRPr="002D601B">
        <w:rPr>
          <w:rFonts w:ascii="Arial" w:hAnsi="Arial" w:cs="Arial"/>
          <w:b/>
          <w:color w:val="000000" w:themeColor="text1"/>
          <w:sz w:val="22"/>
          <w:lang w:val="en-US"/>
        </w:rPr>
        <w:t xml:space="preserve"> S</w:t>
      </w:r>
      <w:r w:rsidR="0052702F" w:rsidRPr="002D601B">
        <w:rPr>
          <w:rFonts w:ascii="Arial" w:hAnsi="Arial" w:cs="Arial"/>
          <w:b/>
          <w:color w:val="000000" w:themeColor="text1"/>
          <w:sz w:val="22"/>
          <w:lang w:val="en-US"/>
        </w:rPr>
        <w:t>7</w:t>
      </w:r>
      <w:r w:rsidR="0052702F" w:rsidRPr="002D601B">
        <w:rPr>
          <w:rFonts w:ascii="Arial" w:hAnsi="Arial" w:cs="Arial"/>
          <w:color w:val="000000" w:themeColor="text1"/>
          <w:sz w:val="22"/>
          <w:lang w:val="en-US"/>
        </w:rPr>
        <w:t xml:space="preserve">). </w:t>
      </w:r>
      <w:r w:rsidR="0033342B" w:rsidRPr="002D601B">
        <w:rPr>
          <w:rFonts w:ascii="Arial" w:hAnsi="Arial" w:cs="Arial"/>
          <w:color w:val="000000" w:themeColor="text1"/>
          <w:sz w:val="22"/>
          <w:lang w:val="en-US"/>
        </w:rPr>
        <w:t xml:space="preserve">Unbiased co-expression analysis of </w:t>
      </w:r>
      <w:r w:rsidR="00AF2B33" w:rsidRPr="002D601B">
        <w:rPr>
          <w:rFonts w:ascii="Arial" w:hAnsi="Arial" w:cs="Arial"/>
          <w:color w:val="000000" w:themeColor="text1"/>
          <w:sz w:val="22"/>
          <w:lang w:val="en-US"/>
        </w:rPr>
        <w:t xml:space="preserve">transcripts from post-treatment </w:t>
      </w:r>
      <w:r w:rsidR="0052702F" w:rsidRPr="002D601B">
        <w:rPr>
          <w:rFonts w:ascii="Arial" w:hAnsi="Arial" w:cs="Arial"/>
          <w:color w:val="000000" w:themeColor="text1"/>
          <w:sz w:val="22"/>
          <w:lang w:val="en-US"/>
        </w:rPr>
        <w:t>CTLs</w:t>
      </w:r>
      <w:r w:rsidR="0033342B" w:rsidRPr="002D601B">
        <w:rPr>
          <w:rFonts w:ascii="Arial" w:hAnsi="Arial" w:cs="Arial"/>
          <w:color w:val="000000" w:themeColor="text1"/>
          <w:sz w:val="22"/>
          <w:lang w:val="en-US"/>
        </w:rPr>
        <w:t xml:space="preserve"> demonstrated that </w:t>
      </w:r>
      <w:r w:rsidR="009E07AE" w:rsidRPr="002D601B">
        <w:rPr>
          <w:rFonts w:ascii="Arial" w:hAnsi="Arial" w:cs="Arial"/>
          <w:color w:val="000000" w:themeColor="text1"/>
          <w:sz w:val="22"/>
          <w:lang w:val="en-US"/>
        </w:rPr>
        <w:t xml:space="preserve">the </w:t>
      </w:r>
      <w:r w:rsidR="0052702F" w:rsidRPr="002D601B">
        <w:rPr>
          <w:rFonts w:ascii="Arial" w:hAnsi="Arial" w:cs="Arial"/>
          <w:color w:val="000000" w:themeColor="text1"/>
          <w:sz w:val="22"/>
          <w:lang w:val="en-US"/>
        </w:rPr>
        <w:t xml:space="preserve">transcripts linked to </w:t>
      </w:r>
      <w:r w:rsidR="0033342B" w:rsidRPr="002D601B">
        <w:rPr>
          <w:rFonts w:ascii="Arial" w:hAnsi="Arial" w:cs="Arial"/>
          <w:color w:val="000000" w:themeColor="text1"/>
          <w:sz w:val="22"/>
          <w:lang w:val="en-US"/>
        </w:rPr>
        <w:t>cytotoxicity</w:t>
      </w:r>
      <w:r w:rsidR="001062C2" w:rsidRPr="002D601B">
        <w:rPr>
          <w:rFonts w:ascii="Arial" w:hAnsi="Arial" w:cs="Arial"/>
          <w:color w:val="000000" w:themeColor="text1"/>
          <w:sz w:val="22"/>
          <w:lang w:val="en-US"/>
        </w:rPr>
        <w:t xml:space="preserve"> (</w:t>
      </w:r>
      <w:r w:rsidR="006B0931" w:rsidRPr="002D601B">
        <w:rPr>
          <w:rFonts w:ascii="Arial" w:hAnsi="Arial" w:cs="Arial"/>
          <w:i/>
          <w:color w:val="000000" w:themeColor="text1"/>
          <w:sz w:val="22"/>
          <w:lang w:val="en-US"/>
        </w:rPr>
        <w:t>GZMH</w:t>
      </w:r>
      <w:r w:rsidR="001062C2" w:rsidRPr="002D601B">
        <w:rPr>
          <w:rFonts w:ascii="Arial" w:hAnsi="Arial" w:cs="Arial"/>
          <w:color w:val="000000" w:themeColor="text1"/>
          <w:sz w:val="22"/>
          <w:lang w:val="en-US"/>
        </w:rPr>
        <w:t>)</w:t>
      </w:r>
      <w:r w:rsidR="0052702F" w:rsidRPr="002D601B">
        <w:rPr>
          <w:rFonts w:ascii="Arial" w:hAnsi="Arial" w:cs="Arial"/>
          <w:color w:val="000000" w:themeColor="text1"/>
          <w:sz w:val="22"/>
          <w:lang w:val="en-US"/>
        </w:rPr>
        <w:t xml:space="preserve"> and</w:t>
      </w:r>
      <w:r w:rsidR="0033342B" w:rsidRPr="002D601B">
        <w:rPr>
          <w:rFonts w:ascii="Arial" w:hAnsi="Arial" w:cs="Arial"/>
          <w:color w:val="000000" w:themeColor="text1"/>
          <w:sz w:val="22"/>
          <w:lang w:val="en-US"/>
        </w:rPr>
        <w:t xml:space="preserve"> activation</w:t>
      </w:r>
      <w:r w:rsidR="001062C2" w:rsidRPr="002D601B">
        <w:rPr>
          <w:rFonts w:ascii="Arial" w:hAnsi="Arial" w:cs="Arial"/>
          <w:color w:val="000000" w:themeColor="text1"/>
          <w:sz w:val="22"/>
          <w:lang w:val="en-US"/>
        </w:rPr>
        <w:t xml:space="preserve"> (</w:t>
      </w:r>
      <w:r w:rsidR="001062C2" w:rsidRPr="002D601B">
        <w:rPr>
          <w:rFonts w:ascii="Arial" w:hAnsi="Arial" w:cs="Arial"/>
          <w:i/>
          <w:color w:val="000000" w:themeColor="text1"/>
          <w:sz w:val="22"/>
          <w:lang w:val="en-US"/>
        </w:rPr>
        <w:t>CD38</w:t>
      </w:r>
      <w:r w:rsidR="001062C2" w:rsidRPr="002D601B">
        <w:rPr>
          <w:rFonts w:ascii="Arial" w:hAnsi="Arial" w:cs="Arial"/>
          <w:color w:val="000000" w:themeColor="text1"/>
          <w:sz w:val="22"/>
          <w:lang w:val="en-US"/>
        </w:rPr>
        <w:t>)</w:t>
      </w:r>
      <w:r w:rsidR="0033342B" w:rsidRPr="002D601B">
        <w:rPr>
          <w:rFonts w:ascii="Arial" w:hAnsi="Arial" w:cs="Arial"/>
          <w:color w:val="000000" w:themeColor="text1"/>
          <w:sz w:val="22"/>
          <w:lang w:val="en-US"/>
        </w:rPr>
        <w:t xml:space="preserve"> </w:t>
      </w:r>
      <w:r w:rsidR="0052702F" w:rsidRPr="002D601B">
        <w:rPr>
          <w:rFonts w:ascii="Arial" w:hAnsi="Arial" w:cs="Arial"/>
          <w:color w:val="000000" w:themeColor="text1"/>
          <w:sz w:val="22"/>
          <w:lang w:val="en-US"/>
        </w:rPr>
        <w:t>clustered together with the T</w:t>
      </w:r>
      <w:r w:rsidR="0052702F" w:rsidRPr="002D601B">
        <w:rPr>
          <w:rFonts w:ascii="Arial" w:hAnsi="Arial" w:cs="Arial"/>
          <w:color w:val="000000" w:themeColor="text1"/>
          <w:sz w:val="22"/>
          <w:vertAlign w:val="subscript"/>
          <w:lang w:val="en-US"/>
        </w:rPr>
        <w:t>RM</w:t>
      </w:r>
      <w:r w:rsidR="0052702F" w:rsidRPr="002D601B">
        <w:rPr>
          <w:rFonts w:ascii="Arial" w:hAnsi="Arial" w:cs="Arial"/>
          <w:color w:val="000000" w:themeColor="text1"/>
          <w:sz w:val="22"/>
          <w:lang w:val="en-US"/>
        </w:rPr>
        <w:t xml:space="preserve"> marker gene (</w:t>
      </w:r>
      <w:r w:rsidR="0052702F" w:rsidRPr="002D601B">
        <w:rPr>
          <w:rFonts w:ascii="Arial" w:hAnsi="Arial" w:cs="Arial"/>
          <w:i/>
          <w:color w:val="000000" w:themeColor="text1"/>
          <w:sz w:val="22"/>
          <w:lang w:val="en-US"/>
        </w:rPr>
        <w:t>ITGAE</w:t>
      </w:r>
      <w:r w:rsidR="004B160C" w:rsidRPr="002D601B">
        <w:rPr>
          <w:rFonts w:ascii="Arial" w:hAnsi="Arial" w:cs="Arial"/>
          <w:b/>
          <w:color w:val="000000" w:themeColor="text1"/>
          <w:sz w:val="22"/>
          <w:lang w:val="en-US"/>
        </w:rPr>
        <w:t>; Fig. 7</w:t>
      </w:r>
      <w:r w:rsidR="0053091F"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F</w:t>
      </w:r>
      <w:r w:rsidR="004B160C" w:rsidRPr="002D601B">
        <w:rPr>
          <w:rFonts w:ascii="Arial" w:hAnsi="Arial" w:cs="Arial"/>
          <w:color w:val="000000" w:themeColor="text1"/>
          <w:sz w:val="22"/>
          <w:lang w:val="en-US"/>
        </w:rPr>
        <w:t xml:space="preserve"> and</w:t>
      </w:r>
      <w:r w:rsidR="004B160C" w:rsidRPr="002D601B">
        <w:rPr>
          <w:rFonts w:ascii="Arial" w:hAnsi="Arial" w:cs="Arial"/>
          <w:b/>
          <w:color w:val="000000" w:themeColor="text1"/>
          <w:sz w:val="22"/>
          <w:lang w:val="en-US"/>
        </w:rPr>
        <w:t xml:space="preserve"> Table </w:t>
      </w:r>
      <w:r w:rsidR="0080031E" w:rsidRPr="002D601B">
        <w:rPr>
          <w:rFonts w:ascii="Arial" w:hAnsi="Arial" w:cs="Arial"/>
          <w:b/>
          <w:color w:val="000000" w:themeColor="text1"/>
          <w:sz w:val="22"/>
          <w:lang w:val="en-US"/>
        </w:rPr>
        <w:t>S</w:t>
      </w:r>
      <w:r w:rsidR="004B160C" w:rsidRPr="002D601B">
        <w:rPr>
          <w:rFonts w:ascii="Arial" w:hAnsi="Arial" w:cs="Arial"/>
          <w:b/>
          <w:color w:val="000000" w:themeColor="text1"/>
          <w:sz w:val="22"/>
          <w:lang w:val="en-US"/>
        </w:rPr>
        <w:t>1</w:t>
      </w:r>
      <w:r w:rsidR="00C42EE1" w:rsidRPr="002D601B">
        <w:rPr>
          <w:rFonts w:ascii="Arial" w:hAnsi="Arial" w:cs="Arial"/>
          <w:b/>
          <w:color w:val="000000" w:themeColor="text1"/>
          <w:sz w:val="22"/>
          <w:lang w:val="en-US"/>
        </w:rPr>
        <w:t>2</w:t>
      </w:r>
      <w:r w:rsidR="004B160C" w:rsidRPr="002D601B">
        <w:rPr>
          <w:rFonts w:ascii="Arial" w:hAnsi="Arial" w:cs="Arial"/>
          <w:color w:val="000000" w:themeColor="text1"/>
          <w:sz w:val="22"/>
          <w:lang w:val="en-US"/>
        </w:rPr>
        <w:t>)</w:t>
      </w:r>
      <w:r w:rsidR="0052702F" w:rsidRPr="002D601B">
        <w:rPr>
          <w:rFonts w:ascii="Arial" w:hAnsi="Arial" w:cs="Arial"/>
          <w:color w:val="000000" w:themeColor="text1"/>
          <w:sz w:val="22"/>
          <w:lang w:val="en-US"/>
        </w:rPr>
        <w:t xml:space="preserve">. </w:t>
      </w:r>
      <w:r w:rsidR="00874A4F" w:rsidRPr="007C1BAC">
        <w:rPr>
          <w:rFonts w:ascii="Arial" w:hAnsi="Arial" w:cs="Arial"/>
          <w:color w:val="000000" w:themeColor="text1"/>
          <w:sz w:val="22"/>
          <w:lang w:val="en-US"/>
        </w:rPr>
        <w:t>Furthermore, we found several expanded TCR clones that were present before and after therapy (</w:t>
      </w:r>
      <w:r w:rsidR="00874A4F" w:rsidRPr="007C1BAC">
        <w:rPr>
          <w:rFonts w:ascii="Arial" w:hAnsi="Arial" w:cs="Arial"/>
          <w:b/>
          <w:color w:val="000000" w:themeColor="text1"/>
          <w:sz w:val="22"/>
          <w:lang w:val="en-US"/>
        </w:rPr>
        <w:t>Fig. S4 D</w:t>
      </w:r>
      <w:r w:rsidR="00874A4F" w:rsidRPr="007C1BAC">
        <w:rPr>
          <w:rFonts w:ascii="Arial" w:hAnsi="Arial" w:cs="Arial"/>
          <w:color w:val="000000" w:themeColor="text1"/>
          <w:sz w:val="22"/>
          <w:lang w:val="en-US"/>
        </w:rPr>
        <w:t>,</w:t>
      </w:r>
      <w:r w:rsidR="00874A4F" w:rsidRPr="007C1BAC">
        <w:rPr>
          <w:rFonts w:ascii="Arial" w:hAnsi="Arial" w:cs="Arial"/>
          <w:b/>
          <w:color w:val="000000" w:themeColor="text1"/>
          <w:sz w:val="22"/>
          <w:lang w:val="en-US"/>
        </w:rPr>
        <w:t xml:space="preserve"> E</w:t>
      </w:r>
      <w:r w:rsidR="00874A4F" w:rsidRPr="007C1BAC">
        <w:rPr>
          <w:rFonts w:ascii="Arial" w:hAnsi="Arial" w:cs="Arial"/>
          <w:color w:val="000000" w:themeColor="text1"/>
          <w:sz w:val="22"/>
          <w:lang w:val="en-US"/>
        </w:rPr>
        <w:t>), which indicated that TIM-3 expressing T</w:t>
      </w:r>
      <w:r w:rsidR="00874A4F" w:rsidRPr="007C1BAC">
        <w:rPr>
          <w:rFonts w:ascii="Arial" w:hAnsi="Arial" w:cs="Arial"/>
          <w:color w:val="000000" w:themeColor="text1"/>
          <w:sz w:val="22"/>
          <w:vertAlign w:val="subscript"/>
          <w:lang w:val="en-US"/>
        </w:rPr>
        <w:t>RM</w:t>
      </w:r>
      <w:r w:rsidR="00874A4F" w:rsidRPr="007C1BAC">
        <w:rPr>
          <w:rFonts w:ascii="Arial" w:hAnsi="Arial" w:cs="Arial"/>
          <w:color w:val="000000" w:themeColor="text1"/>
          <w:sz w:val="22"/>
          <w:lang w:val="en-US"/>
        </w:rPr>
        <w:t xml:space="preserve"> cells (&gt;</w:t>
      </w:r>
      <w:r w:rsidR="00522780" w:rsidRPr="007C1BAC">
        <w:rPr>
          <w:rFonts w:ascii="Arial" w:hAnsi="Arial" w:cs="Arial"/>
          <w:color w:val="000000" w:themeColor="text1"/>
          <w:sz w:val="22"/>
          <w:lang w:val="en-US"/>
        </w:rPr>
        <w:t>87</w:t>
      </w:r>
      <w:r w:rsidR="00874A4F" w:rsidRPr="007C1BAC">
        <w:rPr>
          <w:rFonts w:ascii="Arial" w:hAnsi="Arial" w:cs="Arial"/>
          <w:color w:val="000000" w:themeColor="text1"/>
          <w:sz w:val="22"/>
          <w:lang w:val="en-US"/>
        </w:rPr>
        <w:t>% of the T</w:t>
      </w:r>
      <w:r w:rsidR="00874A4F" w:rsidRPr="007C1BAC">
        <w:rPr>
          <w:rFonts w:ascii="Arial" w:hAnsi="Arial" w:cs="Arial"/>
          <w:color w:val="000000" w:themeColor="text1"/>
          <w:sz w:val="22"/>
          <w:vertAlign w:val="subscript"/>
          <w:lang w:val="en-US"/>
        </w:rPr>
        <w:t>RM</w:t>
      </w:r>
      <w:r w:rsidR="00874A4F" w:rsidRPr="007C1BAC">
        <w:rPr>
          <w:rFonts w:ascii="Arial" w:hAnsi="Arial" w:cs="Arial"/>
          <w:color w:val="000000" w:themeColor="text1"/>
          <w:sz w:val="22"/>
          <w:lang w:val="en-US"/>
        </w:rPr>
        <w:t xml:space="preserve"> cells in pre-treatment samples) with these clonotypes persisted </w:t>
      </w:r>
      <w:r w:rsidR="00874A4F" w:rsidRPr="007C1BAC">
        <w:rPr>
          <w:rFonts w:ascii="Arial" w:hAnsi="Arial" w:cs="Arial"/>
          <w:i/>
          <w:color w:val="000000" w:themeColor="text1"/>
          <w:sz w:val="22"/>
          <w:lang w:val="en-US"/>
        </w:rPr>
        <w:t>in</w:t>
      </w:r>
      <w:r w:rsidR="002C1B79">
        <w:rPr>
          <w:rFonts w:ascii="Arial" w:hAnsi="Arial" w:cs="Arial"/>
          <w:i/>
          <w:color w:val="000000" w:themeColor="text1"/>
          <w:sz w:val="22"/>
          <w:lang w:val="en-US"/>
        </w:rPr>
        <w:t>-</w:t>
      </w:r>
      <w:r w:rsidR="00874A4F" w:rsidRPr="007C1BAC">
        <w:rPr>
          <w:rFonts w:ascii="Arial" w:hAnsi="Arial" w:cs="Arial"/>
          <w:i/>
          <w:color w:val="000000" w:themeColor="text1"/>
          <w:sz w:val="22"/>
          <w:lang w:val="en-US"/>
        </w:rPr>
        <w:t>vivo</w:t>
      </w:r>
      <w:r w:rsidR="00874A4F" w:rsidRPr="007C1BAC">
        <w:rPr>
          <w:rFonts w:ascii="Arial" w:hAnsi="Arial" w:cs="Arial"/>
          <w:color w:val="000000" w:themeColor="text1"/>
          <w:sz w:val="22"/>
          <w:lang w:val="en-US"/>
        </w:rPr>
        <w:t xml:space="preserve"> for several weeks during treatment and largely maintained TIM-3 expression in post-treatment samples (&gt;79% of the T</w:t>
      </w:r>
      <w:r w:rsidR="00874A4F" w:rsidRPr="007C1BAC">
        <w:rPr>
          <w:rFonts w:ascii="Arial" w:hAnsi="Arial" w:cs="Arial"/>
          <w:color w:val="000000" w:themeColor="text1"/>
          <w:sz w:val="22"/>
          <w:vertAlign w:val="subscript"/>
          <w:lang w:val="en-US"/>
        </w:rPr>
        <w:t>RM</w:t>
      </w:r>
      <w:r w:rsidR="00874A4F" w:rsidRPr="007C1BAC">
        <w:rPr>
          <w:rFonts w:ascii="Arial" w:hAnsi="Arial" w:cs="Arial"/>
          <w:color w:val="000000" w:themeColor="text1"/>
          <w:sz w:val="22"/>
          <w:lang w:val="en-US"/>
        </w:rPr>
        <w:t xml:space="preserve"> cells </w:t>
      </w:r>
      <w:r w:rsidR="00874A4F" w:rsidRPr="007C1BAC">
        <w:rPr>
          <w:rFonts w:ascii="Arial" w:hAnsi="Arial" w:cs="Arial"/>
          <w:b/>
          <w:color w:val="000000" w:themeColor="text1"/>
          <w:sz w:val="22"/>
          <w:lang w:val="en-US"/>
        </w:rPr>
        <w:t>Fig. S4</w:t>
      </w:r>
      <w:r w:rsidR="000B099D" w:rsidRPr="007C1BAC">
        <w:rPr>
          <w:rFonts w:ascii="Arial" w:hAnsi="Arial" w:cs="Arial"/>
          <w:b/>
          <w:color w:val="000000" w:themeColor="text1"/>
          <w:sz w:val="22"/>
          <w:lang w:val="en-US"/>
        </w:rPr>
        <w:t xml:space="preserve"> </w:t>
      </w:r>
      <w:r w:rsidR="00874A4F" w:rsidRPr="007C1BAC">
        <w:rPr>
          <w:rFonts w:ascii="Arial" w:hAnsi="Arial" w:cs="Arial"/>
          <w:b/>
          <w:color w:val="000000" w:themeColor="text1"/>
          <w:sz w:val="22"/>
          <w:lang w:val="en-US"/>
        </w:rPr>
        <w:t>C</w:t>
      </w:r>
      <w:r w:rsidR="00874A4F" w:rsidRPr="007C1BAC">
        <w:rPr>
          <w:rFonts w:ascii="Arial" w:hAnsi="Arial" w:cs="Arial"/>
          <w:color w:val="000000" w:themeColor="text1"/>
          <w:sz w:val="22"/>
          <w:lang w:val="en-US"/>
        </w:rPr>
        <w:t xml:space="preserve">). By restricting our analysis to these expanded clones, we found that the expression of </w:t>
      </w:r>
      <w:r w:rsidR="00874A4F" w:rsidRPr="007C1BAC">
        <w:rPr>
          <w:rFonts w:ascii="Arial" w:hAnsi="Arial" w:cs="Arial"/>
          <w:i/>
          <w:color w:val="000000" w:themeColor="text1"/>
          <w:sz w:val="22"/>
          <w:lang w:val="en-US"/>
        </w:rPr>
        <w:t>GZMB</w:t>
      </w:r>
      <w:r w:rsidR="00874A4F" w:rsidRPr="007C1BAC">
        <w:rPr>
          <w:rFonts w:ascii="Arial" w:hAnsi="Arial" w:cs="Arial"/>
          <w:color w:val="000000" w:themeColor="text1"/>
          <w:sz w:val="22"/>
          <w:lang w:val="en-US"/>
        </w:rPr>
        <w:t xml:space="preserve">, </w:t>
      </w:r>
      <w:r w:rsidR="00874A4F" w:rsidRPr="007C1BAC">
        <w:rPr>
          <w:rFonts w:ascii="Arial" w:hAnsi="Arial" w:cs="Arial"/>
          <w:i/>
          <w:color w:val="000000" w:themeColor="text1"/>
          <w:sz w:val="22"/>
          <w:lang w:val="en-US"/>
        </w:rPr>
        <w:t>PRF1</w:t>
      </w:r>
      <w:r w:rsidR="00874A4F" w:rsidRPr="007C1BAC">
        <w:rPr>
          <w:rFonts w:ascii="Arial" w:hAnsi="Arial" w:cs="Arial"/>
          <w:color w:val="000000" w:themeColor="text1"/>
          <w:sz w:val="22"/>
          <w:lang w:val="en-US"/>
        </w:rPr>
        <w:t xml:space="preserve">, </w:t>
      </w:r>
      <w:r w:rsidR="00874A4F" w:rsidRPr="007C1BAC">
        <w:rPr>
          <w:rFonts w:ascii="Arial" w:hAnsi="Arial" w:cs="Arial"/>
          <w:i/>
          <w:color w:val="000000" w:themeColor="text1"/>
          <w:sz w:val="22"/>
          <w:lang w:val="en-US"/>
        </w:rPr>
        <w:t>GZMH</w:t>
      </w:r>
      <w:r w:rsidR="00874A4F" w:rsidRPr="007C1BAC">
        <w:rPr>
          <w:rFonts w:ascii="Arial" w:hAnsi="Arial" w:cs="Arial"/>
          <w:color w:val="000000" w:themeColor="text1"/>
          <w:sz w:val="22"/>
          <w:lang w:val="en-US"/>
        </w:rPr>
        <w:t xml:space="preserve"> and </w:t>
      </w:r>
      <w:r w:rsidR="00874A4F" w:rsidRPr="007C1BAC">
        <w:rPr>
          <w:rFonts w:ascii="Arial" w:hAnsi="Arial" w:cs="Arial"/>
          <w:i/>
          <w:color w:val="000000" w:themeColor="text1"/>
          <w:sz w:val="22"/>
          <w:lang w:val="en-US"/>
        </w:rPr>
        <w:t>CD38</w:t>
      </w:r>
      <w:r w:rsidR="00874A4F" w:rsidRPr="007C1BAC">
        <w:rPr>
          <w:rFonts w:ascii="Arial" w:hAnsi="Arial" w:cs="Arial"/>
          <w:color w:val="000000" w:themeColor="text1"/>
          <w:sz w:val="22"/>
          <w:lang w:val="en-US"/>
        </w:rPr>
        <w:t xml:space="preserve"> (</w:t>
      </w:r>
      <w:r w:rsidR="00874A4F" w:rsidRPr="007C1BAC">
        <w:rPr>
          <w:rFonts w:ascii="Arial" w:hAnsi="Arial" w:cs="Arial"/>
          <w:b/>
          <w:color w:val="000000" w:themeColor="text1"/>
          <w:sz w:val="22"/>
          <w:lang w:val="en-US"/>
        </w:rPr>
        <w:t>Fig. S4 F</w:t>
      </w:r>
      <w:r w:rsidR="00874A4F" w:rsidRPr="007C1BAC">
        <w:rPr>
          <w:rFonts w:ascii="Arial" w:hAnsi="Arial" w:cs="Arial"/>
          <w:color w:val="000000" w:themeColor="text1"/>
          <w:sz w:val="22"/>
          <w:lang w:val="en-US"/>
        </w:rPr>
        <w:t>)</w:t>
      </w:r>
      <w:r w:rsidR="00522780" w:rsidRPr="007C1BAC">
        <w:rPr>
          <w:rFonts w:ascii="Arial" w:hAnsi="Arial" w:cs="Arial"/>
          <w:color w:val="000000" w:themeColor="text1"/>
          <w:sz w:val="22"/>
          <w:lang w:val="en-US"/>
        </w:rPr>
        <w:t xml:space="preserve"> was</w:t>
      </w:r>
      <w:r w:rsidR="00874A4F" w:rsidRPr="007C1BAC">
        <w:rPr>
          <w:rFonts w:ascii="Arial" w:hAnsi="Arial" w:cs="Arial"/>
          <w:color w:val="000000" w:themeColor="text1"/>
          <w:sz w:val="22"/>
          <w:lang w:val="en-US"/>
        </w:rPr>
        <w:t xml:space="preserve"> increased in CTLs from post-treatment samples, which suggested that tumor-infiltrating CTLs with the same specificity displayed enhanced cytotoxic properties following anti-PD-1 treatment and that T</w:t>
      </w:r>
      <w:r w:rsidR="00874A4F" w:rsidRPr="007C1BAC">
        <w:rPr>
          <w:rFonts w:ascii="Arial" w:hAnsi="Arial" w:cs="Arial"/>
          <w:color w:val="000000" w:themeColor="text1"/>
          <w:sz w:val="22"/>
          <w:vertAlign w:val="subscript"/>
          <w:lang w:val="en-US"/>
        </w:rPr>
        <w:t>RM</w:t>
      </w:r>
      <w:r w:rsidR="00874A4F" w:rsidRPr="007C1BAC">
        <w:rPr>
          <w:rFonts w:ascii="Arial" w:hAnsi="Arial" w:cs="Arial"/>
          <w:color w:val="000000" w:themeColor="text1"/>
          <w:sz w:val="22"/>
          <w:lang w:val="en-US"/>
        </w:rPr>
        <w:t xml:space="preserve"> cells </w:t>
      </w:r>
      <w:r w:rsidR="00874A4F" w:rsidRPr="00D939CF">
        <w:rPr>
          <w:rFonts w:ascii="Arial" w:hAnsi="Arial" w:cs="Arial"/>
          <w:strike/>
          <w:color w:val="000000" w:themeColor="text1"/>
          <w:sz w:val="22"/>
          <w:lang w:val="en-US"/>
        </w:rPr>
        <w:t>largely</w:t>
      </w:r>
      <w:r w:rsidR="00874A4F" w:rsidRPr="00D939CF">
        <w:rPr>
          <w:rFonts w:ascii="Arial" w:hAnsi="Arial" w:cs="Arial"/>
          <w:color w:val="000000" w:themeColor="text1"/>
          <w:sz w:val="22"/>
          <w:lang w:val="en-US"/>
        </w:rPr>
        <w:t xml:space="preserve"> </w:t>
      </w:r>
      <w:r w:rsidR="007C1BAC" w:rsidRPr="007C1BAC">
        <w:rPr>
          <w:rFonts w:ascii="Arial" w:hAnsi="Arial" w:cs="Arial"/>
          <w:color w:val="000000" w:themeColor="text1"/>
          <w:sz w:val="22"/>
          <w:u w:val="single"/>
          <w:lang w:val="en-US"/>
        </w:rPr>
        <w:t xml:space="preserve">likely </w:t>
      </w:r>
      <w:r w:rsidR="00874A4F" w:rsidRPr="007C1BAC">
        <w:rPr>
          <w:rFonts w:ascii="Arial" w:hAnsi="Arial" w:cs="Arial"/>
          <w:color w:val="000000" w:themeColor="text1"/>
          <w:sz w:val="22"/>
          <w:lang w:val="en-US"/>
        </w:rPr>
        <w:t>contributed to this feature.</w:t>
      </w:r>
    </w:p>
    <w:p w14:paraId="16264906" w14:textId="5DAC0676" w:rsidR="00F73547" w:rsidRPr="002D601B" w:rsidRDefault="00B26A6C" w:rsidP="009023EB">
      <w:pPr>
        <w:spacing w:beforeLines="50" w:before="120" w:line="480" w:lineRule="auto"/>
        <w:jc w:val="both"/>
        <w:outlineLvl w:val="0"/>
        <w:rPr>
          <w:rFonts w:ascii="Arial" w:hAnsi="Arial" w:cs="Arial"/>
          <w:b/>
          <w:color w:val="000000" w:themeColor="text1"/>
          <w:sz w:val="22"/>
          <w:lang w:val="en-US"/>
        </w:rPr>
      </w:pPr>
      <w:r w:rsidRPr="002D601B">
        <w:rPr>
          <w:rFonts w:ascii="Arial" w:hAnsi="Arial" w:cs="Arial"/>
          <w:b/>
          <w:color w:val="000000" w:themeColor="text1"/>
          <w:sz w:val="22"/>
          <w:lang w:val="en-US"/>
        </w:rPr>
        <w:tab/>
      </w:r>
      <w:r w:rsidR="00825857" w:rsidRPr="002D601B">
        <w:rPr>
          <w:rFonts w:ascii="Arial" w:hAnsi="Arial" w:cs="Arial"/>
          <w:color w:val="000000" w:themeColor="text1"/>
          <w:sz w:val="22"/>
          <w:lang w:val="en-US"/>
        </w:rPr>
        <w:t xml:space="preserve">To provide a further line of evidence for the functional </w:t>
      </w:r>
      <w:r w:rsidR="007C208E" w:rsidRPr="002D601B">
        <w:rPr>
          <w:rFonts w:ascii="Arial" w:hAnsi="Arial" w:cs="Arial"/>
          <w:color w:val="000000" w:themeColor="text1"/>
          <w:sz w:val="22"/>
          <w:lang w:val="en-US"/>
        </w:rPr>
        <w:t xml:space="preserve">potential </w:t>
      </w:r>
      <w:r w:rsidR="00825857" w:rsidRPr="002D601B">
        <w:rPr>
          <w:rFonts w:ascii="Arial" w:hAnsi="Arial" w:cs="Arial"/>
          <w:color w:val="000000" w:themeColor="text1"/>
          <w:sz w:val="22"/>
          <w:lang w:val="en-US"/>
        </w:rPr>
        <w:t xml:space="preserve">of </w:t>
      </w:r>
      <w:r w:rsidR="007C208E" w:rsidRPr="002D601B">
        <w:rPr>
          <w:rFonts w:ascii="Arial" w:hAnsi="Arial" w:cs="Arial"/>
          <w:color w:val="000000" w:themeColor="text1"/>
          <w:sz w:val="22"/>
          <w:lang w:val="en-US"/>
        </w:rPr>
        <w:t>TIM-3</w:t>
      </w:r>
      <w:r w:rsidR="007C208E" w:rsidRPr="002D601B">
        <w:rPr>
          <w:rFonts w:ascii="Arial" w:hAnsi="Arial" w:cs="Arial"/>
          <w:color w:val="000000" w:themeColor="text1"/>
          <w:sz w:val="22"/>
          <w:vertAlign w:val="superscript"/>
          <w:lang w:val="en-US"/>
        </w:rPr>
        <w:t>+</w:t>
      </w:r>
      <w:r w:rsidR="007C208E" w:rsidRPr="002D601B">
        <w:rPr>
          <w:rFonts w:ascii="Arial" w:hAnsi="Arial" w:cs="Arial"/>
          <w:color w:val="000000" w:themeColor="text1"/>
          <w:sz w:val="22"/>
          <w:lang w:val="en-US"/>
        </w:rPr>
        <w:t>IL-7R</w:t>
      </w:r>
      <w:r w:rsidR="00A71463" w:rsidRPr="002D601B">
        <w:rPr>
          <w:rFonts w:ascii="Arial" w:hAnsi="Arial" w:cs="Arial"/>
          <w:sz w:val="22"/>
          <w:szCs w:val="22"/>
          <w:vertAlign w:val="superscript"/>
          <w:lang w:val="en-US"/>
        </w:rPr>
        <w:t>–</w:t>
      </w:r>
      <w:r w:rsidR="007C208E" w:rsidRPr="002D601B">
        <w:rPr>
          <w:rFonts w:ascii="Arial" w:hAnsi="Arial" w:cs="Arial"/>
          <w:color w:val="000000" w:themeColor="text1"/>
          <w:sz w:val="22"/>
          <w:vertAlign w:val="superscript"/>
          <w:lang w:val="en-US"/>
        </w:rPr>
        <w:t xml:space="preserve"> </w:t>
      </w:r>
      <w:r w:rsidR="007C208E" w:rsidRPr="002D601B">
        <w:rPr>
          <w:rFonts w:ascii="Arial" w:hAnsi="Arial" w:cs="Arial"/>
          <w:color w:val="000000" w:themeColor="text1"/>
          <w:sz w:val="22"/>
          <w:lang w:val="en-US"/>
        </w:rPr>
        <w:t>T</w:t>
      </w:r>
      <w:r w:rsidR="007C208E" w:rsidRPr="002D601B">
        <w:rPr>
          <w:rFonts w:ascii="Arial" w:hAnsi="Arial" w:cs="Arial"/>
          <w:color w:val="000000" w:themeColor="text1"/>
          <w:sz w:val="22"/>
          <w:vertAlign w:val="subscript"/>
          <w:lang w:val="en-US"/>
        </w:rPr>
        <w:t xml:space="preserve">RM </w:t>
      </w:r>
      <w:r w:rsidR="007C208E" w:rsidRPr="002D601B">
        <w:rPr>
          <w:rFonts w:ascii="Arial" w:hAnsi="Arial" w:cs="Arial"/>
          <w:color w:val="000000" w:themeColor="text1"/>
          <w:sz w:val="22"/>
          <w:lang w:val="en-US"/>
        </w:rPr>
        <w:t xml:space="preserve">cells </w:t>
      </w:r>
      <w:r w:rsidR="00825857" w:rsidRPr="002D601B">
        <w:rPr>
          <w:rFonts w:ascii="Arial" w:hAnsi="Arial" w:cs="Arial"/>
          <w:color w:val="000000" w:themeColor="text1"/>
          <w:sz w:val="22"/>
          <w:lang w:val="en-US"/>
        </w:rPr>
        <w:t xml:space="preserve">and to further characterize their </w:t>
      </w:r>
      <w:r w:rsidR="00635CD2" w:rsidRPr="002D601B">
        <w:rPr>
          <w:rFonts w:ascii="Arial" w:hAnsi="Arial" w:cs="Arial"/>
          <w:color w:val="000000" w:themeColor="text1"/>
          <w:sz w:val="22"/>
          <w:lang w:val="en-US"/>
        </w:rPr>
        <w:t xml:space="preserve">epigenetic </w:t>
      </w:r>
      <w:r w:rsidR="00825857" w:rsidRPr="002D601B">
        <w:rPr>
          <w:rFonts w:ascii="Arial" w:hAnsi="Arial" w:cs="Arial"/>
          <w:color w:val="000000" w:themeColor="text1"/>
          <w:sz w:val="22"/>
          <w:lang w:val="en-US"/>
        </w:rPr>
        <w:t>pro</w:t>
      </w:r>
      <w:r w:rsidR="00635CD2" w:rsidRPr="002D601B">
        <w:rPr>
          <w:rFonts w:ascii="Arial" w:hAnsi="Arial" w:cs="Arial"/>
          <w:color w:val="000000" w:themeColor="text1"/>
          <w:sz w:val="22"/>
          <w:lang w:val="en-US"/>
        </w:rPr>
        <w:t>file</w:t>
      </w:r>
      <w:r w:rsidR="00825857" w:rsidRPr="002D601B">
        <w:rPr>
          <w:rFonts w:ascii="Arial" w:hAnsi="Arial" w:cs="Arial"/>
          <w:color w:val="000000" w:themeColor="text1"/>
          <w:sz w:val="22"/>
          <w:lang w:val="en-US"/>
        </w:rPr>
        <w:t>, w</w:t>
      </w:r>
      <w:r w:rsidR="001828BE" w:rsidRPr="002D601B">
        <w:rPr>
          <w:rFonts w:ascii="Arial" w:hAnsi="Arial" w:cs="Arial"/>
          <w:color w:val="000000" w:themeColor="text1"/>
          <w:sz w:val="22"/>
          <w:lang w:val="en-US"/>
        </w:rPr>
        <w:t>e performed OMNI-ATAC-seq</w:t>
      </w:r>
      <w:r w:rsidR="0080031E" w:rsidRPr="002D601B">
        <w:rPr>
          <w:rFonts w:ascii="Arial" w:hAnsi="Arial" w:cs="Arial"/>
          <w:color w:val="000000" w:themeColor="text1"/>
          <w:sz w:val="22"/>
          <w:lang w:val="en-US"/>
        </w:rPr>
        <w:t xml:space="preserve"> </w:t>
      </w:r>
      <w:r w:rsidR="007B0DA2" w:rsidRPr="002D601B">
        <w:rPr>
          <w:rFonts w:ascii="Arial" w:hAnsi="Arial" w:cs="Arial"/>
          <w:color w:val="000000" w:themeColor="text1"/>
          <w:sz w:val="22"/>
          <w:lang w:val="en-US"/>
        </w:rPr>
        <w:fldChar w:fldCharType="begin" w:fldLock="1"/>
      </w:r>
      <w:r w:rsidR="001B7BE1" w:rsidRPr="002D601B">
        <w:rPr>
          <w:rFonts w:ascii="Arial" w:hAnsi="Arial" w:cs="Arial"/>
          <w:color w:val="000000" w:themeColor="text1"/>
          <w:sz w:val="22"/>
          <w:lang w:val="en-US"/>
        </w:rPr>
        <w:instrText>ADDIN CSL_CITATION {"citationItems":[{"id":"ITEM-1","itemData":{"DOI":"10.1038/nmeth.4396","ISBN":"0026101505","ISSN":"15487105","PMID":"28846090","abstract":"We present Omni-ATAC, an improved ATAC-seq protocol for chromatin accessibility profiling that works across multiple applications with substantial improvement of signal-to-background ratio and information content. The Omni-ATAC protocol generates chromatin accessibility profiles from archival frozen tissue samples and 50-μm sections, revealing the activities of disease-associated DNA elements in distinct human brain structures. The Omni-ATAC protocol enables the interrogation of personal regulomes in tissue context and translational studies.","author":[{"dropping-particle":"","family":"Corces","given":"M. Ryan","non-dropping-particle":"","parse-names":false,"suffix":""},{"dropping-particle":"","family":"Trevino","given":"Alexandro E.","non-dropping-particle":"","parse-names":false,"suffix":""},{"dropping-particle":"","family":"Hamilton","given":"Emily G.","non-dropping-particle":"","parse-names":false,"suffix":""},{"dropping-particle":"","family":"Greenside","given":"Peyton G.","non-dropping-particle":"","parse-names":false,"suffix":""},{"dropping-particle":"","family":"Sinnott-Armstrong","given":"Nicholas A.","non-dropping-particle":"","parse-names":false,"suffix":""},{"dropping-particle":"","family":"Vesuna","given":"Sam","non-dropping-particle":"","parse-names":false,"suffix":""},{"dropping-particle":"","family":"Satpathy","given":"Ansuman T.","non-dropping-particle":"","parse-names":false,"suffix":""},{"dropping-particle":"","family":"Rubin","given":"Adam J.","non-dropping-particle":"","parse-names":false,"suffix":""},{"dropping-particle":"","family":"Montine","given":"Kathleen S.","non-dropping-particle":"","parse-names":false,"suffix":""},{"dropping-particle":"","family":"Wu","given":"Beijing","non-dropping-particle":"","parse-names":false,"suffix":""},{"dropping-particle":"","family":"Kathiria","given":"Arwa","non-dropping-particle":"","parse-names":false,"suffix":""},{"dropping-particle":"","family":"Cho","given":"Seung Woo","non-dropping-particle":"","parse-names":false,"suffix":""},{"dropping-particle":"","family":"Mumbach","given":"Maxwell R.","non-dropping-particle":"","parse-names":false,"suffix":""},{"dropping-particle":"","family":"Carter","given":"Ava C.","non-dropping-particle":"","parse-names":false,"suffix":""},{"dropping-particle":"","family":"Kasowski","given":"Maya","non-dropping-particle":"","parse-names":false,"suffix":""},{"dropping-particle":"","family":"Orloff","given":"Lisa A.","non-dropping-particle":"","parse-names":false,"suffix":""},{"dropping-particle":"","family":"Risca","given":"Viviana I.","non-dropping-particle":"","parse-names":false,"suffix":""},{"dropping-particle":"","family":"Kundaje","given":"Anshul","non-dropping-particle":"","parse-names":false,"suffix":""},{"dropping-particle":"","family":"Khavari","given":"Paul A.","non-dropping-particle":"","parse-names":false,"suffix":""},{"dropping-particle":"","family":"Montine","given":"Thomas J.","non-dropping-particle":"","parse-names":false,"suffix":""},{"dropping-particle":"","family":"Greenleaf","given":"William J.","non-dropping-particle":"","parse-names":false,"suffix":""},{"dropping-particle":"","family":"Chang","given":"Howard Y.","non-dropping-particle":"","parse-names":false,"suffix":""}],"container-title":"Nature Methods","id":"ITEM-1","issue":"10","issued":{"date-parts":[["2017","8","28"]]},"page":"959-962","publisher":"Nature Publishing Group, a division of Macmillan Publishers Limited. All Rights Reserved.","title":"An improved ATAC-seq protocol reduces background and enables interrogation of frozen tissues","type":"article-journal","volume":"14"},"uris":["http://www.mendeley.com/documents/?uuid=d766d92f-2a08-4bda-9cad-879c3f87df42"]}],"mendeley":{"formattedCitation":"(Corces et al., 2017)","plainTextFormattedCitation":"(Corces et al., 2017)","previouslyFormattedCitation":"(Corces et al., 2017)"},"properties":{"noteIndex":0},"schema":"https://github.com/citation-style-language/schema/raw/master/csl-citation.json"}</w:instrText>
      </w:r>
      <w:r w:rsidR="007B0DA2" w:rsidRPr="002D601B">
        <w:rPr>
          <w:rFonts w:ascii="Arial" w:hAnsi="Arial" w:cs="Arial"/>
          <w:color w:val="000000" w:themeColor="text1"/>
          <w:sz w:val="22"/>
          <w:lang w:val="en-US"/>
        </w:rPr>
        <w:fldChar w:fldCharType="separate"/>
      </w:r>
      <w:r w:rsidR="001B7BE1" w:rsidRPr="002D601B">
        <w:rPr>
          <w:rFonts w:ascii="Arial" w:hAnsi="Arial" w:cs="Arial"/>
          <w:noProof/>
          <w:color w:val="000000" w:themeColor="text1"/>
          <w:sz w:val="22"/>
          <w:lang w:val="en-US"/>
        </w:rPr>
        <w:t>(Corces et al., 2017)</w:t>
      </w:r>
      <w:r w:rsidR="007B0DA2" w:rsidRPr="002D601B">
        <w:rPr>
          <w:rFonts w:ascii="Arial" w:hAnsi="Arial" w:cs="Arial"/>
          <w:color w:val="000000" w:themeColor="text1"/>
          <w:sz w:val="22"/>
          <w:lang w:val="en-US"/>
        </w:rPr>
        <w:fldChar w:fldCharType="end"/>
      </w:r>
      <w:r w:rsidR="001828BE" w:rsidRPr="002D601B">
        <w:rPr>
          <w:rFonts w:ascii="Arial" w:hAnsi="Arial" w:cs="Arial"/>
          <w:color w:val="000000" w:themeColor="text1"/>
          <w:sz w:val="22"/>
          <w:lang w:val="en-US"/>
        </w:rPr>
        <w:t xml:space="preserve"> on </w:t>
      </w:r>
      <w:r w:rsidR="007C208E" w:rsidRPr="002D601B">
        <w:rPr>
          <w:rFonts w:ascii="Arial" w:hAnsi="Arial" w:cs="Arial"/>
          <w:color w:val="000000" w:themeColor="text1"/>
          <w:sz w:val="22"/>
          <w:lang w:val="en-US"/>
        </w:rPr>
        <w:t xml:space="preserve">purified populations of tumor-infiltrating </w:t>
      </w:r>
      <w:r w:rsidR="001828BE" w:rsidRPr="002D601B">
        <w:rPr>
          <w:rFonts w:ascii="Arial" w:hAnsi="Arial" w:cs="Arial"/>
          <w:color w:val="000000" w:themeColor="text1"/>
          <w:sz w:val="22"/>
          <w:lang w:val="en-US"/>
        </w:rPr>
        <w:t>TIM3</w:t>
      </w:r>
      <w:r w:rsidR="001828BE" w:rsidRPr="002D601B">
        <w:rPr>
          <w:rFonts w:ascii="Arial" w:hAnsi="Arial" w:cs="Arial"/>
          <w:color w:val="000000" w:themeColor="text1"/>
          <w:sz w:val="22"/>
          <w:vertAlign w:val="superscript"/>
          <w:lang w:val="en-US"/>
        </w:rPr>
        <w:t>+</w:t>
      </w:r>
      <w:r w:rsidR="001828BE" w:rsidRPr="002D601B">
        <w:rPr>
          <w:rFonts w:ascii="Arial" w:hAnsi="Arial" w:cs="Arial"/>
          <w:color w:val="000000" w:themeColor="text1"/>
          <w:sz w:val="22"/>
          <w:lang w:val="en-US"/>
        </w:rPr>
        <w:t>IL7R</w:t>
      </w:r>
      <w:r w:rsidR="00A71463" w:rsidRPr="002D601B">
        <w:rPr>
          <w:rFonts w:ascii="Arial" w:hAnsi="Arial" w:cs="Arial"/>
          <w:sz w:val="22"/>
          <w:szCs w:val="22"/>
          <w:vertAlign w:val="superscript"/>
          <w:lang w:val="en-US"/>
        </w:rPr>
        <w:t>–</w:t>
      </w:r>
      <w:r w:rsidR="001828BE" w:rsidRPr="002D601B">
        <w:rPr>
          <w:rFonts w:ascii="Arial" w:hAnsi="Arial" w:cs="Arial"/>
          <w:color w:val="000000" w:themeColor="text1"/>
          <w:sz w:val="22"/>
          <w:lang w:val="en-US"/>
        </w:rPr>
        <w:t xml:space="preserve"> T</w:t>
      </w:r>
      <w:r w:rsidR="001828BE" w:rsidRPr="002D601B">
        <w:rPr>
          <w:rFonts w:ascii="Arial" w:hAnsi="Arial" w:cs="Arial"/>
          <w:color w:val="000000" w:themeColor="text1"/>
          <w:sz w:val="22"/>
          <w:vertAlign w:val="subscript"/>
          <w:lang w:val="en-US"/>
        </w:rPr>
        <w:t>RM</w:t>
      </w:r>
      <w:r w:rsidR="001828BE" w:rsidRPr="002D601B">
        <w:rPr>
          <w:rFonts w:ascii="Arial" w:hAnsi="Arial" w:cs="Arial"/>
          <w:color w:val="000000" w:themeColor="text1"/>
          <w:sz w:val="22"/>
          <w:lang w:val="en-US"/>
        </w:rPr>
        <w:t xml:space="preserve"> and non-T</w:t>
      </w:r>
      <w:r w:rsidR="001828BE" w:rsidRPr="002D601B">
        <w:rPr>
          <w:rFonts w:ascii="Arial" w:hAnsi="Arial" w:cs="Arial"/>
          <w:color w:val="000000" w:themeColor="text1"/>
          <w:sz w:val="22"/>
          <w:vertAlign w:val="subscript"/>
          <w:lang w:val="en-US"/>
        </w:rPr>
        <w:t>RM</w:t>
      </w:r>
      <w:r w:rsidR="001828BE" w:rsidRPr="002D601B">
        <w:rPr>
          <w:rFonts w:ascii="Arial" w:hAnsi="Arial" w:cs="Arial"/>
          <w:color w:val="000000" w:themeColor="text1"/>
          <w:sz w:val="22"/>
          <w:lang w:val="en-US"/>
        </w:rPr>
        <w:t xml:space="preserve"> </w:t>
      </w:r>
      <w:r w:rsidR="007C208E" w:rsidRPr="002D601B">
        <w:rPr>
          <w:rFonts w:ascii="Arial" w:hAnsi="Arial" w:cs="Arial"/>
          <w:color w:val="000000" w:themeColor="text1"/>
          <w:sz w:val="22"/>
          <w:lang w:val="en-US"/>
        </w:rPr>
        <w:t>subsets pooled from</w:t>
      </w:r>
      <w:r w:rsidR="001828BE" w:rsidRPr="002D601B">
        <w:rPr>
          <w:rFonts w:ascii="Arial" w:hAnsi="Arial" w:cs="Arial"/>
          <w:color w:val="000000" w:themeColor="text1"/>
          <w:sz w:val="22"/>
          <w:lang w:val="en-US"/>
        </w:rPr>
        <w:t xml:space="preserve"> lung cancer patients</w:t>
      </w:r>
      <w:r w:rsidR="00635CD2" w:rsidRPr="002D601B">
        <w:rPr>
          <w:rFonts w:ascii="Arial" w:hAnsi="Arial" w:cs="Arial"/>
          <w:color w:val="000000" w:themeColor="text1"/>
          <w:sz w:val="22"/>
          <w:lang w:val="en-US"/>
        </w:rPr>
        <w:t xml:space="preserve"> (n=9, </w:t>
      </w:r>
      <w:r w:rsidR="001828BE" w:rsidRPr="002D601B">
        <w:rPr>
          <w:rFonts w:ascii="Arial" w:hAnsi="Arial" w:cs="Arial"/>
          <w:b/>
          <w:color w:val="000000" w:themeColor="text1"/>
          <w:sz w:val="22"/>
          <w:lang w:val="en-US"/>
        </w:rPr>
        <w:t xml:space="preserve">Table </w:t>
      </w:r>
      <w:r w:rsidR="0080031E" w:rsidRPr="002D601B">
        <w:rPr>
          <w:rFonts w:ascii="Arial" w:hAnsi="Arial" w:cs="Arial"/>
          <w:b/>
          <w:color w:val="000000" w:themeColor="text1"/>
          <w:sz w:val="22"/>
          <w:lang w:val="en-US"/>
        </w:rPr>
        <w:t>S</w:t>
      </w:r>
      <w:r w:rsidR="001828BE" w:rsidRPr="002D601B">
        <w:rPr>
          <w:rFonts w:ascii="Arial" w:hAnsi="Arial" w:cs="Arial"/>
          <w:b/>
          <w:color w:val="000000" w:themeColor="text1"/>
          <w:sz w:val="22"/>
          <w:lang w:val="en-US"/>
        </w:rPr>
        <w:t xml:space="preserve">1 </w:t>
      </w:r>
      <w:r w:rsidR="001828BE" w:rsidRPr="002D601B">
        <w:rPr>
          <w:rFonts w:ascii="Arial" w:hAnsi="Arial" w:cs="Arial"/>
          <w:color w:val="000000" w:themeColor="text1"/>
          <w:sz w:val="22"/>
          <w:lang w:val="en-US"/>
        </w:rPr>
        <w:t xml:space="preserve">and </w:t>
      </w:r>
      <w:r w:rsidR="0080031E" w:rsidRPr="002D601B">
        <w:rPr>
          <w:rFonts w:ascii="Arial" w:hAnsi="Arial" w:cs="Arial"/>
          <w:b/>
          <w:color w:val="000000" w:themeColor="text1"/>
          <w:sz w:val="22"/>
          <w:lang w:val="en-US"/>
        </w:rPr>
        <w:t>Fig. 6</w:t>
      </w:r>
      <w:r w:rsidR="0053091F"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B</w:t>
      </w:r>
      <w:r w:rsidR="001828BE" w:rsidRPr="002D601B">
        <w:rPr>
          <w:rFonts w:ascii="Arial" w:hAnsi="Arial" w:cs="Arial"/>
          <w:color w:val="000000" w:themeColor="text1"/>
          <w:sz w:val="22"/>
          <w:lang w:val="en-US"/>
        </w:rPr>
        <w:t xml:space="preserve">). </w:t>
      </w:r>
      <w:r w:rsidR="000D5232" w:rsidRPr="002D601B">
        <w:rPr>
          <w:rFonts w:ascii="Arial" w:hAnsi="Arial" w:cs="Arial"/>
          <w:color w:val="000000" w:themeColor="text1"/>
          <w:sz w:val="22"/>
          <w:lang w:val="en-US"/>
        </w:rPr>
        <w:t xml:space="preserve">These </w:t>
      </w:r>
      <w:r w:rsidR="00635CD2" w:rsidRPr="002D601B">
        <w:rPr>
          <w:rFonts w:ascii="Arial" w:hAnsi="Arial" w:cs="Arial"/>
          <w:color w:val="000000" w:themeColor="text1"/>
          <w:sz w:val="22"/>
          <w:lang w:val="en-US"/>
        </w:rPr>
        <w:t xml:space="preserve">subsets </w:t>
      </w:r>
      <w:r w:rsidR="000D5232" w:rsidRPr="002D601B">
        <w:rPr>
          <w:rFonts w:ascii="Arial" w:hAnsi="Arial" w:cs="Arial"/>
          <w:color w:val="000000" w:themeColor="text1"/>
          <w:sz w:val="22"/>
          <w:lang w:val="en-US"/>
        </w:rPr>
        <w:t xml:space="preserve">clustered </w:t>
      </w:r>
      <w:r w:rsidR="00635CD2" w:rsidRPr="002D601B">
        <w:rPr>
          <w:rFonts w:ascii="Arial" w:hAnsi="Arial" w:cs="Arial"/>
          <w:color w:val="000000" w:themeColor="text1"/>
          <w:sz w:val="22"/>
          <w:lang w:val="en-US"/>
        </w:rPr>
        <w:t>separately</w:t>
      </w:r>
      <w:r w:rsidR="000D5232" w:rsidRPr="002D601B">
        <w:rPr>
          <w:rFonts w:ascii="Arial" w:hAnsi="Arial" w:cs="Arial"/>
          <w:color w:val="000000" w:themeColor="text1"/>
          <w:sz w:val="22"/>
          <w:lang w:val="en-US"/>
        </w:rPr>
        <w:t xml:space="preserve">, </w:t>
      </w:r>
      <w:r w:rsidR="007B0DA2" w:rsidRPr="002D601B">
        <w:rPr>
          <w:rFonts w:ascii="Arial" w:hAnsi="Arial" w:cs="Arial"/>
          <w:color w:val="000000" w:themeColor="text1"/>
          <w:sz w:val="22"/>
          <w:lang w:val="en-US"/>
        </w:rPr>
        <w:t xml:space="preserve">highlighting the </w:t>
      </w:r>
      <w:r w:rsidR="00635CD2" w:rsidRPr="002D601B">
        <w:rPr>
          <w:rFonts w:ascii="Arial" w:hAnsi="Arial" w:cs="Arial"/>
          <w:color w:val="000000" w:themeColor="text1"/>
          <w:sz w:val="22"/>
          <w:lang w:val="en-US"/>
        </w:rPr>
        <w:t>distinct chromatin</w:t>
      </w:r>
      <w:r w:rsidR="00F005B0" w:rsidRPr="002D601B">
        <w:rPr>
          <w:rFonts w:ascii="Arial" w:hAnsi="Arial" w:cs="Arial"/>
          <w:color w:val="000000" w:themeColor="text1"/>
          <w:sz w:val="22"/>
          <w:lang w:val="en-US"/>
        </w:rPr>
        <w:t xml:space="preserve"> </w:t>
      </w:r>
      <w:r w:rsidR="000D5232" w:rsidRPr="002D601B">
        <w:rPr>
          <w:rFonts w:ascii="Arial" w:hAnsi="Arial" w:cs="Arial"/>
          <w:color w:val="000000" w:themeColor="text1"/>
          <w:sz w:val="22"/>
          <w:lang w:val="en-US"/>
        </w:rPr>
        <w:t xml:space="preserve">accessibility profiles </w:t>
      </w:r>
      <w:r w:rsidR="007B0DA2" w:rsidRPr="002D601B">
        <w:rPr>
          <w:rFonts w:ascii="Arial" w:hAnsi="Arial" w:cs="Arial"/>
          <w:color w:val="000000" w:themeColor="text1"/>
          <w:sz w:val="22"/>
          <w:lang w:val="en-US"/>
        </w:rPr>
        <w:t xml:space="preserve">of these populations </w:t>
      </w:r>
      <w:r w:rsidR="000D5232" w:rsidRPr="002D601B">
        <w:rPr>
          <w:rFonts w:ascii="Arial" w:hAnsi="Arial" w:cs="Arial"/>
          <w:color w:val="000000" w:themeColor="text1"/>
          <w:sz w:val="22"/>
          <w:lang w:val="en-US"/>
        </w:rPr>
        <w:t>(</w:t>
      </w:r>
      <w:r w:rsidR="000D5232" w:rsidRPr="002D601B">
        <w:rPr>
          <w:rFonts w:ascii="Arial" w:hAnsi="Arial" w:cs="Arial"/>
          <w:b/>
          <w:color w:val="000000" w:themeColor="text1"/>
          <w:sz w:val="22"/>
          <w:lang w:val="en-US"/>
        </w:rPr>
        <w:t xml:space="preserve">Fig. </w:t>
      </w:r>
      <w:r w:rsidRPr="002D601B">
        <w:rPr>
          <w:rFonts w:ascii="Arial" w:hAnsi="Arial" w:cs="Arial"/>
          <w:b/>
          <w:color w:val="000000" w:themeColor="text1"/>
          <w:sz w:val="22"/>
          <w:lang w:val="en-US"/>
        </w:rPr>
        <w:t>7</w:t>
      </w:r>
      <w:r w:rsidR="0053091F"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G</w:t>
      </w:r>
      <w:r w:rsidR="000D5232" w:rsidRPr="002D601B">
        <w:rPr>
          <w:rFonts w:ascii="Arial" w:hAnsi="Arial" w:cs="Arial"/>
          <w:color w:val="000000" w:themeColor="text1"/>
          <w:sz w:val="22"/>
          <w:lang w:val="en-US"/>
        </w:rPr>
        <w:t>)</w:t>
      </w:r>
      <w:r w:rsidR="000D5232" w:rsidRPr="002D601B">
        <w:rPr>
          <w:rFonts w:ascii="Arial" w:hAnsi="Arial" w:cs="Arial"/>
          <w:b/>
          <w:color w:val="000000" w:themeColor="text1"/>
          <w:sz w:val="22"/>
          <w:lang w:val="en-US"/>
        </w:rPr>
        <w:t xml:space="preserve">. </w:t>
      </w:r>
      <w:r w:rsidR="0066217D" w:rsidRPr="002D601B">
        <w:rPr>
          <w:rFonts w:ascii="Arial" w:hAnsi="Arial" w:cs="Arial"/>
          <w:color w:val="000000" w:themeColor="text1"/>
          <w:sz w:val="22"/>
          <w:lang w:val="en-US"/>
        </w:rPr>
        <w:t xml:space="preserve">In keeping with </w:t>
      </w:r>
      <w:r w:rsidR="006566B9" w:rsidRPr="002D601B">
        <w:rPr>
          <w:rFonts w:ascii="Arial" w:hAnsi="Arial" w:cs="Arial"/>
          <w:color w:val="000000" w:themeColor="text1"/>
          <w:sz w:val="22"/>
          <w:lang w:val="en-US"/>
        </w:rPr>
        <w:t>our transcriptomic analys</w:t>
      </w:r>
      <w:r w:rsidR="00825857" w:rsidRPr="002D601B">
        <w:rPr>
          <w:rFonts w:ascii="Arial" w:hAnsi="Arial" w:cs="Arial"/>
          <w:color w:val="000000" w:themeColor="text1"/>
          <w:sz w:val="22"/>
          <w:lang w:val="en-US"/>
        </w:rPr>
        <w:t>e</w:t>
      </w:r>
      <w:r w:rsidR="006566B9" w:rsidRPr="002D601B">
        <w:rPr>
          <w:rFonts w:ascii="Arial" w:hAnsi="Arial" w:cs="Arial"/>
          <w:color w:val="000000" w:themeColor="text1"/>
          <w:sz w:val="22"/>
          <w:lang w:val="en-US"/>
        </w:rPr>
        <w:t>s</w:t>
      </w:r>
      <w:r w:rsidR="0066217D" w:rsidRPr="002D601B">
        <w:rPr>
          <w:rFonts w:ascii="Arial" w:hAnsi="Arial" w:cs="Arial"/>
          <w:color w:val="000000" w:themeColor="text1"/>
          <w:sz w:val="22"/>
          <w:lang w:val="en-US"/>
        </w:rPr>
        <w:t xml:space="preserve"> (</w:t>
      </w:r>
      <w:r w:rsidR="0066217D" w:rsidRPr="002D601B">
        <w:rPr>
          <w:rFonts w:ascii="Arial" w:hAnsi="Arial" w:cs="Arial"/>
          <w:b/>
          <w:color w:val="000000" w:themeColor="text1"/>
          <w:sz w:val="22"/>
          <w:lang w:val="en-US"/>
        </w:rPr>
        <w:t>Fig. 1</w:t>
      </w:r>
      <w:r w:rsidR="0053091F"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E</w:t>
      </w:r>
      <w:r w:rsidR="0066217D" w:rsidRPr="002D601B">
        <w:rPr>
          <w:rFonts w:ascii="Arial" w:hAnsi="Arial" w:cs="Arial"/>
          <w:color w:val="000000" w:themeColor="text1"/>
          <w:sz w:val="22"/>
          <w:lang w:val="en-US"/>
        </w:rPr>
        <w:t>),</w:t>
      </w:r>
      <w:r w:rsidR="006566B9" w:rsidRPr="002D601B">
        <w:rPr>
          <w:rFonts w:ascii="Arial" w:hAnsi="Arial" w:cs="Arial"/>
          <w:color w:val="000000" w:themeColor="text1"/>
          <w:sz w:val="22"/>
          <w:lang w:val="en-US"/>
        </w:rPr>
        <w:t xml:space="preserve"> we identified </w:t>
      </w:r>
      <w:r w:rsidR="001828BE" w:rsidRPr="002D601B">
        <w:rPr>
          <w:rFonts w:ascii="Arial" w:hAnsi="Arial" w:cs="Arial"/>
          <w:color w:val="000000" w:themeColor="text1"/>
          <w:sz w:val="22"/>
          <w:lang w:val="en-US"/>
        </w:rPr>
        <w:t xml:space="preserve">greater </w:t>
      </w:r>
      <w:r w:rsidR="00635CD2" w:rsidRPr="002D601B">
        <w:rPr>
          <w:rFonts w:ascii="Arial" w:hAnsi="Arial" w:cs="Arial"/>
          <w:color w:val="000000" w:themeColor="text1"/>
          <w:sz w:val="22"/>
          <w:lang w:val="en-US"/>
        </w:rPr>
        <w:t xml:space="preserve">chromatin </w:t>
      </w:r>
      <w:r w:rsidR="001828BE" w:rsidRPr="002D601B">
        <w:rPr>
          <w:rFonts w:ascii="Arial" w:hAnsi="Arial" w:cs="Arial"/>
          <w:color w:val="000000" w:themeColor="text1"/>
          <w:sz w:val="22"/>
          <w:lang w:val="en-US"/>
        </w:rPr>
        <w:t>accessibility</w:t>
      </w:r>
      <w:r w:rsidR="002E5DBF" w:rsidRPr="002D601B">
        <w:rPr>
          <w:rFonts w:ascii="Arial" w:hAnsi="Arial" w:cs="Arial"/>
          <w:color w:val="000000" w:themeColor="text1"/>
          <w:sz w:val="22"/>
          <w:lang w:val="en-US"/>
        </w:rPr>
        <w:t xml:space="preserve"> within 5kb </w:t>
      </w:r>
      <w:r w:rsidR="006566B9" w:rsidRPr="002D601B">
        <w:rPr>
          <w:rFonts w:ascii="Arial" w:hAnsi="Arial" w:cs="Arial"/>
          <w:color w:val="000000" w:themeColor="text1"/>
          <w:sz w:val="22"/>
          <w:lang w:val="en-US"/>
        </w:rPr>
        <w:t xml:space="preserve">of </w:t>
      </w:r>
      <w:r w:rsidR="00F73547" w:rsidRPr="002D601B">
        <w:rPr>
          <w:rFonts w:ascii="Arial" w:hAnsi="Arial" w:cs="Arial"/>
          <w:color w:val="000000" w:themeColor="text1"/>
          <w:sz w:val="22"/>
          <w:lang w:val="en-US"/>
        </w:rPr>
        <w:t>the</w:t>
      </w:r>
      <w:r w:rsidR="002E5DBF" w:rsidRPr="002D601B">
        <w:rPr>
          <w:rFonts w:ascii="Arial" w:hAnsi="Arial" w:cs="Arial"/>
          <w:color w:val="000000" w:themeColor="text1"/>
          <w:sz w:val="22"/>
          <w:lang w:val="en-US"/>
        </w:rPr>
        <w:t xml:space="preserve"> transcriptional start site of the</w:t>
      </w:r>
      <w:r w:rsidR="00F73547" w:rsidRPr="002D601B">
        <w:rPr>
          <w:rFonts w:ascii="Arial" w:hAnsi="Arial" w:cs="Arial"/>
          <w:color w:val="000000" w:themeColor="text1"/>
          <w:sz w:val="22"/>
          <w:lang w:val="en-US"/>
        </w:rPr>
        <w:t xml:space="preserve"> </w:t>
      </w:r>
      <w:r w:rsidR="00D90468" w:rsidRPr="002D601B">
        <w:rPr>
          <w:rFonts w:ascii="Arial" w:hAnsi="Arial" w:cs="Arial"/>
          <w:i/>
          <w:color w:val="000000" w:themeColor="text1"/>
          <w:sz w:val="22"/>
          <w:lang w:val="en-US"/>
        </w:rPr>
        <w:t xml:space="preserve">CD103 </w:t>
      </w:r>
      <w:r w:rsidR="00D90468" w:rsidRPr="002D601B">
        <w:rPr>
          <w:rFonts w:ascii="Arial" w:hAnsi="Arial" w:cs="Arial"/>
          <w:color w:val="000000" w:themeColor="text1"/>
          <w:sz w:val="22"/>
          <w:lang w:val="en-US"/>
        </w:rPr>
        <w:t>(</w:t>
      </w:r>
      <w:r w:rsidR="00D90468" w:rsidRPr="002D601B">
        <w:rPr>
          <w:rFonts w:ascii="Arial" w:hAnsi="Arial" w:cs="Arial"/>
          <w:i/>
          <w:color w:val="000000" w:themeColor="text1"/>
          <w:sz w:val="22"/>
          <w:lang w:val="en-US"/>
        </w:rPr>
        <w:t>ITGAE</w:t>
      </w:r>
      <w:r w:rsidR="00D90468" w:rsidRPr="002D601B">
        <w:rPr>
          <w:rFonts w:ascii="Arial" w:hAnsi="Arial" w:cs="Arial"/>
          <w:color w:val="000000" w:themeColor="text1"/>
          <w:sz w:val="22"/>
          <w:lang w:val="en-US"/>
        </w:rPr>
        <w:t xml:space="preserve">) and </w:t>
      </w:r>
      <w:r w:rsidR="00D90468" w:rsidRPr="002D601B">
        <w:rPr>
          <w:rFonts w:ascii="Arial" w:hAnsi="Arial" w:cs="Arial"/>
          <w:i/>
          <w:color w:val="000000" w:themeColor="text1"/>
          <w:sz w:val="22"/>
          <w:lang w:val="en-US"/>
        </w:rPr>
        <w:t>KLF3</w:t>
      </w:r>
      <w:r w:rsidR="00726D68" w:rsidRPr="002D601B">
        <w:rPr>
          <w:rFonts w:ascii="Arial" w:hAnsi="Arial" w:cs="Arial"/>
          <w:i/>
          <w:color w:val="000000" w:themeColor="text1"/>
          <w:sz w:val="22"/>
          <w:lang w:val="en-US"/>
        </w:rPr>
        <w:t xml:space="preserve"> </w:t>
      </w:r>
      <w:r w:rsidR="00726D68" w:rsidRPr="002D601B">
        <w:rPr>
          <w:rFonts w:ascii="Arial" w:hAnsi="Arial" w:cs="Arial"/>
          <w:color w:val="000000" w:themeColor="text1"/>
          <w:sz w:val="22"/>
          <w:lang w:val="en-US"/>
        </w:rPr>
        <w:t>loci</w:t>
      </w:r>
      <w:r w:rsidR="00D90468" w:rsidRPr="002D601B">
        <w:rPr>
          <w:rFonts w:ascii="Arial" w:hAnsi="Arial" w:cs="Arial"/>
          <w:color w:val="000000" w:themeColor="text1"/>
          <w:sz w:val="22"/>
          <w:lang w:val="en-US"/>
        </w:rPr>
        <w:t>, in the T</w:t>
      </w:r>
      <w:r w:rsidR="00D90468" w:rsidRPr="002D601B">
        <w:rPr>
          <w:rFonts w:ascii="Arial" w:hAnsi="Arial" w:cs="Arial"/>
          <w:color w:val="000000" w:themeColor="text1"/>
          <w:sz w:val="22"/>
          <w:vertAlign w:val="subscript"/>
          <w:lang w:val="en-US"/>
        </w:rPr>
        <w:t>RM</w:t>
      </w:r>
      <w:r w:rsidR="00D90468" w:rsidRPr="002D601B">
        <w:rPr>
          <w:rFonts w:ascii="Arial" w:hAnsi="Arial" w:cs="Arial"/>
          <w:color w:val="000000" w:themeColor="text1"/>
          <w:sz w:val="22"/>
          <w:lang w:val="en-US"/>
        </w:rPr>
        <w:t xml:space="preserve"> and non-T</w:t>
      </w:r>
      <w:r w:rsidR="00D90468" w:rsidRPr="002D601B">
        <w:rPr>
          <w:rFonts w:ascii="Arial" w:hAnsi="Arial" w:cs="Arial"/>
          <w:color w:val="000000" w:themeColor="text1"/>
          <w:sz w:val="22"/>
          <w:vertAlign w:val="subscript"/>
          <w:lang w:val="en-US"/>
        </w:rPr>
        <w:t>RM</w:t>
      </w:r>
      <w:r w:rsidR="00D90468" w:rsidRPr="002D601B">
        <w:rPr>
          <w:rFonts w:ascii="Arial" w:hAnsi="Arial" w:cs="Arial"/>
          <w:color w:val="000000" w:themeColor="text1"/>
          <w:sz w:val="22"/>
          <w:lang w:val="en-US"/>
        </w:rPr>
        <w:t xml:space="preserve"> compartment, </w:t>
      </w:r>
      <w:r w:rsidR="00726D68" w:rsidRPr="002D601B">
        <w:rPr>
          <w:rFonts w:ascii="Arial" w:hAnsi="Arial" w:cs="Arial"/>
          <w:color w:val="000000" w:themeColor="text1"/>
          <w:sz w:val="22"/>
          <w:lang w:val="en-US"/>
        </w:rPr>
        <w:t>respectively</w:t>
      </w:r>
      <w:r w:rsidR="00D90468" w:rsidRPr="002D601B">
        <w:rPr>
          <w:rFonts w:ascii="Arial" w:hAnsi="Arial" w:cs="Arial"/>
          <w:color w:val="000000" w:themeColor="text1"/>
          <w:sz w:val="22"/>
          <w:lang w:val="en-US"/>
        </w:rPr>
        <w:t xml:space="preserve">. </w:t>
      </w:r>
      <w:r w:rsidR="00EE42BB" w:rsidRPr="002D601B">
        <w:rPr>
          <w:rFonts w:ascii="Arial" w:hAnsi="Arial" w:cs="Arial"/>
          <w:color w:val="000000" w:themeColor="text1"/>
          <w:sz w:val="22"/>
          <w:lang w:val="en-US"/>
        </w:rPr>
        <w:t>Furthermore</w:t>
      </w:r>
      <w:r w:rsidR="0066217D" w:rsidRPr="002D601B">
        <w:rPr>
          <w:rFonts w:ascii="Arial" w:hAnsi="Arial" w:cs="Arial"/>
          <w:color w:val="000000" w:themeColor="text1"/>
          <w:sz w:val="22"/>
          <w:lang w:val="en-US"/>
        </w:rPr>
        <w:t xml:space="preserve">, </w:t>
      </w:r>
      <w:r w:rsidR="00635CD2" w:rsidRPr="002D601B">
        <w:rPr>
          <w:rFonts w:ascii="Arial" w:hAnsi="Arial" w:cs="Arial"/>
          <w:color w:val="000000" w:themeColor="text1"/>
          <w:sz w:val="22"/>
          <w:lang w:val="en-US"/>
        </w:rPr>
        <w:t xml:space="preserve">consistent with </w:t>
      </w:r>
      <w:r w:rsidR="00071D25" w:rsidRPr="002D601B">
        <w:rPr>
          <w:rFonts w:ascii="Arial" w:hAnsi="Arial" w:cs="Arial"/>
          <w:color w:val="000000" w:themeColor="text1"/>
          <w:sz w:val="22"/>
          <w:lang w:val="en-US"/>
        </w:rPr>
        <w:t xml:space="preserve">single-cell </w:t>
      </w:r>
      <w:r w:rsidR="00635CD2" w:rsidRPr="002D601B">
        <w:rPr>
          <w:rFonts w:ascii="Arial" w:hAnsi="Arial" w:cs="Arial"/>
          <w:color w:val="000000" w:themeColor="text1"/>
          <w:sz w:val="22"/>
          <w:lang w:val="en-US"/>
        </w:rPr>
        <w:t>transcriptional data, the TIM3</w:t>
      </w:r>
      <w:r w:rsidR="00635CD2" w:rsidRPr="002D601B">
        <w:rPr>
          <w:rFonts w:ascii="Arial" w:hAnsi="Arial" w:cs="Arial"/>
          <w:color w:val="000000" w:themeColor="text1"/>
          <w:sz w:val="22"/>
          <w:vertAlign w:val="superscript"/>
          <w:lang w:val="en-US"/>
        </w:rPr>
        <w:t>+</w:t>
      </w:r>
      <w:r w:rsidR="00635CD2" w:rsidRPr="002D601B">
        <w:rPr>
          <w:rFonts w:ascii="Arial" w:hAnsi="Arial" w:cs="Arial"/>
          <w:color w:val="000000" w:themeColor="text1"/>
          <w:sz w:val="22"/>
          <w:lang w:val="en-US"/>
        </w:rPr>
        <w:t>IL7R</w:t>
      </w:r>
      <w:r w:rsidR="00A71463" w:rsidRPr="002D601B">
        <w:rPr>
          <w:rFonts w:ascii="Arial" w:hAnsi="Arial" w:cs="Arial"/>
          <w:sz w:val="22"/>
          <w:szCs w:val="22"/>
          <w:vertAlign w:val="superscript"/>
          <w:lang w:val="en-US"/>
        </w:rPr>
        <w:t>–</w:t>
      </w:r>
      <w:r w:rsidR="00635CD2" w:rsidRPr="002D601B">
        <w:rPr>
          <w:rFonts w:ascii="Arial" w:hAnsi="Arial" w:cs="Arial"/>
          <w:color w:val="000000" w:themeColor="text1"/>
          <w:sz w:val="22"/>
          <w:lang w:val="en-US"/>
        </w:rPr>
        <w:t>T</w:t>
      </w:r>
      <w:r w:rsidR="00635CD2" w:rsidRPr="002D601B">
        <w:rPr>
          <w:rFonts w:ascii="Arial" w:hAnsi="Arial" w:cs="Arial"/>
          <w:color w:val="000000" w:themeColor="text1"/>
          <w:sz w:val="22"/>
          <w:vertAlign w:val="subscript"/>
          <w:lang w:val="en-US"/>
        </w:rPr>
        <w:t>RM</w:t>
      </w:r>
      <w:r w:rsidR="00635CD2" w:rsidRPr="002D601B">
        <w:rPr>
          <w:rFonts w:ascii="Arial" w:hAnsi="Arial" w:cs="Arial"/>
          <w:color w:val="000000" w:themeColor="text1"/>
          <w:sz w:val="22"/>
          <w:lang w:val="en-US"/>
        </w:rPr>
        <w:t xml:space="preserve"> cells when compared to non-T</w:t>
      </w:r>
      <w:r w:rsidR="00635CD2" w:rsidRPr="002D601B">
        <w:rPr>
          <w:rFonts w:ascii="Arial" w:hAnsi="Arial" w:cs="Arial"/>
          <w:color w:val="000000" w:themeColor="text1"/>
          <w:sz w:val="22"/>
          <w:vertAlign w:val="subscript"/>
          <w:lang w:val="en-US"/>
        </w:rPr>
        <w:t>RM</w:t>
      </w:r>
      <w:r w:rsidR="00635CD2" w:rsidRPr="002D601B">
        <w:rPr>
          <w:rFonts w:ascii="Arial" w:hAnsi="Arial" w:cs="Arial"/>
          <w:color w:val="000000" w:themeColor="text1"/>
          <w:sz w:val="22"/>
          <w:lang w:val="en-US"/>
        </w:rPr>
        <w:t xml:space="preserve"> cells showed increased chromatin</w:t>
      </w:r>
      <w:r w:rsidR="00D05316" w:rsidRPr="002D601B">
        <w:rPr>
          <w:rFonts w:ascii="Arial" w:hAnsi="Arial" w:cs="Arial"/>
          <w:color w:val="000000" w:themeColor="text1"/>
          <w:sz w:val="22"/>
          <w:lang w:val="en-US"/>
        </w:rPr>
        <w:t xml:space="preserve"> </w:t>
      </w:r>
      <w:r w:rsidR="00217EE8" w:rsidRPr="002D601B">
        <w:rPr>
          <w:rFonts w:ascii="Arial" w:hAnsi="Arial" w:cs="Arial"/>
          <w:color w:val="000000" w:themeColor="text1"/>
          <w:sz w:val="22"/>
          <w:lang w:val="en-US"/>
        </w:rPr>
        <w:t xml:space="preserve">accessibility </w:t>
      </w:r>
      <w:r w:rsidR="0066217D" w:rsidRPr="002D601B">
        <w:rPr>
          <w:rFonts w:ascii="Arial" w:hAnsi="Arial" w:cs="Arial"/>
          <w:color w:val="000000" w:themeColor="text1"/>
          <w:sz w:val="22"/>
          <w:lang w:val="en-US"/>
        </w:rPr>
        <w:t>of genes</w:t>
      </w:r>
      <w:r w:rsidR="00635CD2" w:rsidRPr="002D601B">
        <w:rPr>
          <w:rFonts w:ascii="Arial" w:hAnsi="Arial" w:cs="Arial"/>
          <w:color w:val="000000" w:themeColor="text1"/>
          <w:sz w:val="22"/>
          <w:lang w:val="en-US"/>
        </w:rPr>
        <w:t xml:space="preserve"> encoding effector molecules </w:t>
      </w:r>
      <w:r w:rsidR="003440B5" w:rsidRPr="002D601B">
        <w:rPr>
          <w:rFonts w:ascii="Arial" w:hAnsi="Arial" w:cs="Arial"/>
          <w:color w:val="000000" w:themeColor="text1"/>
          <w:sz w:val="22"/>
          <w:lang w:val="en-US"/>
        </w:rPr>
        <w:t>such as granzyme B</w:t>
      </w:r>
      <w:r w:rsidR="00635CD2" w:rsidRPr="002D601B">
        <w:rPr>
          <w:rFonts w:ascii="Arial" w:hAnsi="Arial" w:cs="Arial"/>
          <w:i/>
          <w:color w:val="000000" w:themeColor="text1"/>
          <w:sz w:val="22"/>
          <w:lang w:val="en-US"/>
        </w:rPr>
        <w:t xml:space="preserve"> </w:t>
      </w:r>
      <w:r w:rsidR="00635CD2" w:rsidRPr="002D601B">
        <w:rPr>
          <w:rFonts w:ascii="Arial" w:hAnsi="Arial" w:cs="Arial"/>
          <w:color w:val="000000" w:themeColor="text1"/>
          <w:sz w:val="22"/>
          <w:lang w:val="en-US"/>
        </w:rPr>
        <w:t>and</w:t>
      </w:r>
      <w:r w:rsidR="00635CD2" w:rsidRPr="002D601B">
        <w:rPr>
          <w:rFonts w:ascii="Arial" w:hAnsi="Arial" w:cs="Arial"/>
          <w:i/>
          <w:color w:val="000000" w:themeColor="text1"/>
          <w:sz w:val="22"/>
          <w:lang w:val="en-US"/>
        </w:rPr>
        <w:t xml:space="preserve"> </w:t>
      </w:r>
      <w:r w:rsidR="003440B5" w:rsidRPr="002D601B">
        <w:rPr>
          <w:rFonts w:ascii="Arial" w:hAnsi="Arial" w:cs="Arial"/>
          <w:color w:val="000000" w:themeColor="text1"/>
          <w:sz w:val="22"/>
          <w:lang w:val="en-US"/>
        </w:rPr>
        <w:t>IFN-</w:t>
      </w:r>
      <w:r w:rsidR="003440B5" w:rsidRPr="002D601B">
        <w:rPr>
          <w:rFonts w:ascii="Symbol" w:hAnsi="Symbol" w:cs="Arial"/>
          <w:color w:val="000000" w:themeColor="text1"/>
          <w:sz w:val="22"/>
          <w:lang w:val="en-US"/>
        </w:rPr>
        <w:t></w:t>
      </w:r>
      <w:r w:rsidR="00635CD2" w:rsidRPr="002D601B">
        <w:rPr>
          <w:rFonts w:ascii="Arial" w:hAnsi="Arial" w:cs="Arial"/>
          <w:i/>
          <w:color w:val="000000" w:themeColor="text1"/>
          <w:sz w:val="22"/>
          <w:lang w:val="en-US"/>
        </w:rPr>
        <w:t>,</w:t>
      </w:r>
      <w:r w:rsidR="0066217D" w:rsidRPr="002D601B">
        <w:rPr>
          <w:rFonts w:ascii="Arial" w:hAnsi="Arial" w:cs="Arial"/>
          <w:color w:val="000000" w:themeColor="text1"/>
          <w:sz w:val="22"/>
          <w:lang w:val="en-US"/>
        </w:rPr>
        <w:t xml:space="preserve"> </w:t>
      </w:r>
      <w:r w:rsidR="00071D25" w:rsidRPr="002D601B">
        <w:rPr>
          <w:rFonts w:ascii="Arial" w:hAnsi="Arial" w:cs="Arial"/>
          <w:color w:val="000000" w:themeColor="text1"/>
          <w:sz w:val="22"/>
          <w:lang w:val="en-US"/>
        </w:rPr>
        <w:t xml:space="preserve">despite showing increased accessibility at the </w:t>
      </w:r>
      <w:r w:rsidR="00726D68" w:rsidRPr="002D601B">
        <w:rPr>
          <w:rFonts w:ascii="Arial" w:hAnsi="Arial" w:cs="Arial"/>
          <w:i/>
          <w:color w:val="000000" w:themeColor="text1"/>
          <w:sz w:val="22"/>
          <w:lang w:val="en-US"/>
        </w:rPr>
        <w:t xml:space="preserve">PDCD1 </w:t>
      </w:r>
      <w:r w:rsidR="00726D68" w:rsidRPr="002D601B">
        <w:rPr>
          <w:rFonts w:ascii="Arial" w:hAnsi="Arial" w:cs="Arial"/>
          <w:color w:val="000000" w:themeColor="text1"/>
          <w:sz w:val="22"/>
          <w:lang w:val="en-US"/>
        </w:rPr>
        <w:t>(</w:t>
      </w:r>
      <w:r w:rsidR="00726D68" w:rsidRPr="002D601B">
        <w:rPr>
          <w:rFonts w:ascii="Arial" w:hAnsi="Arial" w:cs="Arial"/>
          <w:i/>
          <w:color w:val="000000" w:themeColor="text1"/>
          <w:sz w:val="22"/>
          <w:lang w:val="en-US"/>
        </w:rPr>
        <w:t>PD-1</w:t>
      </w:r>
      <w:r w:rsidR="00726D68" w:rsidRPr="002D601B">
        <w:rPr>
          <w:rFonts w:ascii="Arial" w:hAnsi="Arial" w:cs="Arial"/>
          <w:color w:val="000000" w:themeColor="text1"/>
          <w:sz w:val="22"/>
          <w:lang w:val="en-US"/>
        </w:rPr>
        <w:t>)</w:t>
      </w:r>
      <w:r w:rsidR="00071D25" w:rsidRPr="002D601B">
        <w:rPr>
          <w:rFonts w:ascii="Arial" w:hAnsi="Arial" w:cs="Arial"/>
          <w:color w:val="000000" w:themeColor="text1"/>
          <w:sz w:val="22"/>
          <w:lang w:val="en-US"/>
        </w:rPr>
        <w:t xml:space="preserve"> and</w:t>
      </w:r>
      <w:r w:rsidR="00726D68" w:rsidRPr="002D601B">
        <w:rPr>
          <w:rFonts w:ascii="Arial" w:hAnsi="Arial" w:cs="Arial"/>
          <w:i/>
          <w:color w:val="000000" w:themeColor="text1"/>
          <w:sz w:val="22"/>
          <w:lang w:val="en-US"/>
        </w:rPr>
        <w:t xml:space="preserve"> TIM-3</w:t>
      </w:r>
      <w:r w:rsidR="00726D68" w:rsidRPr="002D601B">
        <w:rPr>
          <w:rFonts w:ascii="Arial" w:hAnsi="Arial" w:cs="Arial"/>
          <w:color w:val="000000" w:themeColor="text1"/>
          <w:sz w:val="22"/>
          <w:lang w:val="en-US"/>
        </w:rPr>
        <w:t xml:space="preserve"> (</w:t>
      </w:r>
      <w:r w:rsidR="00726D68" w:rsidRPr="002D601B">
        <w:rPr>
          <w:rFonts w:ascii="Arial" w:hAnsi="Arial" w:cs="Arial"/>
          <w:i/>
          <w:color w:val="000000" w:themeColor="text1"/>
          <w:sz w:val="22"/>
          <w:lang w:val="en-US"/>
        </w:rPr>
        <w:t>HAVCR2</w:t>
      </w:r>
      <w:r w:rsidR="00726D68" w:rsidRPr="002D601B">
        <w:rPr>
          <w:rFonts w:ascii="Arial" w:hAnsi="Arial" w:cs="Arial"/>
          <w:color w:val="000000" w:themeColor="text1"/>
          <w:sz w:val="22"/>
          <w:lang w:val="en-US"/>
        </w:rPr>
        <w:t>)</w:t>
      </w:r>
      <w:r w:rsidR="00071D25" w:rsidRPr="002D601B">
        <w:rPr>
          <w:rFonts w:ascii="Arial" w:hAnsi="Arial" w:cs="Arial"/>
          <w:color w:val="000000" w:themeColor="text1"/>
          <w:sz w:val="22"/>
          <w:lang w:val="en-US"/>
        </w:rPr>
        <w:t xml:space="preserve"> loci</w:t>
      </w:r>
      <w:r w:rsidR="00635CD2" w:rsidRPr="002D601B">
        <w:rPr>
          <w:rFonts w:ascii="Arial" w:hAnsi="Arial" w:cs="Arial"/>
          <w:color w:val="000000" w:themeColor="text1"/>
          <w:sz w:val="22"/>
          <w:lang w:val="en-US"/>
        </w:rPr>
        <w:t xml:space="preserve"> </w:t>
      </w:r>
      <w:r w:rsidR="007B0DA2" w:rsidRPr="002D601B">
        <w:rPr>
          <w:rFonts w:ascii="Arial" w:hAnsi="Arial" w:cs="Arial"/>
          <w:color w:val="000000" w:themeColor="text1"/>
          <w:sz w:val="22"/>
          <w:lang w:val="en-US"/>
        </w:rPr>
        <w:t>(</w:t>
      </w:r>
      <w:r w:rsidR="007B0DA2" w:rsidRPr="002D601B">
        <w:rPr>
          <w:rFonts w:ascii="Arial" w:hAnsi="Arial" w:cs="Arial"/>
          <w:b/>
          <w:color w:val="000000" w:themeColor="text1"/>
          <w:sz w:val="22"/>
          <w:lang w:val="en-US"/>
        </w:rPr>
        <w:t xml:space="preserve">Fig. </w:t>
      </w:r>
      <w:r w:rsidRPr="002D601B">
        <w:rPr>
          <w:rFonts w:ascii="Arial" w:hAnsi="Arial" w:cs="Arial"/>
          <w:b/>
          <w:color w:val="000000" w:themeColor="text1"/>
          <w:sz w:val="22"/>
          <w:lang w:val="en-US"/>
        </w:rPr>
        <w:t>7</w:t>
      </w:r>
      <w:r w:rsidR="0053091F" w:rsidRPr="002D601B">
        <w:rPr>
          <w:rFonts w:ascii="Arial" w:hAnsi="Arial" w:cs="Arial"/>
          <w:b/>
          <w:color w:val="000000" w:themeColor="text1"/>
          <w:sz w:val="22"/>
          <w:lang w:val="en-US"/>
        </w:rPr>
        <w:t xml:space="preserve"> </w:t>
      </w:r>
      <w:r w:rsidR="0080031E" w:rsidRPr="002D601B">
        <w:rPr>
          <w:rFonts w:ascii="Arial" w:hAnsi="Arial" w:cs="Arial"/>
          <w:b/>
          <w:color w:val="000000" w:themeColor="text1"/>
          <w:sz w:val="22"/>
          <w:lang w:val="en-US"/>
        </w:rPr>
        <w:t>H</w:t>
      </w:r>
      <w:r w:rsidR="007B0DA2" w:rsidRPr="002D601B">
        <w:rPr>
          <w:rFonts w:ascii="Arial" w:hAnsi="Arial" w:cs="Arial"/>
          <w:color w:val="000000" w:themeColor="text1"/>
          <w:sz w:val="22"/>
          <w:lang w:val="en-US"/>
        </w:rPr>
        <w:t>)</w:t>
      </w:r>
      <w:r w:rsidR="00F73547" w:rsidRPr="002D601B">
        <w:rPr>
          <w:rFonts w:ascii="Arial" w:hAnsi="Arial" w:cs="Arial"/>
          <w:color w:val="000000" w:themeColor="text1"/>
          <w:sz w:val="22"/>
          <w:lang w:val="en-US"/>
        </w:rPr>
        <w:t xml:space="preserve">. </w:t>
      </w:r>
      <w:r w:rsidR="00E65F0D" w:rsidRPr="002D601B">
        <w:rPr>
          <w:rFonts w:ascii="Arial" w:hAnsi="Arial" w:cs="Arial"/>
          <w:color w:val="000000" w:themeColor="text1"/>
          <w:sz w:val="22"/>
          <w:lang w:val="en-US"/>
        </w:rPr>
        <w:t>Taken together, t</w:t>
      </w:r>
      <w:r w:rsidR="00A11C0F" w:rsidRPr="002D601B">
        <w:rPr>
          <w:rFonts w:ascii="Arial" w:hAnsi="Arial" w:cs="Arial"/>
          <w:color w:val="000000" w:themeColor="text1"/>
          <w:sz w:val="22"/>
          <w:lang w:val="en-US"/>
        </w:rPr>
        <w:t>hese epigenetic and transcriptomic data</w:t>
      </w:r>
      <w:r w:rsidR="006F4880" w:rsidRPr="002D601B">
        <w:rPr>
          <w:rFonts w:ascii="Arial" w:hAnsi="Arial" w:cs="Arial"/>
          <w:color w:val="000000" w:themeColor="text1"/>
          <w:sz w:val="22"/>
          <w:lang w:val="en-US"/>
        </w:rPr>
        <w:t>,</w:t>
      </w:r>
      <w:r w:rsidR="00A11C0F" w:rsidRPr="002D601B">
        <w:rPr>
          <w:rFonts w:ascii="Arial" w:hAnsi="Arial" w:cs="Arial"/>
          <w:color w:val="000000" w:themeColor="text1"/>
          <w:sz w:val="22"/>
          <w:lang w:val="en-US"/>
        </w:rPr>
        <w:t xml:space="preserve"> combined with </w:t>
      </w:r>
      <w:r w:rsidR="00B64DFB" w:rsidRPr="002D601B">
        <w:rPr>
          <w:rFonts w:ascii="Arial" w:hAnsi="Arial" w:cs="Arial"/>
          <w:color w:val="000000" w:themeColor="text1"/>
          <w:sz w:val="22"/>
          <w:lang w:val="en-US"/>
        </w:rPr>
        <w:t>protein validation</w:t>
      </w:r>
      <w:r w:rsidR="00A11C0F" w:rsidRPr="002D601B">
        <w:rPr>
          <w:rFonts w:ascii="Arial" w:hAnsi="Arial" w:cs="Arial"/>
          <w:color w:val="000000" w:themeColor="text1"/>
          <w:sz w:val="22"/>
          <w:lang w:val="en-US"/>
        </w:rPr>
        <w:t xml:space="preserve"> highlighted the </w:t>
      </w:r>
      <w:r w:rsidR="00635CD2" w:rsidRPr="002D601B">
        <w:rPr>
          <w:rFonts w:ascii="Arial" w:hAnsi="Arial" w:cs="Arial"/>
          <w:color w:val="000000" w:themeColor="text1"/>
          <w:sz w:val="22"/>
          <w:lang w:val="en-US"/>
        </w:rPr>
        <w:t xml:space="preserve">potential </w:t>
      </w:r>
      <w:r w:rsidR="00A11C0F" w:rsidRPr="002D601B">
        <w:rPr>
          <w:rFonts w:ascii="Arial" w:hAnsi="Arial" w:cs="Arial"/>
          <w:color w:val="000000" w:themeColor="text1"/>
          <w:sz w:val="22"/>
          <w:lang w:val="en-US"/>
        </w:rPr>
        <w:t xml:space="preserve">functionality of </w:t>
      </w:r>
      <w:r w:rsidR="00071D25" w:rsidRPr="002D601B">
        <w:rPr>
          <w:rFonts w:ascii="Arial" w:hAnsi="Arial" w:cs="Arial"/>
          <w:color w:val="000000" w:themeColor="text1"/>
          <w:sz w:val="22"/>
          <w:lang w:val="en-US"/>
        </w:rPr>
        <w:t>the TIM-3</w:t>
      </w:r>
      <w:r w:rsidR="00071D25" w:rsidRPr="002D601B">
        <w:rPr>
          <w:rFonts w:ascii="Arial" w:hAnsi="Arial" w:cs="Arial"/>
          <w:color w:val="000000" w:themeColor="text1"/>
          <w:sz w:val="22"/>
          <w:vertAlign w:val="superscript"/>
          <w:lang w:val="en-US"/>
        </w:rPr>
        <w:t>+</w:t>
      </w:r>
      <w:r w:rsidR="00071D25" w:rsidRPr="002D601B">
        <w:rPr>
          <w:rFonts w:ascii="Arial" w:hAnsi="Arial" w:cs="Arial"/>
          <w:color w:val="000000" w:themeColor="text1"/>
          <w:sz w:val="22"/>
          <w:lang w:val="en-US"/>
        </w:rPr>
        <w:t>IL-7R</w:t>
      </w:r>
      <w:r w:rsidR="00A71463" w:rsidRPr="002D601B">
        <w:rPr>
          <w:rFonts w:ascii="Arial" w:hAnsi="Arial" w:cs="Arial"/>
          <w:sz w:val="22"/>
          <w:szCs w:val="22"/>
          <w:vertAlign w:val="superscript"/>
          <w:lang w:val="en-US"/>
        </w:rPr>
        <w:t>–</w:t>
      </w:r>
      <w:r w:rsidR="00071D25" w:rsidRPr="002D601B">
        <w:rPr>
          <w:rFonts w:ascii="Arial" w:hAnsi="Arial" w:cs="Arial"/>
          <w:color w:val="000000" w:themeColor="text1"/>
          <w:sz w:val="22"/>
          <w:vertAlign w:val="superscript"/>
          <w:lang w:val="en-US"/>
        </w:rPr>
        <w:t xml:space="preserve"> </w:t>
      </w:r>
      <w:r w:rsidR="00071D25" w:rsidRPr="002D601B">
        <w:rPr>
          <w:rFonts w:ascii="Arial" w:hAnsi="Arial" w:cs="Arial"/>
          <w:color w:val="000000" w:themeColor="text1"/>
          <w:sz w:val="22"/>
          <w:lang w:val="en-US"/>
        </w:rPr>
        <w:t>T</w:t>
      </w:r>
      <w:r w:rsidR="00071D25" w:rsidRPr="002D601B">
        <w:rPr>
          <w:rFonts w:ascii="Arial" w:hAnsi="Arial" w:cs="Arial"/>
          <w:color w:val="000000" w:themeColor="text1"/>
          <w:sz w:val="22"/>
          <w:vertAlign w:val="subscript"/>
          <w:lang w:val="en-US"/>
        </w:rPr>
        <w:t xml:space="preserve">RM </w:t>
      </w:r>
      <w:r w:rsidR="00A11C0F" w:rsidRPr="002D601B">
        <w:rPr>
          <w:rFonts w:ascii="Arial" w:hAnsi="Arial" w:cs="Arial"/>
          <w:color w:val="000000" w:themeColor="text1"/>
          <w:sz w:val="22"/>
          <w:lang w:val="en-US"/>
        </w:rPr>
        <w:t xml:space="preserve">cells, </w:t>
      </w:r>
      <w:r w:rsidR="00E65F0D" w:rsidRPr="002D601B">
        <w:rPr>
          <w:rFonts w:ascii="Arial" w:hAnsi="Arial" w:cs="Arial"/>
          <w:color w:val="000000" w:themeColor="text1"/>
          <w:sz w:val="22"/>
          <w:lang w:val="en-US"/>
        </w:rPr>
        <w:t>which</w:t>
      </w:r>
      <w:r w:rsidR="00B64DFB" w:rsidRPr="002D601B">
        <w:rPr>
          <w:rFonts w:ascii="Arial" w:hAnsi="Arial" w:cs="Arial"/>
          <w:color w:val="000000" w:themeColor="text1"/>
          <w:sz w:val="22"/>
          <w:lang w:val="en-US"/>
        </w:rPr>
        <w:t xml:space="preserve"> </w:t>
      </w:r>
      <w:r w:rsidR="00D4023F" w:rsidRPr="002D601B">
        <w:rPr>
          <w:rFonts w:ascii="Arial" w:hAnsi="Arial" w:cs="Arial"/>
          <w:color w:val="000000" w:themeColor="text1"/>
          <w:sz w:val="22"/>
          <w:lang w:val="en-US"/>
        </w:rPr>
        <w:t>positively</w:t>
      </w:r>
      <w:r w:rsidR="00E65F0D" w:rsidRPr="002D601B">
        <w:rPr>
          <w:rFonts w:ascii="Arial" w:hAnsi="Arial" w:cs="Arial"/>
          <w:color w:val="000000" w:themeColor="text1"/>
          <w:sz w:val="22"/>
          <w:lang w:val="en-US"/>
        </w:rPr>
        <w:t xml:space="preserve"> correlated with </w:t>
      </w:r>
      <w:r w:rsidR="00A11C0F" w:rsidRPr="002D601B">
        <w:rPr>
          <w:rFonts w:ascii="Arial" w:hAnsi="Arial" w:cs="Arial"/>
          <w:color w:val="000000" w:themeColor="text1"/>
          <w:sz w:val="22"/>
          <w:lang w:val="en-US"/>
        </w:rPr>
        <w:t>expression of PD-1</w:t>
      </w:r>
      <w:r w:rsidR="00E65F0D" w:rsidRPr="002D601B">
        <w:rPr>
          <w:rFonts w:ascii="Arial" w:hAnsi="Arial" w:cs="Arial"/>
          <w:color w:val="000000" w:themeColor="text1"/>
          <w:sz w:val="22"/>
          <w:lang w:val="en-US"/>
        </w:rPr>
        <w:t xml:space="preserve"> specifically in this subset</w:t>
      </w:r>
      <w:r w:rsidR="00A11C0F" w:rsidRPr="002D601B">
        <w:rPr>
          <w:rFonts w:ascii="Arial" w:hAnsi="Arial" w:cs="Arial"/>
          <w:color w:val="000000" w:themeColor="text1"/>
          <w:sz w:val="22"/>
          <w:lang w:val="en-US"/>
        </w:rPr>
        <w:t>.</w:t>
      </w:r>
    </w:p>
    <w:p w14:paraId="24952B49" w14:textId="77777777" w:rsidR="00677CC9" w:rsidRPr="002D601B" w:rsidRDefault="00677CC9" w:rsidP="009023EB">
      <w:pPr>
        <w:spacing w:beforeLines="50" w:before="120" w:line="480" w:lineRule="auto"/>
        <w:jc w:val="both"/>
        <w:outlineLvl w:val="0"/>
        <w:rPr>
          <w:rFonts w:ascii="Arial" w:hAnsi="Arial" w:cs="Arial"/>
          <w:color w:val="000000" w:themeColor="text1"/>
          <w:sz w:val="22"/>
          <w:lang w:val="en-US"/>
        </w:rPr>
      </w:pPr>
    </w:p>
    <w:p w14:paraId="7EA7F758" w14:textId="77777777" w:rsidR="00E77EF6" w:rsidRPr="002D601B" w:rsidRDefault="00E77EF6" w:rsidP="009023EB">
      <w:pPr>
        <w:spacing w:line="480" w:lineRule="auto"/>
        <w:jc w:val="both"/>
        <w:rPr>
          <w:rFonts w:ascii="Arial" w:hAnsi="Arial" w:cs="Arial"/>
          <w:b/>
          <w:color w:val="000000" w:themeColor="text1"/>
          <w:sz w:val="22"/>
          <w:lang w:val="en-US"/>
        </w:rPr>
      </w:pPr>
      <w:r w:rsidRPr="002D601B">
        <w:rPr>
          <w:rFonts w:ascii="Arial" w:hAnsi="Arial" w:cs="Arial"/>
          <w:b/>
          <w:color w:val="000000" w:themeColor="text1"/>
          <w:sz w:val="22"/>
          <w:lang w:val="en-US"/>
        </w:rPr>
        <w:t>DISCUSSION</w:t>
      </w:r>
    </w:p>
    <w:p w14:paraId="0CC8E2EF" w14:textId="0ED769A1" w:rsidR="001451E4" w:rsidRPr="00331005" w:rsidRDefault="00406FEF" w:rsidP="009023EB">
      <w:pPr>
        <w:spacing w:beforeLines="50" w:before="120" w:line="480" w:lineRule="auto"/>
        <w:jc w:val="both"/>
        <w:rPr>
          <w:rFonts w:ascii="Arial" w:hAnsi="Arial" w:cs="Arial"/>
          <w:color w:val="000000" w:themeColor="text1"/>
          <w:sz w:val="22"/>
          <w:szCs w:val="22"/>
          <w:lang w:val="en-US"/>
        </w:rPr>
      </w:pPr>
      <w:r w:rsidRPr="002D601B">
        <w:rPr>
          <w:rFonts w:ascii="Arial" w:hAnsi="Arial" w:cs="Arial"/>
          <w:color w:val="000000"/>
          <w:sz w:val="22"/>
          <w:szCs w:val="22"/>
          <w:lang w:val="en-US"/>
        </w:rPr>
        <w:tab/>
      </w:r>
      <w:r w:rsidR="006C2D1C" w:rsidRPr="002D601B">
        <w:rPr>
          <w:rFonts w:ascii="Arial" w:hAnsi="Arial" w:cs="Arial"/>
          <w:color w:val="000000"/>
          <w:sz w:val="22"/>
          <w:szCs w:val="22"/>
          <w:lang w:val="en-US"/>
        </w:rPr>
        <w:t xml:space="preserve">Our bulk and single-cell transcriptomic analysis showed </w:t>
      </w:r>
      <w:r w:rsidR="006C2D1C" w:rsidRPr="002D601B">
        <w:rPr>
          <w:rFonts w:ascii="Arial" w:hAnsi="Arial" w:cs="Arial"/>
          <w:sz w:val="22"/>
          <w:szCs w:val="22"/>
          <w:lang w:val="en-US"/>
        </w:rPr>
        <w:t xml:space="preserve">that the </w:t>
      </w:r>
      <w:r w:rsidR="006C2D1C" w:rsidRPr="002D601B">
        <w:rPr>
          <w:rFonts w:ascii="Arial" w:hAnsi="Arial" w:cs="Arial"/>
          <w:color w:val="000000" w:themeColor="text1"/>
          <w:sz w:val="22"/>
          <w:szCs w:val="22"/>
          <w:lang w:val="en-US"/>
        </w:rPr>
        <w:t>molecular program of tumor-infiltrating T</w:t>
      </w:r>
      <w:r w:rsidR="006C2D1C" w:rsidRPr="002D601B">
        <w:rPr>
          <w:rFonts w:ascii="Arial" w:hAnsi="Arial" w:cs="Arial"/>
          <w:color w:val="000000" w:themeColor="text1"/>
          <w:sz w:val="22"/>
          <w:szCs w:val="22"/>
          <w:vertAlign w:val="subscript"/>
          <w:lang w:val="en-US"/>
        </w:rPr>
        <w:t>RM</w:t>
      </w:r>
      <w:r w:rsidR="006C2D1C" w:rsidRPr="002D601B">
        <w:rPr>
          <w:rFonts w:ascii="Arial" w:hAnsi="Arial" w:cs="Arial"/>
          <w:color w:val="000000" w:themeColor="text1"/>
          <w:sz w:val="22"/>
          <w:szCs w:val="22"/>
          <w:lang w:val="en-US"/>
        </w:rPr>
        <w:t xml:space="preserve"> cells is substantially distinct from that observed in the </w:t>
      </w:r>
      <w:r w:rsidR="00DA2BB7" w:rsidRPr="002D601B">
        <w:rPr>
          <w:rFonts w:ascii="Arial" w:hAnsi="Arial" w:cs="Arial"/>
          <w:color w:val="000000" w:themeColor="text1"/>
          <w:sz w:val="22"/>
          <w:szCs w:val="22"/>
          <w:lang w:val="en-US"/>
        </w:rPr>
        <w:t xml:space="preserve">human </w:t>
      </w:r>
      <w:r w:rsidR="00DA2BB7" w:rsidRPr="002D601B">
        <w:rPr>
          <w:rFonts w:ascii="Arial" w:hAnsi="Arial" w:cs="Arial"/>
          <w:color w:val="000000" w:themeColor="text1"/>
          <w:sz w:val="22"/>
          <w:lang w:val="en-US"/>
        </w:rPr>
        <w:t>background</w:t>
      </w:r>
      <w:r w:rsidR="00387333" w:rsidRPr="002D601B">
        <w:rPr>
          <w:rFonts w:ascii="Arial" w:hAnsi="Arial" w:cs="Arial"/>
          <w:color w:val="000000" w:themeColor="text1"/>
          <w:sz w:val="22"/>
          <w:szCs w:val="22"/>
          <w:lang w:val="en-US"/>
        </w:rPr>
        <w:t xml:space="preserve"> </w:t>
      </w:r>
      <w:r w:rsidR="006C2D1C" w:rsidRPr="002D601B">
        <w:rPr>
          <w:rFonts w:ascii="Arial" w:hAnsi="Arial" w:cs="Arial"/>
          <w:color w:val="000000" w:themeColor="text1"/>
          <w:sz w:val="22"/>
          <w:szCs w:val="22"/>
          <w:lang w:val="en-US"/>
        </w:rPr>
        <w:t xml:space="preserve">lung tissue or in murine models. The most striking </w:t>
      </w:r>
      <w:r w:rsidR="006C2D1C" w:rsidRPr="002D601B">
        <w:rPr>
          <w:rFonts w:ascii="Arial" w:hAnsi="Arial" w:cs="Arial"/>
          <w:color w:val="000000"/>
          <w:sz w:val="22"/>
          <w:szCs w:val="22"/>
          <w:lang w:val="en-US"/>
        </w:rPr>
        <w:t xml:space="preserve">discovery </w:t>
      </w:r>
      <w:r w:rsidR="006C2D1C" w:rsidRPr="002D601B">
        <w:rPr>
          <w:rFonts w:ascii="Arial" w:hAnsi="Arial" w:cs="Arial"/>
          <w:sz w:val="22"/>
          <w:szCs w:val="22"/>
          <w:lang w:val="en-US"/>
        </w:rPr>
        <w:t>was the identification of a</w:t>
      </w:r>
      <w:r w:rsidR="00AF3899" w:rsidRPr="002D601B">
        <w:rPr>
          <w:rFonts w:ascii="Arial" w:hAnsi="Arial" w:cs="Arial"/>
          <w:color w:val="000000" w:themeColor="text1"/>
          <w:sz w:val="22"/>
          <w:szCs w:val="22"/>
          <w:lang w:val="en-US"/>
        </w:rPr>
        <w:t xml:space="preserve"> </w:t>
      </w:r>
      <w:r w:rsidR="004A5C39" w:rsidRPr="002D601B">
        <w:rPr>
          <w:rFonts w:ascii="Arial" w:hAnsi="Arial" w:cs="Arial"/>
          <w:sz w:val="22"/>
          <w:szCs w:val="22"/>
          <w:lang w:val="en-US"/>
        </w:rPr>
        <w:t>TIM-</w:t>
      </w:r>
      <w:r w:rsidR="004A5C39" w:rsidRPr="002D601B">
        <w:rPr>
          <w:rFonts w:ascii="Arial" w:hAnsi="Arial" w:cs="Arial"/>
          <w:color w:val="000000" w:themeColor="text1"/>
          <w:sz w:val="22"/>
          <w:szCs w:val="22"/>
          <w:lang w:val="en-US"/>
        </w:rPr>
        <w:t>3</w:t>
      </w:r>
      <w:r w:rsidR="0078303D" w:rsidRPr="002D601B">
        <w:rPr>
          <w:rFonts w:ascii="Arial" w:hAnsi="Arial" w:cs="Arial"/>
          <w:color w:val="000000" w:themeColor="text1"/>
          <w:sz w:val="22"/>
          <w:szCs w:val="22"/>
          <w:vertAlign w:val="superscript"/>
          <w:lang w:val="en-US"/>
        </w:rPr>
        <w:t>+</w:t>
      </w:r>
      <w:r w:rsidR="0078303D" w:rsidRPr="002D601B">
        <w:rPr>
          <w:rFonts w:ascii="Arial" w:hAnsi="Arial" w:cs="Arial"/>
          <w:color w:val="000000" w:themeColor="text1"/>
          <w:sz w:val="22"/>
          <w:szCs w:val="22"/>
          <w:lang w:val="en-US"/>
        </w:rPr>
        <w:t>IL-7R</w:t>
      </w:r>
      <w:r w:rsidR="00A71463" w:rsidRPr="002D601B">
        <w:rPr>
          <w:rFonts w:ascii="Arial" w:hAnsi="Arial" w:cs="Arial"/>
          <w:sz w:val="22"/>
          <w:szCs w:val="22"/>
          <w:vertAlign w:val="superscript"/>
          <w:lang w:val="en-US"/>
        </w:rPr>
        <w:t>–</w:t>
      </w:r>
      <w:r w:rsidR="0078303D" w:rsidRPr="002D601B">
        <w:rPr>
          <w:rFonts w:ascii="Arial" w:hAnsi="Arial" w:cs="Arial"/>
          <w:color w:val="000000" w:themeColor="text1"/>
          <w:sz w:val="22"/>
          <w:szCs w:val="22"/>
          <w:lang w:val="en-US"/>
        </w:rPr>
        <w:t xml:space="preserve"> </w:t>
      </w:r>
      <w:r w:rsidR="006C2D1C" w:rsidRPr="002D601B">
        <w:rPr>
          <w:rFonts w:ascii="Arial" w:hAnsi="Arial" w:cs="Arial"/>
          <w:sz w:val="22"/>
          <w:szCs w:val="22"/>
          <w:lang w:val="en-US"/>
        </w:rPr>
        <w:t>T</w:t>
      </w:r>
      <w:r w:rsidR="006C2D1C" w:rsidRPr="002D601B">
        <w:rPr>
          <w:rFonts w:ascii="Arial" w:hAnsi="Arial" w:cs="Arial"/>
          <w:sz w:val="22"/>
          <w:szCs w:val="22"/>
          <w:vertAlign w:val="subscript"/>
          <w:lang w:val="en-US"/>
        </w:rPr>
        <w:t>RM</w:t>
      </w:r>
      <w:r w:rsidR="006C2D1C" w:rsidRPr="002D601B">
        <w:rPr>
          <w:rFonts w:ascii="Arial" w:hAnsi="Arial" w:cs="Arial"/>
          <w:sz w:val="22"/>
          <w:szCs w:val="22"/>
          <w:lang w:val="en-US"/>
        </w:rPr>
        <w:t xml:space="preserve"> subset present exclusively in tumors. This subset expressed high levels of PD-1 and other molecules previously thought to </w:t>
      </w:r>
      <w:r w:rsidR="006C2D1C" w:rsidRPr="002D601B">
        <w:rPr>
          <w:rFonts w:ascii="Arial" w:hAnsi="Arial" w:cs="Arial"/>
          <w:color w:val="000000" w:themeColor="text1"/>
          <w:sz w:val="22"/>
          <w:szCs w:val="22"/>
          <w:lang w:val="en-US"/>
        </w:rPr>
        <w:t>reflect exhaustion</w:t>
      </w:r>
      <w:r w:rsidR="001451E4" w:rsidRPr="002D601B">
        <w:rPr>
          <w:rFonts w:ascii="Arial" w:hAnsi="Arial" w:cs="Arial"/>
          <w:color w:val="000000" w:themeColor="text1"/>
          <w:sz w:val="22"/>
          <w:szCs w:val="22"/>
          <w:lang w:val="en-US"/>
        </w:rPr>
        <w:t xml:space="preserve">. Surprisingly, however, they proliferated in the tumor milieu, were capable of </w:t>
      </w:r>
      <w:r w:rsidR="006373B1" w:rsidRPr="002D601B">
        <w:rPr>
          <w:rFonts w:ascii="Arial" w:hAnsi="Arial" w:cs="Arial"/>
          <w:color w:val="000000" w:themeColor="text1"/>
          <w:sz w:val="22"/>
          <w:szCs w:val="22"/>
          <w:lang w:val="en-US"/>
        </w:rPr>
        <w:t>robust up-regulation of TCR-activation-induced genes</w:t>
      </w:r>
      <w:r w:rsidR="00FD1432" w:rsidRPr="002D601B">
        <w:rPr>
          <w:rFonts w:ascii="Arial" w:hAnsi="Arial" w:cs="Arial"/>
          <w:color w:val="000000" w:themeColor="text1"/>
          <w:sz w:val="22"/>
          <w:szCs w:val="22"/>
          <w:lang w:val="en-US"/>
        </w:rPr>
        <w:t xml:space="preserve"> </w:t>
      </w:r>
      <w:r w:rsidR="001451E4" w:rsidRPr="002D601B">
        <w:rPr>
          <w:rFonts w:ascii="Arial" w:hAnsi="Arial" w:cs="Arial"/>
          <w:color w:val="000000" w:themeColor="text1"/>
          <w:sz w:val="22"/>
          <w:szCs w:val="22"/>
          <w:lang w:val="en-US"/>
        </w:rPr>
        <w:t xml:space="preserve">and exhibited a transcriptional program indicative of superior effector, survival </w:t>
      </w:r>
      <w:r w:rsidR="001451E4" w:rsidRPr="002D601B">
        <w:rPr>
          <w:rFonts w:ascii="Arial" w:hAnsi="Arial" w:cs="Arial"/>
          <w:sz w:val="22"/>
          <w:szCs w:val="22"/>
          <w:lang w:val="en-US"/>
        </w:rPr>
        <w:t>and tissue residency properties.</w:t>
      </w:r>
      <w:r w:rsidR="00CD4C20" w:rsidRPr="002D601B">
        <w:rPr>
          <w:rFonts w:ascii="Arial" w:hAnsi="Arial" w:cs="Arial"/>
          <w:sz w:val="22"/>
          <w:szCs w:val="22"/>
          <w:lang w:val="en-US"/>
        </w:rPr>
        <w:t xml:space="preserve"> </w:t>
      </w:r>
      <w:r w:rsidR="00FD1432" w:rsidRPr="007C1BAC">
        <w:rPr>
          <w:rFonts w:ascii="Arial" w:hAnsi="Arial" w:cs="Arial"/>
          <w:color w:val="000000" w:themeColor="text1"/>
          <w:sz w:val="22"/>
          <w:lang w:val="en-US"/>
        </w:rPr>
        <w:t xml:space="preserve">Functionality may not be truly reflected by </w:t>
      </w:r>
      <w:r w:rsidR="00CD4C20" w:rsidRPr="007C1BAC">
        <w:rPr>
          <w:rFonts w:asciiTheme="minorBidi" w:hAnsiTheme="minorBidi"/>
          <w:color w:val="000000" w:themeColor="text1"/>
          <w:sz w:val="22"/>
          <w:szCs w:val="22"/>
        </w:rPr>
        <w:t xml:space="preserve">transcript expression </w:t>
      </w:r>
      <w:r w:rsidR="00FD1432" w:rsidRPr="007C1BAC">
        <w:rPr>
          <w:rFonts w:asciiTheme="minorBidi" w:hAnsiTheme="minorBidi"/>
          <w:color w:val="000000" w:themeColor="text1"/>
          <w:sz w:val="22"/>
          <w:szCs w:val="22"/>
        </w:rPr>
        <w:t>levels, hence to</w:t>
      </w:r>
      <w:r w:rsidR="00FD1432" w:rsidRPr="007C1BAC">
        <w:rPr>
          <w:rFonts w:asciiTheme="minorBidi" w:hAnsiTheme="minorBidi"/>
          <w:b/>
          <w:color w:val="000000" w:themeColor="text1"/>
          <w:sz w:val="22"/>
          <w:szCs w:val="22"/>
        </w:rPr>
        <w:t xml:space="preserve"> </w:t>
      </w:r>
      <w:r w:rsidR="00FD1432" w:rsidRPr="007C1BAC">
        <w:rPr>
          <w:rFonts w:asciiTheme="minorBidi" w:hAnsiTheme="minorBidi"/>
          <w:color w:val="000000" w:themeColor="text1"/>
          <w:sz w:val="22"/>
          <w:szCs w:val="22"/>
        </w:rPr>
        <w:t>support the conclusion that PD-1 expression does not reflect exhaustion in T</w:t>
      </w:r>
      <w:r w:rsidR="00FD1432" w:rsidRPr="007C1BAC">
        <w:rPr>
          <w:rFonts w:asciiTheme="minorBidi" w:hAnsiTheme="minorBidi"/>
          <w:color w:val="000000" w:themeColor="text1"/>
          <w:sz w:val="22"/>
          <w:szCs w:val="22"/>
          <w:vertAlign w:val="subscript"/>
        </w:rPr>
        <w:t>RM</w:t>
      </w:r>
      <w:r w:rsidR="00FD1432" w:rsidRPr="007C1BAC">
        <w:rPr>
          <w:rFonts w:asciiTheme="minorBidi" w:hAnsiTheme="minorBidi"/>
          <w:color w:val="000000" w:themeColor="text1"/>
          <w:sz w:val="22"/>
          <w:szCs w:val="22"/>
        </w:rPr>
        <w:t xml:space="preserve"> cells, we showed that the expression of key effector cytokines, IL-2, TNF and IFN-γ, and cytotoxicity molecules Granzyme A and Granzyme B was increased in PD-1 expressing T</w:t>
      </w:r>
      <w:r w:rsidR="00FD1432" w:rsidRPr="007C1BAC">
        <w:rPr>
          <w:rFonts w:asciiTheme="minorBidi" w:hAnsiTheme="minorBidi"/>
          <w:color w:val="000000" w:themeColor="text1"/>
          <w:sz w:val="22"/>
          <w:szCs w:val="22"/>
          <w:vertAlign w:val="subscript"/>
        </w:rPr>
        <w:t>RM</w:t>
      </w:r>
      <w:r w:rsidR="00FD1432" w:rsidRPr="007C1BAC">
        <w:rPr>
          <w:rFonts w:asciiTheme="minorBidi" w:hAnsiTheme="minorBidi"/>
          <w:color w:val="000000" w:themeColor="text1"/>
          <w:sz w:val="22"/>
          <w:szCs w:val="22"/>
        </w:rPr>
        <w:t xml:space="preserve"> cells</w:t>
      </w:r>
      <w:r w:rsidR="00AD3EF3" w:rsidRPr="007C1BAC">
        <w:rPr>
          <w:rFonts w:asciiTheme="minorBidi" w:hAnsiTheme="minorBidi"/>
          <w:color w:val="000000" w:themeColor="text1"/>
          <w:sz w:val="22"/>
          <w:szCs w:val="22"/>
        </w:rPr>
        <w:t xml:space="preserve"> when</w:t>
      </w:r>
      <w:r w:rsidR="00FD1432" w:rsidRPr="007C1BAC">
        <w:rPr>
          <w:rFonts w:asciiTheme="minorBidi" w:hAnsiTheme="minorBidi"/>
          <w:color w:val="000000" w:themeColor="text1"/>
          <w:sz w:val="22"/>
          <w:szCs w:val="22"/>
        </w:rPr>
        <w:t xml:space="preserve"> </w:t>
      </w:r>
      <w:r w:rsidR="00FD1432" w:rsidRPr="007C1BAC">
        <w:rPr>
          <w:rFonts w:asciiTheme="minorBidi" w:hAnsiTheme="minorBidi"/>
          <w:iCs/>
          <w:color w:val="000000" w:themeColor="text1"/>
          <w:sz w:val="22"/>
          <w:szCs w:val="22"/>
        </w:rPr>
        <w:t>compared to non-T</w:t>
      </w:r>
      <w:r w:rsidR="00FD1432" w:rsidRPr="007C1BAC">
        <w:rPr>
          <w:rFonts w:asciiTheme="minorBidi" w:hAnsiTheme="minorBidi"/>
          <w:iCs/>
          <w:color w:val="000000" w:themeColor="text1"/>
          <w:sz w:val="22"/>
          <w:szCs w:val="22"/>
          <w:vertAlign w:val="subscript"/>
        </w:rPr>
        <w:t>RM</w:t>
      </w:r>
      <w:r w:rsidR="00FD1432" w:rsidRPr="007C1BAC">
        <w:rPr>
          <w:rFonts w:asciiTheme="minorBidi" w:hAnsiTheme="minorBidi"/>
          <w:iCs/>
          <w:color w:val="000000" w:themeColor="text1"/>
          <w:sz w:val="22"/>
          <w:szCs w:val="22"/>
        </w:rPr>
        <w:t xml:space="preserve"> </w:t>
      </w:r>
      <w:r w:rsidR="00FD1432" w:rsidRPr="00331005">
        <w:rPr>
          <w:rFonts w:asciiTheme="minorBidi" w:hAnsiTheme="minorBidi"/>
          <w:iCs/>
          <w:color w:val="000000" w:themeColor="text1"/>
          <w:sz w:val="22"/>
          <w:szCs w:val="22"/>
        </w:rPr>
        <w:t>cells.</w:t>
      </w:r>
      <w:r w:rsidR="003E5449" w:rsidRPr="00331005">
        <w:rPr>
          <w:rFonts w:asciiTheme="minorBidi" w:hAnsiTheme="minorBidi"/>
          <w:iCs/>
          <w:color w:val="000000" w:themeColor="text1"/>
          <w:sz w:val="22"/>
          <w:szCs w:val="22"/>
        </w:rPr>
        <w:t xml:space="preserve"> When c</w:t>
      </w:r>
      <w:r w:rsidRPr="00331005">
        <w:rPr>
          <w:rFonts w:asciiTheme="minorBidi" w:hAnsiTheme="minorBidi"/>
          <w:iCs/>
          <w:color w:val="000000" w:themeColor="text1"/>
          <w:sz w:val="22"/>
          <w:szCs w:val="22"/>
        </w:rPr>
        <w:t xml:space="preserve">ompared </w:t>
      </w:r>
      <w:r w:rsidRPr="00E44030">
        <w:rPr>
          <w:rFonts w:asciiTheme="minorBidi" w:hAnsiTheme="minorBidi"/>
          <w:iCs/>
          <w:color w:val="000000" w:themeColor="text1"/>
          <w:sz w:val="22"/>
          <w:szCs w:val="22"/>
        </w:rPr>
        <w:t>to recent reports on transcriptomic analysis of tumor-infiltrating lymphocytes</w:t>
      </w:r>
      <w:r w:rsidR="0080031E" w:rsidRPr="00E44030">
        <w:rPr>
          <w:rFonts w:asciiTheme="minorBidi" w:hAnsiTheme="minorBidi"/>
          <w:iCs/>
          <w:color w:val="000000" w:themeColor="text1"/>
          <w:sz w:val="22"/>
          <w:szCs w:val="22"/>
        </w:rPr>
        <w:t xml:space="preserve"> </w:t>
      </w:r>
      <w:r w:rsidR="0080031E" w:rsidRPr="00E44030">
        <w:rPr>
          <w:rFonts w:asciiTheme="minorBidi" w:hAnsiTheme="minorBidi"/>
          <w:iCs/>
          <w:color w:val="000000" w:themeColor="text1"/>
          <w:sz w:val="22"/>
          <w:szCs w:val="22"/>
        </w:rPr>
        <w:fldChar w:fldCharType="begin" w:fldLock="1"/>
      </w:r>
      <w:r w:rsidR="0080031E" w:rsidRPr="00E44030">
        <w:rPr>
          <w:rFonts w:asciiTheme="minorBidi" w:hAnsiTheme="minorBidi"/>
          <w:iCs/>
          <w:color w:val="000000" w:themeColor="text1"/>
          <w:sz w:val="22"/>
          <w:szCs w:val="22"/>
        </w:rPr>
        <w:instrText>ADDIN CSL_CITATION {"citationItems":[{"id":"ITEM-1","itemData":{"DOI":"10.1038/s41591-018-0078-7","ISSN":"1078-8956","abstract":"The quantity of tumor-infiltrating lymphocytes (TILs) in breast cancer (BC) is a robust prognostic factor for improved patient survival, particularly in triple-negative and HER2-overexpressing BC subtypes 1 . Although T cells are the predominant TIL population 2 , the relationship between quantitative and qualitative differences in T cell subpopulations and patient prognosis remains unknown. We performed single-cell RNA sequencing (scRNA-seq) of 6,311 T cells isolated from human BCs and show that significant heterogeneity exists in the infiltrating T cell population. We demonstrate that BCs with a high number of TILs contained CD8+ T cells with features of tissue-resident memory T (TRM) cell differentiation and that these CD8+ TRM cells expressed high levels of immune checkpoint molecules and effector proteins. A CD8+ TRM gene signature developed from the scRNA-seq data was significantly associated with improved patient survival in early-stage triple-negative breast cancer (TNBC) and provided better prognostication than CD8 expression alone. Our data suggest that CD8+ TRM cells contribute to BC immunosurveillance and are the key targets of modulation by immune checkpoint inhibition. Further understanding of the development, maintenance and regulation of TRM cells will be crucial for successful immunotherapeutic development in BC.","author":[{"dropping-particle":"","family":"Savas","given":"Peter","non-dropping-particle":"","parse-names":false,"suffix":""},{"dropping-particle":"","family":"Virassamy","given":"Balaji","non-dropping-particle":"","parse-names":false,"suffix":""},{"dropping-particle":"","family":"Ye","given":"Chengzhong","non-dropping-particle":"","parse-names":false,"suffix":""},{"dropping-particle":"","family":"Salim","given":"Agus","non-dropping-particle":"","parse-names":false,"suffix":""},{"dropping-particle":"","family":"Mintoff","given":"Christopher P.","non-dropping-particle":"","parse-names":false,"suffix":""},{"dropping-particle":"","family":"Caramia","given":"Franco","non-dropping-particle":"","parse-names":false,"suffix":""},{"dropping-particle":"","family":"Salgado","given":"Roberto","non-dropping-particle":"","parse-names":false,"suffix":""},{"dropping-particle":"","family":"Byrne","given":"David J.","non-dropping-particle":"","parse-names":false,"suffix":""},{"dropping-particle":"","family":"Teo","given":"Zhi L.","non-dropping-particle":"","parse-names":false,"suffix":""},{"dropping-particle":"","family":"Dushyanthen","given":"Sathana","non-dropping-particle":"","parse-names":false,"suffix":""},{"dropping-particle":"","family":"Byrne","given":"Ann","non-dropping-particle":"","parse-names":false,"suffix":""},{"dropping-particle":"","family":"Wein","given":"Lironne","non-dropping-particle":"","parse-names":false,"suffix":""},{"dropping-particle":"","family":"Luen","given":"Stephen J.","non-dropping-particle":"","parse-names":false,"suffix":""},{"dropping-particle":"","family":"Poliness","given":"Catherine","non-dropping-particle":"","parse-names":false,"suffix":""},{"dropping-particle":"","family":"Nightingale","given":"Sophie S.","non-dropping-particle":"","parse-names":false,"suffix":""},{"dropping-particle":"","family":"Skandarajah","given":"Anita S.","non-dropping-particle":"","parse-names":false,"suffix":""},{"dropping-particle":"","family":"Gyorki","given":"David E.","non-dropping-particle":"","parse-names":false,"suffix":""},{"dropping-particle":"","family":"Thornton","given":"Chantel M.","non-dropping-particle":"","parse-names":false,"suffix":""},{"dropping-particle":"","family":"Beavis","given":"Paul A.","non-dropping-particle":"","parse-names":false,"suffix":""},{"dropping-particle":"","family":"Fox","given":"Stephen B.","non-dropping-particle":"","parse-names":false,"suffix":""},{"dropping-particle":"","family":"Darcy","given":"Phillip K.","non-dropping-particle":"","parse-names":false,"suffix":""},{"dropping-particle":"","family":"Speed","given":"Terence P.","non-dropping-particle":"","parse-names":false,"suffix":""},{"dropping-particle":"","family":"Mackay","given":"Laura K.","non-dropping-particle":"","parse-names":false,"suffix":""},{"dropping-particle":"","family":"Neeson","given":"Paul J.","non-dropping-particle":"","parse-names":false,"suffix":""},{"dropping-particle":"","family":"Loi","given":"Sherene","non-dropping-particle":"","parse-names":false,"suffix":""}],"container-title":"Nature Medicine","id":"ITEM-1","issue":"7","issued":{"date-parts":[["2018","7","25"]]},"page":"986-993","publisher":"Springer US","title":"Single-cell profiling of breast cancer T cells reveals a tissue-resident memory subset associated with improved prognosis","type":"article-journal","volume":"24"},"uris":["http://www.mendeley.com/documents/?uuid=8047d2f7-a826-4880-a69e-e1f7a6a47744"]},{"id":"ITEM-2","itemData":{"DOI":"10.1038/s41591-018-0045-3","ISSN":"1078-8956","author":[{"dropping-particle":"","family":"Guo","given":"Xinyi","non-dropping-particle":"","parse-names":false,"suffix":""},{"dropping-particle":"","family":"Zhang","given":"Yuanyuan","non-dropping-particle":"","parse-names":false,"suffix":""},{"dropping-particle":"","family":"Zheng","given":"Liangtao","non-dropping-particle":"","parse-names":false,"suffix":""},{"dropping-particle":"","family":"Zheng","given":"Chunhong","non-dropping-particle":"","parse-names":false,"suffix":""},{"dropping-particle":"","family":"Song","given":"Jintao","non-dropping-particle":"","parse-names":false,"suffix":""},{"dropping-particle":"","family":"Zhang","given":"Qiming","non-dropping-particle":"","parse-names":false,"suffix":""},{"dropping-particle":"","family":"Kang","given":"Boxi","non-dropping-particle":"","parse-names":false,"suffix":""},{"dropping-particle":"","family":"Liu","given":"Zhouzerui","non-dropping-particle":"","parse-names":false,"suffix":""},{"dropping-particle":"","family":"Jin","given":"Liang","non-dropping-particle":"","parse-names":false,"suffix":""},{"dropping-particle":"","family":"Xing","given":"Rui","non-dropping-particle":"","parse-names":false,"suffix":""},{"dropping-particle":"","family":"Gao","given":"Ranran","non-dropping-particle":"","parse-names":false,"suffix":""},{"dropping-particle":"","family":"Zhang","given":"Lei","non-dropping-particle":"","parse-names":false,"suffix":""},{"dropping-particle":"","family":"Dong","given":"Minghui","non-dropping-particle":"","parse-names":false,"suffix":""},{"dropping-particle":"","family":"Hu","given":"Xueda","non-dropping-particle":"","parse-names":false,"suffix":""},{"dropping-particle":"","family":"Ren","given":"Xianwen","non-dropping-particle":"","parse-names":false,"suffix":""},{"dropping-particle":"","family":"Kirchhoff","given":"Dennis","non-dropping-particle":"","parse-names":false,"suffix":""},{"dropping-particle":"","family":"Roider","given":"Helge Gottfried","non-dropping-particle":"","parse-names":false,"suffix":""},{"dropping-particle":"","family":"Yan","given":"Tiansheng","non-dropping-particle":"","parse-names":false,"suffix":""},{"dropping-particle":"","family":"Zhang","given":"Zemin","non-dropping-particle":"","parse-names":false,"suffix":""}],"container-title":"Nature Medicine","id":"ITEM-2","issue":"7","issued":{"date-parts":[["2018","7","25"]]},"page":"978-985","publisher":"Springer US","title":"Global characterization of T cells in non-small-cell lung cancer by single-cell sequencing","type":"article-journal","volume":"24"},"uris":["http://www.mendeley.com/documents/?uuid=2e871c1c-d8c4-40c7-a858-aade95928ec7"]}],"mendeley":{"formattedCitation":"(Savas et al., 2018; Guo et al., 2018)","plainTextFormattedCitation":"(Savas et al., 2018; Guo et al., 2018)","previouslyFormattedCitation":"(Savas et al., 2018; Guo et al., 2018)"},"properties":{"noteIndex":0},"schema":"https://github.com/citation-style-language/schema/raw/master/csl-citation.json"}</w:instrText>
      </w:r>
      <w:r w:rsidR="0080031E" w:rsidRPr="00E44030">
        <w:rPr>
          <w:rFonts w:asciiTheme="minorBidi" w:hAnsiTheme="minorBidi"/>
          <w:iCs/>
          <w:color w:val="000000" w:themeColor="text1"/>
          <w:sz w:val="22"/>
          <w:szCs w:val="22"/>
        </w:rPr>
        <w:fldChar w:fldCharType="separate"/>
      </w:r>
      <w:r w:rsidR="0080031E" w:rsidRPr="00325B4E">
        <w:rPr>
          <w:rFonts w:asciiTheme="minorBidi" w:hAnsiTheme="minorBidi"/>
          <w:iCs/>
          <w:noProof/>
          <w:color w:val="000000" w:themeColor="text1"/>
          <w:sz w:val="22"/>
          <w:szCs w:val="22"/>
        </w:rPr>
        <w:t>(Savas et al., 2018; Guo et al., 2018)</w:t>
      </w:r>
      <w:r w:rsidR="0080031E" w:rsidRPr="00E44030">
        <w:rPr>
          <w:rFonts w:asciiTheme="minorBidi" w:hAnsiTheme="minorBidi"/>
          <w:iCs/>
          <w:color w:val="000000" w:themeColor="text1"/>
          <w:sz w:val="22"/>
          <w:szCs w:val="22"/>
        </w:rPr>
        <w:fldChar w:fldCharType="end"/>
      </w:r>
      <w:r w:rsidRPr="00E44030">
        <w:rPr>
          <w:rFonts w:asciiTheme="minorBidi" w:hAnsiTheme="minorBidi"/>
          <w:iCs/>
          <w:color w:val="000000" w:themeColor="text1"/>
          <w:sz w:val="22"/>
          <w:szCs w:val="22"/>
        </w:rPr>
        <w:t>, our in-dept</w:t>
      </w:r>
      <w:r w:rsidR="00AA457C" w:rsidRPr="00E44030">
        <w:rPr>
          <w:rFonts w:asciiTheme="minorBidi" w:hAnsiTheme="minorBidi"/>
          <w:iCs/>
          <w:color w:val="000000" w:themeColor="text1"/>
          <w:sz w:val="22"/>
          <w:szCs w:val="22"/>
        </w:rPr>
        <w:t>h</w:t>
      </w:r>
      <w:r w:rsidRPr="00E44030">
        <w:rPr>
          <w:rFonts w:asciiTheme="minorBidi" w:hAnsiTheme="minorBidi"/>
          <w:iCs/>
          <w:color w:val="000000" w:themeColor="text1"/>
          <w:sz w:val="22"/>
          <w:szCs w:val="22"/>
        </w:rPr>
        <w:t xml:space="preserve"> study of T</w:t>
      </w:r>
      <w:r w:rsidRPr="00E44030">
        <w:rPr>
          <w:rFonts w:asciiTheme="minorBidi" w:hAnsiTheme="minorBidi"/>
          <w:iCs/>
          <w:color w:val="000000" w:themeColor="text1"/>
          <w:sz w:val="22"/>
          <w:szCs w:val="22"/>
          <w:vertAlign w:val="subscript"/>
        </w:rPr>
        <w:t>RM</w:t>
      </w:r>
      <w:r w:rsidRPr="00E44030">
        <w:rPr>
          <w:rFonts w:asciiTheme="minorBidi" w:hAnsiTheme="minorBidi"/>
          <w:iCs/>
          <w:color w:val="000000" w:themeColor="text1"/>
          <w:sz w:val="22"/>
          <w:szCs w:val="22"/>
        </w:rPr>
        <w:t xml:space="preserve"> cells in tumor and lungs </w:t>
      </w:r>
      <w:r w:rsidRPr="00E44030">
        <w:rPr>
          <w:rFonts w:asciiTheme="minorBidi" w:hAnsiTheme="minorBidi"/>
          <w:color w:val="000000" w:themeColor="text1"/>
          <w:sz w:val="22"/>
          <w:szCs w:val="22"/>
        </w:rPr>
        <w:t xml:space="preserve">clarifies the impact of PD-1 expression in different CTL subsets in the tumor and </w:t>
      </w:r>
      <w:r w:rsidRPr="00E44030">
        <w:rPr>
          <w:rFonts w:asciiTheme="minorBidi" w:hAnsiTheme="minorBidi"/>
          <w:iCs/>
          <w:color w:val="000000" w:themeColor="text1"/>
          <w:sz w:val="22"/>
          <w:szCs w:val="22"/>
          <w:lang w:val="en-US"/>
        </w:rPr>
        <w:t>challenges the current dogma of PD-1 expression representing dysfunctional T cells in human tumors.</w:t>
      </w:r>
      <w:r w:rsidR="00331005">
        <w:rPr>
          <w:rFonts w:asciiTheme="minorBidi" w:hAnsiTheme="minorBidi"/>
          <w:iCs/>
          <w:color w:val="000000" w:themeColor="text1"/>
          <w:sz w:val="22"/>
          <w:szCs w:val="22"/>
          <w:lang w:val="en-US"/>
        </w:rPr>
        <w:t xml:space="preserve"> </w:t>
      </w:r>
      <w:r w:rsidR="00331005" w:rsidRPr="00331005">
        <w:rPr>
          <w:rFonts w:asciiTheme="minorBidi" w:hAnsiTheme="minorBidi"/>
          <w:iCs/>
          <w:color w:val="000000" w:themeColor="text1"/>
          <w:sz w:val="22"/>
          <w:szCs w:val="22"/>
          <w:u w:val="single"/>
        </w:rPr>
        <w:t xml:space="preserve">While this protein-validated transcriptomic assessment was also corroborated by the </w:t>
      </w:r>
      <w:r w:rsidR="00331005">
        <w:rPr>
          <w:rFonts w:asciiTheme="minorBidi" w:hAnsiTheme="minorBidi"/>
          <w:iCs/>
          <w:color w:val="000000" w:themeColor="text1"/>
          <w:sz w:val="22"/>
          <w:szCs w:val="22"/>
          <w:u w:val="single"/>
        </w:rPr>
        <w:t xml:space="preserve">results of </w:t>
      </w:r>
      <w:r w:rsidR="00331005" w:rsidRPr="00331005">
        <w:rPr>
          <w:rFonts w:asciiTheme="minorBidi" w:hAnsiTheme="minorBidi"/>
          <w:iCs/>
          <w:color w:val="000000" w:themeColor="text1"/>
          <w:sz w:val="22"/>
          <w:szCs w:val="22"/>
          <w:u w:val="single"/>
        </w:rPr>
        <w:t xml:space="preserve">chromatin accessibility profile, an important caveat is that functional validation was performed using </w:t>
      </w:r>
      <w:r w:rsidR="00331005" w:rsidRPr="00331005">
        <w:rPr>
          <w:rStyle w:val="st"/>
          <w:rFonts w:ascii="Arial" w:hAnsi="Arial" w:cs="Arial"/>
          <w:color w:val="000000" w:themeColor="text1"/>
          <w:sz w:val="22"/>
          <w:szCs w:val="22"/>
          <w:u w:val="single"/>
          <w:lang w:val="en-US"/>
        </w:rPr>
        <w:t>PMA and ionomycin stimulation, which does not fully reflect physiological TCR activation.</w:t>
      </w:r>
    </w:p>
    <w:p w14:paraId="11B696F6" w14:textId="1D59DBA3" w:rsidR="00A70BCF" w:rsidRPr="002D601B" w:rsidRDefault="00406FEF" w:rsidP="009023EB">
      <w:pPr>
        <w:spacing w:beforeLines="50" w:before="120" w:line="480" w:lineRule="auto"/>
        <w:jc w:val="both"/>
        <w:rPr>
          <w:rFonts w:ascii="Arial" w:hAnsi="Arial" w:cs="Arial"/>
          <w:color w:val="800000"/>
          <w:sz w:val="22"/>
          <w:szCs w:val="22"/>
          <w:u w:val="single"/>
          <w:lang w:val="en-US"/>
        </w:rPr>
      </w:pPr>
      <w:r w:rsidRPr="002D601B">
        <w:rPr>
          <w:rFonts w:ascii="Arial" w:hAnsi="Arial" w:cs="Arial"/>
          <w:sz w:val="22"/>
          <w:szCs w:val="22"/>
          <w:lang w:val="en-US"/>
        </w:rPr>
        <w:tab/>
      </w:r>
      <w:r w:rsidR="00A70BCF" w:rsidRPr="002D601B">
        <w:rPr>
          <w:rFonts w:ascii="Arial" w:hAnsi="Arial" w:cs="Arial"/>
          <w:sz w:val="22"/>
          <w:szCs w:val="22"/>
          <w:lang w:val="en-US"/>
        </w:rPr>
        <w:t>We defined a core set of genes commonly expressed in both lung and tumor T</w:t>
      </w:r>
      <w:r w:rsidR="00A70BCF" w:rsidRPr="002D601B">
        <w:rPr>
          <w:rFonts w:ascii="Arial" w:hAnsi="Arial" w:cs="Arial"/>
          <w:sz w:val="22"/>
          <w:szCs w:val="22"/>
          <w:vertAlign w:val="subscript"/>
          <w:lang w:val="en-US"/>
        </w:rPr>
        <w:t>RM</w:t>
      </w:r>
      <w:r w:rsidR="00A70BCF" w:rsidRPr="002D601B">
        <w:rPr>
          <w:rFonts w:ascii="Arial" w:hAnsi="Arial" w:cs="Arial"/>
          <w:sz w:val="22"/>
          <w:szCs w:val="22"/>
          <w:lang w:val="en-US"/>
        </w:rPr>
        <w:t xml:space="preserve"> cells, including a number of novel genes whose expression was highly correlated with known tissue residency (T</w:t>
      </w:r>
      <w:r w:rsidR="00A70BCF" w:rsidRPr="002D601B">
        <w:rPr>
          <w:rFonts w:ascii="Arial" w:hAnsi="Arial" w:cs="Arial"/>
          <w:sz w:val="22"/>
          <w:szCs w:val="22"/>
          <w:vertAlign w:val="subscript"/>
          <w:lang w:val="en-US"/>
        </w:rPr>
        <w:t>RM</w:t>
      </w:r>
      <w:r w:rsidR="00A70BCF" w:rsidRPr="002D601B">
        <w:rPr>
          <w:rFonts w:ascii="Arial" w:hAnsi="Arial" w:cs="Arial"/>
          <w:sz w:val="22"/>
          <w:szCs w:val="22"/>
          <w:lang w:val="en-US"/>
        </w:rPr>
        <w:t>) genes. Any of these genes may also be critically important for the development, trafficking or function of lung or lung tumor-infiltrating T</w:t>
      </w:r>
      <w:r w:rsidR="00A70BCF" w:rsidRPr="002D601B">
        <w:rPr>
          <w:rFonts w:ascii="Arial" w:hAnsi="Arial" w:cs="Arial"/>
          <w:sz w:val="22"/>
          <w:szCs w:val="22"/>
          <w:vertAlign w:val="subscript"/>
          <w:lang w:val="en-US"/>
        </w:rPr>
        <w:t>RM</w:t>
      </w:r>
      <w:r w:rsidR="00A70BCF" w:rsidRPr="002D601B">
        <w:rPr>
          <w:rFonts w:ascii="Arial" w:hAnsi="Arial" w:cs="Arial"/>
          <w:sz w:val="22"/>
          <w:szCs w:val="22"/>
          <w:lang w:val="en-US"/>
        </w:rPr>
        <w:t xml:space="preserve"> cells. Some notable examples known or likely to have such functions are </w:t>
      </w:r>
      <w:r w:rsidR="00A70BCF" w:rsidRPr="002D601B">
        <w:rPr>
          <w:rFonts w:ascii="Arial" w:hAnsi="Arial" w:cs="Arial"/>
          <w:i/>
          <w:sz w:val="22"/>
          <w:szCs w:val="22"/>
          <w:lang w:val="en-US"/>
        </w:rPr>
        <w:t>GPR25</w:t>
      </w:r>
      <w:r w:rsidR="00A70BCF" w:rsidRPr="002D601B">
        <w:rPr>
          <w:rFonts w:ascii="Arial" w:hAnsi="Arial" w:cs="Arial"/>
          <w:sz w:val="22"/>
          <w:szCs w:val="22"/>
          <w:lang w:val="en-US"/>
        </w:rPr>
        <w:t xml:space="preserve">, whose closest homolog, </w:t>
      </w:r>
      <w:r w:rsidR="00A70BCF" w:rsidRPr="002D601B">
        <w:rPr>
          <w:rFonts w:ascii="Arial" w:hAnsi="Arial" w:cs="Arial"/>
          <w:i/>
          <w:sz w:val="22"/>
          <w:szCs w:val="22"/>
          <w:lang w:val="en-US"/>
        </w:rPr>
        <w:t>GPR15</w:t>
      </w:r>
      <w:r w:rsidR="0080031E" w:rsidRPr="002D601B">
        <w:rPr>
          <w:rFonts w:ascii="Arial" w:hAnsi="Arial" w:cs="Arial"/>
          <w:i/>
          <w:sz w:val="22"/>
          <w:szCs w:val="22"/>
          <w:lang w:val="en-US"/>
        </w:rPr>
        <w:t xml:space="preserve"> </w:t>
      </w:r>
      <w:r w:rsidR="00657604" w:rsidRPr="002D601B">
        <w:rPr>
          <w:rFonts w:ascii="Arial" w:hAnsi="Arial" w:cs="Arial"/>
          <w:sz w:val="22"/>
          <w:szCs w:val="22"/>
          <w:lang w:val="en-US"/>
        </w:rPr>
        <w:fldChar w:fldCharType="begin" w:fldLock="1"/>
      </w:r>
      <w:r w:rsidR="001B7BE1" w:rsidRPr="002D601B">
        <w:rPr>
          <w:rFonts w:ascii="Arial" w:hAnsi="Arial" w:cs="Arial"/>
          <w:sz w:val="22"/>
          <w:szCs w:val="22"/>
          <w:lang w:val="en-US"/>
        </w:rPr>
        <w:instrText>ADDIN CSL_CITATION {"citationItems":[{"id":"ITEM-1","itemData":{"DOI":"10.1126/science.1237013","ISSN":"0036-8075","PMID":"23661644","abstract":"Lymphocyte homing, which contributes to inflammation, has been studied extensively in the small intestine, but there is little known about homing to the large intestine, the site most commonly affected in inflammatory bowel disease. GPR15, an orphan heterotrimeric guanine nucleotide-binding protein (G protein)-coupled receptor, controlled the specific homing of T cells, particularly FOXP3(+) regulatory T cells (Tregs), to the large intestine lamina propria (LILP). GPR15 expression was modulated by gut microbiota and transforming growth factor-β1, but not by retinoic acid. GPR15-deficient mice were prone to develop more severe large intestine inflammation, which was rescued by the transfer of GPR15-sufficient Tregs. Our findings thus describe a T cell-homing receptor for LILP and indicate that GPR15 plays a role in mucosal immune tolerance largely by regulating the influx of Tregs.","author":[{"dropping-particle":"V.","family":"Kim","given":"S.","non-dropping-particle":"","parse-names":false,"suffix":""},{"dropping-particle":"V.","family":"Xiang","given":"W.","non-dropping-particle":"","parse-names":false,"suffix":""},{"dropping-particle":"","family":"Kwak","given":"C.","non-dropping-particle":"","parse-names":false,"suffix":""},{"dropping-particle":"","family":"Yang","given":"Y.","non-dropping-particle":"","parse-names":false,"suffix":""},{"dropping-particle":"","family":"Lin","given":"X. W.","non-dropping-particle":"","parse-names":false,"suffix":""},{"dropping-particle":"","family":"Ota","given":"M.","non-dropping-particle":"","parse-names":false,"suffix":""},{"dropping-particle":"","family":"Sarpel","given":"U.","non-dropping-particle":"","parse-names":false,"suffix":""},{"dropping-particle":"","family":"Rifkin","given":"D. B.","non-dropping-particle":"","parse-names":false,"suffix":""},{"dropping-particle":"","family":"Xu","given":"R.","non-dropping-particle":"","parse-names":false,"suffix":""},{"dropping-particle":"","family":"Littman","given":"D. R.","non-dropping-particle":"","parse-names":false,"suffix":""}],"container-title":"Science","id":"ITEM-1","issue":"6139","issued":{"date-parts":[["2013","6","21"]]},"page":"1456-1459","title":"GPR15-Mediated Homing Controls Immune Homeostasis in the Large Intestine Mucosa","type":"article-journal","volume":"340"},"uris":["http://www.mendeley.com/documents/?uuid=6a2b64ed-a014-3473-aee6-158bc7f45d81"]}],"mendeley":{"formattedCitation":"(Kim et al., 2013)","plainTextFormattedCitation":"(Kim et al., 2013)","previouslyFormattedCitation":"(Kim et al., 2013)"},"properties":{"noteIndex":0},"schema":"https://github.com/citation-style-language/schema/raw/master/csl-citation.json"}</w:instrText>
      </w:r>
      <w:r w:rsidR="00657604" w:rsidRPr="002D601B">
        <w:rPr>
          <w:rFonts w:ascii="Arial" w:hAnsi="Arial" w:cs="Arial"/>
          <w:sz w:val="22"/>
          <w:szCs w:val="22"/>
          <w:lang w:val="en-US"/>
        </w:rPr>
        <w:fldChar w:fldCharType="separate"/>
      </w:r>
      <w:r w:rsidR="001B7BE1" w:rsidRPr="002D601B">
        <w:rPr>
          <w:rFonts w:ascii="Arial" w:hAnsi="Arial" w:cs="Arial"/>
          <w:noProof/>
          <w:sz w:val="22"/>
          <w:szCs w:val="22"/>
          <w:lang w:val="en-US"/>
        </w:rPr>
        <w:t>(Kim et al., 2013)</w:t>
      </w:r>
      <w:r w:rsidR="00657604" w:rsidRPr="002D601B">
        <w:rPr>
          <w:rFonts w:ascii="Arial" w:hAnsi="Arial" w:cs="Arial"/>
          <w:sz w:val="22"/>
          <w:szCs w:val="22"/>
          <w:lang w:val="en-US"/>
        </w:rPr>
        <w:fldChar w:fldCharType="end"/>
      </w:r>
      <w:r w:rsidR="00A70BCF" w:rsidRPr="002D601B">
        <w:rPr>
          <w:rFonts w:ascii="Arial" w:hAnsi="Arial" w:cs="Arial"/>
          <w:sz w:val="22"/>
          <w:szCs w:val="22"/>
          <w:lang w:val="en-US"/>
        </w:rPr>
        <w:t xml:space="preserve">, enables homing of T cell subsets to and retention in the colon; </w:t>
      </w:r>
      <w:r w:rsidR="00A70BCF" w:rsidRPr="002D601B">
        <w:rPr>
          <w:rFonts w:ascii="Arial" w:hAnsi="Arial" w:cs="Arial"/>
          <w:i/>
          <w:sz w:val="22"/>
          <w:szCs w:val="22"/>
          <w:lang w:val="en-US"/>
        </w:rPr>
        <w:t>AMICA</w:t>
      </w:r>
      <w:r w:rsidR="003C3107" w:rsidRPr="002D601B">
        <w:rPr>
          <w:rFonts w:ascii="Arial" w:hAnsi="Arial" w:cs="Arial"/>
          <w:i/>
          <w:sz w:val="22"/>
          <w:szCs w:val="22"/>
          <w:lang w:val="en-US"/>
        </w:rPr>
        <w:t>1</w:t>
      </w:r>
      <w:r w:rsidR="0080031E" w:rsidRPr="002D601B">
        <w:rPr>
          <w:rFonts w:ascii="Arial" w:hAnsi="Arial" w:cs="Arial"/>
          <w:i/>
          <w:sz w:val="22"/>
          <w:szCs w:val="22"/>
          <w:lang w:val="en-US"/>
        </w:rPr>
        <w:t xml:space="preserve"> </w:t>
      </w:r>
      <w:r w:rsidR="00657604" w:rsidRPr="002D601B">
        <w:rPr>
          <w:rFonts w:ascii="Arial" w:hAnsi="Arial" w:cs="Arial"/>
          <w:i/>
          <w:sz w:val="22"/>
          <w:szCs w:val="22"/>
          <w:lang w:val="en-US"/>
        </w:rPr>
        <w:fldChar w:fldCharType="begin" w:fldLock="1"/>
      </w:r>
      <w:r w:rsidR="001B7BE1" w:rsidRPr="002D601B">
        <w:rPr>
          <w:rFonts w:ascii="Arial" w:hAnsi="Arial" w:cs="Arial"/>
          <w:i/>
          <w:sz w:val="22"/>
          <w:szCs w:val="22"/>
          <w:lang w:val="en-US"/>
        </w:rPr>
        <w:instrText>ADDIN CSL_CITATION {"citationItems":[{"id":"ITEM-1","itemData":{"DOI":"10.1126/science.1192698","ISBN":"2007353191810","ISSN":"10959203","PMID":"23287718","abstract":"γδ T cells present in epithelial tissues provide a crucial first line of defense against environmental insults, including infection, trauma, and malignancy, yet the molecular events surrounding their activation remain poorly defined. Here we identify an epithelial γδ T cell–specific costimulatory molecule, junctional adhesion molecule–like protein (JAML). Binding of JAML to its ligand Coxsackie and adenovirus receptor (CAR) provides costimulation leading to cellular proliferation and cytokine and growth factor production. Inhibition of JAML costimulation leads to diminished γδ T cell activation and delayed wound closure akin to that seen in the absence of γδ T cells. Our results identify JAML as a crucial component of epithelial γδ T cell biology and have broader implications for CAR and JAML in tissue homeostasis and repair.","author":[{"dropping-particle":"","family":"Witherden","given":"Deborah A.","non-dropping-particle":"","parse-names":false,"suffix":""},{"dropping-particle":"","family":"Verdino","given":"Petra","non-dropping-particle":"","parse-names":false,"suffix":""},{"dropping-particle":"","family":"Rieder","given":"Stephanie E.","non-dropping-particle":"","parse-names":false,"suffix":""},{"dropping-particle":"","family":"Garijo","given":"Olivia","non-dropping-particle":"","parse-names":false,"suffix":""},{"dropping-particle":"","family":"Mills","given":"Robyn E.","non-dropping-particle":"","parse-names":false,"suffix":""},{"dropping-particle":"","family":"Teyton","given":"Luc","non-dropping-particle":"","parse-names":false,"suffix":""},{"dropping-particle":"","family":"Fischer","given":"Wolfgang H.","non-dropping-particle":"","parse-names":false,"suffix":""},{"dropping-particle":"","family":"Wilson","given":"Ian A.","non-dropping-particle":"","parse-names":false,"suffix":""},{"dropping-particle":"","family":"Havran","given":"Wendy L.","non-dropping-particle":"","parse-names":false,"suffix":""}],"container-title":"Science","id":"ITEM-1","issue":"5996","issued":{"date-parts":[["2010","9","3"]]},"page":"1205-1210","title":"The junctional adhesion molecule JAML is a costimulatory receptor for epithelial γδ T cell activation","type":"article-journal","volume":"329"},"uris":["http://www.mendeley.com/documents/?uuid=7dd13974-8737-31c1-919e-295f26191d77"]}],"mendeley":{"formattedCitation":"(Witherden et al., 2010)","plainTextFormattedCitation":"(Witherden et al., 2010)","previouslyFormattedCitation":"(Witherden et al., 2010)"},"properties":{"noteIndex":0},"schema":"https://github.com/citation-style-language/schema/raw/master/csl-citation.json"}</w:instrText>
      </w:r>
      <w:r w:rsidR="00657604" w:rsidRPr="002D601B">
        <w:rPr>
          <w:rFonts w:ascii="Arial" w:hAnsi="Arial" w:cs="Arial"/>
          <w:i/>
          <w:sz w:val="22"/>
          <w:szCs w:val="22"/>
          <w:lang w:val="en-US"/>
        </w:rPr>
        <w:fldChar w:fldCharType="separate"/>
      </w:r>
      <w:r w:rsidR="001B7BE1" w:rsidRPr="002D601B">
        <w:rPr>
          <w:rFonts w:ascii="Arial" w:hAnsi="Arial" w:cs="Arial"/>
          <w:noProof/>
          <w:sz w:val="22"/>
          <w:szCs w:val="22"/>
          <w:lang w:val="en-US"/>
        </w:rPr>
        <w:t>(Witherden et al., 2010)</w:t>
      </w:r>
      <w:r w:rsidR="00657604" w:rsidRPr="002D601B">
        <w:rPr>
          <w:rFonts w:ascii="Arial" w:hAnsi="Arial" w:cs="Arial"/>
          <w:i/>
          <w:sz w:val="22"/>
          <w:szCs w:val="22"/>
          <w:lang w:val="en-US"/>
        </w:rPr>
        <w:fldChar w:fldCharType="end"/>
      </w:r>
      <w:r w:rsidR="00A70BCF" w:rsidRPr="002D601B">
        <w:rPr>
          <w:rFonts w:ascii="Arial" w:hAnsi="Arial" w:cs="Arial"/>
          <w:sz w:val="22"/>
          <w:szCs w:val="22"/>
          <w:lang w:val="en-US"/>
        </w:rPr>
        <w:t xml:space="preserve">, encoding JAML (junctional adhesion molecule-like), which contributes to the proliferation and cytokine release of skin-resident </w:t>
      </w:r>
      <w:r w:rsidR="00F52F7D" w:rsidRPr="002D601B">
        <w:rPr>
          <w:rFonts w:ascii="Symbol" w:hAnsi="Symbol" w:cs="Arial"/>
          <w:sz w:val="22"/>
          <w:lang w:val="en-US"/>
        </w:rPr>
        <w:t></w:t>
      </w:r>
      <w:r w:rsidR="00F52F7D" w:rsidRPr="002D601B">
        <w:rPr>
          <w:rFonts w:ascii="Arial" w:hAnsi="Arial" w:cs="Arial"/>
          <w:sz w:val="22"/>
          <w:szCs w:val="22"/>
          <w:lang w:val="en-US"/>
        </w:rPr>
        <w:sym w:font="Symbol" w:char="F064"/>
      </w:r>
      <w:r w:rsidR="00A70BCF" w:rsidRPr="002D601B">
        <w:rPr>
          <w:rFonts w:ascii="Arial" w:hAnsi="Arial" w:cs="Arial"/>
          <w:sz w:val="22"/>
          <w:szCs w:val="22"/>
          <w:lang w:val="en-US"/>
        </w:rPr>
        <w:t xml:space="preserve">T cells; and </w:t>
      </w:r>
      <w:r w:rsidR="00A70BCF" w:rsidRPr="002D601B">
        <w:rPr>
          <w:rFonts w:ascii="Arial" w:hAnsi="Arial" w:cs="Arial"/>
          <w:i/>
          <w:sz w:val="22"/>
          <w:szCs w:val="22"/>
          <w:lang w:val="en-US"/>
        </w:rPr>
        <w:t>SRGAP</w:t>
      </w:r>
      <w:r w:rsidR="00AC3CF0" w:rsidRPr="002D601B">
        <w:rPr>
          <w:rFonts w:ascii="Arial" w:hAnsi="Arial" w:cs="Arial"/>
          <w:i/>
          <w:sz w:val="22"/>
          <w:szCs w:val="22"/>
          <w:lang w:val="en-US"/>
        </w:rPr>
        <w:t>3</w:t>
      </w:r>
      <w:r w:rsidR="00A70BCF" w:rsidRPr="002D601B">
        <w:rPr>
          <w:rFonts w:ascii="Arial" w:hAnsi="Arial" w:cs="Arial"/>
          <w:sz w:val="22"/>
          <w:szCs w:val="22"/>
          <w:lang w:val="en-US"/>
        </w:rPr>
        <w:t>, whose product functions in neuronal migration</w:t>
      </w:r>
      <w:r w:rsidR="00D66FE8" w:rsidRPr="002D601B">
        <w:rPr>
          <w:rFonts w:ascii="Arial" w:hAnsi="Arial" w:cs="Arial"/>
          <w:sz w:val="22"/>
          <w:szCs w:val="22"/>
          <w:lang w:val="en-US"/>
        </w:rPr>
        <w:t xml:space="preserve"> </w:t>
      </w:r>
      <w:r w:rsidR="00657604" w:rsidRPr="00B60908">
        <w:rPr>
          <w:rFonts w:ascii="Arial" w:hAnsi="Arial" w:cs="Arial"/>
          <w:sz w:val="22"/>
          <w:szCs w:val="22"/>
          <w:lang w:val="en-US"/>
        </w:rPr>
        <w:fldChar w:fldCharType="begin" w:fldLock="1"/>
      </w:r>
      <w:r w:rsidR="001B7BE1" w:rsidRPr="00325B4E">
        <w:rPr>
          <w:rFonts w:ascii="Arial" w:hAnsi="Arial" w:cs="Arial"/>
          <w:sz w:val="22"/>
          <w:szCs w:val="22"/>
          <w:lang w:val="en-US"/>
        </w:rPr>
        <w:instrText>ADDIN CSL_CITATION {"citationItems":[{"id":"ITEM-1","itemData":{"DOI":"10.1016/j.mod.2012.10.005","ISBN":"0925-4773","ISSN":"09254773","PMID":"23127797","abstract":"The Slit-Robo GTPase activating protein 3 (srGAP3) dynamically regulates cytoskeletal reorganisation through inhibition of the Rho GTPase Rac1 and interaction with actin remodelling proteins. SrGAP3-mediated reorganisation of the actin cytoskeleton is crucial for the normal development of dendritic spines and loss of srGAP3 leads to abnormal synaptic activity and impaired cognitive behaviours in mice, which is reminiscent of an association between disrupted srGAP3 and intellectual disability in humans. Additionally, srGAP3 has been implicated to act downstream of Slit-Robo signalling in commissural axons of the spinal cord. Thus, srGAP3-mediated cytoskeletal reorganisation has an important influence on a variety of neurodevelopmental processes, which may be required for normal cognitive function. ©2012 Elsevier Ireland Ltd.","author":[{"dropping-particle":"","family":"Bacon","given":"Claire","non-dropping-particle":"","parse-names":false,"suffix":""},{"dropping-particle":"","family":"Endris","given":"Volker","non-dropping-particle":"","parse-names":false,"suffix":""},{"dropping-particle":"","family":"Rappold","given":"Gudrun A.","non-dropping-particle":"","parse-names":false,"suffix":""}],"container-title":"Mechanisms of Development","id":"ITEM-1","issue":"6","issued":{"date-parts":[["2013","6","1"]]},"page":"391-395","publisher":"Elsevier","title":"The cellular function of srGAP3 and its role in neuronal morphogenesis","type":"article-journal","volume":"130"},"uris":["http://www.mendeley.com/documents/?uuid=9487d819-8cb9-38e1-a3ff-676ca96264af"]}],"mendeley":{"formattedCitation":"(Bacon et al., 2013)","plainTextFormattedCitation":"(Bacon et al., 2013)","previouslyFormattedCitation":"(Bacon et al., 2013)"},"properties":{"noteIndex":0},"schema":"https://github.com/citation-style-language/schema/raw/master/csl-citation.json"}</w:instrText>
      </w:r>
      <w:r w:rsidR="00657604" w:rsidRPr="00B60908">
        <w:rPr>
          <w:rFonts w:ascii="Arial" w:hAnsi="Arial" w:cs="Arial"/>
          <w:sz w:val="22"/>
          <w:szCs w:val="22"/>
          <w:lang w:val="en-US"/>
        </w:rPr>
        <w:fldChar w:fldCharType="separate"/>
      </w:r>
      <w:r w:rsidR="001B7BE1" w:rsidRPr="00B60908">
        <w:rPr>
          <w:rFonts w:ascii="Arial" w:hAnsi="Arial" w:cs="Arial"/>
          <w:noProof/>
          <w:sz w:val="22"/>
          <w:szCs w:val="22"/>
          <w:lang w:val="en-US"/>
        </w:rPr>
        <w:t>(Bacon et al., 2013)</w:t>
      </w:r>
      <w:r w:rsidR="00657604" w:rsidRPr="00B60908">
        <w:rPr>
          <w:rFonts w:ascii="Arial" w:hAnsi="Arial" w:cs="Arial"/>
          <w:sz w:val="22"/>
          <w:szCs w:val="22"/>
          <w:lang w:val="en-US"/>
        </w:rPr>
        <w:fldChar w:fldCharType="end"/>
      </w:r>
      <w:r w:rsidR="00A70BCF" w:rsidRPr="00B60908">
        <w:rPr>
          <w:rFonts w:ascii="Arial" w:hAnsi="Arial" w:cs="Arial"/>
          <w:sz w:val="22"/>
          <w:szCs w:val="22"/>
          <w:lang w:val="en-US"/>
        </w:rPr>
        <w:t xml:space="preserve">. </w:t>
      </w:r>
      <w:r w:rsidRPr="00331005">
        <w:rPr>
          <w:rFonts w:ascii="Arial" w:hAnsi="Arial" w:cs="Arial"/>
          <w:sz w:val="22"/>
          <w:szCs w:val="22"/>
          <w:lang w:val="en-US"/>
        </w:rPr>
        <w:t xml:space="preserve">Thus, our study provides a valuable resource </w:t>
      </w:r>
      <w:r w:rsidR="00387BFA" w:rsidRPr="00331005">
        <w:rPr>
          <w:rFonts w:ascii="Arial" w:hAnsi="Arial" w:cs="Arial"/>
          <w:sz w:val="22"/>
          <w:szCs w:val="22"/>
          <w:lang w:val="en-US"/>
        </w:rPr>
        <w:t>for</w:t>
      </w:r>
      <w:r w:rsidRPr="00331005">
        <w:rPr>
          <w:rFonts w:ascii="Arial" w:hAnsi="Arial" w:cs="Arial"/>
          <w:sz w:val="22"/>
          <w:szCs w:val="22"/>
          <w:lang w:val="en-US"/>
        </w:rPr>
        <w:t xml:space="preserve"> </w:t>
      </w:r>
      <w:r w:rsidR="00387BFA" w:rsidRPr="00331005">
        <w:rPr>
          <w:rFonts w:ascii="Arial" w:hAnsi="Arial" w:cs="Arial"/>
          <w:sz w:val="22"/>
          <w:szCs w:val="22"/>
          <w:lang w:val="en-US"/>
        </w:rPr>
        <w:t xml:space="preserve">defining </w:t>
      </w:r>
      <w:r w:rsidRPr="00331005">
        <w:rPr>
          <w:rFonts w:ascii="Arial" w:hAnsi="Arial" w:cs="Arial"/>
          <w:sz w:val="22"/>
          <w:szCs w:val="22"/>
          <w:lang w:val="en-US"/>
        </w:rPr>
        <w:t>molecules that are likely to be important for the development and function of human lung and tumor T</w:t>
      </w:r>
      <w:r w:rsidRPr="00331005">
        <w:rPr>
          <w:rFonts w:ascii="Arial" w:hAnsi="Arial" w:cs="Arial"/>
          <w:sz w:val="22"/>
          <w:szCs w:val="22"/>
          <w:vertAlign w:val="subscript"/>
          <w:lang w:val="en-US"/>
        </w:rPr>
        <w:t>RM</w:t>
      </w:r>
      <w:r w:rsidRPr="00331005">
        <w:rPr>
          <w:rFonts w:ascii="Arial" w:hAnsi="Arial" w:cs="Arial"/>
          <w:sz w:val="22"/>
          <w:szCs w:val="22"/>
          <w:lang w:val="en-US"/>
        </w:rPr>
        <w:t xml:space="preserve"> cells.</w:t>
      </w:r>
      <w:r w:rsidRPr="002D601B">
        <w:rPr>
          <w:rFonts w:ascii="Arial" w:hAnsi="Arial" w:cs="Arial"/>
          <w:sz w:val="22"/>
          <w:szCs w:val="22"/>
          <w:u w:val="single"/>
          <w:lang w:val="en-US"/>
        </w:rPr>
        <w:t xml:space="preserve"> </w:t>
      </w:r>
    </w:p>
    <w:p w14:paraId="67E1E830" w14:textId="77777777" w:rsidR="00647D81" w:rsidRDefault="00406FEF" w:rsidP="009023EB">
      <w:pPr>
        <w:spacing w:beforeLines="50" w:before="120" w:line="480" w:lineRule="auto"/>
        <w:jc w:val="both"/>
        <w:rPr>
          <w:rFonts w:asciiTheme="minorBidi" w:hAnsiTheme="minorBidi"/>
          <w:sz w:val="22"/>
          <w:szCs w:val="22"/>
        </w:rPr>
      </w:pPr>
      <w:r w:rsidRPr="002D601B">
        <w:rPr>
          <w:rFonts w:ascii="Arial" w:hAnsi="Arial" w:cs="Arial"/>
          <w:i/>
          <w:sz w:val="22"/>
          <w:szCs w:val="22"/>
          <w:lang w:val="en-US"/>
        </w:rPr>
        <w:tab/>
      </w:r>
      <w:r w:rsidR="00A70BCF" w:rsidRPr="002D601B">
        <w:rPr>
          <w:rFonts w:ascii="Arial" w:hAnsi="Arial" w:cs="Arial"/>
          <w:i/>
          <w:sz w:val="22"/>
          <w:szCs w:val="22"/>
          <w:lang w:val="en-US"/>
        </w:rPr>
        <w:t>PDCD1</w:t>
      </w:r>
      <w:r w:rsidR="00A70BCF" w:rsidRPr="002D601B">
        <w:rPr>
          <w:rFonts w:ascii="Arial" w:hAnsi="Arial" w:cs="Arial"/>
          <w:sz w:val="22"/>
          <w:szCs w:val="22"/>
          <w:lang w:val="en-US"/>
        </w:rPr>
        <w:t xml:space="preserve"> was a prominent hit in the ‘shared lung tissue residency’ gene list, and its expression was confirmed at the protein level in both lung and tumor T</w:t>
      </w:r>
      <w:r w:rsidR="00A70BCF" w:rsidRPr="002D601B">
        <w:rPr>
          <w:rFonts w:ascii="Arial" w:hAnsi="Arial" w:cs="Arial"/>
          <w:sz w:val="22"/>
          <w:szCs w:val="22"/>
          <w:vertAlign w:val="subscript"/>
          <w:lang w:val="en-US"/>
        </w:rPr>
        <w:t xml:space="preserve">RM </w:t>
      </w:r>
      <w:r w:rsidR="00A70BCF" w:rsidRPr="002D601B">
        <w:rPr>
          <w:rFonts w:ascii="Arial" w:hAnsi="Arial" w:cs="Arial"/>
          <w:sz w:val="22"/>
          <w:szCs w:val="22"/>
          <w:lang w:val="en-US"/>
        </w:rPr>
        <w:t xml:space="preserve">cells. The fact that PD-1 was expressed </w:t>
      </w:r>
      <w:r w:rsidR="00DE700C" w:rsidRPr="002D601B">
        <w:rPr>
          <w:rFonts w:ascii="Arial" w:hAnsi="Arial" w:cs="Arial"/>
          <w:sz w:val="22"/>
          <w:szCs w:val="22"/>
          <w:lang w:val="en-US"/>
        </w:rPr>
        <w:t xml:space="preserve">by the majority of the </w:t>
      </w:r>
      <w:r w:rsidR="00A70BCF" w:rsidRPr="002D601B">
        <w:rPr>
          <w:rFonts w:ascii="Arial" w:hAnsi="Arial" w:cs="Arial"/>
          <w:sz w:val="22"/>
          <w:szCs w:val="22"/>
          <w:lang w:val="en-US"/>
        </w:rPr>
        <w:t>T</w:t>
      </w:r>
      <w:r w:rsidR="00A70BCF" w:rsidRPr="002D601B">
        <w:rPr>
          <w:rFonts w:ascii="Arial" w:hAnsi="Arial" w:cs="Arial"/>
          <w:sz w:val="22"/>
          <w:szCs w:val="22"/>
          <w:vertAlign w:val="subscript"/>
          <w:lang w:val="en-US"/>
        </w:rPr>
        <w:t>RM</w:t>
      </w:r>
      <w:r w:rsidR="00A70BCF" w:rsidRPr="002D601B">
        <w:rPr>
          <w:rFonts w:ascii="Arial" w:hAnsi="Arial" w:cs="Arial"/>
          <w:sz w:val="22"/>
          <w:szCs w:val="22"/>
          <w:lang w:val="en-US"/>
        </w:rPr>
        <w:t xml:space="preserve"> cells isolated from </w:t>
      </w:r>
      <w:r w:rsidR="00A70BCF" w:rsidRPr="002D601B">
        <w:rPr>
          <w:rFonts w:ascii="Arial" w:hAnsi="Arial" w:cs="Arial"/>
          <w:color w:val="000000"/>
          <w:sz w:val="22"/>
          <w:szCs w:val="22"/>
          <w:lang w:val="en-US"/>
        </w:rPr>
        <w:t>uninvolved</w:t>
      </w:r>
      <w:r w:rsidR="00A70BCF" w:rsidRPr="002D601B">
        <w:rPr>
          <w:rFonts w:ascii="Arial" w:hAnsi="Arial" w:cs="Arial"/>
          <w:sz w:val="22"/>
          <w:szCs w:val="22"/>
          <w:lang w:val="en-US"/>
        </w:rPr>
        <w:t xml:space="preserve"> lung tissue of subjects with no active infection </w:t>
      </w:r>
      <w:r w:rsidR="004C5DDA" w:rsidRPr="002D601B">
        <w:rPr>
          <w:rFonts w:ascii="Arial" w:hAnsi="Arial" w:cs="Arial"/>
          <w:sz w:val="22"/>
          <w:szCs w:val="22"/>
          <w:lang w:val="en-US"/>
        </w:rPr>
        <w:t xml:space="preserve">suggests that PD-1 might </w:t>
      </w:r>
      <w:r w:rsidR="004C5DDA" w:rsidRPr="002D601B">
        <w:rPr>
          <w:rFonts w:ascii="Arial" w:hAnsi="Arial" w:cs="Arial"/>
          <w:color w:val="000000" w:themeColor="text1"/>
          <w:sz w:val="22"/>
          <w:szCs w:val="22"/>
          <w:lang w:val="en-US"/>
        </w:rPr>
        <w:t xml:space="preserve">be constitutively expressed by </w:t>
      </w:r>
      <w:r w:rsidR="00DE700C" w:rsidRPr="002D601B">
        <w:rPr>
          <w:rFonts w:ascii="Arial" w:hAnsi="Arial" w:cs="Arial"/>
          <w:color w:val="000000" w:themeColor="text1"/>
          <w:sz w:val="22"/>
          <w:szCs w:val="22"/>
          <w:lang w:val="en-US"/>
        </w:rPr>
        <w:t xml:space="preserve">these </w:t>
      </w:r>
      <w:r w:rsidR="004C5DDA" w:rsidRPr="002D601B">
        <w:rPr>
          <w:rFonts w:ascii="Arial" w:hAnsi="Arial" w:cs="Arial"/>
          <w:color w:val="000000" w:themeColor="text1"/>
          <w:sz w:val="22"/>
          <w:szCs w:val="22"/>
          <w:lang w:val="en-US"/>
        </w:rPr>
        <w:t>cells</w:t>
      </w:r>
      <w:r w:rsidR="00A70BCF" w:rsidRPr="002D601B">
        <w:rPr>
          <w:rFonts w:ascii="Arial" w:hAnsi="Arial" w:cs="Arial"/>
          <w:color w:val="000000" w:themeColor="text1"/>
          <w:sz w:val="22"/>
          <w:szCs w:val="22"/>
          <w:lang w:val="en-US"/>
        </w:rPr>
        <w:t>, as has been recently described for brain T</w:t>
      </w:r>
      <w:r w:rsidR="00A70BCF" w:rsidRPr="002D601B">
        <w:rPr>
          <w:rFonts w:ascii="Arial" w:hAnsi="Arial" w:cs="Arial"/>
          <w:color w:val="000000" w:themeColor="text1"/>
          <w:sz w:val="22"/>
          <w:szCs w:val="22"/>
          <w:vertAlign w:val="subscript"/>
          <w:lang w:val="en-US"/>
        </w:rPr>
        <w:t>RM</w:t>
      </w:r>
      <w:r w:rsidR="00A70BCF" w:rsidRPr="002D601B">
        <w:rPr>
          <w:rFonts w:ascii="Arial" w:hAnsi="Arial" w:cs="Arial"/>
          <w:color w:val="000000" w:themeColor="text1"/>
          <w:sz w:val="22"/>
          <w:szCs w:val="22"/>
          <w:lang w:val="en-US"/>
        </w:rPr>
        <w:t xml:space="preserve"> cells</w:t>
      </w:r>
      <w:r w:rsidR="0080031E" w:rsidRPr="002D601B">
        <w:rPr>
          <w:rFonts w:ascii="Arial" w:hAnsi="Arial" w:cs="Arial"/>
          <w:color w:val="000000" w:themeColor="text1"/>
          <w:sz w:val="22"/>
          <w:szCs w:val="22"/>
          <w:lang w:val="en-US"/>
        </w:rPr>
        <w:t xml:space="preserve"> </w:t>
      </w:r>
      <w:r w:rsidR="003906A4" w:rsidRPr="002D601B">
        <w:rPr>
          <w:rFonts w:ascii="Arial" w:hAnsi="Arial" w:cs="Arial"/>
          <w:noProof/>
          <w:color w:val="000000" w:themeColor="text1"/>
          <w:sz w:val="22"/>
          <w:szCs w:val="22"/>
          <w:vertAlign w:val="superscript"/>
          <w:lang w:val="en-US"/>
        </w:rPr>
        <w:fldChar w:fldCharType="begin" w:fldLock="1"/>
      </w:r>
      <w:r w:rsidR="001B7BE1" w:rsidRPr="002D601B">
        <w:rPr>
          <w:rFonts w:ascii="Arial" w:hAnsi="Arial" w:cs="Arial"/>
          <w:noProof/>
          <w:color w:val="000000" w:themeColor="text1"/>
          <w:sz w:val="22"/>
          <w:szCs w:val="22"/>
          <w:vertAlign w:val="superscript"/>
          <w:lang w:val="en-US"/>
        </w:rPr>
        <w:instrText>ADDIN CSL_CITATION {"citationItems":[{"id":"ITEM-1","itemData":{"DOI":"10.1038/icb.2017.62","ISSN":"0818-9641","PMID":"28829048","author":[{"dropping-particle":"","family":"Shwetank","given":"","non-dropping-particle":"","parse-names":false,"suffix":""},{"dropping-particle":"","family":"Abdelsamed","given":"Hossam A","non-dropping-particle":"","parse-names":false,"suffix":""},{"dropping-particle":"","family":"Frost","given":"Elizabeth L","non-dropping-particle":"","parse-names":false,"suffix":""},{"dropping-particle":"","family":"Schmitz","given":"Heather M","non-dropping-particle":"","parse-names":false,"suffix":""},{"dropping-particle":"","family":"Mockus","given":"Taryn E","non-dropping-particle":"","parse-names":false,"suffix":""},{"dropping-particle":"","family":"Youngblood","given":"Ben A","non-dropping-particle":"","parse-names":false,"suffix":""},{"dropping-particle":"","family":"Lukacher","given":"Aron E","non-dropping-particle":"","parse-names":false,"suffix":""}],"container-title":"Immunology and Cell Biology","id":"ITEM-1","issue":"10","issued":{"date-parts":[["2017"]]},"page":"953-959","publisher":"Nature Publishing Group","title":"Maintenance of PD-1 on brain-resident memory CD8 T cells is antigen independent","type":"article-journal","volume":"95"},"uris":["http://www.mendeley.com/documents/?uuid=711bf699-fefc-44e8-b171-ec5ee3f2a8c0"]}],"mendeley":{"formattedCitation":"(Shwetank et al., 2017)","plainTextFormattedCitation":"(Shwetank et al., 2017)","previouslyFormattedCitation":"(Shwetank et al., 2017)"},"properties":{"noteIndex":0},"schema":"https://github.com/citation-style-language/schema/raw/master/csl-citation.json"}</w:instrText>
      </w:r>
      <w:r w:rsidR="003906A4" w:rsidRPr="002D601B">
        <w:rPr>
          <w:rFonts w:ascii="Arial" w:hAnsi="Arial" w:cs="Arial"/>
          <w:noProof/>
          <w:color w:val="000000" w:themeColor="text1"/>
          <w:sz w:val="22"/>
          <w:szCs w:val="22"/>
          <w:vertAlign w:val="superscript"/>
          <w:lang w:val="en-US"/>
        </w:rPr>
        <w:fldChar w:fldCharType="separate"/>
      </w:r>
      <w:r w:rsidR="001B7BE1" w:rsidRPr="002D601B">
        <w:rPr>
          <w:rFonts w:ascii="Arial" w:hAnsi="Arial" w:cs="Arial"/>
          <w:noProof/>
          <w:color w:val="000000" w:themeColor="text1"/>
          <w:sz w:val="22"/>
          <w:szCs w:val="22"/>
          <w:lang w:val="en-US"/>
        </w:rPr>
        <w:t>(Shwetank et al., 2017)</w:t>
      </w:r>
      <w:r w:rsidR="003906A4" w:rsidRPr="002D601B">
        <w:rPr>
          <w:rFonts w:ascii="Arial" w:hAnsi="Arial" w:cs="Arial"/>
          <w:noProof/>
          <w:color w:val="000000" w:themeColor="text1"/>
          <w:sz w:val="22"/>
          <w:szCs w:val="22"/>
          <w:vertAlign w:val="superscript"/>
          <w:lang w:val="en-US"/>
        </w:rPr>
        <w:fldChar w:fldCharType="end"/>
      </w:r>
      <w:r w:rsidR="00A70BCF" w:rsidRPr="002D601B">
        <w:rPr>
          <w:rFonts w:ascii="Arial" w:hAnsi="Arial" w:cs="Arial"/>
          <w:color w:val="000000" w:themeColor="text1"/>
          <w:sz w:val="22"/>
          <w:szCs w:val="22"/>
          <w:lang w:val="en-US"/>
        </w:rPr>
        <w:t xml:space="preserve">. </w:t>
      </w:r>
      <w:r w:rsidR="004C5DDA" w:rsidRPr="002D601B">
        <w:rPr>
          <w:rFonts w:ascii="Arial" w:hAnsi="Arial" w:cs="Arial"/>
          <w:color w:val="000000" w:themeColor="text1"/>
          <w:sz w:val="22"/>
          <w:szCs w:val="22"/>
          <w:lang w:val="en-US"/>
        </w:rPr>
        <w:t>Given that</w:t>
      </w:r>
      <w:r w:rsidR="009A0428" w:rsidRPr="002D601B">
        <w:rPr>
          <w:rFonts w:ascii="Arial" w:hAnsi="Arial" w:cs="Arial"/>
          <w:color w:val="000000" w:themeColor="text1"/>
          <w:sz w:val="22"/>
          <w:szCs w:val="22"/>
          <w:lang w:val="en-US"/>
        </w:rPr>
        <w:t xml:space="preserve"> </w:t>
      </w:r>
      <w:r w:rsidR="00BD6D11" w:rsidRPr="002D601B">
        <w:rPr>
          <w:rFonts w:ascii="Arial" w:hAnsi="Arial" w:cs="Arial"/>
          <w:color w:val="000000" w:themeColor="text1"/>
          <w:sz w:val="22"/>
          <w:szCs w:val="22"/>
          <w:lang w:val="en-US"/>
        </w:rPr>
        <w:t>T</w:t>
      </w:r>
      <w:r w:rsidR="004A5C39" w:rsidRPr="002D601B">
        <w:rPr>
          <w:rFonts w:ascii="Arial" w:hAnsi="Arial" w:cs="Arial"/>
          <w:color w:val="000000" w:themeColor="text1"/>
          <w:sz w:val="22"/>
          <w:szCs w:val="22"/>
          <w:lang w:val="en-US"/>
        </w:rPr>
        <w:t>IM-3</w:t>
      </w:r>
      <w:r w:rsidR="009A0428" w:rsidRPr="002D601B">
        <w:rPr>
          <w:rFonts w:ascii="Arial" w:hAnsi="Arial" w:cs="Arial"/>
          <w:color w:val="000000" w:themeColor="text1"/>
          <w:sz w:val="22"/>
          <w:szCs w:val="22"/>
          <w:vertAlign w:val="superscript"/>
          <w:lang w:val="en-US"/>
        </w:rPr>
        <w:t>+</w:t>
      </w:r>
      <w:r w:rsidR="009A0428" w:rsidRPr="002D601B">
        <w:rPr>
          <w:rFonts w:ascii="Arial" w:hAnsi="Arial" w:cs="Arial"/>
          <w:color w:val="000000" w:themeColor="text1"/>
          <w:sz w:val="22"/>
          <w:szCs w:val="22"/>
          <w:lang w:val="en-US"/>
        </w:rPr>
        <w:t>IL7R</w:t>
      </w:r>
      <w:r w:rsidR="00A71463" w:rsidRPr="002D601B">
        <w:rPr>
          <w:rFonts w:ascii="Arial" w:hAnsi="Arial" w:cs="Arial"/>
          <w:sz w:val="22"/>
          <w:szCs w:val="22"/>
          <w:vertAlign w:val="superscript"/>
          <w:lang w:val="en-US"/>
        </w:rPr>
        <w:t>–</w:t>
      </w:r>
      <w:r w:rsidR="00AF3899" w:rsidRPr="002D601B">
        <w:rPr>
          <w:rFonts w:ascii="Arial" w:hAnsi="Arial" w:cs="Arial"/>
          <w:color w:val="000000" w:themeColor="text1"/>
          <w:sz w:val="22"/>
          <w:szCs w:val="22"/>
          <w:vertAlign w:val="superscript"/>
          <w:lang w:val="en-US"/>
        </w:rPr>
        <w:t xml:space="preserve"> </w:t>
      </w:r>
      <w:r w:rsidR="004C5DDA" w:rsidRPr="002D601B">
        <w:rPr>
          <w:rFonts w:ascii="Arial" w:hAnsi="Arial" w:cs="Arial"/>
          <w:color w:val="000000" w:themeColor="text1"/>
          <w:sz w:val="22"/>
          <w:szCs w:val="22"/>
          <w:lang w:val="en-US"/>
        </w:rPr>
        <w:t xml:space="preserve">expressing </w:t>
      </w:r>
      <w:r w:rsidR="004C5DDA" w:rsidRPr="002D601B">
        <w:rPr>
          <w:rFonts w:ascii="Arial" w:hAnsi="Arial" w:cs="Arial"/>
          <w:sz w:val="22"/>
          <w:szCs w:val="22"/>
          <w:lang w:val="en-US"/>
        </w:rPr>
        <w:t>tumor-infiltrating T</w:t>
      </w:r>
      <w:r w:rsidR="004C5DDA" w:rsidRPr="002D601B">
        <w:rPr>
          <w:rFonts w:ascii="Arial" w:hAnsi="Arial" w:cs="Arial"/>
          <w:sz w:val="22"/>
          <w:szCs w:val="22"/>
          <w:vertAlign w:val="subscript"/>
          <w:lang w:val="en-US"/>
        </w:rPr>
        <w:t>RM</w:t>
      </w:r>
      <w:r w:rsidR="004C5DDA" w:rsidRPr="002D601B">
        <w:rPr>
          <w:rFonts w:ascii="Arial" w:hAnsi="Arial" w:cs="Arial"/>
          <w:sz w:val="22"/>
          <w:szCs w:val="22"/>
          <w:lang w:val="en-US"/>
        </w:rPr>
        <w:t xml:space="preserve"> cells also express substantial levels </w:t>
      </w:r>
      <w:r w:rsidR="004C5DDA" w:rsidRPr="002D601B">
        <w:rPr>
          <w:rFonts w:ascii="Arial" w:hAnsi="Arial" w:cs="Arial"/>
          <w:color w:val="000000" w:themeColor="text1"/>
          <w:sz w:val="22"/>
          <w:szCs w:val="22"/>
          <w:lang w:val="en-US"/>
        </w:rPr>
        <w:t>of PD-1,</w:t>
      </w:r>
      <w:r w:rsidR="00A70BCF" w:rsidRPr="002D601B">
        <w:rPr>
          <w:rFonts w:ascii="Arial" w:hAnsi="Arial" w:cs="Arial"/>
          <w:color w:val="000000" w:themeColor="text1"/>
          <w:sz w:val="22"/>
          <w:szCs w:val="22"/>
          <w:lang w:val="en-US"/>
        </w:rPr>
        <w:t xml:space="preserve"> we speculate that they may be the major cellular targets of anti-PD-1 therapy. </w:t>
      </w:r>
      <w:r w:rsidR="001F087A" w:rsidRPr="002D601B">
        <w:rPr>
          <w:rFonts w:ascii="Arial" w:hAnsi="Arial" w:cs="Arial"/>
          <w:color w:val="000000" w:themeColor="text1"/>
          <w:sz w:val="22"/>
          <w:szCs w:val="22"/>
          <w:lang w:val="en-US"/>
        </w:rPr>
        <w:t>We speculate that d</w:t>
      </w:r>
      <w:r w:rsidR="00A70BCF" w:rsidRPr="002D601B">
        <w:rPr>
          <w:rFonts w:ascii="Arial" w:hAnsi="Arial" w:cs="Arial"/>
          <w:color w:val="000000" w:themeColor="text1"/>
          <w:sz w:val="22"/>
          <w:szCs w:val="22"/>
          <w:lang w:val="en-US"/>
        </w:rPr>
        <w:t>ifferences in the magnitude of this population of T</w:t>
      </w:r>
      <w:r w:rsidR="00A70BCF" w:rsidRPr="002D601B">
        <w:rPr>
          <w:rFonts w:ascii="Arial" w:hAnsi="Arial" w:cs="Arial"/>
          <w:color w:val="000000" w:themeColor="text1"/>
          <w:sz w:val="22"/>
          <w:szCs w:val="22"/>
          <w:vertAlign w:val="subscript"/>
          <w:lang w:val="en-US"/>
        </w:rPr>
        <w:t>RMs</w:t>
      </w:r>
      <w:r w:rsidR="00A70BCF" w:rsidRPr="002D601B">
        <w:rPr>
          <w:rFonts w:ascii="Arial" w:hAnsi="Arial" w:cs="Arial"/>
          <w:color w:val="000000" w:themeColor="text1"/>
          <w:sz w:val="22"/>
          <w:szCs w:val="22"/>
          <w:lang w:val="en-US"/>
        </w:rPr>
        <w:t xml:space="preserve"> could thus be an explanation for the variation in the clinical response to PD-1 inhibitors</w:t>
      </w:r>
      <w:r w:rsidR="00CD4C20" w:rsidRPr="002D601B">
        <w:rPr>
          <w:rFonts w:ascii="Arial" w:hAnsi="Arial" w:cs="Arial"/>
          <w:color w:val="000000" w:themeColor="text1"/>
          <w:sz w:val="22"/>
          <w:szCs w:val="22"/>
          <w:lang w:val="en-US"/>
        </w:rPr>
        <w:t xml:space="preserve">. </w:t>
      </w:r>
      <w:r w:rsidR="00A11C0F" w:rsidRPr="002D601B">
        <w:rPr>
          <w:rFonts w:ascii="Arial" w:hAnsi="Arial" w:cs="Arial"/>
          <w:color w:val="000000" w:themeColor="text1"/>
          <w:sz w:val="22"/>
          <w:szCs w:val="22"/>
          <w:lang w:val="en-US"/>
        </w:rPr>
        <w:t xml:space="preserve">We speculate </w:t>
      </w:r>
      <w:r w:rsidR="00825857" w:rsidRPr="002D601B">
        <w:rPr>
          <w:rFonts w:ascii="Arial" w:hAnsi="Arial" w:cs="Arial"/>
          <w:color w:val="000000" w:themeColor="text1"/>
          <w:sz w:val="22"/>
          <w:szCs w:val="22"/>
          <w:lang w:val="en-US"/>
        </w:rPr>
        <w:t xml:space="preserve">further </w:t>
      </w:r>
      <w:r w:rsidR="00A11C0F" w:rsidRPr="002D601B">
        <w:rPr>
          <w:rFonts w:ascii="Arial" w:hAnsi="Arial" w:cs="Arial"/>
          <w:color w:val="000000" w:themeColor="text1"/>
          <w:sz w:val="22"/>
          <w:szCs w:val="22"/>
          <w:lang w:val="en-US"/>
        </w:rPr>
        <w:t>that t</w:t>
      </w:r>
      <w:r w:rsidR="00A70BCF" w:rsidRPr="002D601B">
        <w:rPr>
          <w:rFonts w:ascii="Arial" w:hAnsi="Arial" w:cs="Arial"/>
          <w:color w:val="000000" w:themeColor="text1"/>
          <w:sz w:val="22"/>
          <w:szCs w:val="22"/>
          <w:lang w:val="en-US"/>
        </w:rPr>
        <w:t xml:space="preserve">he constitutive expression of PD-1 by </w:t>
      </w:r>
      <w:r w:rsidR="00DE700C" w:rsidRPr="002D601B">
        <w:rPr>
          <w:rFonts w:ascii="Arial" w:hAnsi="Arial" w:cs="Arial"/>
          <w:color w:val="000000" w:themeColor="text1"/>
          <w:sz w:val="22"/>
          <w:szCs w:val="22"/>
          <w:lang w:val="en-US"/>
        </w:rPr>
        <w:t xml:space="preserve">the majority of </w:t>
      </w:r>
      <w:r w:rsidR="00A70BCF" w:rsidRPr="002D601B">
        <w:rPr>
          <w:rFonts w:ascii="Arial" w:hAnsi="Arial" w:cs="Arial"/>
          <w:color w:val="000000" w:themeColor="text1"/>
          <w:sz w:val="22"/>
          <w:szCs w:val="22"/>
          <w:lang w:val="en-US"/>
        </w:rPr>
        <w:t>T</w:t>
      </w:r>
      <w:r w:rsidR="00A70BCF" w:rsidRPr="002D601B">
        <w:rPr>
          <w:rFonts w:ascii="Arial" w:hAnsi="Arial" w:cs="Arial"/>
          <w:color w:val="000000" w:themeColor="text1"/>
          <w:sz w:val="22"/>
          <w:szCs w:val="22"/>
          <w:vertAlign w:val="subscript"/>
          <w:lang w:val="en-US"/>
        </w:rPr>
        <w:t>RM</w:t>
      </w:r>
      <w:r w:rsidR="00A70BCF" w:rsidRPr="002D601B">
        <w:rPr>
          <w:rFonts w:ascii="Arial" w:hAnsi="Arial" w:cs="Arial"/>
          <w:color w:val="000000" w:themeColor="text1"/>
          <w:sz w:val="22"/>
          <w:szCs w:val="22"/>
          <w:lang w:val="en-US"/>
        </w:rPr>
        <w:t xml:space="preserve"> cells in the lung tissue and presumably other </w:t>
      </w:r>
      <w:r w:rsidR="00A70BCF" w:rsidRPr="002D601B">
        <w:rPr>
          <w:rFonts w:ascii="Arial" w:hAnsi="Arial" w:cs="Arial"/>
          <w:color w:val="000000"/>
          <w:sz w:val="22"/>
          <w:szCs w:val="22"/>
          <w:lang w:val="en-US"/>
        </w:rPr>
        <w:t>organs (skin</w:t>
      </w:r>
      <w:r w:rsidR="00A70BCF" w:rsidRPr="002D601B">
        <w:rPr>
          <w:rFonts w:ascii="Arial" w:hAnsi="Arial" w:cs="Arial"/>
          <w:color w:val="0000FF"/>
          <w:sz w:val="22"/>
          <w:szCs w:val="22"/>
          <w:lang w:val="en-US"/>
        </w:rPr>
        <w:t xml:space="preserve"> </w:t>
      </w:r>
      <w:r w:rsidR="00A70BCF" w:rsidRPr="002D601B">
        <w:rPr>
          <w:rFonts w:ascii="Arial" w:hAnsi="Arial" w:cs="Arial"/>
          <w:color w:val="000000"/>
          <w:sz w:val="22"/>
          <w:szCs w:val="22"/>
          <w:lang w:val="en-US"/>
        </w:rPr>
        <w:t xml:space="preserve">and pituitary gland) raises the possibility that anti-PD-1 therapy may non-specifically activate potentially </w:t>
      </w:r>
      <w:r w:rsidR="00DE700C" w:rsidRPr="002D601B">
        <w:rPr>
          <w:rFonts w:ascii="Arial" w:hAnsi="Arial" w:cs="Arial"/>
          <w:color w:val="000000"/>
          <w:sz w:val="22"/>
          <w:szCs w:val="22"/>
          <w:lang w:val="en-US"/>
        </w:rPr>
        <w:t>non-TAA-reactive</w:t>
      </w:r>
      <w:r w:rsidR="00A70BCF" w:rsidRPr="002D601B">
        <w:rPr>
          <w:rFonts w:ascii="Arial" w:hAnsi="Arial" w:cs="Arial"/>
          <w:color w:val="000000"/>
          <w:sz w:val="22"/>
          <w:szCs w:val="22"/>
          <w:lang w:val="en-US"/>
        </w:rPr>
        <w:t xml:space="preserve"> T</w:t>
      </w:r>
      <w:r w:rsidR="00A70BCF" w:rsidRPr="002D601B">
        <w:rPr>
          <w:rFonts w:ascii="Arial" w:hAnsi="Arial" w:cs="Arial"/>
          <w:color w:val="000000"/>
          <w:sz w:val="22"/>
          <w:szCs w:val="22"/>
          <w:vertAlign w:val="subscript"/>
          <w:lang w:val="en-US"/>
        </w:rPr>
        <w:t>RM</w:t>
      </w:r>
      <w:r w:rsidR="00A70BCF" w:rsidRPr="002D601B">
        <w:rPr>
          <w:rFonts w:ascii="Arial" w:hAnsi="Arial" w:cs="Arial"/>
          <w:color w:val="000000"/>
          <w:sz w:val="22"/>
          <w:szCs w:val="22"/>
          <w:lang w:val="en-US"/>
        </w:rPr>
        <w:t xml:space="preserve"> cells to cause adverse immune reactions such as pneumonitis, dermatitis</w:t>
      </w:r>
      <w:r w:rsidR="00A11C0F" w:rsidRPr="002D601B">
        <w:rPr>
          <w:rFonts w:ascii="Arial" w:hAnsi="Arial" w:cs="Arial"/>
          <w:color w:val="000000"/>
          <w:sz w:val="22"/>
          <w:szCs w:val="22"/>
          <w:lang w:val="en-US"/>
        </w:rPr>
        <w:t xml:space="preserve"> </w:t>
      </w:r>
      <w:r w:rsidR="00A70BCF" w:rsidRPr="002D601B">
        <w:rPr>
          <w:rFonts w:ascii="Arial" w:hAnsi="Arial" w:cs="Arial"/>
          <w:color w:val="000000"/>
          <w:sz w:val="22"/>
          <w:szCs w:val="22"/>
          <w:lang w:val="en-US"/>
        </w:rPr>
        <w:t xml:space="preserve">and </w:t>
      </w:r>
      <w:r w:rsidR="00A70BCF" w:rsidRPr="002D601B">
        <w:rPr>
          <w:rFonts w:ascii="Arial" w:hAnsi="Arial" w:cs="Arial"/>
          <w:bCs/>
          <w:color w:val="000000"/>
          <w:sz w:val="22"/>
          <w:szCs w:val="22"/>
          <w:lang w:val="en-US"/>
        </w:rPr>
        <w:t>hypophysitis</w:t>
      </w:r>
      <w:r w:rsidR="0080031E" w:rsidRPr="002D601B">
        <w:rPr>
          <w:rFonts w:ascii="Arial" w:hAnsi="Arial" w:cs="Arial"/>
          <w:bCs/>
          <w:color w:val="000000"/>
          <w:sz w:val="22"/>
          <w:szCs w:val="22"/>
          <w:lang w:val="en-US"/>
        </w:rPr>
        <w:t xml:space="preserve"> </w:t>
      </w:r>
      <w:r w:rsidR="003906A4" w:rsidRPr="002D601B">
        <w:rPr>
          <w:rFonts w:ascii="Arial" w:hAnsi="Arial" w:cs="Arial"/>
          <w:bCs/>
          <w:color w:val="000000"/>
          <w:sz w:val="22"/>
          <w:szCs w:val="22"/>
          <w:lang w:val="en-US"/>
        </w:rPr>
        <w:fldChar w:fldCharType="begin" w:fldLock="1"/>
      </w:r>
      <w:r w:rsidR="001B7BE1" w:rsidRPr="002D601B">
        <w:rPr>
          <w:rFonts w:ascii="Arial" w:hAnsi="Arial" w:cs="Arial"/>
          <w:bCs/>
          <w:color w:val="000000"/>
          <w:sz w:val="22"/>
          <w:szCs w:val="22"/>
          <w:lang w:val="en-US"/>
        </w:rPr>
        <w:instrText>ADDIN CSL_CITATION {"citationItems":[{"id":"ITEM-1","itemData":{"DOI":"10.1038/nm.4321","ISBN":"1520-6890 (Electronic) 0009-2665 (Linking)","ISSN":"1078-8956","PMID":"28475571","abstract":"In this Perspective, June, Bluestone and Warshauer discuss potential cellular and molecular explanations for the autoimmunity often associated with immunotherapy, and propose additional research and changes to reporting practices to aid efforts to understand and minimize these toxic side effects.","author":[{"dropping-particle":"","family":"June","given":"Carl H","non-dropping-particle":"","parse-names":false,"suffix":""},{"dropping-particle":"","family":"Warshauer","given":"Jeremy T","non-dropping-particle":"","parse-names":false,"suffix":""},{"dropping-particle":"","family":"Bluestone","given":"Jeffrey A","non-dropping-particle":"","parse-names":false,"suffix":""}],"container-title":"Nature Medicine","id":"ITEM-1","issue":"5","issued":{"date-parts":[["2017","5","5"]]},"page":"540-547","publisher":"Nature Publishing Group","title":"Is autoimmunity the Achilles' heel of cancer immunotherapy?","type":"article-journal","volume":"23"},"uris":["http://www.mendeley.com/documents/?uuid=5f0eaeda-4124-3963-9176-d9246b0e8db5"]}],"mendeley":{"formattedCitation":"(June et al., 2017)","plainTextFormattedCitation":"(June et al., 2017)","previouslyFormattedCitation":"(June et al., 2017)"},"properties":{"noteIndex":0},"schema":"https://github.com/citation-style-language/schema/raw/master/csl-citation.json"}</w:instrText>
      </w:r>
      <w:r w:rsidR="003906A4" w:rsidRPr="002D601B">
        <w:rPr>
          <w:rFonts w:ascii="Arial" w:hAnsi="Arial" w:cs="Arial"/>
          <w:bCs/>
          <w:color w:val="000000"/>
          <w:sz w:val="22"/>
          <w:szCs w:val="22"/>
          <w:lang w:val="en-US"/>
        </w:rPr>
        <w:fldChar w:fldCharType="separate"/>
      </w:r>
      <w:r w:rsidR="001B7BE1" w:rsidRPr="002D601B">
        <w:rPr>
          <w:rFonts w:ascii="Arial" w:hAnsi="Arial" w:cs="Arial"/>
          <w:bCs/>
          <w:noProof/>
          <w:color w:val="000000"/>
          <w:sz w:val="22"/>
          <w:szCs w:val="22"/>
          <w:lang w:val="en-US"/>
        </w:rPr>
        <w:t>(June et al., 2017)</w:t>
      </w:r>
      <w:r w:rsidR="003906A4" w:rsidRPr="002D601B">
        <w:rPr>
          <w:rFonts w:ascii="Arial" w:hAnsi="Arial" w:cs="Arial"/>
          <w:bCs/>
          <w:color w:val="000000"/>
          <w:sz w:val="22"/>
          <w:szCs w:val="22"/>
          <w:lang w:val="en-US"/>
        </w:rPr>
        <w:fldChar w:fldCharType="end"/>
      </w:r>
      <w:r w:rsidR="00A70BCF" w:rsidRPr="002D601B">
        <w:rPr>
          <w:rFonts w:ascii="Arial" w:hAnsi="Arial" w:cs="Arial"/>
          <w:bCs/>
          <w:color w:val="000000"/>
          <w:sz w:val="22"/>
          <w:szCs w:val="22"/>
          <w:lang w:val="en-US"/>
        </w:rPr>
        <w:t xml:space="preserve">. </w:t>
      </w:r>
      <w:r w:rsidR="00A70BCF" w:rsidRPr="002D601B">
        <w:rPr>
          <w:rFonts w:ascii="Arial" w:hAnsi="Arial" w:cs="Arial"/>
          <w:color w:val="000000"/>
          <w:sz w:val="22"/>
          <w:szCs w:val="22"/>
          <w:lang w:val="en-US"/>
        </w:rPr>
        <w:t>Comprehensive analysis of the T</w:t>
      </w:r>
      <w:r w:rsidR="00A70BCF" w:rsidRPr="002D601B">
        <w:rPr>
          <w:rFonts w:ascii="Arial" w:hAnsi="Arial" w:cs="Arial"/>
          <w:color w:val="000000"/>
          <w:sz w:val="22"/>
          <w:szCs w:val="22"/>
          <w:vertAlign w:val="subscript"/>
          <w:lang w:val="en-US"/>
        </w:rPr>
        <w:t>RM</w:t>
      </w:r>
      <w:r w:rsidR="00A70BCF" w:rsidRPr="002D601B">
        <w:rPr>
          <w:rFonts w:ascii="Arial" w:hAnsi="Arial" w:cs="Arial"/>
          <w:color w:val="000000"/>
          <w:sz w:val="22"/>
          <w:szCs w:val="22"/>
          <w:lang w:val="en-US"/>
        </w:rPr>
        <w:t xml:space="preserve"> phenotype and TCR repertoire of CTLs present in tumor and organs affected by adverse reactions </w:t>
      </w:r>
      <w:r w:rsidR="004C5DDA" w:rsidRPr="002D601B">
        <w:rPr>
          <w:rFonts w:ascii="Arial" w:hAnsi="Arial" w:cs="Arial"/>
          <w:color w:val="000000"/>
          <w:sz w:val="22"/>
          <w:szCs w:val="22"/>
          <w:lang w:val="en-US"/>
        </w:rPr>
        <w:t>may substantiate</w:t>
      </w:r>
      <w:r w:rsidR="00A70BCF" w:rsidRPr="002D601B">
        <w:rPr>
          <w:rFonts w:ascii="Arial" w:hAnsi="Arial" w:cs="Arial"/>
          <w:color w:val="000000"/>
          <w:sz w:val="22"/>
          <w:szCs w:val="22"/>
          <w:lang w:val="en-US"/>
        </w:rPr>
        <w:t xml:space="preserve"> these hypotheses.</w:t>
      </w:r>
      <w:r w:rsidR="009D768D" w:rsidRPr="002D601B">
        <w:rPr>
          <w:rFonts w:ascii="Arial" w:hAnsi="Arial" w:cs="Arial"/>
          <w:color w:val="000000"/>
          <w:sz w:val="22"/>
          <w:szCs w:val="22"/>
          <w:lang w:val="en-US"/>
        </w:rPr>
        <w:t xml:space="preserve"> </w:t>
      </w:r>
      <w:r w:rsidR="0080031E" w:rsidRPr="002D601B">
        <w:rPr>
          <w:rFonts w:ascii="Arial" w:hAnsi="Arial" w:cs="Arial"/>
          <w:color w:val="000000"/>
          <w:sz w:val="22"/>
          <w:szCs w:val="22"/>
          <w:lang w:val="en-US"/>
        </w:rPr>
        <w:t xml:space="preserve">A recent </w:t>
      </w:r>
      <w:r w:rsidR="0080031E" w:rsidRPr="00B60908">
        <w:rPr>
          <w:rFonts w:ascii="Arial" w:hAnsi="Arial" w:cs="Arial"/>
          <w:color w:val="000000"/>
          <w:sz w:val="22"/>
          <w:szCs w:val="22"/>
          <w:lang w:val="en-US"/>
        </w:rPr>
        <w:t>study</w:t>
      </w:r>
      <w:r w:rsidR="00522780" w:rsidRPr="00B60908">
        <w:rPr>
          <w:rFonts w:ascii="Arial" w:hAnsi="Arial" w:cs="Arial"/>
          <w:color w:val="000000"/>
          <w:sz w:val="22"/>
          <w:szCs w:val="22"/>
          <w:lang w:val="en-US"/>
        </w:rPr>
        <w:t xml:space="preserve"> </w:t>
      </w:r>
      <w:r w:rsidR="00082B67" w:rsidRPr="00B60908">
        <w:rPr>
          <w:rFonts w:ascii="Arial" w:hAnsi="Arial" w:cs="Arial"/>
          <w:color w:val="000000"/>
          <w:sz w:val="22"/>
          <w:szCs w:val="22"/>
          <w:lang w:val="en-US"/>
        </w:rPr>
        <w:t>that compared</w:t>
      </w:r>
      <w:r w:rsidR="00522780" w:rsidRPr="00B60908">
        <w:rPr>
          <w:rFonts w:ascii="Arial" w:hAnsi="Arial" w:cs="Arial"/>
          <w:color w:val="000000"/>
          <w:sz w:val="22"/>
          <w:szCs w:val="22"/>
          <w:lang w:val="en-US"/>
        </w:rPr>
        <w:t xml:space="preserve"> </w:t>
      </w:r>
      <w:r w:rsidR="009D768D" w:rsidRPr="00331005">
        <w:rPr>
          <w:rFonts w:asciiTheme="minorBidi" w:hAnsiTheme="minorBidi"/>
          <w:sz w:val="22"/>
          <w:szCs w:val="22"/>
        </w:rPr>
        <w:t>PD-1</w:t>
      </w:r>
      <w:r w:rsidR="009D768D" w:rsidRPr="00331005">
        <w:rPr>
          <w:rFonts w:asciiTheme="minorBidi" w:hAnsiTheme="minorBidi"/>
          <w:sz w:val="22"/>
          <w:szCs w:val="22"/>
          <w:vertAlign w:val="superscript"/>
        </w:rPr>
        <w:t>high</w:t>
      </w:r>
      <w:r w:rsidR="009D768D" w:rsidRPr="00331005">
        <w:rPr>
          <w:rFonts w:asciiTheme="minorBidi" w:hAnsiTheme="minorBidi"/>
          <w:sz w:val="22"/>
          <w:szCs w:val="22"/>
        </w:rPr>
        <w:t xml:space="preserve"> </w:t>
      </w:r>
      <w:r w:rsidR="009D768D" w:rsidRPr="00331005">
        <w:rPr>
          <w:rFonts w:asciiTheme="minorBidi" w:hAnsiTheme="minorBidi"/>
          <w:i/>
          <w:sz w:val="22"/>
          <w:szCs w:val="22"/>
        </w:rPr>
        <w:t xml:space="preserve">versus. </w:t>
      </w:r>
      <w:r w:rsidR="009D768D" w:rsidRPr="00331005">
        <w:rPr>
          <w:rFonts w:asciiTheme="minorBidi" w:hAnsiTheme="minorBidi"/>
          <w:sz w:val="22"/>
          <w:szCs w:val="22"/>
        </w:rPr>
        <w:t xml:space="preserve">other </w:t>
      </w:r>
      <w:r w:rsidR="004145EF" w:rsidRPr="00331005">
        <w:rPr>
          <w:rFonts w:asciiTheme="minorBidi" w:hAnsiTheme="minorBidi"/>
          <w:sz w:val="22"/>
          <w:szCs w:val="22"/>
        </w:rPr>
        <w:t>tumor</w:t>
      </w:r>
      <w:r w:rsidR="004D1DB1" w:rsidRPr="00331005">
        <w:rPr>
          <w:rFonts w:asciiTheme="minorBidi" w:hAnsiTheme="minorBidi"/>
          <w:sz w:val="22"/>
          <w:szCs w:val="22"/>
        </w:rPr>
        <w:t>-</w:t>
      </w:r>
      <w:r w:rsidR="004145EF" w:rsidRPr="00331005">
        <w:rPr>
          <w:rFonts w:asciiTheme="minorBidi" w:hAnsiTheme="minorBidi"/>
          <w:sz w:val="22"/>
          <w:szCs w:val="22"/>
        </w:rPr>
        <w:t xml:space="preserve">localized </w:t>
      </w:r>
      <w:r w:rsidR="009D768D" w:rsidRPr="00331005">
        <w:rPr>
          <w:rFonts w:asciiTheme="minorBidi" w:hAnsiTheme="minorBidi"/>
          <w:sz w:val="22"/>
          <w:szCs w:val="22"/>
        </w:rPr>
        <w:t xml:space="preserve">CTL populations </w:t>
      </w:r>
      <w:r w:rsidR="0080031E" w:rsidRPr="00331005">
        <w:rPr>
          <w:rFonts w:asciiTheme="minorBidi" w:hAnsiTheme="minorBidi"/>
          <w:sz w:val="22"/>
          <w:szCs w:val="22"/>
        </w:rPr>
        <w:t xml:space="preserve">demonstrated </w:t>
      </w:r>
      <w:r w:rsidR="009D768D" w:rsidRPr="00331005">
        <w:rPr>
          <w:rFonts w:asciiTheme="minorBidi" w:hAnsiTheme="minorBidi"/>
          <w:sz w:val="22"/>
          <w:szCs w:val="22"/>
        </w:rPr>
        <w:t>that the presence of PD-1</w:t>
      </w:r>
      <w:r w:rsidR="009D768D" w:rsidRPr="00331005">
        <w:rPr>
          <w:rFonts w:asciiTheme="minorBidi" w:hAnsiTheme="minorBidi"/>
          <w:sz w:val="22"/>
          <w:szCs w:val="22"/>
          <w:vertAlign w:val="superscript"/>
        </w:rPr>
        <w:t>high</w:t>
      </w:r>
      <w:r w:rsidR="009D768D" w:rsidRPr="00331005">
        <w:rPr>
          <w:rFonts w:asciiTheme="minorBidi" w:hAnsiTheme="minorBidi"/>
          <w:sz w:val="22"/>
          <w:szCs w:val="22"/>
        </w:rPr>
        <w:t xml:space="preserve"> cells was predictive of response to anti-PD</w:t>
      </w:r>
      <w:r w:rsidR="009514F1" w:rsidRPr="00331005">
        <w:rPr>
          <w:rFonts w:asciiTheme="minorBidi" w:hAnsiTheme="minorBidi"/>
          <w:sz w:val="22"/>
          <w:szCs w:val="22"/>
        </w:rPr>
        <w:t>-</w:t>
      </w:r>
      <w:r w:rsidR="009D768D" w:rsidRPr="00331005">
        <w:rPr>
          <w:rFonts w:asciiTheme="minorBidi" w:hAnsiTheme="minorBidi"/>
          <w:sz w:val="22"/>
          <w:szCs w:val="22"/>
        </w:rPr>
        <w:t>1 therapy</w:t>
      </w:r>
      <w:r w:rsidR="0080031E" w:rsidRPr="00331005">
        <w:rPr>
          <w:rFonts w:asciiTheme="minorBidi" w:hAnsiTheme="minorBidi"/>
          <w:sz w:val="22"/>
          <w:szCs w:val="22"/>
        </w:rPr>
        <w:t xml:space="preserve"> </w:t>
      </w:r>
      <w:r w:rsidR="0080031E" w:rsidRPr="00331005">
        <w:rPr>
          <w:rFonts w:asciiTheme="minorBidi" w:hAnsiTheme="minorBidi"/>
          <w:sz w:val="22"/>
          <w:szCs w:val="22"/>
        </w:rPr>
        <w:fldChar w:fldCharType="begin" w:fldLock="1"/>
      </w:r>
      <w:r w:rsidR="0080031E" w:rsidRPr="00331005">
        <w:rPr>
          <w:rFonts w:asciiTheme="minorBidi" w:hAnsiTheme="minorBidi"/>
          <w:sz w:val="22"/>
          <w:szCs w:val="22"/>
        </w:rPr>
        <w:instrText>ADDIN CSL_CITATION {"citationItems":[{"id":"ITEM-1","itemData":{"DOI":"10.1038/s41591-018-0057-z","ISSN":"1078-8956","author":[{"dropping-particle":"","family":"Thommen","given":"DS Daniela","non-dropping-particle":"","parse-names":false,"suffix":""},{"dropping-particle":"","family":"Koelzer","given":"VH","non-dropping-particle":"","parse-names":false,"suffix":""},{"dropping-particle":"","family":"Herzig","given":"P","non-dropping-particle":"","parse-names":false,"suffix":""},{"dropping-particle":"","family":"Roller","given":"A","non-dropping-particle":"","parse-names":false,"suffix":""},{"dropping-particle":"","family":"Trefny","given":"M","non-dropping-particle":"","parse-names":false,"suffix":""},{"dropping-particle":"","family":"Kiialainen","given":"A","non-dropping-particle":"","parse-names":false,"suffix":""},{"dropping-particle":"","family":"Hanhart","given":"J","non-dropping-particle":"","parse-names":false,"suffix":""},{"dropping-particle":"","family":"Schill","given":"C","non-dropping-particle":"","parse-names":false,"suffix":""},{"dropping-particle":"","family":"Hess","given":"C","non-dropping-particle":"","parse-names":false,"suffix":""},{"dropping-particle":"","family":"Savic Prince","given":"S","non-dropping-particle":"","parse-names":false,"suffix":""},{"dropping-particle":"","family":"Wiese","given":"M","non-dropping-particle":"","parse-names":false,"suffix":""},{"dropping-particle":"","family":"Lardinois","given":"D","non-dropping-particle":"","parse-names":false,"suffix":""},{"dropping-particle":"","family":"Ho","given":"PC","non-dropping-particle":"","parse-names":false,"suffix":""},{"dropping-particle":"","family":"Klein","given":"C","non-dropping-particle":"","parse-names":false,"suffix":""},{"dropping-particle":"","family":"Karanikas","given":"V","non-dropping-particle":"","parse-names":false,"suffix":""},{"dropping-particle":"","family":"Mertz","given":"KD","non-dropping-particle":"","parse-names":false,"suffix":""},{"dropping-particle":"","family":"Schumacher","given":"TN","non-dropping-particle":"","parse-names":false,"suffix":""},{"dropping-particle":"","family":"Zippelius","given":"A","non-dropping-particle":"","parse-names":false,"suffix":""}],"container-title":"Nature Medicine","id":"ITEM-1","issued":{"date-parts":[["2018"]]},"publisher":"Springer US","title":"A transcriptionally and functionally distinct PD-1 + CD8 + T cell pool with predictive potential in non-small cell lung cancer treated with PD-1 blockade","type":"article-journal"},"uris":["http://www.mendeley.com/documents/?uuid=3b6b9df2-95d0-4d14-b37d-57d0374c3861"]}],"mendeley":{"formattedCitation":"(Thommen et al., 2018)","plainTextFormattedCitation":"(Thommen et al., 2018)","previouslyFormattedCitation":"(Thommen et al., 2018)"},"properties":{"noteIndex":0},"schema":"https://github.com/citation-style-language/schema/raw/master/csl-citation.json"}</w:instrText>
      </w:r>
      <w:r w:rsidR="0080031E" w:rsidRPr="00331005">
        <w:rPr>
          <w:rFonts w:asciiTheme="minorBidi" w:hAnsiTheme="minorBidi"/>
          <w:sz w:val="22"/>
          <w:szCs w:val="22"/>
        </w:rPr>
        <w:fldChar w:fldCharType="separate"/>
      </w:r>
      <w:r w:rsidR="0080031E" w:rsidRPr="00331005">
        <w:rPr>
          <w:rFonts w:asciiTheme="minorBidi" w:hAnsiTheme="minorBidi"/>
          <w:noProof/>
          <w:sz w:val="22"/>
          <w:szCs w:val="22"/>
        </w:rPr>
        <w:t>(Thommen et al., 2018)</w:t>
      </w:r>
      <w:r w:rsidR="0080031E" w:rsidRPr="00331005">
        <w:rPr>
          <w:rFonts w:asciiTheme="minorBidi" w:hAnsiTheme="minorBidi"/>
          <w:sz w:val="22"/>
          <w:szCs w:val="22"/>
        </w:rPr>
        <w:fldChar w:fldCharType="end"/>
      </w:r>
      <w:r w:rsidR="009D768D" w:rsidRPr="00331005">
        <w:rPr>
          <w:rFonts w:asciiTheme="minorBidi" w:hAnsiTheme="minorBidi"/>
          <w:sz w:val="22"/>
          <w:szCs w:val="22"/>
        </w:rPr>
        <w:t>. However, the authors did not segregate PD-1</w:t>
      </w:r>
      <w:r w:rsidR="009D768D" w:rsidRPr="00331005">
        <w:rPr>
          <w:rFonts w:asciiTheme="minorBidi" w:hAnsiTheme="minorBidi"/>
          <w:sz w:val="22"/>
          <w:szCs w:val="22"/>
          <w:vertAlign w:val="superscript"/>
        </w:rPr>
        <w:t>high</w:t>
      </w:r>
      <w:r w:rsidR="009D768D" w:rsidRPr="00331005">
        <w:rPr>
          <w:rFonts w:asciiTheme="minorBidi" w:hAnsiTheme="minorBidi"/>
          <w:sz w:val="22"/>
          <w:szCs w:val="22"/>
        </w:rPr>
        <w:t xml:space="preserve"> cells based on expression of T</w:t>
      </w:r>
      <w:r w:rsidR="009D768D" w:rsidRPr="00331005">
        <w:rPr>
          <w:rFonts w:asciiTheme="minorBidi" w:hAnsiTheme="minorBidi"/>
          <w:sz w:val="22"/>
          <w:szCs w:val="22"/>
          <w:vertAlign w:val="subscript"/>
        </w:rPr>
        <w:t>RM</w:t>
      </w:r>
      <w:r w:rsidR="009D768D" w:rsidRPr="00331005">
        <w:rPr>
          <w:rFonts w:asciiTheme="minorBidi" w:hAnsiTheme="minorBidi"/>
          <w:sz w:val="22"/>
          <w:szCs w:val="22"/>
        </w:rPr>
        <w:t xml:space="preserve"> associated molecules, hence this population of cells will have a mixture of PD-1</w:t>
      </w:r>
      <w:r w:rsidR="009D768D" w:rsidRPr="00331005">
        <w:rPr>
          <w:rFonts w:asciiTheme="minorBidi" w:hAnsiTheme="minorBidi"/>
          <w:sz w:val="22"/>
          <w:szCs w:val="22"/>
          <w:vertAlign w:val="superscript"/>
        </w:rPr>
        <w:t>+</w:t>
      </w:r>
      <w:r w:rsidR="009D768D" w:rsidRPr="00331005">
        <w:rPr>
          <w:rFonts w:asciiTheme="minorBidi" w:hAnsiTheme="minorBidi"/>
          <w:sz w:val="22"/>
          <w:szCs w:val="22"/>
        </w:rPr>
        <w:t xml:space="preserve"> non-T</w:t>
      </w:r>
      <w:r w:rsidR="009D768D" w:rsidRPr="00331005">
        <w:rPr>
          <w:rFonts w:asciiTheme="minorBidi" w:hAnsiTheme="minorBidi"/>
          <w:sz w:val="22"/>
          <w:szCs w:val="22"/>
          <w:vertAlign w:val="subscript"/>
        </w:rPr>
        <w:t>RM</w:t>
      </w:r>
      <w:r w:rsidR="009D768D" w:rsidRPr="00331005">
        <w:rPr>
          <w:rFonts w:asciiTheme="minorBidi" w:hAnsiTheme="minorBidi"/>
          <w:sz w:val="22"/>
          <w:szCs w:val="22"/>
        </w:rPr>
        <w:t xml:space="preserve"> cells </w:t>
      </w:r>
      <w:r w:rsidR="0019411E" w:rsidRPr="00331005">
        <w:rPr>
          <w:rFonts w:asciiTheme="minorBidi" w:hAnsiTheme="minorBidi"/>
          <w:sz w:val="22"/>
          <w:szCs w:val="22"/>
        </w:rPr>
        <w:t>and</w:t>
      </w:r>
      <w:r w:rsidR="009D768D" w:rsidRPr="00331005">
        <w:rPr>
          <w:rFonts w:asciiTheme="minorBidi" w:hAnsiTheme="minorBidi"/>
          <w:sz w:val="22"/>
          <w:szCs w:val="22"/>
        </w:rPr>
        <w:t xml:space="preserve"> PD-1</w:t>
      </w:r>
      <w:r w:rsidR="009D768D" w:rsidRPr="00331005">
        <w:rPr>
          <w:rFonts w:asciiTheme="minorBidi" w:hAnsiTheme="minorBidi"/>
          <w:sz w:val="22"/>
          <w:szCs w:val="22"/>
          <w:vertAlign w:val="superscript"/>
        </w:rPr>
        <w:t>+</w:t>
      </w:r>
      <w:r w:rsidR="009D768D" w:rsidRPr="00331005">
        <w:rPr>
          <w:rFonts w:asciiTheme="minorBidi" w:hAnsiTheme="minorBidi"/>
          <w:sz w:val="22"/>
          <w:szCs w:val="22"/>
        </w:rPr>
        <w:t xml:space="preserve"> T</w:t>
      </w:r>
      <w:r w:rsidR="009D768D" w:rsidRPr="00331005">
        <w:rPr>
          <w:rFonts w:asciiTheme="minorBidi" w:hAnsiTheme="minorBidi"/>
          <w:sz w:val="22"/>
          <w:szCs w:val="22"/>
          <w:vertAlign w:val="subscript"/>
        </w:rPr>
        <w:t>RM</w:t>
      </w:r>
      <w:r w:rsidR="009D768D" w:rsidRPr="00331005">
        <w:rPr>
          <w:rFonts w:asciiTheme="minorBidi" w:hAnsiTheme="minorBidi"/>
          <w:sz w:val="22"/>
          <w:szCs w:val="22"/>
        </w:rPr>
        <w:t xml:space="preserve"> cells. Our findings </w:t>
      </w:r>
      <w:r w:rsidR="00522780" w:rsidRPr="00331005">
        <w:rPr>
          <w:rFonts w:asciiTheme="minorBidi" w:hAnsiTheme="minorBidi"/>
          <w:sz w:val="22"/>
          <w:szCs w:val="22"/>
        </w:rPr>
        <w:t xml:space="preserve">have </w:t>
      </w:r>
      <w:r w:rsidR="009D768D" w:rsidRPr="00331005">
        <w:rPr>
          <w:rFonts w:asciiTheme="minorBidi" w:hAnsiTheme="minorBidi"/>
          <w:sz w:val="22"/>
          <w:szCs w:val="22"/>
        </w:rPr>
        <w:t>highlight</w:t>
      </w:r>
      <w:r w:rsidR="00387BFA" w:rsidRPr="00331005">
        <w:rPr>
          <w:rFonts w:asciiTheme="minorBidi" w:hAnsiTheme="minorBidi"/>
          <w:sz w:val="22"/>
          <w:szCs w:val="22"/>
        </w:rPr>
        <w:t>ed</w:t>
      </w:r>
      <w:r w:rsidR="009D768D" w:rsidRPr="00331005">
        <w:rPr>
          <w:rFonts w:asciiTheme="minorBidi" w:hAnsiTheme="minorBidi"/>
          <w:sz w:val="22"/>
          <w:szCs w:val="22"/>
        </w:rPr>
        <w:t xml:space="preserve"> the profound differences in the properties of PD-1 expressing T</w:t>
      </w:r>
      <w:r w:rsidR="009D768D" w:rsidRPr="00331005">
        <w:rPr>
          <w:rFonts w:asciiTheme="minorBidi" w:hAnsiTheme="minorBidi"/>
          <w:sz w:val="22"/>
          <w:szCs w:val="22"/>
          <w:vertAlign w:val="subscript"/>
        </w:rPr>
        <w:t>RM</w:t>
      </w:r>
      <w:r w:rsidR="009D768D" w:rsidRPr="00331005">
        <w:rPr>
          <w:rFonts w:asciiTheme="minorBidi" w:hAnsiTheme="minorBidi"/>
          <w:sz w:val="22"/>
          <w:szCs w:val="22"/>
        </w:rPr>
        <w:t xml:space="preserve"> cells and non-T</w:t>
      </w:r>
      <w:r w:rsidR="009D768D" w:rsidRPr="00331005">
        <w:rPr>
          <w:rFonts w:asciiTheme="minorBidi" w:hAnsiTheme="minorBidi"/>
          <w:sz w:val="22"/>
          <w:szCs w:val="22"/>
          <w:vertAlign w:val="subscript"/>
        </w:rPr>
        <w:t>RM</w:t>
      </w:r>
      <w:r w:rsidR="009D768D" w:rsidRPr="00331005">
        <w:rPr>
          <w:rFonts w:asciiTheme="minorBidi" w:hAnsiTheme="minorBidi"/>
          <w:sz w:val="22"/>
          <w:szCs w:val="22"/>
        </w:rPr>
        <w:t xml:space="preserve"> cells. Hence by studying a mixed population without delineating the contribution from PD-1 expressing T</w:t>
      </w:r>
      <w:r w:rsidR="009D768D" w:rsidRPr="00331005">
        <w:rPr>
          <w:rFonts w:asciiTheme="minorBidi" w:hAnsiTheme="minorBidi"/>
          <w:sz w:val="22"/>
          <w:szCs w:val="22"/>
          <w:vertAlign w:val="subscript"/>
        </w:rPr>
        <w:t>RM</w:t>
      </w:r>
      <w:r w:rsidR="009D768D" w:rsidRPr="00331005">
        <w:rPr>
          <w:rFonts w:asciiTheme="minorBidi" w:hAnsiTheme="minorBidi"/>
          <w:sz w:val="22"/>
          <w:szCs w:val="22"/>
        </w:rPr>
        <w:t xml:space="preserve"> cells, the</w:t>
      </w:r>
      <w:r w:rsidR="0019411E" w:rsidRPr="00331005">
        <w:rPr>
          <w:rFonts w:asciiTheme="minorBidi" w:hAnsiTheme="minorBidi"/>
          <w:sz w:val="22"/>
          <w:szCs w:val="22"/>
        </w:rPr>
        <w:t>ir</w:t>
      </w:r>
      <w:r w:rsidR="009D768D" w:rsidRPr="00331005">
        <w:rPr>
          <w:rFonts w:asciiTheme="minorBidi" w:hAnsiTheme="minorBidi"/>
          <w:sz w:val="22"/>
          <w:szCs w:val="22"/>
        </w:rPr>
        <w:t xml:space="preserve"> study lacked the resolution to highlight the contr</w:t>
      </w:r>
      <w:r w:rsidR="009D768D" w:rsidRPr="00647D81">
        <w:rPr>
          <w:rFonts w:asciiTheme="minorBidi" w:hAnsiTheme="minorBidi"/>
          <w:sz w:val="22"/>
          <w:szCs w:val="22"/>
        </w:rPr>
        <w:t>ibution of a specific T</w:t>
      </w:r>
      <w:r w:rsidR="009D768D" w:rsidRPr="00647D81">
        <w:rPr>
          <w:rFonts w:asciiTheme="minorBidi" w:hAnsiTheme="minorBidi"/>
          <w:sz w:val="22"/>
          <w:szCs w:val="22"/>
          <w:vertAlign w:val="subscript"/>
        </w:rPr>
        <w:t>RM</w:t>
      </w:r>
      <w:r w:rsidR="009D768D" w:rsidRPr="00647D81">
        <w:rPr>
          <w:rFonts w:asciiTheme="minorBidi" w:hAnsiTheme="minorBidi"/>
          <w:sz w:val="22"/>
          <w:szCs w:val="22"/>
        </w:rPr>
        <w:t xml:space="preserve"> subsets with </w:t>
      </w:r>
      <w:r w:rsidR="0080031E" w:rsidRPr="00647D81">
        <w:rPr>
          <w:rFonts w:asciiTheme="minorBidi" w:hAnsiTheme="minorBidi"/>
          <w:sz w:val="22"/>
          <w:szCs w:val="22"/>
        </w:rPr>
        <w:t xml:space="preserve">transcriptomic features associated with </w:t>
      </w:r>
      <w:r w:rsidR="009D768D" w:rsidRPr="00647D81">
        <w:rPr>
          <w:rFonts w:asciiTheme="minorBidi" w:hAnsiTheme="minorBidi"/>
          <w:sz w:val="22"/>
          <w:szCs w:val="22"/>
        </w:rPr>
        <w:t>increased functional properties and potential responsiveness to anti-PD</w:t>
      </w:r>
      <w:r w:rsidR="009514F1" w:rsidRPr="00647D81">
        <w:rPr>
          <w:rFonts w:asciiTheme="minorBidi" w:hAnsiTheme="minorBidi"/>
          <w:sz w:val="22"/>
          <w:szCs w:val="22"/>
        </w:rPr>
        <w:t>-</w:t>
      </w:r>
      <w:r w:rsidR="009D768D" w:rsidRPr="00647D81">
        <w:rPr>
          <w:rFonts w:asciiTheme="minorBidi" w:hAnsiTheme="minorBidi"/>
          <w:sz w:val="22"/>
          <w:szCs w:val="22"/>
        </w:rPr>
        <w:t>1 therapy</w:t>
      </w:r>
      <w:r w:rsidR="009D768D" w:rsidRPr="00B60908">
        <w:rPr>
          <w:rFonts w:asciiTheme="minorBidi" w:hAnsiTheme="minorBidi"/>
          <w:sz w:val="22"/>
          <w:szCs w:val="22"/>
        </w:rPr>
        <w:t>.</w:t>
      </w:r>
      <w:r w:rsidR="004E38F3" w:rsidRPr="004E38F3">
        <w:rPr>
          <w:rFonts w:asciiTheme="minorBidi" w:hAnsiTheme="minorBidi"/>
          <w:sz w:val="22"/>
          <w:szCs w:val="22"/>
        </w:rPr>
        <w:t xml:space="preserve"> </w:t>
      </w:r>
    </w:p>
    <w:p w14:paraId="7694270B" w14:textId="204A8C51" w:rsidR="009A0428" w:rsidRPr="007C1BAC" w:rsidRDefault="00A70BCF" w:rsidP="009023EB">
      <w:pPr>
        <w:spacing w:beforeLines="50" w:before="120" w:line="480" w:lineRule="auto"/>
        <w:ind w:firstLine="720"/>
        <w:jc w:val="both"/>
        <w:rPr>
          <w:rFonts w:ascii="Arial" w:hAnsi="Arial" w:cs="Arial"/>
          <w:bCs/>
          <w:color w:val="4472C4" w:themeColor="accent1"/>
          <w:sz w:val="22"/>
          <w:szCs w:val="22"/>
          <w:lang w:val="en-US"/>
        </w:rPr>
      </w:pPr>
      <w:r w:rsidRPr="002D601B">
        <w:rPr>
          <w:rFonts w:ascii="Arial" w:hAnsi="Arial" w:cs="Arial"/>
          <w:bCs/>
          <w:color w:val="000000"/>
          <w:sz w:val="22"/>
          <w:szCs w:val="22"/>
          <w:lang w:val="en-US"/>
        </w:rPr>
        <w:t xml:space="preserve">Our findings </w:t>
      </w:r>
      <w:r w:rsidR="00387BFA" w:rsidRPr="002D601B">
        <w:rPr>
          <w:rFonts w:ascii="Arial" w:hAnsi="Arial" w:cs="Arial"/>
          <w:bCs/>
          <w:color w:val="000000"/>
          <w:sz w:val="22"/>
          <w:szCs w:val="22"/>
          <w:lang w:val="en-US"/>
        </w:rPr>
        <w:t xml:space="preserve">also </w:t>
      </w:r>
      <w:r w:rsidRPr="002D601B">
        <w:rPr>
          <w:rFonts w:ascii="Arial" w:hAnsi="Arial" w:cs="Arial"/>
          <w:bCs/>
          <w:color w:val="000000"/>
          <w:sz w:val="22"/>
          <w:szCs w:val="22"/>
          <w:lang w:val="en-US"/>
        </w:rPr>
        <w:t xml:space="preserve">raise the </w:t>
      </w:r>
      <w:r w:rsidRPr="002D601B">
        <w:rPr>
          <w:rFonts w:ascii="Arial" w:hAnsi="Arial" w:cs="Arial"/>
          <w:bCs/>
          <w:color w:val="000000" w:themeColor="text1"/>
          <w:sz w:val="22"/>
          <w:szCs w:val="22"/>
          <w:lang w:val="en-US"/>
        </w:rPr>
        <w:t>question of which molecular players are essential for the generation and maintenance of this</w:t>
      </w:r>
      <w:r w:rsidR="00AF3899" w:rsidRPr="002D601B">
        <w:rPr>
          <w:rFonts w:ascii="Arial" w:hAnsi="Arial" w:cs="Arial"/>
          <w:bCs/>
          <w:color w:val="000000" w:themeColor="text1"/>
          <w:sz w:val="22"/>
          <w:szCs w:val="22"/>
          <w:lang w:val="en-US"/>
        </w:rPr>
        <w:t xml:space="preserve"> </w:t>
      </w:r>
      <w:r w:rsidR="004A5C39" w:rsidRPr="002D601B">
        <w:rPr>
          <w:rFonts w:ascii="Arial" w:hAnsi="Arial" w:cs="Arial"/>
          <w:color w:val="000000" w:themeColor="text1"/>
          <w:sz w:val="22"/>
          <w:szCs w:val="22"/>
          <w:lang w:val="en-US"/>
        </w:rPr>
        <w:t>TIM-3</w:t>
      </w:r>
      <w:r w:rsidR="00F30D74" w:rsidRPr="002D601B">
        <w:rPr>
          <w:rFonts w:ascii="Arial" w:hAnsi="Arial" w:cs="Arial"/>
          <w:color w:val="000000" w:themeColor="text1"/>
          <w:sz w:val="22"/>
          <w:szCs w:val="22"/>
          <w:vertAlign w:val="superscript"/>
          <w:lang w:val="en-US"/>
        </w:rPr>
        <w:t>+</w:t>
      </w:r>
      <w:r w:rsidR="00F30D74" w:rsidRPr="002D601B">
        <w:rPr>
          <w:rFonts w:ascii="Arial" w:hAnsi="Arial" w:cs="Arial"/>
          <w:color w:val="000000" w:themeColor="text1"/>
          <w:sz w:val="22"/>
          <w:szCs w:val="22"/>
          <w:lang w:val="en-US"/>
        </w:rPr>
        <w:t>IL-R7</w:t>
      </w:r>
      <w:r w:rsidR="00A71463" w:rsidRPr="002D601B">
        <w:rPr>
          <w:rFonts w:ascii="Arial" w:hAnsi="Arial" w:cs="Arial"/>
          <w:sz w:val="22"/>
          <w:szCs w:val="22"/>
          <w:vertAlign w:val="superscript"/>
          <w:lang w:val="en-US"/>
        </w:rPr>
        <w:t>–</w:t>
      </w:r>
      <w:r w:rsidR="00F30D74" w:rsidRPr="002D601B">
        <w:rPr>
          <w:rFonts w:ascii="Arial" w:hAnsi="Arial" w:cs="Arial"/>
          <w:color w:val="000000" w:themeColor="text1"/>
          <w:sz w:val="22"/>
          <w:szCs w:val="22"/>
          <w:lang w:val="en-US"/>
        </w:rPr>
        <w:t xml:space="preserve"> </w:t>
      </w:r>
      <w:r w:rsidRPr="00B60908">
        <w:rPr>
          <w:rFonts w:ascii="Arial" w:hAnsi="Arial" w:cs="Arial"/>
          <w:color w:val="000000" w:themeColor="text1"/>
          <w:sz w:val="22"/>
          <w:szCs w:val="22"/>
          <w:lang w:val="en-US"/>
        </w:rPr>
        <w:t>subset of T</w:t>
      </w:r>
      <w:r w:rsidRPr="00B60908">
        <w:rPr>
          <w:rFonts w:ascii="Arial" w:hAnsi="Arial" w:cs="Arial"/>
          <w:color w:val="000000" w:themeColor="text1"/>
          <w:sz w:val="22"/>
          <w:szCs w:val="22"/>
          <w:vertAlign w:val="subscript"/>
          <w:lang w:val="en-US"/>
        </w:rPr>
        <w:t>RM</w:t>
      </w:r>
      <w:r w:rsidRPr="00B60908">
        <w:rPr>
          <w:rFonts w:ascii="Arial" w:hAnsi="Arial" w:cs="Arial"/>
          <w:bCs/>
          <w:color w:val="000000" w:themeColor="text1"/>
          <w:sz w:val="22"/>
          <w:szCs w:val="22"/>
          <w:lang w:val="en-US"/>
        </w:rPr>
        <w:t xml:space="preserve"> cells. Our analysis identified a number of potential transcription factors (e.g., STAT3, ID2, ZEB2, ETS-1) and other molecules (e.g., PTPN22, DUSP4, LAYN, KRT86, CD39) that are uniquely expressed in this subset and could thus be key players in their development</w:t>
      </w:r>
      <w:r w:rsidR="00CA33C6" w:rsidRPr="00B60908">
        <w:rPr>
          <w:rFonts w:ascii="Arial" w:hAnsi="Arial" w:cs="Arial"/>
          <w:bCs/>
          <w:color w:val="000000" w:themeColor="text1"/>
          <w:sz w:val="22"/>
          <w:szCs w:val="22"/>
          <w:lang w:val="en-US"/>
        </w:rPr>
        <w:t xml:space="preserve"> or function</w:t>
      </w:r>
      <w:r w:rsidR="00387BFA" w:rsidRPr="00B60908">
        <w:rPr>
          <w:rFonts w:ascii="Arial" w:hAnsi="Arial" w:cs="Arial"/>
          <w:bCs/>
          <w:color w:val="000000" w:themeColor="text1"/>
          <w:sz w:val="22"/>
          <w:szCs w:val="22"/>
          <w:lang w:val="en-US"/>
        </w:rPr>
        <w:t xml:space="preserve">, </w:t>
      </w:r>
      <w:r w:rsidR="00387BFA" w:rsidRPr="007C1BAC">
        <w:rPr>
          <w:rFonts w:ascii="Arial" w:hAnsi="Arial" w:cs="Arial"/>
          <w:bCs/>
          <w:color w:val="000000" w:themeColor="text1"/>
          <w:sz w:val="22"/>
          <w:szCs w:val="22"/>
          <w:lang w:val="en-US"/>
        </w:rPr>
        <w:t>further underscoring the utility of the resource generated here.</w:t>
      </w:r>
      <w:r w:rsidRPr="007C1BAC">
        <w:rPr>
          <w:rFonts w:ascii="Arial" w:hAnsi="Arial" w:cs="Arial"/>
          <w:bCs/>
          <w:color w:val="000000" w:themeColor="text1"/>
          <w:sz w:val="22"/>
          <w:szCs w:val="22"/>
          <w:lang w:val="en-US"/>
        </w:rPr>
        <w:t xml:space="preserve"> </w:t>
      </w:r>
    </w:p>
    <w:p w14:paraId="2CAAC73C" w14:textId="6ED9169E" w:rsidR="00067E79" w:rsidRPr="002D601B" w:rsidRDefault="00A70BCF" w:rsidP="009023EB">
      <w:pPr>
        <w:spacing w:beforeLines="50" w:before="120" w:line="480" w:lineRule="auto"/>
        <w:ind w:firstLine="720"/>
        <w:jc w:val="both"/>
        <w:rPr>
          <w:lang w:val="en-US"/>
        </w:rPr>
      </w:pPr>
      <w:r w:rsidRPr="002D601B">
        <w:rPr>
          <w:rFonts w:ascii="Arial" w:hAnsi="Arial" w:cs="Arial"/>
          <w:bCs/>
          <w:color w:val="000000"/>
          <w:sz w:val="22"/>
          <w:szCs w:val="22"/>
          <w:lang w:val="en-US"/>
        </w:rPr>
        <w:t>The results herein also provide a rationale for assessing tumor T</w:t>
      </w:r>
      <w:r w:rsidRPr="002D601B">
        <w:rPr>
          <w:rFonts w:ascii="Arial" w:hAnsi="Arial" w:cs="Arial"/>
          <w:bCs/>
          <w:color w:val="000000"/>
          <w:sz w:val="22"/>
          <w:szCs w:val="22"/>
          <w:vertAlign w:val="subscript"/>
          <w:lang w:val="en-US"/>
        </w:rPr>
        <w:t>RM</w:t>
      </w:r>
      <w:r w:rsidRPr="002D601B">
        <w:rPr>
          <w:rFonts w:ascii="Arial" w:hAnsi="Arial" w:cs="Arial"/>
          <w:bCs/>
          <w:color w:val="000000"/>
          <w:sz w:val="22"/>
          <w:szCs w:val="22"/>
          <w:lang w:val="en-US"/>
        </w:rPr>
        <w:t xml:space="preserve"> subsets in both early and late phase studies of novel immunotherapies and cancer vaccines to provide early proof of efficacy as well as potential </w:t>
      </w:r>
      <w:r w:rsidRPr="002D601B">
        <w:rPr>
          <w:rFonts w:ascii="Arial" w:hAnsi="Arial" w:cs="Arial"/>
          <w:bCs/>
          <w:color w:val="000000" w:themeColor="text1"/>
          <w:sz w:val="22"/>
          <w:szCs w:val="22"/>
          <w:lang w:val="en-US"/>
        </w:rPr>
        <w:t xml:space="preserve">response biomarkers. </w:t>
      </w:r>
      <w:r w:rsidRPr="002D601B">
        <w:rPr>
          <w:rFonts w:ascii="Arial" w:hAnsi="Arial" w:cs="Arial"/>
          <w:color w:val="000000" w:themeColor="text1"/>
          <w:sz w:val="22"/>
          <w:szCs w:val="22"/>
          <w:lang w:val="en-US"/>
        </w:rPr>
        <w:t xml:space="preserve">The </w:t>
      </w:r>
      <w:r w:rsidR="004A5C39" w:rsidRPr="002D601B">
        <w:rPr>
          <w:rFonts w:ascii="Arial" w:hAnsi="Arial" w:cs="Arial"/>
          <w:color w:val="000000" w:themeColor="text1"/>
          <w:sz w:val="22"/>
          <w:szCs w:val="22"/>
          <w:lang w:val="en-US"/>
        </w:rPr>
        <w:t>TIM-3</w:t>
      </w:r>
      <w:r w:rsidR="001B443C" w:rsidRPr="002D601B">
        <w:rPr>
          <w:rFonts w:ascii="Arial" w:hAnsi="Arial" w:cs="Arial"/>
          <w:color w:val="000000" w:themeColor="text1"/>
          <w:sz w:val="22"/>
          <w:szCs w:val="22"/>
          <w:vertAlign w:val="superscript"/>
          <w:lang w:val="en-US"/>
        </w:rPr>
        <w:t>+</w:t>
      </w:r>
      <w:r w:rsidR="001B443C" w:rsidRPr="002D601B">
        <w:rPr>
          <w:rFonts w:ascii="Arial" w:hAnsi="Arial" w:cs="Arial"/>
          <w:color w:val="000000" w:themeColor="text1"/>
          <w:sz w:val="22"/>
          <w:szCs w:val="22"/>
          <w:lang w:val="en-US"/>
        </w:rPr>
        <w:t>IL-7R</w:t>
      </w:r>
      <w:r w:rsidR="00A71463" w:rsidRPr="002D601B">
        <w:rPr>
          <w:rFonts w:ascii="Arial" w:hAnsi="Arial" w:cs="Arial"/>
          <w:sz w:val="22"/>
          <w:szCs w:val="22"/>
          <w:vertAlign w:val="superscript"/>
          <w:lang w:val="en-US"/>
        </w:rPr>
        <w:t>–</w:t>
      </w:r>
      <w:r w:rsidR="001F087A"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subset can be readily isolated from tumor samples using the surface </w:t>
      </w:r>
      <w:r w:rsidRPr="00D939CF">
        <w:rPr>
          <w:rFonts w:ascii="Arial" w:hAnsi="Arial" w:cs="Arial"/>
          <w:color w:val="000000" w:themeColor="text1"/>
          <w:sz w:val="22"/>
          <w:szCs w:val="22"/>
          <w:lang w:val="en-US"/>
        </w:rPr>
        <w:t xml:space="preserve">markers we identified, and </w:t>
      </w:r>
      <w:r w:rsidR="00387BFA" w:rsidRPr="00D939CF">
        <w:rPr>
          <w:rFonts w:ascii="Arial" w:hAnsi="Arial" w:cs="Arial"/>
          <w:color w:val="000000" w:themeColor="text1"/>
          <w:sz w:val="22"/>
          <w:szCs w:val="22"/>
          <w:lang w:val="en-US"/>
        </w:rPr>
        <w:t xml:space="preserve">potentially </w:t>
      </w:r>
      <w:r w:rsidRPr="00D939CF">
        <w:rPr>
          <w:rFonts w:ascii="Arial" w:hAnsi="Arial" w:cs="Arial"/>
          <w:color w:val="000000" w:themeColor="text1"/>
          <w:sz w:val="22"/>
          <w:szCs w:val="22"/>
          <w:lang w:val="en-US"/>
        </w:rPr>
        <w:t xml:space="preserve">expanded </w:t>
      </w:r>
      <w:r w:rsidRPr="00D939CF">
        <w:rPr>
          <w:rFonts w:ascii="Arial" w:hAnsi="Arial" w:cs="Arial"/>
          <w:i/>
          <w:color w:val="000000" w:themeColor="text1"/>
          <w:sz w:val="22"/>
          <w:szCs w:val="22"/>
          <w:lang w:val="en-US"/>
        </w:rPr>
        <w:t>in vitro</w:t>
      </w:r>
      <w:r w:rsidRPr="00D939CF">
        <w:rPr>
          <w:rFonts w:ascii="Arial" w:hAnsi="Arial" w:cs="Arial"/>
          <w:color w:val="000000" w:themeColor="text1"/>
          <w:sz w:val="22"/>
          <w:szCs w:val="22"/>
          <w:lang w:val="en-US"/>
        </w:rPr>
        <w:t xml:space="preserve"> to screen and test </w:t>
      </w:r>
      <w:r w:rsidR="00E44030" w:rsidRPr="00D939CF">
        <w:rPr>
          <w:rFonts w:ascii="Arial" w:hAnsi="Arial" w:cs="Arial"/>
          <w:color w:val="000000" w:themeColor="text1"/>
          <w:sz w:val="22"/>
          <w:szCs w:val="22"/>
          <w:lang w:val="en-US"/>
        </w:rPr>
        <w:t xml:space="preserve">for </w:t>
      </w:r>
      <w:r w:rsidRPr="00D939CF">
        <w:rPr>
          <w:rFonts w:ascii="Arial" w:hAnsi="Arial" w:cs="Arial"/>
          <w:color w:val="000000" w:themeColor="text1"/>
          <w:sz w:val="22"/>
          <w:szCs w:val="22"/>
          <w:lang w:val="en-US"/>
        </w:rPr>
        <w:t>T</w:t>
      </w:r>
      <w:r w:rsidRPr="00D939CF">
        <w:rPr>
          <w:rFonts w:ascii="Arial" w:hAnsi="Arial" w:cs="Arial"/>
          <w:color w:val="000000" w:themeColor="text1"/>
          <w:sz w:val="22"/>
          <w:szCs w:val="22"/>
          <w:vertAlign w:val="subscript"/>
          <w:lang w:val="en-US"/>
        </w:rPr>
        <w:t>RM</w:t>
      </w:r>
      <w:r w:rsidRPr="00D939CF">
        <w:rPr>
          <w:rFonts w:ascii="Arial" w:hAnsi="Arial" w:cs="Arial"/>
          <w:color w:val="000000" w:themeColor="text1"/>
          <w:sz w:val="22"/>
          <w:szCs w:val="22"/>
          <w:lang w:val="en-US"/>
        </w:rPr>
        <w:t xml:space="preserve">-targeted </w:t>
      </w:r>
      <w:r w:rsidRPr="00D939CF">
        <w:rPr>
          <w:rFonts w:ascii="Arial" w:hAnsi="Arial" w:cs="Arial"/>
          <w:strike/>
          <w:color w:val="000000" w:themeColor="text1"/>
          <w:sz w:val="22"/>
          <w:szCs w:val="22"/>
          <w:lang w:val="en-US"/>
        </w:rPr>
        <w:t>adoptive</w:t>
      </w:r>
      <w:r w:rsidRPr="00D939CF">
        <w:rPr>
          <w:rFonts w:ascii="Arial" w:hAnsi="Arial" w:cs="Arial"/>
          <w:color w:val="000000" w:themeColor="text1"/>
          <w:sz w:val="22"/>
          <w:szCs w:val="22"/>
          <w:lang w:val="en-US"/>
        </w:rPr>
        <w:t xml:space="preserve"> T cell therapies. </w:t>
      </w:r>
      <w:r w:rsidRPr="00D939CF">
        <w:rPr>
          <w:rFonts w:ascii="Arial" w:hAnsi="Arial" w:cs="Arial"/>
          <w:strike/>
          <w:color w:val="000000" w:themeColor="text1"/>
          <w:sz w:val="22"/>
          <w:szCs w:val="22"/>
          <w:lang w:val="en-US"/>
        </w:rPr>
        <w:t>Because the</w:t>
      </w:r>
      <w:r w:rsidR="00AF3899" w:rsidRPr="00D939CF">
        <w:rPr>
          <w:rFonts w:ascii="Arial" w:hAnsi="Arial" w:cs="Arial"/>
          <w:strike/>
          <w:color w:val="000000" w:themeColor="text1"/>
          <w:sz w:val="22"/>
          <w:lang w:val="en-US"/>
        </w:rPr>
        <w:t xml:space="preserve"> </w:t>
      </w:r>
      <w:r w:rsidR="001207FF" w:rsidRPr="00D939CF">
        <w:rPr>
          <w:rFonts w:ascii="Arial" w:hAnsi="Arial" w:cs="Arial"/>
          <w:strike/>
          <w:color w:val="000000" w:themeColor="text1"/>
          <w:sz w:val="22"/>
          <w:szCs w:val="22"/>
          <w:lang w:val="en-US"/>
        </w:rPr>
        <w:t>TIM-3</w:t>
      </w:r>
      <w:r w:rsidR="001207FF" w:rsidRPr="00D939CF">
        <w:rPr>
          <w:rFonts w:ascii="Arial" w:hAnsi="Arial" w:cs="Arial"/>
          <w:strike/>
          <w:color w:val="000000" w:themeColor="text1"/>
          <w:sz w:val="22"/>
          <w:szCs w:val="22"/>
          <w:vertAlign w:val="superscript"/>
          <w:lang w:val="en-US"/>
        </w:rPr>
        <w:t>+</w:t>
      </w:r>
      <w:r w:rsidR="001207FF" w:rsidRPr="00D939CF">
        <w:rPr>
          <w:rFonts w:ascii="Arial" w:hAnsi="Arial" w:cs="Arial"/>
          <w:strike/>
          <w:color w:val="000000" w:themeColor="text1"/>
          <w:sz w:val="22"/>
          <w:szCs w:val="22"/>
          <w:lang w:val="en-US"/>
        </w:rPr>
        <w:t>IL-7R</w:t>
      </w:r>
      <w:r w:rsidR="00A71463" w:rsidRPr="00D939CF">
        <w:rPr>
          <w:rFonts w:ascii="Arial" w:hAnsi="Arial" w:cs="Arial"/>
          <w:strike/>
          <w:color w:val="000000" w:themeColor="text1"/>
          <w:sz w:val="22"/>
          <w:szCs w:val="22"/>
          <w:vertAlign w:val="superscript"/>
          <w:lang w:val="en-US"/>
        </w:rPr>
        <w:t>–</w:t>
      </w:r>
      <w:r w:rsidR="001207FF" w:rsidRPr="00D939CF">
        <w:rPr>
          <w:rFonts w:ascii="Arial" w:hAnsi="Arial" w:cs="Arial"/>
          <w:strike/>
          <w:color w:val="000000" w:themeColor="text1"/>
          <w:sz w:val="22"/>
          <w:szCs w:val="22"/>
          <w:lang w:val="en-US"/>
        </w:rPr>
        <w:t xml:space="preserve"> T</w:t>
      </w:r>
      <w:r w:rsidR="001207FF" w:rsidRPr="00D939CF">
        <w:rPr>
          <w:rFonts w:ascii="Arial" w:hAnsi="Arial" w:cs="Arial"/>
          <w:strike/>
          <w:color w:val="000000" w:themeColor="text1"/>
          <w:sz w:val="22"/>
          <w:szCs w:val="22"/>
          <w:vertAlign w:val="subscript"/>
          <w:lang w:val="en-US"/>
        </w:rPr>
        <w:t>RM</w:t>
      </w:r>
      <w:r w:rsidR="001207FF" w:rsidRPr="00D939CF">
        <w:rPr>
          <w:rFonts w:ascii="Arial" w:hAnsi="Arial" w:cs="Arial"/>
          <w:strike/>
          <w:color w:val="000000" w:themeColor="text1"/>
          <w:sz w:val="22"/>
          <w:szCs w:val="22"/>
          <w:lang w:val="en-US"/>
        </w:rPr>
        <w:t xml:space="preserve"> subset </w:t>
      </w:r>
      <w:r w:rsidRPr="00D939CF">
        <w:rPr>
          <w:rFonts w:ascii="Arial" w:hAnsi="Arial" w:cs="Arial"/>
          <w:strike/>
          <w:color w:val="000000" w:themeColor="text1"/>
          <w:sz w:val="22"/>
          <w:szCs w:val="22"/>
          <w:lang w:val="en-US"/>
        </w:rPr>
        <w:t>is likely to be enriched for TAA-specific cells, specifically expanding this T</w:t>
      </w:r>
      <w:r w:rsidRPr="00D939CF">
        <w:rPr>
          <w:rFonts w:ascii="Arial" w:hAnsi="Arial" w:cs="Arial"/>
          <w:strike/>
          <w:color w:val="000000" w:themeColor="text1"/>
          <w:sz w:val="22"/>
          <w:szCs w:val="22"/>
          <w:vertAlign w:val="subscript"/>
          <w:lang w:val="en-US"/>
        </w:rPr>
        <w:t>RM</w:t>
      </w:r>
      <w:r w:rsidRPr="00D939CF">
        <w:rPr>
          <w:rFonts w:ascii="Arial" w:hAnsi="Arial" w:cs="Arial"/>
          <w:strike/>
          <w:color w:val="000000" w:themeColor="text1"/>
          <w:sz w:val="22"/>
          <w:szCs w:val="22"/>
          <w:lang w:val="en-US"/>
        </w:rPr>
        <w:t xml:space="preserve"> subset could improve the efficacy of adoptive T cell therapies.</w:t>
      </w:r>
      <w:r w:rsidRPr="00D939CF">
        <w:rPr>
          <w:rFonts w:ascii="Arial" w:hAnsi="Arial" w:cs="Arial"/>
          <w:color w:val="000000" w:themeColor="text1"/>
          <w:sz w:val="22"/>
          <w:szCs w:val="22"/>
          <w:lang w:val="en-US"/>
        </w:rPr>
        <w:t xml:space="preserve"> In summary, our studies have provided rich molecular insights into the potential roles of human tumor</w:t>
      </w:r>
      <w:r w:rsidRPr="002D601B">
        <w:rPr>
          <w:rFonts w:ascii="Arial" w:hAnsi="Arial" w:cs="Arial"/>
          <w:color w:val="000000"/>
          <w:sz w:val="22"/>
          <w:szCs w:val="22"/>
          <w:lang w:val="en-US"/>
        </w:rPr>
        <w:t>-infiltrating T</w:t>
      </w:r>
      <w:r w:rsidRPr="002D601B">
        <w:rPr>
          <w:rFonts w:ascii="Arial" w:hAnsi="Arial" w:cs="Arial"/>
          <w:color w:val="000000"/>
          <w:sz w:val="22"/>
          <w:szCs w:val="22"/>
          <w:vertAlign w:val="subscript"/>
          <w:lang w:val="en-US"/>
        </w:rPr>
        <w:t>RM</w:t>
      </w:r>
      <w:r w:rsidRPr="002D601B">
        <w:rPr>
          <w:rFonts w:ascii="Arial" w:hAnsi="Arial" w:cs="Arial"/>
          <w:color w:val="000000"/>
          <w:sz w:val="22"/>
          <w:szCs w:val="22"/>
          <w:lang w:val="en-US"/>
        </w:rPr>
        <w:t xml:space="preserve"> subsets and thus should pave the way for developing novel approaches to improve T</w:t>
      </w:r>
      <w:r w:rsidRPr="002D601B">
        <w:rPr>
          <w:rFonts w:ascii="Arial" w:hAnsi="Arial" w:cs="Arial"/>
          <w:color w:val="000000"/>
          <w:sz w:val="22"/>
          <w:szCs w:val="22"/>
          <w:vertAlign w:val="subscript"/>
          <w:lang w:val="en-US"/>
        </w:rPr>
        <w:t xml:space="preserve">RM </w:t>
      </w:r>
      <w:r w:rsidRPr="002D601B">
        <w:rPr>
          <w:rFonts w:ascii="Arial" w:hAnsi="Arial" w:cs="Arial"/>
          <w:color w:val="000000"/>
          <w:sz w:val="22"/>
          <w:szCs w:val="22"/>
          <w:lang w:val="en-US"/>
        </w:rPr>
        <w:t>immune responses in cancer.</w:t>
      </w:r>
      <w:r w:rsidRPr="002D601B">
        <w:rPr>
          <w:lang w:val="en-US"/>
        </w:rPr>
        <w:br w:type="page"/>
      </w:r>
    </w:p>
    <w:p w14:paraId="3CEC0167" w14:textId="77777777" w:rsidR="00067E79" w:rsidRPr="002D601B" w:rsidRDefault="00067E79" w:rsidP="009023EB">
      <w:pPr>
        <w:pStyle w:val="Acknowledgement"/>
        <w:spacing w:line="480" w:lineRule="auto"/>
        <w:ind w:left="0" w:firstLine="0"/>
        <w:jc w:val="both"/>
        <w:rPr>
          <w:rFonts w:ascii="Arial" w:hAnsi="Arial" w:cs="Arial"/>
          <w:b/>
          <w:color w:val="000000" w:themeColor="text1"/>
          <w:sz w:val="22"/>
          <w:szCs w:val="22"/>
        </w:rPr>
      </w:pPr>
      <w:r w:rsidRPr="002D601B">
        <w:rPr>
          <w:rFonts w:ascii="Arial" w:hAnsi="Arial" w:cs="Arial"/>
          <w:b/>
          <w:color w:val="000000" w:themeColor="text1"/>
          <w:sz w:val="22"/>
          <w:szCs w:val="22"/>
        </w:rPr>
        <w:t>AUTHOR CONTRIBUTIONS</w:t>
      </w:r>
    </w:p>
    <w:p w14:paraId="44FE9792" w14:textId="46195D8F" w:rsidR="00067E79" w:rsidRDefault="00067E79" w:rsidP="009023EB">
      <w:pPr>
        <w:pStyle w:val="Acknowledgement"/>
        <w:spacing w:line="480" w:lineRule="auto"/>
        <w:ind w:left="0" w:firstLine="0"/>
        <w:jc w:val="both"/>
        <w:rPr>
          <w:rFonts w:ascii="Arial" w:hAnsi="Arial" w:cs="Arial"/>
          <w:color w:val="000000" w:themeColor="text1"/>
          <w:sz w:val="22"/>
          <w:szCs w:val="22"/>
        </w:rPr>
      </w:pPr>
      <w:r w:rsidRPr="002D601B">
        <w:rPr>
          <w:rFonts w:ascii="Arial" w:hAnsi="Arial" w:cs="Arial"/>
          <w:color w:val="000000" w:themeColor="text1"/>
          <w:sz w:val="22"/>
          <w:szCs w:val="22"/>
        </w:rPr>
        <w:t xml:space="preserve"> J.C.,</w:t>
      </w:r>
      <w:r w:rsidR="00BB2C32" w:rsidRPr="002D601B">
        <w:rPr>
          <w:rFonts w:ascii="Arial" w:hAnsi="Arial" w:cs="Arial"/>
          <w:color w:val="000000" w:themeColor="text1"/>
          <w:sz w:val="22"/>
          <w:szCs w:val="22"/>
        </w:rPr>
        <w:t xml:space="preserve"> A.-P.G.,</w:t>
      </w:r>
      <w:r w:rsidRPr="002D601B">
        <w:rPr>
          <w:rFonts w:ascii="Arial" w:hAnsi="Arial" w:cs="Arial"/>
          <w:color w:val="000000" w:themeColor="text1"/>
          <w:sz w:val="22"/>
          <w:szCs w:val="22"/>
        </w:rPr>
        <w:t xml:space="preserve"> P.S.F., T.S.-E., C.H.O., and P.V. conceived of the work; J.C., O.W.,</w:t>
      </w:r>
      <w:r w:rsidR="008C15E2" w:rsidRPr="002D601B">
        <w:rPr>
          <w:rFonts w:ascii="Arial" w:hAnsi="Arial" w:cs="Arial"/>
          <w:color w:val="000000" w:themeColor="text1"/>
          <w:sz w:val="22"/>
          <w:szCs w:val="22"/>
        </w:rPr>
        <w:t xml:space="preserve"> S.E</w:t>
      </w:r>
      <w:r w:rsidR="0032768E" w:rsidRPr="002D601B">
        <w:rPr>
          <w:rFonts w:ascii="Arial" w:hAnsi="Arial" w:cs="Arial"/>
          <w:color w:val="000000" w:themeColor="text1"/>
          <w:sz w:val="22"/>
          <w:szCs w:val="22"/>
        </w:rPr>
        <w:t>.</w:t>
      </w:r>
      <w:r w:rsidR="008C15E2" w:rsidRPr="002D601B">
        <w:rPr>
          <w:rFonts w:ascii="Arial" w:hAnsi="Arial" w:cs="Arial"/>
          <w:color w:val="000000" w:themeColor="text1"/>
          <w:sz w:val="22"/>
          <w:szCs w:val="22"/>
        </w:rPr>
        <w:t>,</w:t>
      </w:r>
      <w:r w:rsidR="00150B41" w:rsidRPr="002D601B">
        <w:rPr>
          <w:rFonts w:ascii="Arial" w:hAnsi="Arial" w:cs="Arial"/>
          <w:color w:val="000000" w:themeColor="text1"/>
          <w:sz w:val="22"/>
          <w:szCs w:val="22"/>
        </w:rPr>
        <w:t xml:space="preserve"> </w:t>
      </w:r>
      <w:r w:rsidR="00E41D4E" w:rsidRPr="002D601B">
        <w:rPr>
          <w:rFonts w:ascii="Arial" w:hAnsi="Arial" w:cs="Arial"/>
          <w:color w:val="000000" w:themeColor="text1"/>
          <w:sz w:val="22"/>
          <w:szCs w:val="22"/>
        </w:rPr>
        <w:t>S.</w:t>
      </w:r>
      <w:r w:rsidR="005C1375" w:rsidRPr="002D601B">
        <w:rPr>
          <w:rFonts w:ascii="Arial" w:hAnsi="Arial" w:cs="Arial"/>
          <w:color w:val="000000" w:themeColor="text1"/>
          <w:sz w:val="22"/>
          <w:szCs w:val="22"/>
        </w:rPr>
        <w:t>J.</w:t>
      </w:r>
      <w:r w:rsidR="00E41D4E" w:rsidRPr="002D601B">
        <w:rPr>
          <w:rFonts w:ascii="Arial" w:hAnsi="Arial" w:cs="Arial"/>
          <w:color w:val="000000" w:themeColor="text1"/>
          <w:sz w:val="22"/>
          <w:szCs w:val="22"/>
        </w:rPr>
        <w:t>C.,</w:t>
      </w:r>
      <w:r w:rsidRPr="002D601B">
        <w:rPr>
          <w:rFonts w:ascii="Arial" w:hAnsi="Arial" w:cs="Arial"/>
          <w:color w:val="000000" w:themeColor="text1"/>
          <w:sz w:val="22"/>
          <w:szCs w:val="22"/>
        </w:rPr>
        <w:t xml:space="preserve"> A.A., </w:t>
      </w:r>
      <w:r w:rsidR="008C15E2" w:rsidRPr="002D601B">
        <w:rPr>
          <w:rFonts w:ascii="Arial" w:hAnsi="Arial" w:cs="Arial"/>
          <w:color w:val="000000" w:themeColor="text1"/>
          <w:sz w:val="22"/>
          <w:szCs w:val="22"/>
        </w:rPr>
        <w:t>C.J.H</w:t>
      </w:r>
      <w:r w:rsidR="0032768E" w:rsidRPr="002D601B">
        <w:rPr>
          <w:rFonts w:ascii="Arial" w:hAnsi="Arial" w:cs="Arial"/>
          <w:color w:val="000000" w:themeColor="text1"/>
          <w:sz w:val="22"/>
          <w:szCs w:val="22"/>
        </w:rPr>
        <w:t>.</w:t>
      </w:r>
      <w:r w:rsidR="008C15E2" w:rsidRPr="002D601B">
        <w:rPr>
          <w:rFonts w:ascii="Arial" w:hAnsi="Arial" w:cs="Arial"/>
          <w:color w:val="000000" w:themeColor="text1"/>
          <w:sz w:val="22"/>
          <w:szCs w:val="22"/>
        </w:rPr>
        <w:t xml:space="preserve">, </w:t>
      </w:r>
      <w:r w:rsidR="00825857" w:rsidRPr="002D601B">
        <w:rPr>
          <w:rFonts w:ascii="Arial" w:hAnsi="Arial" w:cs="Arial"/>
          <w:color w:val="000000" w:themeColor="text1"/>
          <w:sz w:val="22"/>
          <w:szCs w:val="22"/>
        </w:rPr>
        <w:t>K.</w:t>
      </w:r>
      <w:r w:rsidR="002324CE" w:rsidRPr="002D601B">
        <w:rPr>
          <w:rFonts w:ascii="Arial" w:hAnsi="Arial" w:cs="Arial"/>
          <w:color w:val="000000" w:themeColor="text1"/>
          <w:sz w:val="22"/>
          <w:szCs w:val="22"/>
        </w:rPr>
        <w:t>J.</w:t>
      </w:r>
      <w:r w:rsidR="00825857" w:rsidRPr="002D601B">
        <w:rPr>
          <w:rFonts w:ascii="Arial" w:hAnsi="Arial" w:cs="Arial"/>
          <w:color w:val="000000" w:themeColor="text1"/>
          <w:sz w:val="22"/>
          <w:szCs w:val="22"/>
        </w:rPr>
        <w:t xml:space="preserve">M., </w:t>
      </w:r>
      <w:r w:rsidRPr="002D601B">
        <w:rPr>
          <w:rFonts w:ascii="Arial" w:hAnsi="Arial" w:cs="Arial"/>
          <w:color w:val="000000" w:themeColor="text1"/>
          <w:sz w:val="22"/>
          <w:szCs w:val="22"/>
        </w:rPr>
        <w:t>performed cell isolations, phenotyping and immunohistochemistry data analysis under the supervision of G.J.T., P.V.</w:t>
      </w:r>
      <w:r w:rsidR="006E58F5" w:rsidRPr="002D601B">
        <w:rPr>
          <w:rFonts w:ascii="Arial" w:hAnsi="Arial" w:cs="Arial"/>
          <w:color w:val="000000" w:themeColor="text1"/>
          <w:sz w:val="22"/>
          <w:szCs w:val="22"/>
        </w:rPr>
        <w:t>,</w:t>
      </w:r>
      <w:r w:rsidRPr="002D601B">
        <w:rPr>
          <w:rFonts w:ascii="Arial" w:hAnsi="Arial" w:cs="Arial"/>
          <w:color w:val="000000" w:themeColor="text1"/>
          <w:sz w:val="22"/>
          <w:szCs w:val="22"/>
        </w:rPr>
        <w:t xml:space="preserve"> and C.H.O.; S.J.C., A.A., </w:t>
      </w:r>
      <w:r w:rsidR="00F47317" w:rsidRPr="002D601B">
        <w:rPr>
          <w:rFonts w:ascii="Arial" w:hAnsi="Arial" w:cs="Arial"/>
          <w:color w:val="000000" w:themeColor="text1"/>
          <w:sz w:val="22"/>
          <w:szCs w:val="22"/>
        </w:rPr>
        <w:t xml:space="preserve">K.J.M., </w:t>
      </w:r>
      <w:r w:rsidRPr="002D601B">
        <w:rPr>
          <w:rFonts w:ascii="Arial" w:hAnsi="Arial" w:cs="Arial"/>
          <w:color w:val="000000" w:themeColor="text1"/>
          <w:sz w:val="22"/>
          <w:szCs w:val="22"/>
        </w:rPr>
        <w:t>E.W. and E.V.K. assisted in patient recruitment, obtaining consent and sample collection; J.C.,</w:t>
      </w:r>
      <w:r w:rsidR="0041106C" w:rsidRPr="002D601B">
        <w:rPr>
          <w:rFonts w:ascii="Arial" w:hAnsi="Arial" w:cs="Arial"/>
          <w:color w:val="000000" w:themeColor="text1"/>
          <w:sz w:val="22"/>
          <w:szCs w:val="22"/>
        </w:rPr>
        <w:t xml:space="preserve"> R.G.,</w:t>
      </w:r>
      <w:r w:rsidRPr="002D601B">
        <w:rPr>
          <w:rFonts w:ascii="Arial" w:hAnsi="Arial" w:cs="Arial"/>
          <w:color w:val="000000" w:themeColor="text1"/>
          <w:sz w:val="22"/>
          <w:szCs w:val="22"/>
        </w:rPr>
        <w:t xml:space="preserve"> </w:t>
      </w:r>
      <w:r w:rsidR="006F774E" w:rsidRPr="002D601B">
        <w:rPr>
          <w:rFonts w:ascii="Arial" w:hAnsi="Arial" w:cs="Arial"/>
          <w:color w:val="000000" w:themeColor="text1"/>
          <w:sz w:val="22"/>
          <w:szCs w:val="22"/>
        </w:rPr>
        <w:t xml:space="preserve">S.B., </w:t>
      </w:r>
      <w:r w:rsidRPr="002D601B">
        <w:rPr>
          <w:rFonts w:ascii="Arial" w:hAnsi="Arial" w:cs="Arial"/>
          <w:color w:val="000000" w:themeColor="text1"/>
          <w:sz w:val="22"/>
          <w:szCs w:val="22"/>
        </w:rPr>
        <w:t xml:space="preserve">B.P. performed bulk RNA-seq </w:t>
      </w:r>
      <w:r w:rsidR="0041106C" w:rsidRPr="002D601B">
        <w:rPr>
          <w:rFonts w:ascii="Arial" w:hAnsi="Arial" w:cs="Arial"/>
          <w:color w:val="000000" w:themeColor="text1"/>
          <w:sz w:val="22"/>
          <w:szCs w:val="22"/>
        </w:rPr>
        <w:t xml:space="preserve">and </w:t>
      </w:r>
      <w:r w:rsidR="00325B4E">
        <w:rPr>
          <w:rFonts w:ascii="Arial" w:hAnsi="Arial" w:cs="Arial"/>
          <w:color w:val="000000" w:themeColor="text1"/>
          <w:sz w:val="22"/>
          <w:szCs w:val="22"/>
        </w:rPr>
        <w:t>OMNI-</w:t>
      </w:r>
      <w:r w:rsidR="0041106C" w:rsidRPr="002D601B">
        <w:rPr>
          <w:rFonts w:ascii="Arial" w:hAnsi="Arial" w:cs="Arial"/>
          <w:color w:val="000000" w:themeColor="text1"/>
          <w:sz w:val="22"/>
          <w:szCs w:val="22"/>
        </w:rPr>
        <w:t xml:space="preserve">ATAC-seq </w:t>
      </w:r>
      <w:r w:rsidRPr="002D601B">
        <w:rPr>
          <w:rFonts w:ascii="Arial" w:hAnsi="Arial" w:cs="Arial"/>
          <w:color w:val="000000" w:themeColor="text1"/>
          <w:sz w:val="22"/>
          <w:szCs w:val="22"/>
        </w:rPr>
        <w:t>assays and analysis under the supervision of F.A., P.V.; J.C., D.S.</w:t>
      </w:r>
      <w:r w:rsidR="006E58F5" w:rsidRPr="002D601B">
        <w:rPr>
          <w:rFonts w:ascii="Arial" w:hAnsi="Arial" w:cs="Arial"/>
          <w:color w:val="000000" w:themeColor="text1"/>
          <w:sz w:val="22"/>
          <w:szCs w:val="22"/>
        </w:rPr>
        <w:t>, A.M.</w:t>
      </w:r>
      <w:r w:rsidR="00071D25" w:rsidRPr="002D601B">
        <w:rPr>
          <w:rFonts w:ascii="Arial" w:hAnsi="Arial" w:cs="Arial"/>
          <w:color w:val="000000" w:themeColor="text1"/>
          <w:sz w:val="22"/>
          <w:szCs w:val="22"/>
        </w:rPr>
        <w:t>,</w:t>
      </w:r>
      <w:r w:rsidRPr="002D601B">
        <w:rPr>
          <w:rFonts w:ascii="Arial" w:hAnsi="Arial" w:cs="Arial"/>
          <w:color w:val="000000" w:themeColor="text1"/>
          <w:sz w:val="22"/>
          <w:szCs w:val="22"/>
        </w:rPr>
        <w:t xml:space="preserve"> performed the single-cell experiments and analysis under the supervision of F.A., G.S., P.V; J.C. wrote the first draft of the manuscript that was revised and edited by P.S.F., A.-P.G., F.A., C.H.O., and P.V. </w:t>
      </w:r>
    </w:p>
    <w:p w14:paraId="56271C40" w14:textId="77777777" w:rsidR="00F650B9" w:rsidRDefault="00F650B9" w:rsidP="009023EB">
      <w:pPr>
        <w:pStyle w:val="Acknowledgement"/>
        <w:spacing w:line="480" w:lineRule="auto"/>
        <w:ind w:left="0" w:firstLine="0"/>
        <w:jc w:val="both"/>
        <w:rPr>
          <w:rFonts w:ascii="Arial" w:hAnsi="Arial" w:cs="Arial"/>
          <w:color w:val="000000" w:themeColor="text1"/>
          <w:sz w:val="22"/>
          <w:szCs w:val="22"/>
        </w:rPr>
      </w:pPr>
    </w:p>
    <w:p w14:paraId="704A3808" w14:textId="77777777" w:rsidR="00F650B9" w:rsidRPr="002D601B" w:rsidRDefault="00F650B9" w:rsidP="00F650B9">
      <w:pPr>
        <w:pStyle w:val="Acknowledgement"/>
        <w:spacing w:line="480" w:lineRule="auto"/>
        <w:ind w:left="0" w:firstLine="0"/>
        <w:jc w:val="both"/>
        <w:rPr>
          <w:rFonts w:ascii="Arial" w:hAnsi="Arial" w:cs="Arial"/>
          <w:b/>
          <w:color w:val="000000" w:themeColor="text1"/>
          <w:sz w:val="22"/>
          <w:szCs w:val="22"/>
        </w:rPr>
      </w:pPr>
      <w:r w:rsidRPr="002D601B">
        <w:rPr>
          <w:rFonts w:ascii="Arial" w:hAnsi="Arial" w:cs="Arial"/>
          <w:b/>
          <w:color w:val="000000" w:themeColor="text1"/>
          <w:sz w:val="22"/>
          <w:szCs w:val="22"/>
        </w:rPr>
        <w:t>ACKNOWLEDGMENTS</w:t>
      </w:r>
    </w:p>
    <w:p w14:paraId="3B1A054D" w14:textId="3573B345" w:rsidR="00F650B9" w:rsidRPr="00F650B9" w:rsidRDefault="00F650B9" w:rsidP="00F650B9">
      <w:pPr>
        <w:pStyle w:val="Acknowledgement"/>
        <w:spacing w:line="480" w:lineRule="auto"/>
        <w:ind w:left="0" w:firstLine="0"/>
        <w:jc w:val="both"/>
        <w:rPr>
          <w:rFonts w:ascii="Arial" w:hAnsi="Arial" w:cs="Arial"/>
          <w:color w:val="000000" w:themeColor="text1"/>
          <w:sz w:val="22"/>
          <w:szCs w:val="22"/>
          <w:u w:val="single"/>
        </w:rPr>
      </w:pPr>
      <w:r w:rsidRPr="002D601B">
        <w:rPr>
          <w:rFonts w:ascii="Arial" w:hAnsi="Arial" w:cs="Arial"/>
          <w:color w:val="000000" w:themeColor="text1"/>
          <w:sz w:val="22"/>
          <w:szCs w:val="22"/>
        </w:rPr>
        <w:t xml:space="preserve"> We thank M. Chamberlain, K. Amer, D. Jeffrey, M. Lane, C. Fixmer, M. Lopez, N. Graham, M. Machado, T. Mellows and B. Johnson for assistance with recruitment of study subjects and processing of samples. We thank D. Chudakov for sharing the detailed protocol for TCR-seq. We recognize C. Kim, L. Boggeman, D. Hinz, C. Dillingham and R. Simmons for their assistance with cell sorting, FACSAria II Cell Sorter S10 RR027366; S. Liang, S. Lisette Rosales and J. Greenbaum for assistance with library preparation, next generation sequencing and bioinformatics at the LJI, using Illumina HiSeq 2500 - NIH #S10OD016262 and NovaSeq6000 #S10OD025052-01). J. Moore, B. Schmiedel, and other members of the laboratory for their assistance with editing the figures and manuscript. Supported by the Wessex Clinical Research Network and the National Institute of Health Research, UK (sample collection), the William K. Bowes Jr Foundation (P.V.), the Cancer Research UK Centres Network Accelerator Award Grant - A21998 (P.V., T.S.-E. and C.H.O.), the Faculty of Medicine of the University of Southampton (P.V., T.S.-E. and C.H.O.) and Cancer Research UK (J.C., E.K., C.H.O.).</w:t>
      </w:r>
      <w:r>
        <w:rPr>
          <w:rFonts w:ascii="Arial" w:hAnsi="Arial" w:cs="Arial"/>
          <w:color w:val="000000" w:themeColor="text1"/>
          <w:sz w:val="22"/>
          <w:szCs w:val="22"/>
        </w:rPr>
        <w:t xml:space="preserve"> </w:t>
      </w:r>
      <w:r w:rsidRPr="00D939CF">
        <w:rPr>
          <w:rFonts w:ascii="Arial" w:hAnsi="Arial" w:cs="Arial"/>
          <w:color w:val="000000" w:themeColor="text1"/>
          <w:sz w:val="22"/>
          <w:szCs w:val="22"/>
          <w:u w:val="single"/>
        </w:rPr>
        <w:t xml:space="preserve">J.C., S.E., F.A., C.H.O., T.S.-E., and P.V have filed a patent associated </w:t>
      </w:r>
      <w:r>
        <w:rPr>
          <w:rFonts w:ascii="Arial" w:hAnsi="Arial" w:cs="Arial"/>
          <w:color w:val="000000" w:themeColor="text1"/>
          <w:sz w:val="22"/>
          <w:szCs w:val="22"/>
          <w:u w:val="single"/>
        </w:rPr>
        <w:t>with</w:t>
      </w:r>
      <w:r w:rsidRPr="00D939CF">
        <w:rPr>
          <w:rFonts w:ascii="Arial" w:hAnsi="Arial" w:cs="Arial"/>
          <w:color w:val="000000" w:themeColor="text1"/>
          <w:sz w:val="22"/>
          <w:szCs w:val="22"/>
          <w:u w:val="single"/>
        </w:rPr>
        <w:t xml:space="preserve"> the </w:t>
      </w:r>
      <w:r>
        <w:rPr>
          <w:rFonts w:ascii="Arial" w:hAnsi="Arial" w:cs="Arial"/>
          <w:color w:val="000000" w:themeColor="text1"/>
          <w:sz w:val="22"/>
          <w:szCs w:val="22"/>
          <w:u w:val="single"/>
        </w:rPr>
        <w:t>results</w:t>
      </w:r>
      <w:r w:rsidRPr="00D939CF">
        <w:rPr>
          <w:rFonts w:ascii="Arial" w:hAnsi="Arial" w:cs="Arial"/>
          <w:color w:val="000000" w:themeColor="text1"/>
          <w:sz w:val="22"/>
          <w:szCs w:val="22"/>
          <w:u w:val="single"/>
        </w:rPr>
        <w:t xml:space="preserve"> presented here. The authors have no additional financial interests.</w:t>
      </w:r>
    </w:p>
    <w:p w14:paraId="6F3C9420" w14:textId="77777777" w:rsidR="00067E79" w:rsidRPr="002D601B" w:rsidRDefault="00067E79" w:rsidP="009023EB">
      <w:pPr>
        <w:pStyle w:val="Refhead"/>
        <w:spacing w:line="480" w:lineRule="auto"/>
        <w:jc w:val="both"/>
        <w:rPr>
          <w:rFonts w:asciiTheme="minorHAnsi" w:hAnsiTheme="minorHAnsi" w:cs="Arial"/>
          <w:color w:val="000000" w:themeColor="text1"/>
          <w:sz w:val="22"/>
          <w:szCs w:val="22"/>
        </w:rPr>
      </w:pPr>
      <w:r w:rsidRPr="002D601B">
        <w:rPr>
          <w:rFonts w:ascii="Arial" w:hAnsi="Arial" w:cs="Arial"/>
          <w:color w:val="000000" w:themeColor="text1"/>
          <w:sz w:val="22"/>
        </w:rPr>
        <w:t>REFERENCES</w:t>
      </w:r>
    </w:p>
    <w:p w14:paraId="20E109A6" w14:textId="2D3C7F78" w:rsidR="00C75376" w:rsidRPr="002D601B" w:rsidRDefault="00766299"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color w:val="000000" w:themeColor="text1"/>
          <w:sz w:val="21"/>
          <w:szCs w:val="20"/>
          <w:lang w:val="en-US"/>
        </w:rPr>
        <w:fldChar w:fldCharType="begin" w:fldLock="1"/>
      </w:r>
      <w:r w:rsidRPr="002D601B">
        <w:rPr>
          <w:rFonts w:ascii="Arial" w:hAnsi="Arial" w:cs="Arial"/>
          <w:color w:val="000000" w:themeColor="text1"/>
          <w:sz w:val="21"/>
          <w:szCs w:val="20"/>
          <w:lang w:val="en-US"/>
        </w:rPr>
        <w:instrText xml:space="preserve">ADDIN Mendeley Bibliography CSL_BIBLIOGRAPHY </w:instrText>
      </w:r>
      <w:r w:rsidRPr="002D601B">
        <w:rPr>
          <w:rFonts w:ascii="Arial" w:hAnsi="Arial" w:cs="Arial"/>
          <w:color w:val="000000" w:themeColor="text1"/>
          <w:sz w:val="21"/>
          <w:szCs w:val="20"/>
          <w:lang w:val="en-US"/>
        </w:rPr>
        <w:fldChar w:fldCharType="separate"/>
      </w:r>
      <w:r w:rsidR="00C75376" w:rsidRPr="002D601B">
        <w:rPr>
          <w:rFonts w:ascii="Arial" w:hAnsi="Arial" w:cs="Arial"/>
          <w:noProof/>
          <w:sz w:val="20"/>
          <w:lang w:val="en-US"/>
        </w:rPr>
        <w:t xml:space="preserve">Anders, S., P.T. Pyl, and W. Huber. 2015. HTSeq--a Python framework to work with high-throughput sequencing data. </w:t>
      </w:r>
      <w:r w:rsidR="00C75376" w:rsidRPr="002D601B">
        <w:rPr>
          <w:rFonts w:ascii="Arial" w:hAnsi="Arial" w:cs="Arial"/>
          <w:i/>
          <w:iCs/>
          <w:noProof/>
          <w:sz w:val="20"/>
          <w:lang w:val="en-US"/>
        </w:rPr>
        <w:t>Bioinformatics</w:t>
      </w:r>
      <w:r w:rsidR="00C75376" w:rsidRPr="002D601B">
        <w:rPr>
          <w:rFonts w:ascii="Arial" w:hAnsi="Arial" w:cs="Arial"/>
          <w:noProof/>
          <w:sz w:val="20"/>
          <w:lang w:val="en-US"/>
        </w:rPr>
        <w:t>. 31:166–169. doi:10.1093/bioinformatics/btu638.</w:t>
      </w:r>
    </w:p>
    <w:p w14:paraId="743BD794"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Aranda, J.F., N. Reglero-Real, L. Kremer, B. Marcos-Ramiro, A. Ruiz-Saenz, M. Calvo, C. Enrich, I. Correas, J. Millan, and M.A. Alonso. 2011. MYADM regulates Rac1 targeting to ordered membranes required for cell spreading and migration. </w:t>
      </w:r>
      <w:r w:rsidRPr="002D601B">
        <w:rPr>
          <w:rFonts w:ascii="Arial" w:hAnsi="Arial" w:cs="Arial"/>
          <w:i/>
          <w:iCs/>
          <w:noProof/>
          <w:sz w:val="20"/>
          <w:lang w:val="en-US"/>
        </w:rPr>
        <w:t>Mol. Biol. Cell</w:t>
      </w:r>
      <w:r w:rsidRPr="002D601B">
        <w:rPr>
          <w:rFonts w:ascii="Arial" w:hAnsi="Arial" w:cs="Arial"/>
          <w:noProof/>
          <w:sz w:val="20"/>
          <w:lang w:val="en-US"/>
        </w:rPr>
        <w:t>. 22:1252–1262. doi:10.1091/mbc.E10-11-0910.</w:t>
      </w:r>
    </w:p>
    <w:p w14:paraId="36CA4466"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Bacher, P., F. Heinrich, U. Stervbo, M. Nienen, M. Vahldieck, C. Iwert, K. Vogt, J. Kollet, N. Babel, B. Sawitzki, C. Schwarz, S. Bereswill, M.M. Heimesaat, G. Heine, G. Gadermaier, C. Asam, M. Assenmacher, O. Kniemeyer, A.A. Brakhage, F. Ferreira, M. Wallner, M. Worm, and A. Scheffold. 2016. Regulatory T Cell Specificity Directs Tolerance versus Allergy against Aeroantigens in Humans. </w:t>
      </w:r>
      <w:r w:rsidRPr="002D601B">
        <w:rPr>
          <w:rFonts w:ascii="Arial" w:hAnsi="Arial" w:cs="Arial"/>
          <w:i/>
          <w:iCs/>
          <w:noProof/>
          <w:sz w:val="20"/>
          <w:lang w:val="en-US"/>
        </w:rPr>
        <w:t>Cell</w:t>
      </w:r>
      <w:r w:rsidRPr="002D601B">
        <w:rPr>
          <w:rFonts w:ascii="Arial" w:hAnsi="Arial" w:cs="Arial"/>
          <w:noProof/>
          <w:sz w:val="20"/>
          <w:lang w:val="en-US"/>
        </w:rPr>
        <w:t>. 167:1067–1078.e16. doi:10.1016/j.cell.2016.09.050.</w:t>
      </w:r>
    </w:p>
    <w:p w14:paraId="08AECBCF"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Bacon, C., V. Endris, and G.A. Rappold. 2013. The cellular function of srGAP3 and its role in neuronal morphogenesis. </w:t>
      </w:r>
      <w:r w:rsidRPr="002D601B">
        <w:rPr>
          <w:rFonts w:ascii="Arial" w:hAnsi="Arial" w:cs="Arial"/>
          <w:i/>
          <w:iCs/>
          <w:noProof/>
          <w:sz w:val="20"/>
          <w:lang w:val="en-US"/>
        </w:rPr>
        <w:t>Mech. Dev.</w:t>
      </w:r>
      <w:r w:rsidRPr="002D601B">
        <w:rPr>
          <w:rFonts w:ascii="Arial" w:hAnsi="Arial" w:cs="Arial"/>
          <w:noProof/>
          <w:sz w:val="20"/>
          <w:lang w:val="en-US"/>
        </w:rPr>
        <w:t xml:space="preserve"> 130:391–395. doi:10.1016/j.mod.2012.10.005.</w:t>
      </w:r>
    </w:p>
    <w:p w14:paraId="34CD7401" w14:textId="24AFCADE"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Bardou, P., J. Mariett. Escudié, C. Djemiel, and C. Klopp. 2014. jvenn: an interactive Venn diagram viewer. </w:t>
      </w:r>
      <w:r w:rsidRPr="002D601B">
        <w:rPr>
          <w:rFonts w:ascii="Arial" w:hAnsi="Arial" w:cs="Arial"/>
          <w:i/>
          <w:iCs/>
          <w:noProof/>
          <w:sz w:val="20"/>
          <w:lang w:val="en-US"/>
        </w:rPr>
        <w:t>BMC Bioinformatics</w:t>
      </w:r>
      <w:r w:rsidRPr="002D601B">
        <w:rPr>
          <w:rFonts w:ascii="Arial" w:hAnsi="Arial" w:cs="Arial"/>
          <w:noProof/>
          <w:sz w:val="20"/>
          <w:lang w:val="en-US"/>
        </w:rPr>
        <w:t>. 15:293. doi:10.1186/1471-2105-15-293.</w:t>
      </w:r>
    </w:p>
    <w:p w14:paraId="48E81FDB"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Bindea, G., B. Mlecnik, M. Tosolini, A. Kirilovsky, M. Waldner, A.C. Obenauf, H. Angell, T. Fredriksen, L. Lafontaine, A. Berger, P. Bruneval, W.H. Fridman, C. Becker, F. Pagès, M.R. Speicher, Z. Trajanoski, and J. Galon. 2013. Spatiotemporal Dynamics of Intratumoral Immune Cells Reveal the Immune Landscape in Human Cancer. </w:t>
      </w:r>
      <w:r w:rsidRPr="002D601B">
        <w:rPr>
          <w:rFonts w:ascii="Arial" w:hAnsi="Arial" w:cs="Arial"/>
          <w:i/>
          <w:iCs/>
          <w:noProof/>
          <w:sz w:val="20"/>
          <w:lang w:val="en-US"/>
        </w:rPr>
        <w:t>Immunity</w:t>
      </w:r>
      <w:r w:rsidRPr="002D601B">
        <w:rPr>
          <w:rFonts w:ascii="Arial" w:hAnsi="Arial" w:cs="Arial"/>
          <w:noProof/>
          <w:sz w:val="20"/>
          <w:lang w:val="en-US"/>
        </w:rPr>
        <w:t>. 39:782–795. doi:10.1016/j.immuni.2013.10.003.</w:t>
      </w:r>
    </w:p>
    <w:p w14:paraId="0C1AF811"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Bolger, A.M., M. Lohse, and B. Usadel. 2014. Trimmomatic: a flexible trimmer for Illumina sequence data. </w:t>
      </w:r>
      <w:r w:rsidRPr="002D601B">
        <w:rPr>
          <w:rFonts w:ascii="Arial" w:hAnsi="Arial" w:cs="Arial"/>
          <w:i/>
          <w:iCs/>
          <w:noProof/>
          <w:sz w:val="20"/>
          <w:lang w:val="en-US"/>
        </w:rPr>
        <w:t>Bioinformatics</w:t>
      </w:r>
      <w:r w:rsidRPr="002D601B">
        <w:rPr>
          <w:rFonts w:ascii="Arial" w:hAnsi="Arial" w:cs="Arial"/>
          <w:noProof/>
          <w:sz w:val="20"/>
          <w:lang w:val="en-US"/>
        </w:rPr>
        <w:t>. 30:2114–2120. doi:10.1093/bioinformatics/btu170.</w:t>
      </w:r>
    </w:p>
    <w:p w14:paraId="01AB600C"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Castellino, F., A.Y. Huang, G. Altan-Bonnet, S. Stoll, C. Scheinecker, and R.N. Germain. 2006. Chemokines enhance immunity by guiding naive CD8+T cells to sites of CD4+T cell-dendritic cell interaction. </w:t>
      </w:r>
      <w:r w:rsidRPr="002D601B">
        <w:rPr>
          <w:rFonts w:ascii="Arial" w:hAnsi="Arial" w:cs="Arial"/>
          <w:i/>
          <w:iCs/>
          <w:noProof/>
          <w:sz w:val="20"/>
          <w:lang w:val="en-US"/>
        </w:rPr>
        <w:t>Nature</w:t>
      </w:r>
      <w:r w:rsidRPr="002D601B">
        <w:rPr>
          <w:rFonts w:ascii="Arial" w:hAnsi="Arial" w:cs="Arial"/>
          <w:noProof/>
          <w:sz w:val="20"/>
          <w:lang w:val="en-US"/>
        </w:rPr>
        <w:t>. 440:890–895. doi:10.1038/nature04651.</w:t>
      </w:r>
    </w:p>
    <w:p w14:paraId="269064DB"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Chan, C.J., L. Martinet, S. Gilfillan, F. Souza-Fonseca-Guimaraes, M.T. Chow, L. Town, D.S. Ritchie, M. Colonna, D.M. Andrews, and M.J. Smyth. 2014. The receptors CD96 and CD226 oppose each other in the regulation of natural killer cell functions. </w:t>
      </w:r>
      <w:r w:rsidRPr="002D601B">
        <w:rPr>
          <w:rFonts w:ascii="Arial" w:hAnsi="Arial" w:cs="Arial"/>
          <w:i/>
          <w:iCs/>
          <w:noProof/>
          <w:sz w:val="20"/>
          <w:lang w:val="en-US"/>
        </w:rPr>
        <w:t>Nat. Immunol.</w:t>
      </w:r>
      <w:r w:rsidRPr="002D601B">
        <w:rPr>
          <w:rFonts w:ascii="Arial" w:hAnsi="Arial" w:cs="Arial"/>
          <w:noProof/>
          <w:sz w:val="20"/>
          <w:lang w:val="en-US"/>
        </w:rPr>
        <w:t xml:space="preserve"> 15:431–438. doi:10.1038/ni.2850.</w:t>
      </w:r>
    </w:p>
    <w:p w14:paraId="0C79FDC1"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Chee, S.J., M. Lopez, T. Mellows, S. Gankande, K.A. Moutasim, S. Harris, J. Clarke, P. Vijayanand, G.J. Thomas, and C.H. Ottensmeier. 2017. Evaluating the effect of immune cells on the outcome of patients with mesothelioma. </w:t>
      </w:r>
      <w:r w:rsidRPr="002D601B">
        <w:rPr>
          <w:rFonts w:ascii="Arial" w:hAnsi="Arial" w:cs="Arial"/>
          <w:i/>
          <w:iCs/>
          <w:noProof/>
          <w:sz w:val="20"/>
          <w:lang w:val="en-US"/>
        </w:rPr>
        <w:t>Br. J. Cancer</w:t>
      </w:r>
      <w:r w:rsidRPr="002D601B">
        <w:rPr>
          <w:rFonts w:ascii="Arial" w:hAnsi="Arial" w:cs="Arial"/>
          <w:noProof/>
          <w:sz w:val="20"/>
          <w:lang w:val="en-US"/>
        </w:rPr>
        <w:t>. 117:1341–1348. doi:10.1038/bjc.2017.269.</w:t>
      </w:r>
    </w:p>
    <w:p w14:paraId="3F089793"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Cheuk, S., H. Schlums, I. Gallais Sérézal, E. Martini, S.C. Chiang, N. Marquardt, A. Gibbs, E. Detlofsson, A. Introini, M. Forkel, C. Höög, A. Tjernlund, J. Michaëlsson, L. Folkersen, J. Mjösberg, L. Blomqvist, M. Ehrström, M. Ståhle, Y.T. Bryceson, and L. Eidsmo. 2017. CD49a Expression Defines Tissue-Resident CD8(+) T Cells Poised for Cytotoxic Function in Human Skin. </w:t>
      </w:r>
      <w:r w:rsidRPr="002D601B">
        <w:rPr>
          <w:rFonts w:ascii="Arial" w:hAnsi="Arial" w:cs="Arial"/>
          <w:i/>
          <w:iCs/>
          <w:noProof/>
          <w:sz w:val="20"/>
          <w:lang w:val="en-US"/>
        </w:rPr>
        <w:t>Immunity</w:t>
      </w:r>
      <w:r w:rsidRPr="002D601B">
        <w:rPr>
          <w:rFonts w:ascii="Arial" w:hAnsi="Arial" w:cs="Arial"/>
          <w:noProof/>
          <w:sz w:val="20"/>
          <w:lang w:val="en-US"/>
        </w:rPr>
        <w:t>. 46:287–300. doi:10.1016/j.immuni.2017.01.009.</w:t>
      </w:r>
    </w:p>
    <w:p w14:paraId="47ABC0A9"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Collins, S., A. Waickman, A. Basson, A. Kupfer, J.D. Licht, M.R. Horton, and J.D. Powell. 2012. Regulation of CD4+ and CD8+ Effector Responses by Sprouty-1. </w:t>
      </w:r>
      <w:r w:rsidRPr="002D601B">
        <w:rPr>
          <w:rFonts w:ascii="Arial" w:hAnsi="Arial" w:cs="Arial"/>
          <w:i/>
          <w:iCs/>
          <w:noProof/>
          <w:sz w:val="20"/>
          <w:lang w:val="en-US"/>
        </w:rPr>
        <w:t>PLoS One</w:t>
      </w:r>
      <w:r w:rsidRPr="002D601B">
        <w:rPr>
          <w:rFonts w:ascii="Arial" w:hAnsi="Arial" w:cs="Arial"/>
          <w:noProof/>
          <w:sz w:val="20"/>
          <w:lang w:val="en-US"/>
        </w:rPr>
        <w:t>. 7:e49801. doi:10.1371/journal.pone.0049801.</w:t>
      </w:r>
    </w:p>
    <w:p w14:paraId="230B0091"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Corces, M.R., A.E. Trevino, E.G. Hamilton, P.G. Greenside, N.A. Sinnott-Armstrong, S. Vesuna, A.T. Satpathy, A.J. Rubin, K.S. Montine, B. Wu, A. Kathiria, S.W. Cho, M.R. Mumbach, A.C. Carter, M. Kasowski, L.A. Orloff, V.I. Risca, A. Kundaje, P.A. Khavari, T.J. Montine, W.J. Greenleaf, and H.Y. Chang. 2017. An improved ATAC-seq protocol reduces background and enables interrogation of frozen tissues. </w:t>
      </w:r>
      <w:r w:rsidRPr="002D601B">
        <w:rPr>
          <w:rFonts w:ascii="Arial" w:hAnsi="Arial" w:cs="Arial"/>
          <w:i/>
          <w:iCs/>
          <w:noProof/>
          <w:sz w:val="20"/>
          <w:lang w:val="en-US"/>
        </w:rPr>
        <w:t>Nat. Methods</w:t>
      </w:r>
      <w:r w:rsidRPr="002D601B">
        <w:rPr>
          <w:rFonts w:ascii="Arial" w:hAnsi="Arial" w:cs="Arial"/>
          <w:noProof/>
          <w:sz w:val="20"/>
          <w:lang w:val="en-US"/>
        </w:rPr>
        <w:t>. 14:959–962. doi:10.1038/nmeth.4396.</w:t>
      </w:r>
    </w:p>
    <w:p w14:paraId="78218719"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Croft, M., T. So, W. Duan, and P. Soroosh. 2009. The significance of OX40 and OX40L to T-cell biology and immune disease. </w:t>
      </w:r>
      <w:r w:rsidRPr="002D601B">
        <w:rPr>
          <w:rFonts w:ascii="Arial" w:hAnsi="Arial" w:cs="Arial"/>
          <w:i/>
          <w:iCs/>
          <w:noProof/>
          <w:sz w:val="20"/>
          <w:lang w:val="en-US"/>
        </w:rPr>
        <w:t>Immunol. Rev.</w:t>
      </w:r>
      <w:r w:rsidRPr="002D601B">
        <w:rPr>
          <w:rFonts w:ascii="Arial" w:hAnsi="Arial" w:cs="Arial"/>
          <w:noProof/>
          <w:sz w:val="20"/>
          <w:lang w:val="en-US"/>
        </w:rPr>
        <w:t xml:space="preserve"> 229:173–91. doi:10.1111/j.1600-065X.2009.00766.x.</w:t>
      </w:r>
    </w:p>
    <w:p w14:paraId="3948D4C6"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Cui, W., Y. Liu, J.S. Weinstein, J. Craft, and S.M. Kaech. 2011. An interleukin-21-interleukin-10-STAT3 pathway is critical for functional maturation of memory CD8+ T cells. </w:t>
      </w:r>
      <w:r w:rsidRPr="002D601B">
        <w:rPr>
          <w:rFonts w:ascii="Arial" w:hAnsi="Arial" w:cs="Arial"/>
          <w:i/>
          <w:iCs/>
          <w:noProof/>
          <w:sz w:val="20"/>
          <w:lang w:val="en-US"/>
        </w:rPr>
        <w:t>Immunity</w:t>
      </w:r>
      <w:r w:rsidRPr="002D601B">
        <w:rPr>
          <w:rFonts w:ascii="Arial" w:hAnsi="Arial" w:cs="Arial"/>
          <w:noProof/>
          <w:sz w:val="20"/>
          <w:lang w:val="en-US"/>
        </w:rPr>
        <w:t>. 35:792–805. doi:10.1016/j.immuni.2011.09.017.</w:t>
      </w:r>
    </w:p>
    <w:p w14:paraId="3A179229"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Djenidi, F., J. Adam, A. Goubar, A. Durgeau, G. Meurice, V. de Montpréville, P. Validire, B. Besse, and F. Mami-Chouaib. 2015. CD8 + CD103 + Tumor–Infiltrating Lymphocytes Are Tumor-Specific Tissue-Resident Memory T Cells and a Prognostic Factor for Survival in Lung Cancer Patients. </w:t>
      </w:r>
      <w:r w:rsidRPr="002D601B">
        <w:rPr>
          <w:rFonts w:ascii="Arial" w:hAnsi="Arial" w:cs="Arial"/>
          <w:i/>
          <w:iCs/>
          <w:noProof/>
          <w:sz w:val="20"/>
          <w:lang w:val="en-US"/>
        </w:rPr>
        <w:t>J. Immunol.</w:t>
      </w:r>
      <w:r w:rsidRPr="002D601B">
        <w:rPr>
          <w:rFonts w:ascii="Arial" w:hAnsi="Arial" w:cs="Arial"/>
          <w:noProof/>
          <w:sz w:val="20"/>
          <w:lang w:val="en-US"/>
        </w:rPr>
        <w:t xml:space="preserve"> 194:3475–3486. doi:10.4049/jimmunol.1402711.</w:t>
      </w:r>
    </w:p>
    <w:p w14:paraId="354F0DC1"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Dominguez, C.X., R.A. Amezquita, T. Guan, H.D. Marshall, N.S. Joshi, S.H. Kleinstein, and S.M. Kaech. 2015. The transcription factors ZEB2 and T-bet cooperate to program cytotoxic T cell terminal differentiation in response to LCMV viral infection. </w:t>
      </w:r>
      <w:r w:rsidRPr="002D601B">
        <w:rPr>
          <w:rFonts w:ascii="Arial" w:hAnsi="Arial" w:cs="Arial"/>
          <w:i/>
          <w:iCs/>
          <w:noProof/>
          <w:sz w:val="20"/>
          <w:lang w:val="en-US"/>
        </w:rPr>
        <w:t>J. Exp. Med.</w:t>
      </w:r>
      <w:r w:rsidRPr="002D601B">
        <w:rPr>
          <w:rFonts w:ascii="Arial" w:hAnsi="Arial" w:cs="Arial"/>
          <w:noProof/>
          <w:sz w:val="20"/>
          <w:lang w:val="en-US"/>
        </w:rPr>
        <w:t xml:space="preserve"> 212:2041–2056. doi:10.1084/jem.20150186.</w:t>
      </w:r>
    </w:p>
    <w:p w14:paraId="34CF7D4E"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Duhen, T., R. Duhen, R. Montler, J. Moses, T. Moudgil, N.F. de Miranda, C.P. Goodall, T.C. Blair, B.A. Fox, J.E. McDermott, S. Chang, G. Grunkemeier, R. Leidner, R.B. Bell, and A.D. Weinberg. 2018. Co-expression of CD39 and CD103 identifies tumor-reactive CD8 T cells in human solid tumors. </w:t>
      </w:r>
      <w:r w:rsidRPr="002D601B">
        <w:rPr>
          <w:rFonts w:ascii="Arial" w:hAnsi="Arial" w:cs="Arial"/>
          <w:i/>
          <w:iCs/>
          <w:noProof/>
          <w:sz w:val="20"/>
          <w:lang w:val="en-US"/>
        </w:rPr>
        <w:t>Nat. Commun.</w:t>
      </w:r>
      <w:r w:rsidRPr="002D601B">
        <w:rPr>
          <w:rFonts w:ascii="Arial" w:hAnsi="Arial" w:cs="Arial"/>
          <w:noProof/>
          <w:sz w:val="20"/>
          <w:lang w:val="en-US"/>
        </w:rPr>
        <w:t xml:space="preserve"> 9:2724. doi:10.1038/s41467-018-05072-0.</w:t>
      </w:r>
    </w:p>
    <w:p w14:paraId="1706EB29"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Emgård, J., H. Kammoun, B. García-Cassani, J. Chesné, S.M. Parigi, J.-M. Jacob, H.-W. Cheng, E. Evren, S. Das, P. Czarnewski, N. Sleiers, F. Melo-Gonzalez, E. Kvedaraite, M. Svensson, E. Scandella, M.R. Hepworth, S. Huber, B. Ludewig, L. Peduto, E.J. Villablanca, H. Veiga-Fernandes, J.P. Pereira, R.A. Flavell, and T. Willinger. 2018. Oxysterol Sensing through the Receptor GPR183 Promotes the Lymphoid-Tissue-Inducing Function of Innate Lymphoid Cells and Colonic Inflammation. </w:t>
      </w:r>
      <w:r w:rsidRPr="002D601B">
        <w:rPr>
          <w:rFonts w:ascii="Arial" w:hAnsi="Arial" w:cs="Arial"/>
          <w:i/>
          <w:iCs/>
          <w:noProof/>
          <w:sz w:val="20"/>
          <w:lang w:val="en-US"/>
        </w:rPr>
        <w:t>Immunity</w:t>
      </w:r>
      <w:r w:rsidRPr="002D601B">
        <w:rPr>
          <w:rFonts w:ascii="Arial" w:hAnsi="Arial" w:cs="Arial"/>
          <w:noProof/>
          <w:sz w:val="20"/>
          <w:lang w:val="en-US"/>
        </w:rPr>
        <w:t>. 48:120–132.e8. doi:10.1016/j.immuni.2017.11.020.</w:t>
      </w:r>
    </w:p>
    <w:p w14:paraId="7F7844DB"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Engel, I., G. Seumois, L. Chavez, D. Samaniego-Castruita, B. White, A. Chawla, D. Mock, P. Vijayanand, and M. Kronenberg. 2016. Innate-like functions of natural killer T cell subsets result from highly divergent gene programs. </w:t>
      </w:r>
      <w:r w:rsidRPr="002D601B">
        <w:rPr>
          <w:rFonts w:ascii="Arial" w:hAnsi="Arial" w:cs="Arial"/>
          <w:i/>
          <w:iCs/>
          <w:noProof/>
          <w:sz w:val="20"/>
          <w:lang w:val="en-US"/>
        </w:rPr>
        <w:t>Nat. Immunol.</w:t>
      </w:r>
      <w:r w:rsidRPr="002D601B">
        <w:rPr>
          <w:rFonts w:ascii="Arial" w:hAnsi="Arial" w:cs="Arial"/>
          <w:noProof/>
          <w:sz w:val="20"/>
          <w:lang w:val="en-US"/>
        </w:rPr>
        <w:t xml:space="preserve"> 17:728–739. doi:10.1038/ni.3437.</w:t>
      </w:r>
    </w:p>
    <w:p w14:paraId="43F671E8"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Engler, J.B., N. Kursawe, M.E. Solano, K. Patas, S. Wehrmann, N. Heckmann, F. Lühder, H.M. Reichardt, P.C. Arck, S.M. Gold, and M.A. Friese. 2017. Glucocorticoid receptor in T cells mediates protection from autoimmunity in pregnancy. </w:t>
      </w:r>
      <w:r w:rsidRPr="002D601B">
        <w:rPr>
          <w:rFonts w:ascii="Arial" w:hAnsi="Arial" w:cs="Arial"/>
          <w:i/>
          <w:iCs/>
          <w:noProof/>
          <w:sz w:val="20"/>
          <w:lang w:val="en-US"/>
        </w:rPr>
        <w:t>Proc. Natl. Acad. Sci.</w:t>
      </w:r>
      <w:r w:rsidRPr="002D601B">
        <w:rPr>
          <w:rFonts w:ascii="Arial" w:hAnsi="Arial" w:cs="Arial"/>
          <w:noProof/>
          <w:sz w:val="20"/>
          <w:lang w:val="en-US"/>
        </w:rPr>
        <w:t xml:space="preserve"> 114:E181–E190. doi:10.1073/pnas.1617115114.</w:t>
      </w:r>
    </w:p>
    <w:p w14:paraId="607C9DEE"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Finak, G., A. McDavid, M. Yajima, J. Deng, V. Gersuk, A.K. Shalek, C.K. Slichter, H.W. Miller, M.J. McElrath, M. Prlic, P.S. Linsley, and R. Gottardo. 2015. MAST: A flexible statistical framework for assessing transcriptional changes and characterizing heterogeneity in single-cell RNA sequencing data. </w:t>
      </w:r>
      <w:r w:rsidRPr="002D601B">
        <w:rPr>
          <w:rFonts w:ascii="Arial" w:hAnsi="Arial" w:cs="Arial"/>
          <w:i/>
          <w:iCs/>
          <w:noProof/>
          <w:sz w:val="20"/>
          <w:lang w:val="en-US"/>
        </w:rPr>
        <w:t>Genome Biol.</w:t>
      </w:r>
      <w:r w:rsidRPr="002D601B">
        <w:rPr>
          <w:rFonts w:ascii="Arial" w:hAnsi="Arial" w:cs="Arial"/>
          <w:noProof/>
          <w:sz w:val="20"/>
          <w:lang w:val="en-US"/>
        </w:rPr>
        <w:t xml:space="preserve"> 16:278. doi:10.1186/s13059-015-0844-5.</w:t>
      </w:r>
    </w:p>
    <w:p w14:paraId="27C3ACB2"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Franciszkiewicz, K., A. Le Floc’H, M. Boutet, I. Vergnon, A. Schmitt, and F. Mami-Chouaib. 2013. CD103 or LFA-1 engagement at the immune synapse between cytotoxic T cells and tumor cells promotes maturation and regulates T-cell effector functions. </w:t>
      </w:r>
      <w:r w:rsidRPr="002D601B">
        <w:rPr>
          <w:rFonts w:ascii="Arial" w:hAnsi="Arial" w:cs="Arial"/>
          <w:i/>
          <w:iCs/>
          <w:noProof/>
          <w:sz w:val="20"/>
          <w:lang w:val="en-US"/>
        </w:rPr>
        <w:t>Cancer Res.</w:t>
      </w:r>
      <w:r w:rsidRPr="002D601B">
        <w:rPr>
          <w:rFonts w:ascii="Arial" w:hAnsi="Arial" w:cs="Arial"/>
          <w:noProof/>
          <w:sz w:val="20"/>
          <w:lang w:val="en-US"/>
        </w:rPr>
        <w:t xml:space="preserve"> 73:617–628. doi:10.1158/0008-5472.CAN-12-2569.</w:t>
      </w:r>
    </w:p>
    <w:p w14:paraId="18C4FE76" w14:textId="07755891"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Galon, J. 2006. Type, Density, and Location of Immune Cells Within Human Colorectal Tumors Predict Clinical Outcome. </w:t>
      </w:r>
      <w:r w:rsidRPr="002D601B">
        <w:rPr>
          <w:rFonts w:ascii="Arial" w:hAnsi="Arial" w:cs="Arial"/>
          <w:i/>
          <w:iCs/>
          <w:noProof/>
          <w:sz w:val="20"/>
          <w:lang w:val="en-US"/>
        </w:rPr>
        <w:t>Science.</w:t>
      </w:r>
      <w:r w:rsidRPr="002D601B">
        <w:rPr>
          <w:rFonts w:ascii="Arial" w:hAnsi="Arial" w:cs="Arial"/>
          <w:noProof/>
          <w:sz w:val="20"/>
          <w:lang w:val="en-US"/>
        </w:rPr>
        <w:t xml:space="preserve"> 313:1960–1964. doi:10.1126/science.1129139.</w:t>
      </w:r>
    </w:p>
    <w:p w14:paraId="5862A784"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Ganesan, A.-P., J. Clarke, O. Wood, E.M. Garrido-Martin, S.J. Chee, T. Mellows, D. Samaniego-Castruita, D. Singh, G. Seumois, A. Alzetani, E. Woo, P.S. Friedmann, E. V King, G.J. Thomas, T. Sanchez-Elsner, P. Vijayanand, and C.H. Ottensmeier. 2017. Tissue-resident memory features are linked to the magnitude of cytotoxic T cell responses in human lung cancer. </w:t>
      </w:r>
      <w:r w:rsidRPr="002D601B">
        <w:rPr>
          <w:rFonts w:ascii="Arial" w:hAnsi="Arial" w:cs="Arial"/>
          <w:i/>
          <w:iCs/>
          <w:noProof/>
          <w:sz w:val="20"/>
          <w:lang w:val="en-US"/>
        </w:rPr>
        <w:t>Nat. Immunol.</w:t>
      </w:r>
      <w:r w:rsidRPr="002D601B">
        <w:rPr>
          <w:rFonts w:ascii="Arial" w:hAnsi="Arial" w:cs="Arial"/>
          <w:noProof/>
          <w:sz w:val="20"/>
          <w:lang w:val="en-US"/>
        </w:rPr>
        <w:t xml:space="preserve"> 18:940–950. doi:10.1038/ni.3775.</w:t>
      </w:r>
    </w:p>
    <w:p w14:paraId="5BC16B10"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Gondro, C., L.R. Porto-Neto, and S.H. Lee. 2014. snpqc – an R pipeline for quality control of Illumina SNP genotyping array data. </w:t>
      </w:r>
      <w:r w:rsidRPr="002D601B">
        <w:rPr>
          <w:rFonts w:ascii="Arial" w:hAnsi="Arial" w:cs="Arial"/>
          <w:i/>
          <w:iCs/>
          <w:noProof/>
          <w:sz w:val="20"/>
          <w:lang w:val="en-US"/>
        </w:rPr>
        <w:t>Anim. Genet.</w:t>
      </w:r>
      <w:r w:rsidRPr="002D601B">
        <w:rPr>
          <w:rFonts w:ascii="Arial" w:hAnsi="Arial" w:cs="Arial"/>
          <w:noProof/>
          <w:sz w:val="20"/>
          <w:lang w:val="en-US"/>
        </w:rPr>
        <w:t xml:space="preserve"> 45:758–761. doi:doi:10.1111/age.12198.</w:t>
      </w:r>
    </w:p>
    <w:p w14:paraId="2635252C"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Guo, X., Y. Zhang, L. Zheng, C. Zheng, J. Song, Q. Zhang, B. Kang, Z. Liu, L. Jin, R. Xing, R. Gao, L. Zhang, M. Dong, X. Hu, X. Ren, D. Kirchhoff, H.G. Roider, T. Yan, and Z. Zhang. 2018. Global characterization of T cells in non-small-cell lung cancer by single-cell sequencing. </w:t>
      </w:r>
      <w:r w:rsidRPr="002D601B">
        <w:rPr>
          <w:rFonts w:ascii="Arial" w:hAnsi="Arial" w:cs="Arial"/>
          <w:i/>
          <w:iCs/>
          <w:noProof/>
          <w:sz w:val="20"/>
          <w:lang w:val="en-US"/>
        </w:rPr>
        <w:t>Nat. Med.</w:t>
      </w:r>
      <w:r w:rsidRPr="002D601B">
        <w:rPr>
          <w:rFonts w:ascii="Arial" w:hAnsi="Arial" w:cs="Arial"/>
          <w:noProof/>
          <w:sz w:val="20"/>
          <w:lang w:val="en-US"/>
        </w:rPr>
        <w:t xml:space="preserve"> 24:978–985. doi:10.1038/s41591-018-0045-3.</w:t>
      </w:r>
    </w:p>
    <w:p w14:paraId="5FDFD316"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Hombrink, P., C. Helbig, R.A. Backer, B. Piet, A.E. Oja, R. Stark, G. Brasser, A. Jongejan, R.E. Jonkers, B. Nota, O. Basak, H.C. Clevers, P.D. Moerland, D. Amsen, and R.A.W. Van Lier. 2016. Programs for the persistence, vigilance and control of human CD8 + lung-resident memory T cells. </w:t>
      </w:r>
      <w:r w:rsidRPr="002D601B">
        <w:rPr>
          <w:rFonts w:ascii="Arial" w:hAnsi="Arial" w:cs="Arial"/>
          <w:i/>
          <w:iCs/>
          <w:noProof/>
          <w:sz w:val="20"/>
          <w:lang w:val="en-US"/>
        </w:rPr>
        <w:t>Nat. Immunol.</w:t>
      </w:r>
      <w:r w:rsidRPr="002D601B">
        <w:rPr>
          <w:rFonts w:ascii="Arial" w:hAnsi="Arial" w:cs="Arial"/>
          <w:noProof/>
          <w:sz w:val="20"/>
          <w:lang w:val="en-US"/>
        </w:rPr>
        <w:t xml:space="preserve"> 17:1467–1478. doi:10.1038/ni.3589.</w:t>
      </w:r>
    </w:p>
    <w:p w14:paraId="28B1E57C"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Huang, A.C., M.A. Postow, R.J. Orlowski, R. Mick, B. Bengsch, S. Manne, W. Xu, S. Harmon, J.R. Giles, B. Wenz, M. Adamow, D. Kuk, K.S. Panageas, C. Carrera, P. Wong, F. Quagliarello, B. Wubbenhorst, K. D’Andrea, K.E. Pauken, R.S. Herati, R.P. Staupe, J.M. Schenkel, S. McGettigan, S. Kothari, S.M. George, R.H. Vonderheide, R.K. Amaravadi, G.C. Karakousis, L.M. Schuchter, X. Xu, K.L. Nathanson, J.D. Wolchok, T.C. Gangadhar, and E.J. Wherry. 2017. T-cell invigoration to tumour burden ratio associated with anti-PD-1 response. </w:t>
      </w:r>
      <w:r w:rsidRPr="002D601B">
        <w:rPr>
          <w:rFonts w:ascii="Arial" w:hAnsi="Arial" w:cs="Arial"/>
          <w:i/>
          <w:iCs/>
          <w:noProof/>
          <w:sz w:val="20"/>
          <w:lang w:val="en-US"/>
        </w:rPr>
        <w:t>Nature</w:t>
      </w:r>
      <w:r w:rsidRPr="002D601B">
        <w:rPr>
          <w:rFonts w:ascii="Arial" w:hAnsi="Arial" w:cs="Arial"/>
          <w:noProof/>
          <w:sz w:val="20"/>
          <w:lang w:val="en-US"/>
        </w:rPr>
        <w:t>. 545:60–65. doi:10.1038/nature22079.</w:t>
      </w:r>
    </w:p>
    <w:p w14:paraId="4BBD8E81"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Huang, C.-Y., Y.-C. Lin, W.-Y. Hsiao, F.-H. Liao, P.-Y. Huang, and T.-H. Tan. 2012. DUSP4 deficiency enhances CD25 expression and CD4 </w:t>
      </w:r>
      <w:r w:rsidRPr="002D601B">
        <w:rPr>
          <w:rFonts w:ascii="Arial" w:hAnsi="Arial" w:cs="Arial"/>
          <w:noProof/>
          <w:sz w:val="20"/>
          <w:vertAlign w:val="superscript"/>
          <w:lang w:val="en-US"/>
        </w:rPr>
        <w:t>+</w:t>
      </w:r>
      <w:r w:rsidRPr="002D601B">
        <w:rPr>
          <w:rFonts w:ascii="Arial" w:hAnsi="Arial" w:cs="Arial"/>
          <w:noProof/>
          <w:sz w:val="20"/>
          <w:lang w:val="en-US"/>
        </w:rPr>
        <w:t xml:space="preserve"> T-cell proliferation without impeding T-cell development. </w:t>
      </w:r>
      <w:r w:rsidRPr="002D601B">
        <w:rPr>
          <w:rFonts w:ascii="Arial" w:hAnsi="Arial" w:cs="Arial"/>
          <w:i/>
          <w:iCs/>
          <w:noProof/>
          <w:sz w:val="20"/>
          <w:lang w:val="en-US"/>
        </w:rPr>
        <w:t>Eur. J. Immunol.</w:t>
      </w:r>
      <w:r w:rsidRPr="002D601B">
        <w:rPr>
          <w:rFonts w:ascii="Arial" w:hAnsi="Arial" w:cs="Arial"/>
          <w:noProof/>
          <w:sz w:val="20"/>
          <w:lang w:val="en-US"/>
        </w:rPr>
        <w:t xml:space="preserve"> 42:476–488. doi:10.1002/eji.201041295.</w:t>
      </w:r>
    </w:p>
    <w:p w14:paraId="4210B724"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Huang, J. 2005. Selective Modulation of Integrin-mediated Cell Migration by Distinct ADAM Family Members. </w:t>
      </w:r>
      <w:r w:rsidRPr="002D601B">
        <w:rPr>
          <w:rFonts w:ascii="Arial" w:hAnsi="Arial" w:cs="Arial"/>
          <w:i/>
          <w:iCs/>
          <w:noProof/>
          <w:sz w:val="20"/>
          <w:lang w:val="en-US"/>
        </w:rPr>
        <w:t>Mol. Biol. Cell</w:t>
      </w:r>
      <w:r w:rsidRPr="002D601B">
        <w:rPr>
          <w:rFonts w:ascii="Arial" w:hAnsi="Arial" w:cs="Arial"/>
          <w:noProof/>
          <w:sz w:val="20"/>
          <w:lang w:val="en-US"/>
        </w:rPr>
        <w:t>. 16:4982–4991. doi:10.1091/mbc.E05-03-0258.</w:t>
      </w:r>
    </w:p>
    <w:p w14:paraId="164EB679"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Huang, M., J. Wang, E. Torre, H. Dueck, S. Shaffer, R. Bonasio, J.I. Murray, A. Raj, M. Li, and N.R. Zhang. 2018. SAVER: gene expression recovery for single-cell RNA sequencing. </w:t>
      </w:r>
      <w:r w:rsidRPr="002D601B">
        <w:rPr>
          <w:rFonts w:ascii="Arial" w:hAnsi="Arial" w:cs="Arial"/>
          <w:i/>
          <w:iCs/>
          <w:noProof/>
          <w:sz w:val="20"/>
          <w:lang w:val="en-US"/>
        </w:rPr>
        <w:t>Nat. Methods</w:t>
      </w:r>
      <w:r w:rsidRPr="002D601B">
        <w:rPr>
          <w:rFonts w:ascii="Arial" w:hAnsi="Arial" w:cs="Arial"/>
          <w:noProof/>
          <w:sz w:val="20"/>
          <w:lang w:val="en-US"/>
        </w:rPr>
        <w:t>. 15:539–542. doi:10.1038/s41592-018-0033-z.</w:t>
      </w:r>
    </w:p>
    <w:p w14:paraId="64BB03FD"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Im, S.J., M. Hashimoto, M.Y. Gerner, J. Lee, H.T. Kissick, M.C. Burger, Q. Shan, J.S. Hale, J. Lee, T.H. Nasti, A.H. Sharpe, G.J. Freeman, R.N. Germain, H.I. Nakaya, H.-H. Xue, and R. Ahmed. 2016. Defining CD8+ T cells that provide the proliferative burst after PD-1 therapy. </w:t>
      </w:r>
      <w:r w:rsidRPr="002D601B">
        <w:rPr>
          <w:rFonts w:ascii="Arial" w:hAnsi="Arial" w:cs="Arial"/>
          <w:i/>
          <w:iCs/>
          <w:noProof/>
          <w:sz w:val="20"/>
          <w:lang w:val="en-US"/>
        </w:rPr>
        <w:t>Nature</w:t>
      </w:r>
      <w:r w:rsidRPr="002D601B">
        <w:rPr>
          <w:rFonts w:ascii="Arial" w:hAnsi="Arial" w:cs="Arial"/>
          <w:noProof/>
          <w:sz w:val="20"/>
          <w:lang w:val="en-US"/>
        </w:rPr>
        <w:t>. 537:417–421. doi:10.1038/nature19330.</w:t>
      </w:r>
    </w:p>
    <w:p w14:paraId="7594FE69"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Janakiram, M., J.M. Chinai, A. Zhao, J.A. Sparano, and X. Zang. 2015. HHLA2 and TMIGD2: new immunotherapeutic targets of the B7 and CD28 families. </w:t>
      </w:r>
      <w:r w:rsidRPr="002D601B">
        <w:rPr>
          <w:rFonts w:ascii="Arial" w:hAnsi="Arial" w:cs="Arial"/>
          <w:i/>
          <w:iCs/>
          <w:noProof/>
          <w:sz w:val="20"/>
          <w:lang w:val="en-US"/>
        </w:rPr>
        <w:t>Oncoimmunology</w:t>
      </w:r>
      <w:r w:rsidRPr="002D601B">
        <w:rPr>
          <w:rFonts w:ascii="Arial" w:hAnsi="Arial" w:cs="Arial"/>
          <w:noProof/>
          <w:sz w:val="20"/>
          <w:lang w:val="en-US"/>
        </w:rPr>
        <w:t>. 4:e1026534. doi:10.1080/2162402X.2015.1026534.</w:t>
      </w:r>
    </w:p>
    <w:p w14:paraId="6FF10BDC"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June, C.H., J.T. Warshauer, and J.A. Bluestone. 2017. Is autoimmunity the Achilles’ heel of cancer immunotherapy? </w:t>
      </w:r>
      <w:r w:rsidRPr="002D601B">
        <w:rPr>
          <w:rFonts w:ascii="Arial" w:hAnsi="Arial" w:cs="Arial"/>
          <w:i/>
          <w:iCs/>
          <w:noProof/>
          <w:sz w:val="20"/>
          <w:lang w:val="en-US"/>
        </w:rPr>
        <w:t>Nat. Med.</w:t>
      </w:r>
      <w:r w:rsidRPr="002D601B">
        <w:rPr>
          <w:rFonts w:ascii="Arial" w:hAnsi="Arial" w:cs="Arial"/>
          <w:noProof/>
          <w:sz w:val="20"/>
          <w:lang w:val="en-US"/>
        </w:rPr>
        <w:t xml:space="preserve"> 23:540–547. doi:10.1038/nm.4321.</w:t>
      </w:r>
    </w:p>
    <w:p w14:paraId="0D60F1BC"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Kang, H.M., M. Subramaniam, S. Targ, M. Nguyen, L. Maliskova, E. McCarthy, E. Wan, S. Wong, L. Byrnes, C.M. Lanata, R.E. Gate, S. Mostafavi, A. Marson, N. Zaitlen, L.A. Criswell, and C.J. Ye. 2017. Multiplexed droplet single-cell RNA-sequencing using natural genetic variation. </w:t>
      </w:r>
      <w:r w:rsidRPr="002D601B">
        <w:rPr>
          <w:rFonts w:ascii="Arial" w:hAnsi="Arial" w:cs="Arial"/>
          <w:i/>
          <w:iCs/>
          <w:noProof/>
          <w:sz w:val="20"/>
          <w:lang w:val="en-US"/>
        </w:rPr>
        <w:t>Nat. Biotechnol.</w:t>
      </w:r>
      <w:r w:rsidRPr="002D601B">
        <w:rPr>
          <w:rFonts w:ascii="Arial" w:hAnsi="Arial" w:cs="Arial"/>
          <w:noProof/>
          <w:sz w:val="20"/>
          <w:lang w:val="en-US"/>
        </w:rPr>
        <w:t xml:space="preserve"> 36:89–94. doi:10.1038/nbt.4042.</w:t>
      </w:r>
    </w:p>
    <w:p w14:paraId="5B2661AF" w14:textId="3BD36195"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Kim, S. V., W. V. Xiang, C. Kwak, Y. Yang, X.W. Lin, M. Ota, U. Sarpel, D.B. Rifkin, R. Xu, and D.R. Littman. 2013. GPR15-Mediated Homing Controls Immune Homeostasis in the Large Intestine Mucosa. </w:t>
      </w:r>
      <w:r w:rsidRPr="002D601B">
        <w:rPr>
          <w:rFonts w:ascii="Arial" w:hAnsi="Arial" w:cs="Arial"/>
          <w:i/>
          <w:iCs/>
          <w:noProof/>
          <w:sz w:val="20"/>
          <w:lang w:val="en-US"/>
        </w:rPr>
        <w:t>Science.</w:t>
      </w:r>
      <w:r w:rsidRPr="002D601B">
        <w:rPr>
          <w:rFonts w:ascii="Arial" w:hAnsi="Arial" w:cs="Arial"/>
          <w:noProof/>
          <w:sz w:val="20"/>
          <w:lang w:val="en-US"/>
        </w:rPr>
        <w:t xml:space="preserve"> 340:1456–1459. doi:10.1126/science.1237013.</w:t>
      </w:r>
    </w:p>
    <w:p w14:paraId="6A7E4CBD"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Langfelder, P., and S. Horvath. 2008. WGCNA: an R package for weighted correlation network analysis. </w:t>
      </w:r>
      <w:r w:rsidRPr="002D601B">
        <w:rPr>
          <w:rFonts w:ascii="Arial" w:hAnsi="Arial" w:cs="Arial"/>
          <w:i/>
          <w:iCs/>
          <w:noProof/>
          <w:sz w:val="20"/>
          <w:lang w:val="en-US"/>
        </w:rPr>
        <w:t>BMC Bioinformatics</w:t>
      </w:r>
      <w:r w:rsidRPr="002D601B">
        <w:rPr>
          <w:rFonts w:ascii="Arial" w:hAnsi="Arial" w:cs="Arial"/>
          <w:noProof/>
          <w:sz w:val="20"/>
          <w:lang w:val="en-US"/>
        </w:rPr>
        <w:t>. 9:559. doi:10.1186/1471-2105-9-559.</w:t>
      </w:r>
    </w:p>
    <w:p w14:paraId="0A52EA85" w14:textId="77777777" w:rsidR="00C75376" w:rsidRPr="00D939CF" w:rsidRDefault="00C75376" w:rsidP="009023EB">
      <w:pPr>
        <w:widowControl w:val="0"/>
        <w:autoSpaceDE w:val="0"/>
        <w:autoSpaceDN w:val="0"/>
        <w:adjustRightInd w:val="0"/>
        <w:spacing w:before="240"/>
        <w:ind w:left="480" w:hanging="480"/>
        <w:jc w:val="both"/>
        <w:rPr>
          <w:rFonts w:ascii="Arial" w:hAnsi="Arial" w:cs="Arial"/>
          <w:noProof/>
          <w:sz w:val="20"/>
          <w:lang w:val="pt-BR"/>
        </w:rPr>
      </w:pPr>
      <w:r w:rsidRPr="002D601B">
        <w:rPr>
          <w:rFonts w:ascii="Arial" w:hAnsi="Arial" w:cs="Arial"/>
          <w:noProof/>
          <w:sz w:val="20"/>
          <w:lang w:val="en-US"/>
        </w:rPr>
        <w:t xml:space="preserve">Langmead, B., C. Trapnell, M. Pop, and S.L. Salzberg. 2009. Ultrafast and memory-efficient alignment of short DNA sequences to the human genome. </w:t>
      </w:r>
      <w:r w:rsidRPr="00D939CF">
        <w:rPr>
          <w:rFonts w:ascii="Arial" w:hAnsi="Arial" w:cs="Arial"/>
          <w:i/>
          <w:iCs/>
          <w:noProof/>
          <w:sz w:val="20"/>
          <w:lang w:val="pt-BR"/>
        </w:rPr>
        <w:t>Genome Biol.</w:t>
      </w:r>
      <w:r w:rsidRPr="00D939CF">
        <w:rPr>
          <w:rFonts w:ascii="Arial" w:hAnsi="Arial" w:cs="Arial"/>
          <w:noProof/>
          <w:sz w:val="20"/>
          <w:lang w:val="pt-BR"/>
        </w:rPr>
        <w:t xml:space="preserve"> 10:R25. doi:10.1186/gb-2009-10-3-r25.</w:t>
      </w:r>
    </w:p>
    <w:p w14:paraId="29FBAD76"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D939CF">
        <w:rPr>
          <w:rFonts w:ascii="Arial" w:hAnsi="Arial" w:cs="Arial"/>
          <w:noProof/>
          <w:sz w:val="20"/>
          <w:lang w:val="pt-BR"/>
        </w:rPr>
        <w:t xml:space="preserve">Li, H., and R. Durbin. </w:t>
      </w:r>
      <w:r w:rsidRPr="002D601B">
        <w:rPr>
          <w:rFonts w:ascii="Arial" w:hAnsi="Arial" w:cs="Arial"/>
          <w:noProof/>
          <w:sz w:val="20"/>
          <w:lang w:val="en-US"/>
        </w:rPr>
        <w:t xml:space="preserve">2009. Fast and accurate short read alignment with Burrows-Wheeler transform. </w:t>
      </w:r>
      <w:r w:rsidRPr="002D601B">
        <w:rPr>
          <w:rFonts w:ascii="Arial" w:hAnsi="Arial" w:cs="Arial"/>
          <w:i/>
          <w:iCs/>
          <w:noProof/>
          <w:sz w:val="20"/>
          <w:lang w:val="en-US"/>
        </w:rPr>
        <w:t>Bioinformatics</w:t>
      </w:r>
      <w:r w:rsidRPr="002D601B">
        <w:rPr>
          <w:rFonts w:ascii="Arial" w:hAnsi="Arial" w:cs="Arial"/>
          <w:noProof/>
          <w:sz w:val="20"/>
          <w:lang w:val="en-US"/>
        </w:rPr>
        <w:t>. 25:1754–1760. doi:10.1093/bioinformatics/btp324.</w:t>
      </w:r>
    </w:p>
    <w:p w14:paraId="373A43BC"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Li, H., A.M. van der Leun, I. Yofe, Y. Lubling, D. Gelbard-Solodkin, A.C.J. van Akkooi, M. van den Braber, E.A. Rozeman, J.B.A.G. Haanen, C.U. Blank, H.M. Horlings, E. David, Y. Baran, A. Bercovich, A. Lifshitz, T.N. Schumacher, A. Tanay, and I. Amit. 2019. Dysfunctional CD8 T Cells Form a Proliferative, Dynamically Regulated Compartment within Human Melanoma. </w:t>
      </w:r>
      <w:r w:rsidRPr="002D601B">
        <w:rPr>
          <w:rFonts w:ascii="Arial" w:hAnsi="Arial" w:cs="Arial"/>
          <w:i/>
          <w:iCs/>
          <w:noProof/>
          <w:sz w:val="20"/>
          <w:lang w:val="en-US"/>
        </w:rPr>
        <w:t>Cell</w:t>
      </w:r>
      <w:r w:rsidRPr="002D601B">
        <w:rPr>
          <w:rFonts w:ascii="Arial" w:hAnsi="Arial" w:cs="Arial"/>
          <w:noProof/>
          <w:sz w:val="20"/>
          <w:lang w:val="en-US"/>
        </w:rPr>
        <w:t>. 176:775–789.e18. doi:10.1016/j.cell.2018.11.043.</w:t>
      </w:r>
    </w:p>
    <w:p w14:paraId="51456228"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Love, M.I., W. Huber, and S. Anders. 2014. Moderated estimation of fold change and dispersion for RNA-seq data with DESeq2. </w:t>
      </w:r>
      <w:r w:rsidRPr="002D601B">
        <w:rPr>
          <w:rFonts w:ascii="Arial" w:hAnsi="Arial" w:cs="Arial"/>
          <w:i/>
          <w:iCs/>
          <w:noProof/>
          <w:sz w:val="20"/>
          <w:lang w:val="en-US"/>
        </w:rPr>
        <w:t>Genome Biol.</w:t>
      </w:r>
      <w:r w:rsidRPr="002D601B">
        <w:rPr>
          <w:rFonts w:ascii="Arial" w:hAnsi="Arial" w:cs="Arial"/>
          <w:noProof/>
          <w:sz w:val="20"/>
          <w:lang w:val="en-US"/>
        </w:rPr>
        <w:t xml:space="preserve"> 15:550. doi:10.1186/s13059-014-0550-8.</w:t>
      </w:r>
    </w:p>
    <w:p w14:paraId="6DD370B8" w14:textId="37535FBB"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Mackay, L.K., M. Minnich, N.A.M. Kragten, Y. Liao, B. Nota, C. Seillet, A. Zaid, K. Man, S. Preston, D. Freestone, A. Braun, E. Wynne-Jones, F.M. Behr, R. Stark, D.G. Pellicci, D.I. Godfrey, G.T. Belz, M. Pellegrini, T. Gebhardt, M. Busslinger, W. Shi, F.R. Carbone, R.A.W. van Lier, A. Kallies, and K.P.J.M. van Gisbergen. 2016. Hobit and Blimp1 instruct a universal transcriptional program of tissue residency in lymphocytes. </w:t>
      </w:r>
      <w:r w:rsidRPr="002D601B">
        <w:rPr>
          <w:rFonts w:ascii="Arial" w:hAnsi="Arial" w:cs="Arial"/>
          <w:i/>
          <w:iCs/>
          <w:noProof/>
          <w:sz w:val="20"/>
          <w:lang w:val="en-US"/>
        </w:rPr>
        <w:t>Science.</w:t>
      </w:r>
      <w:r w:rsidRPr="002D601B">
        <w:rPr>
          <w:rFonts w:ascii="Arial" w:hAnsi="Arial" w:cs="Arial"/>
          <w:noProof/>
          <w:sz w:val="20"/>
          <w:lang w:val="en-US"/>
        </w:rPr>
        <w:t xml:space="preserve"> 352:459–463. doi:10.1126/science.aad2035.</w:t>
      </w:r>
    </w:p>
    <w:p w14:paraId="63983B07"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Mackay, L.K., A. Rahimpour, J.Z. Ma, N. Collins, A.T. Stock, M.-L. Hafon, J. Vega-Ramos, P. Lauzurica, S.N. Mueller, T. Stefanovic, D.C. Tscharke, W.R. Heath, M. Inouye, F.R. Carbone, and T. Gebhardt. 2013. The developmental pathway for CD103+CD8+ tissue-resident memory T cells of skin. </w:t>
      </w:r>
      <w:r w:rsidRPr="002D601B">
        <w:rPr>
          <w:rFonts w:ascii="Arial" w:hAnsi="Arial" w:cs="Arial"/>
          <w:i/>
          <w:iCs/>
          <w:noProof/>
          <w:sz w:val="20"/>
          <w:lang w:val="en-US"/>
        </w:rPr>
        <w:t>Nat. Immunol.</w:t>
      </w:r>
      <w:r w:rsidRPr="002D601B">
        <w:rPr>
          <w:rFonts w:ascii="Arial" w:hAnsi="Arial" w:cs="Arial"/>
          <w:noProof/>
          <w:sz w:val="20"/>
          <w:lang w:val="en-US"/>
        </w:rPr>
        <w:t xml:space="preserve"> 14:1294–1301. doi:10.1038/ni.2744.</w:t>
      </w:r>
    </w:p>
    <w:p w14:paraId="621D62DE"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Macosko, E.Z., A. Basu, R. Satija, J. Nemesh, K. Shekhar, M. Goldman, I. Tirosh, A.R. Bialas, N. Kamitaki, E.M. Martersteck, J.J. Trombetta, D.A. Weitz, J.R. Sanes, A.K. Shalek, A. Regev, and S.A. McCarroll. 2015. Highly Parallel Genome-wide Expression Profiling of Individual Cells Using Nanoliter Droplets. </w:t>
      </w:r>
      <w:r w:rsidRPr="002D601B">
        <w:rPr>
          <w:rFonts w:ascii="Arial" w:hAnsi="Arial" w:cs="Arial"/>
          <w:i/>
          <w:iCs/>
          <w:noProof/>
          <w:sz w:val="20"/>
          <w:lang w:val="en-US"/>
        </w:rPr>
        <w:t>Cell</w:t>
      </w:r>
      <w:r w:rsidRPr="002D601B">
        <w:rPr>
          <w:rFonts w:ascii="Arial" w:hAnsi="Arial" w:cs="Arial"/>
          <w:noProof/>
          <w:sz w:val="20"/>
          <w:lang w:val="en-US"/>
        </w:rPr>
        <w:t>. 161:1202–1214. doi:10.1016/j.cell.2015.05.002.</w:t>
      </w:r>
    </w:p>
    <w:p w14:paraId="1C66CAFF"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Malik, B.T., K.T. Byrne, J.L. Vella, P. Zhang, T.B. Shabaneh, S.M. Steinberg, A.K. Molodtsov, J.S. Bowers, C. V. Angeles, C.M. Paulos, Y.H. Huang, and M.J. Turk. 2017. Resident memory T cells in the skin mediate durable immunity to melanoma. </w:t>
      </w:r>
      <w:r w:rsidRPr="002D601B">
        <w:rPr>
          <w:rFonts w:ascii="Arial" w:hAnsi="Arial" w:cs="Arial"/>
          <w:i/>
          <w:iCs/>
          <w:noProof/>
          <w:sz w:val="20"/>
          <w:lang w:val="en-US"/>
        </w:rPr>
        <w:t>Sci. Immunol.</w:t>
      </w:r>
      <w:r w:rsidRPr="002D601B">
        <w:rPr>
          <w:rFonts w:ascii="Arial" w:hAnsi="Arial" w:cs="Arial"/>
          <w:noProof/>
          <w:sz w:val="20"/>
          <w:lang w:val="en-US"/>
        </w:rPr>
        <w:t xml:space="preserve"> 2:6346. doi:10.1126/sciimmunol.aam6346.</w:t>
      </w:r>
    </w:p>
    <w:p w14:paraId="2E866524" w14:textId="148C512B"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Mellone, M., C.J. Hanley, S. Thirdborough, T. Mellows, E. Garcia, J. Woo, J. Tod, S. Frampton, V. Jenei, K.A. Moutasim, T.D. Kabir, P.A. Brennan, G. Venturi, K. Ford, N. Herranz, K.P. Lim, J. Clarke, D.W. Lambert, S.S. Prime, T.J. Underwood, P. Vijayanand, K.W. Eliceiri, C. Woelk, E. V. King, J. Gil, C.H. Ottensmeier, and G.J. Thomas. 2016. Induction of fibroblast senescence generates a non-fibrogenic myofibroblast phenotype that differentially impacts on cancer prognosis. </w:t>
      </w:r>
      <w:r w:rsidRPr="002D601B">
        <w:rPr>
          <w:rFonts w:ascii="Arial" w:hAnsi="Arial" w:cs="Arial"/>
          <w:i/>
          <w:iCs/>
          <w:noProof/>
          <w:sz w:val="20"/>
          <w:lang w:val="en-US"/>
        </w:rPr>
        <w:t>Aging.</w:t>
      </w:r>
      <w:r w:rsidRPr="002D601B">
        <w:rPr>
          <w:rFonts w:ascii="Arial" w:hAnsi="Arial" w:cs="Arial"/>
          <w:noProof/>
          <w:sz w:val="20"/>
          <w:lang w:val="en-US"/>
        </w:rPr>
        <w:t xml:space="preserve"> 9:114–132. doi:10.18632/aging.101127.</w:t>
      </w:r>
    </w:p>
    <w:p w14:paraId="74E2DB02"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Miller, S.A., D.D. Dykes, and H.F. Polesky. 1988. A simple salting out procedure for extracting DNA from human nucleated cells. </w:t>
      </w:r>
      <w:r w:rsidRPr="002D601B">
        <w:rPr>
          <w:rFonts w:ascii="Arial" w:hAnsi="Arial" w:cs="Arial"/>
          <w:i/>
          <w:iCs/>
          <w:noProof/>
          <w:sz w:val="20"/>
          <w:lang w:val="en-US"/>
        </w:rPr>
        <w:t>Nucleic Acids Res.</w:t>
      </w:r>
      <w:r w:rsidRPr="002D601B">
        <w:rPr>
          <w:rFonts w:ascii="Arial" w:hAnsi="Arial" w:cs="Arial"/>
          <w:noProof/>
          <w:sz w:val="20"/>
          <w:lang w:val="en-US"/>
        </w:rPr>
        <w:t xml:space="preserve"> 16:1215. doi:10.1016/B978-0-7506-7152-1.50011-4.</w:t>
      </w:r>
    </w:p>
    <w:p w14:paraId="3DF8E020"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Milner, J.J., C. Toma, B. Yu, K. Zhang, K. Omilusik, A.T. Phan, D. Wang, A.J. Getzler, T. Nguyen, S. Crotty, W. Wang, M.E. Pipkin, and A.W. Goldrath. 2017. Runx3 programs CD8+ T cell residency in non-lymphoid tissues and tumours. </w:t>
      </w:r>
      <w:r w:rsidRPr="002D601B">
        <w:rPr>
          <w:rFonts w:ascii="Arial" w:hAnsi="Arial" w:cs="Arial"/>
          <w:i/>
          <w:iCs/>
          <w:noProof/>
          <w:sz w:val="20"/>
          <w:lang w:val="en-US"/>
        </w:rPr>
        <w:t>Nature</w:t>
      </w:r>
      <w:r w:rsidRPr="002D601B">
        <w:rPr>
          <w:rFonts w:ascii="Arial" w:hAnsi="Arial" w:cs="Arial"/>
          <w:noProof/>
          <w:sz w:val="20"/>
          <w:lang w:val="en-US"/>
        </w:rPr>
        <w:t>. 552:253–257. doi:10.1038/nature24993.</w:t>
      </w:r>
    </w:p>
    <w:p w14:paraId="0FBB03F8"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Muthusamy, N., K. Barton, J. Leiden, and M. 1995. Defective activation and survival of T cells lacking the Ets-1 transcription factor. </w:t>
      </w:r>
      <w:r w:rsidRPr="002D601B">
        <w:rPr>
          <w:rFonts w:ascii="Arial" w:hAnsi="Arial" w:cs="Arial"/>
          <w:i/>
          <w:iCs/>
          <w:noProof/>
          <w:sz w:val="20"/>
          <w:lang w:val="en-US"/>
        </w:rPr>
        <w:t>Nature</w:t>
      </w:r>
      <w:r w:rsidRPr="002D601B">
        <w:rPr>
          <w:rFonts w:ascii="Arial" w:hAnsi="Arial" w:cs="Arial"/>
          <w:noProof/>
          <w:sz w:val="20"/>
          <w:lang w:val="en-US"/>
        </w:rPr>
        <w:t>. 377:639–642. doi:10.1038/377639a0.</w:t>
      </w:r>
    </w:p>
    <w:p w14:paraId="1493FA7E"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Namiki, T., A. Tanemura, J.C. Valencia, S.G. Coelho, T. Passeron, M. Kawaguchi, W.D. Vieira, M. Ishikawa, W. Nishijima, T. Izumo, Y. Kaneko, I. Katayama, Y. Yamaguchi, L. Yin, E.C. Polley, H. Liu, Y. Kawakami, Y. Eishi, E. Takahashi, H. Yokozeki, and V.J. Hearing. 2011. AMP kinase-related kinase NUAK2 affects tumor growth, migration, and clinical outcome of human melanoma. </w:t>
      </w:r>
      <w:r w:rsidRPr="002D601B">
        <w:rPr>
          <w:rFonts w:ascii="Arial" w:hAnsi="Arial" w:cs="Arial"/>
          <w:i/>
          <w:iCs/>
          <w:noProof/>
          <w:sz w:val="20"/>
          <w:lang w:val="en-US"/>
        </w:rPr>
        <w:t>Proc. Natl. Acad. Sci.</w:t>
      </w:r>
      <w:r w:rsidRPr="002D601B">
        <w:rPr>
          <w:rFonts w:ascii="Arial" w:hAnsi="Arial" w:cs="Arial"/>
          <w:noProof/>
          <w:sz w:val="20"/>
          <w:lang w:val="en-US"/>
        </w:rPr>
        <w:t xml:space="preserve"> 108:6597–6602. doi:10.1073/pnas.1007694108.</w:t>
      </w:r>
    </w:p>
    <w:p w14:paraId="0BFD6C7F"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Nieminen, M., T. Henttinen, M. Merinen, F. Marttila–Ichihara, J.E. Eriksson, and S. Jalkanen. 2006. Vimentin function in lymphocyte adhesion and transcellular migration. </w:t>
      </w:r>
      <w:r w:rsidRPr="002D601B">
        <w:rPr>
          <w:rFonts w:ascii="Arial" w:hAnsi="Arial" w:cs="Arial"/>
          <w:i/>
          <w:iCs/>
          <w:noProof/>
          <w:sz w:val="20"/>
          <w:lang w:val="en-US"/>
        </w:rPr>
        <w:t>Nat. Cell Biol.</w:t>
      </w:r>
      <w:r w:rsidRPr="002D601B">
        <w:rPr>
          <w:rFonts w:ascii="Arial" w:hAnsi="Arial" w:cs="Arial"/>
          <w:noProof/>
          <w:sz w:val="20"/>
          <w:lang w:val="en-US"/>
        </w:rPr>
        <w:t xml:space="preserve"> 8:156–162. doi:10.1038/ncb1355.</w:t>
      </w:r>
    </w:p>
    <w:p w14:paraId="14380ADF"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Nizard, M., H. Roussel, M.O. Diniz, S. Karaki, T. Tran, T. Voron, E. Dransart, F. Sandoval, M. Riquet, B. Rance, E. Marcheteau, E. Fabre, M. Mandavit, M. Terme, C. Blanc, J.-B. Escudie, L. Gibault, F.L.P. Barthes, C. Granier, L.C.S. Ferreira, C. Badoual, L. Johannes, and E. Tartour. 2017. Induction of resident memory T cells enhances the efficacy of cancer vaccine. </w:t>
      </w:r>
      <w:r w:rsidRPr="002D601B">
        <w:rPr>
          <w:rFonts w:ascii="Arial" w:hAnsi="Arial" w:cs="Arial"/>
          <w:i/>
          <w:iCs/>
          <w:noProof/>
          <w:sz w:val="20"/>
          <w:lang w:val="en-US"/>
        </w:rPr>
        <w:t>Nat. Commun.</w:t>
      </w:r>
      <w:r w:rsidRPr="002D601B">
        <w:rPr>
          <w:rFonts w:ascii="Arial" w:hAnsi="Arial" w:cs="Arial"/>
          <w:noProof/>
          <w:sz w:val="20"/>
          <w:lang w:val="en-US"/>
        </w:rPr>
        <w:t xml:space="preserve"> 8:15221. doi:10.1038/ncomms15221.</w:t>
      </w:r>
    </w:p>
    <w:p w14:paraId="4505D278"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Ottensmeier, C.H., K.L. Perry, E.L. Harden, J. Stasakova, V. Jenei, J. Fleming, O. Wood, J. Woo, C.H. Woelk, G.J. Thomas, and S.M. Thirdborough. 2016. Upregulated Glucose Metabolism Correlates Inversely with CD8 </w:t>
      </w:r>
      <w:r w:rsidRPr="002D601B">
        <w:rPr>
          <w:rFonts w:ascii="Arial" w:hAnsi="Arial" w:cs="Arial"/>
          <w:noProof/>
          <w:sz w:val="20"/>
          <w:vertAlign w:val="superscript"/>
          <w:lang w:val="en-US"/>
        </w:rPr>
        <w:t>+</w:t>
      </w:r>
      <w:r w:rsidRPr="002D601B">
        <w:rPr>
          <w:rFonts w:ascii="Arial" w:hAnsi="Arial" w:cs="Arial"/>
          <w:noProof/>
          <w:sz w:val="20"/>
          <w:lang w:val="en-US"/>
        </w:rPr>
        <w:t xml:space="preserve"> T-cell Infiltration and Survival in Squamous Cell Carcinoma. </w:t>
      </w:r>
      <w:r w:rsidRPr="002D601B">
        <w:rPr>
          <w:rFonts w:ascii="Arial" w:hAnsi="Arial" w:cs="Arial"/>
          <w:i/>
          <w:iCs/>
          <w:noProof/>
          <w:sz w:val="20"/>
          <w:lang w:val="en-US"/>
        </w:rPr>
        <w:t>Cancer Res.</w:t>
      </w:r>
      <w:r w:rsidRPr="002D601B">
        <w:rPr>
          <w:rFonts w:ascii="Arial" w:hAnsi="Arial" w:cs="Arial"/>
          <w:noProof/>
          <w:sz w:val="20"/>
          <w:lang w:val="en-US"/>
        </w:rPr>
        <w:t xml:space="preserve"> 76:4136–4148. doi:10.1158/0008-5472.CAN-15-3121.</w:t>
      </w:r>
    </w:p>
    <w:p w14:paraId="0B682E0C"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Pallett, L.J., J. Davies, E.J. Colbeck, F. Robertson, N. Hansi, N.J.W. Easom, A.R. Burton, K.A. Stegmann, A. Schurich, L. Swadling, U.S. Gill, V. Male, T. Luong, A. Gander, B.R. Davidson, P.T.F. Kennedy, and M.K. Maini. 2017. IL-2(high) tissue-resident T cells in the human liver: Sentinels for hepatotropic infection. </w:t>
      </w:r>
      <w:r w:rsidRPr="002D601B">
        <w:rPr>
          <w:rFonts w:ascii="Arial" w:hAnsi="Arial" w:cs="Arial"/>
          <w:i/>
          <w:iCs/>
          <w:noProof/>
          <w:sz w:val="20"/>
          <w:lang w:val="en-US"/>
        </w:rPr>
        <w:t>J. Exp. Med.</w:t>
      </w:r>
      <w:r w:rsidRPr="002D601B">
        <w:rPr>
          <w:rFonts w:ascii="Arial" w:hAnsi="Arial" w:cs="Arial"/>
          <w:noProof/>
          <w:sz w:val="20"/>
          <w:lang w:val="en-US"/>
        </w:rPr>
        <w:t xml:space="preserve"> 214:1567–1580. doi:10.1084/jem.20162115.</w:t>
      </w:r>
    </w:p>
    <w:p w14:paraId="36BB3DC7"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Pardoll, D.M. 2012. The blockade of immune checkpoints in cancer immunotherapy. </w:t>
      </w:r>
      <w:r w:rsidRPr="002D601B">
        <w:rPr>
          <w:rFonts w:ascii="Arial" w:hAnsi="Arial" w:cs="Arial"/>
          <w:i/>
          <w:iCs/>
          <w:noProof/>
          <w:sz w:val="20"/>
          <w:lang w:val="en-US"/>
        </w:rPr>
        <w:t>Nat. Rev. Cancer</w:t>
      </w:r>
      <w:r w:rsidRPr="002D601B">
        <w:rPr>
          <w:rFonts w:ascii="Arial" w:hAnsi="Arial" w:cs="Arial"/>
          <w:noProof/>
          <w:sz w:val="20"/>
          <w:lang w:val="en-US"/>
        </w:rPr>
        <w:t>. 12:252–264. doi:10.1038/nrc3239.</w:t>
      </w:r>
    </w:p>
    <w:p w14:paraId="483DD6B5"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Parikh, S.S., S.A. Litherland, M.J. Clare-Salzler, W. Li, P.A. Gulig, and F.S. Southwick. 2003. CapG-/- Mice Have Specific Host Defense Defects that Render Them More Susceptible than CapG+/+ Mice to Listeria monocytogenes Infection but Not to Salmonella enterica Serovar Typhimurium Infection. </w:t>
      </w:r>
      <w:r w:rsidRPr="002D601B">
        <w:rPr>
          <w:rFonts w:ascii="Arial" w:hAnsi="Arial" w:cs="Arial"/>
          <w:i/>
          <w:iCs/>
          <w:noProof/>
          <w:sz w:val="20"/>
          <w:lang w:val="en-US"/>
        </w:rPr>
        <w:t>Infect. Immun.</w:t>
      </w:r>
      <w:r w:rsidRPr="002D601B">
        <w:rPr>
          <w:rFonts w:ascii="Arial" w:hAnsi="Arial" w:cs="Arial"/>
          <w:noProof/>
          <w:sz w:val="20"/>
          <w:lang w:val="en-US"/>
        </w:rPr>
        <w:t xml:space="preserve"> 71:6582–6590. doi:10.1128/IAI.71.11.6582-6590.2003.</w:t>
      </w:r>
    </w:p>
    <w:p w14:paraId="0762A850"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Patil, V.S., A. Madrigal, B.J. Schmiedel, J. Clarke, P. O’Rourke, A.D. de Silva, E. Harris, B. Peters, G. Seumois, D. Weiskopf, A. Sette, and P. Vijayanand. 2018. Precursors of human CD4 + cytotoxic T lymphocytes identified by single-cell transcriptome analysis. </w:t>
      </w:r>
      <w:r w:rsidRPr="002D601B">
        <w:rPr>
          <w:rFonts w:ascii="Arial" w:hAnsi="Arial" w:cs="Arial"/>
          <w:i/>
          <w:iCs/>
          <w:noProof/>
          <w:sz w:val="20"/>
          <w:lang w:val="en-US"/>
        </w:rPr>
        <w:t>Sci. Immunol.</w:t>
      </w:r>
      <w:r w:rsidRPr="002D601B">
        <w:rPr>
          <w:rFonts w:ascii="Arial" w:hAnsi="Arial" w:cs="Arial"/>
          <w:noProof/>
          <w:sz w:val="20"/>
          <w:lang w:val="en-US"/>
        </w:rPr>
        <w:t xml:space="preserve"> 3:8664. doi:10.1126/sciimmunol.aan8664.</w:t>
      </w:r>
    </w:p>
    <w:p w14:paraId="6EDFAE45"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Picelli, S., O.R. Faridani, Å.K. Björklund, G. Winberg, S. Sagasser, and R. Sandberg. 2014. Full-length RNA-seq from single cells using Smart-seq2. </w:t>
      </w:r>
      <w:r w:rsidRPr="002D601B">
        <w:rPr>
          <w:rFonts w:ascii="Arial" w:hAnsi="Arial" w:cs="Arial"/>
          <w:i/>
          <w:iCs/>
          <w:noProof/>
          <w:sz w:val="20"/>
          <w:lang w:val="en-US"/>
        </w:rPr>
        <w:t>Nat. Protoc.</w:t>
      </w:r>
      <w:r w:rsidRPr="002D601B">
        <w:rPr>
          <w:rFonts w:ascii="Arial" w:hAnsi="Arial" w:cs="Arial"/>
          <w:noProof/>
          <w:sz w:val="20"/>
          <w:lang w:val="en-US"/>
        </w:rPr>
        <w:t xml:space="preserve"> 9:171–181. doi:10.1038/nprot.2014.006.</w:t>
      </w:r>
    </w:p>
    <w:p w14:paraId="162D8986"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Prasad, S., S. Hu, W.S. Sheng, P. Chauhan, A. Singh, and J.R. Lokensgard. 2017. The PD-1: PD-L1 pathway promotes development of brain-resident memory T cells following acute viral encephalitis. </w:t>
      </w:r>
      <w:r w:rsidRPr="002D601B">
        <w:rPr>
          <w:rFonts w:ascii="Arial" w:hAnsi="Arial" w:cs="Arial"/>
          <w:i/>
          <w:iCs/>
          <w:noProof/>
          <w:sz w:val="20"/>
          <w:lang w:val="en-US"/>
        </w:rPr>
        <w:t>J. Neuroinflammation</w:t>
      </w:r>
      <w:r w:rsidRPr="002D601B">
        <w:rPr>
          <w:rFonts w:ascii="Arial" w:hAnsi="Arial" w:cs="Arial"/>
          <w:noProof/>
          <w:sz w:val="20"/>
          <w:lang w:val="en-US"/>
        </w:rPr>
        <w:t>. 14:82. doi:10.1186/s12974-017-0860-3.</w:t>
      </w:r>
    </w:p>
    <w:p w14:paraId="6C01A847"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Purcell, S., B. Neale, K. Todd-Brown, L. Thomas, M.A.R. Ferreira, D. Bender, J. Maller, P. Sklar, P.I.W. de Bakker, M.J. Daly, and P.C. Sham. 2007. PLINK: a tool set for whole-genome association and population-based linkage analyses. </w:t>
      </w:r>
      <w:r w:rsidRPr="002D601B">
        <w:rPr>
          <w:rFonts w:ascii="Arial" w:hAnsi="Arial" w:cs="Arial"/>
          <w:i/>
          <w:iCs/>
          <w:noProof/>
          <w:sz w:val="20"/>
          <w:lang w:val="en-US"/>
        </w:rPr>
        <w:t>Am. J. Hum. Genet.</w:t>
      </w:r>
      <w:r w:rsidRPr="002D601B">
        <w:rPr>
          <w:rFonts w:ascii="Arial" w:hAnsi="Arial" w:cs="Arial"/>
          <w:noProof/>
          <w:sz w:val="20"/>
          <w:lang w:val="en-US"/>
        </w:rPr>
        <w:t xml:space="preserve"> 81:559–575. doi:10.1086/519795.</w:t>
      </w:r>
    </w:p>
    <w:p w14:paraId="16A19A64"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Rapaport, A.S., J. Schriewer, S. Gilfillan, E. Hembrador, R. Crump, B.F. Plougastel, Y. Wang, G. Le Friec, J. Gao, M. Cella, H. Pircher, W.M. Yokoyama, R.M.L. Buller, and M. Colonna. 2015. The Inhibitory Receptor NKG2A Sustains Virus-Specific CD8+T Cells in Response to a Lethal Poxvirus Infection. </w:t>
      </w:r>
      <w:r w:rsidRPr="002D601B">
        <w:rPr>
          <w:rFonts w:ascii="Arial" w:hAnsi="Arial" w:cs="Arial"/>
          <w:i/>
          <w:iCs/>
          <w:noProof/>
          <w:sz w:val="20"/>
          <w:lang w:val="en-US"/>
        </w:rPr>
        <w:t>Immunity</w:t>
      </w:r>
      <w:r w:rsidRPr="002D601B">
        <w:rPr>
          <w:rFonts w:ascii="Arial" w:hAnsi="Arial" w:cs="Arial"/>
          <w:noProof/>
          <w:sz w:val="20"/>
          <w:lang w:val="en-US"/>
        </w:rPr>
        <w:t>. 43:1112–1124. doi:10.1016/j.immuni.2015.11.005.</w:t>
      </w:r>
    </w:p>
    <w:p w14:paraId="50ACA5B3"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Robert, C., J. Schachter, G. V. Long, A. Arance, J.J. Grob, L. Mortier, A. Daud, M.S. Carlino, C. McNeil, M. Lotem, J. Larkin, P. Lorigan, B. Neyns, C.U. Blank, O. Hamid, C. Mateus, R. Shapira-Frommer, M. Kosh, H. Zhou, N. Ibrahim, S. Ebbinghaus, and A. Ribas. 2015. Pembrolizumab versus Ipilimumab in Advanced Melanoma. </w:t>
      </w:r>
      <w:r w:rsidRPr="002D601B">
        <w:rPr>
          <w:rFonts w:ascii="Arial" w:hAnsi="Arial" w:cs="Arial"/>
          <w:i/>
          <w:iCs/>
          <w:noProof/>
          <w:sz w:val="20"/>
          <w:lang w:val="en-US"/>
        </w:rPr>
        <w:t>N. Engl. J. Med.</w:t>
      </w:r>
      <w:r w:rsidRPr="002D601B">
        <w:rPr>
          <w:rFonts w:ascii="Arial" w:hAnsi="Arial" w:cs="Arial"/>
          <w:noProof/>
          <w:sz w:val="20"/>
          <w:lang w:val="en-US"/>
        </w:rPr>
        <w:t xml:space="preserve"> 372:2521–2532. doi:10.1056/NEJMoa1503093.</w:t>
      </w:r>
    </w:p>
    <w:p w14:paraId="0A5DA6C9"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Savas, P., B. Virassamy, C. Ye, A. Salim, C.P. Mintoff, F. Caramia, R. Salgado, D.J. Byrne, Z.L. Teo, S. Dushyanthen, A. Byrne, L. Wein, S.J. Luen, C. Poliness, S.S. Nightingale, A.S. Skandarajah, D.E. Gyorki, C.M. Thornton, P.A. Beavis, S.B. Fox, P.K. Darcy, T.P. Speed, L.K. Mackay, P.J. Neeson, and S. Loi. 2018. Single-cell profiling of breast cancer T cells reveals a tissue-resident memory subset associated with improved prognosis. </w:t>
      </w:r>
      <w:r w:rsidRPr="002D601B">
        <w:rPr>
          <w:rFonts w:ascii="Arial" w:hAnsi="Arial" w:cs="Arial"/>
          <w:i/>
          <w:iCs/>
          <w:noProof/>
          <w:sz w:val="20"/>
          <w:lang w:val="en-US"/>
        </w:rPr>
        <w:t>Nat. Med.</w:t>
      </w:r>
      <w:r w:rsidRPr="002D601B">
        <w:rPr>
          <w:rFonts w:ascii="Arial" w:hAnsi="Arial" w:cs="Arial"/>
          <w:noProof/>
          <w:sz w:val="20"/>
          <w:lang w:val="en-US"/>
        </w:rPr>
        <w:t xml:space="preserve"> 24:986–993. doi:10.1038/s41591-018-0078-7.</w:t>
      </w:r>
    </w:p>
    <w:p w14:paraId="45D42FEE"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Schenkel, J.M., and D. Masopust. 2014. Tissue-resident memory T cells. </w:t>
      </w:r>
      <w:r w:rsidRPr="002D601B">
        <w:rPr>
          <w:rFonts w:ascii="Arial" w:hAnsi="Arial" w:cs="Arial"/>
          <w:i/>
          <w:iCs/>
          <w:noProof/>
          <w:sz w:val="20"/>
          <w:lang w:val="en-US"/>
        </w:rPr>
        <w:t>Immunity</w:t>
      </w:r>
      <w:r w:rsidRPr="002D601B">
        <w:rPr>
          <w:rFonts w:ascii="Arial" w:hAnsi="Arial" w:cs="Arial"/>
          <w:noProof/>
          <w:sz w:val="20"/>
          <w:lang w:val="en-US"/>
        </w:rPr>
        <w:t>. 41:886–97. doi:10.1016/j.immuni.2014.12.007.</w:t>
      </w:r>
    </w:p>
    <w:p w14:paraId="783F9F2A"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Schindelin, J., I. Arganda-Carreras, E. Frise, V. Kaynig, M. Longair, T. Pietzsch, S. Preibisch, C. Rueden, S. Saalfeld, B. Schmid, J.-Y. Tinevez, D.J. White, V. Hartenstein, K. Eliceiri, P. Tomancak, and A. Cardona. 2012. Fiji: an open-source platform for biological-image analysis. </w:t>
      </w:r>
      <w:r w:rsidRPr="002D601B">
        <w:rPr>
          <w:rFonts w:ascii="Arial" w:hAnsi="Arial" w:cs="Arial"/>
          <w:i/>
          <w:iCs/>
          <w:noProof/>
          <w:sz w:val="20"/>
          <w:lang w:val="en-US"/>
        </w:rPr>
        <w:t>Nat. Methods</w:t>
      </w:r>
      <w:r w:rsidRPr="002D601B">
        <w:rPr>
          <w:rFonts w:ascii="Arial" w:hAnsi="Arial" w:cs="Arial"/>
          <w:noProof/>
          <w:sz w:val="20"/>
          <w:lang w:val="en-US"/>
        </w:rPr>
        <w:t>. 9:676. doi:10.1038/nmeth.2019.</w:t>
      </w:r>
    </w:p>
    <w:p w14:paraId="3BCA0911"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Shugay, M., O. V Britanova, E.M. Merzlyak, M.A. Turchaninova, I.Z. Mamedov, T.R. Tuganbaev, D.A. Bolotin, D.B. Staroverov, E. V Putintseva, K. Plevova, C. Linnemann, D. Shagin, S. Pospisilova, S. Lukyanov, T.N. Schumacher, and D.M. Chudakov. 2014. Towards error-free profiling of immune repertoires. </w:t>
      </w:r>
      <w:r w:rsidRPr="002D601B">
        <w:rPr>
          <w:rFonts w:ascii="Arial" w:hAnsi="Arial" w:cs="Arial"/>
          <w:i/>
          <w:iCs/>
          <w:noProof/>
          <w:sz w:val="20"/>
          <w:lang w:val="en-US"/>
        </w:rPr>
        <w:t>Nat. Methods</w:t>
      </w:r>
      <w:r w:rsidRPr="002D601B">
        <w:rPr>
          <w:rFonts w:ascii="Arial" w:hAnsi="Arial" w:cs="Arial"/>
          <w:noProof/>
          <w:sz w:val="20"/>
          <w:lang w:val="en-US"/>
        </w:rPr>
        <w:t>. 11:653–655. doi:10.1038/nmeth.2960.</w:t>
      </w:r>
    </w:p>
    <w:p w14:paraId="50CA9FED"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Shwetank, H.A. Abdelsamed, E.L. Frost, H.M. Schmitz, T.E. Mockus, B.A. Youngblood, and A.E. Lukacher. 2017. Maintenance of PD-1 on brain-resident memory CD8 T cells is antigen independent. </w:t>
      </w:r>
      <w:r w:rsidRPr="002D601B">
        <w:rPr>
          <w:rFonts w:ascii="Arial" w:hAnsi="Arial" w:cs="Arial"/>
          <w:i/>
          <w:iCs/>
          <w:noProof/>
          <w:sz w:val="20"/>
          <w:lang w:val="en-US"/>
        </w:rPr>
        <w:t>Immunol. Cell Biol.</w:t>
      </w:r>
      <w:r w:rsidRPr="002D601B">
        <w:rPr>
          <w:rFonts w:ascii="Arial" w:hAnsi="Arial" w:cs="Arial"/>
          <w:noProof/>
          <w:sz w:val="20"/>
          <w:lang w:val="en-US"/>
        </w:rPr>
        <w:t xml:space="preserve"> 95:953–959. doi:10.1038/icb.2017.62.</w:t>
      </w:r>
    </w:p>
    <w:p w14:paraId="08661D45"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Siddiqui, I., K. Schaeuble, V. Chennupati, S.A.F. Marraco, S. Calderon-copete, D.P. Ferreira, S.J. Carmona, L. Scarpellino, D. Gfeller, S. Pradervand, S.A. Luther, D.E. Speiser, and W. Held. 2019. Intratumoral Tcf1+PD-1+CD8+ T Cells with Stem-like Properties Promote Tumor Control in Response to Vaccination and Checkpoint Blockade Immunotherapy. </w:t>
      </w:r>
      <w:r w:rsidRPr="002D601B">
        <w:rPr>
          <w:rFonts w:ascii="Arial" w:hAnsi="Arial" w:cs="Arial"/>
          <w:i/>
          <w:iCs/>
          <w:noProof/>
          <w:sz w:val="20"/>
          <w:lang w:val="en-US"/>
        </w:rPr>
        <w:t>Immunity</w:t>
      </w:r>
      <w:r w:rsidRPr="002D601B">
        <w:rPr>
          <w:rFonts w:ascii="Arial" w:hAnsi="Arial" w:cs="Arial"/>
          <w:noProof/>
          <w:sz w:val="20"/>
          <w:lang w:val="en-US"/>
        </w:rPr>
        <w:t>. 1–17. doi:10.1016/j.immuni.2018.12.021.</w:t>
      </w:r>
    </w:p>
    <w:p w14:paraId="507D8F32"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Simon, S., and N. Labarriere. 2018. PD-1 expression on tumor-specific T cells: Friend or foe for immunotherapy? </w:t>
      </w:r>
      <w:r w:rsidRPr="002D601B">
        <w:rPr>
          <w:rFonts w:ascii="Arial" w:hAnsi="Arial" w:cs="Arial"/>
          <w:i/>
          <w:iCs/>
          <w:noProof/>
          <w:sz w:val="20"/>
          <w:lang w:val="en-US"/>
        </w:rPr>
        <w:t>Oncoimmunology</w:t>
      </w:r>
      <w:r w:rsidRPr="002D601B">
        <w:rPr>
          <w:rFonts w:ascii="Arial" w:hAnsi="Arial" w:cs="Arial"/>
          <w:noProof/>
          <w:sz w:val="20"/>
          <w:lang w:val="en-US"/>
        </w:rPr>
        <w:t>. 7:e1364828. doi:10.1080/2162402X.2017.1364828.</w:t>
      </w:r>
    </w:p>
    <w:p w14:paraId="7BEB54AA"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Simoni, Y., E. Becht, M. Fehlings, C.Y. Loh, S.-L. Koo, K.W.W. Teng, J.P.S. Yeong, R. Nahar, T. Zhang, H. Kared, K. Duan, N. Ang, M. Poidinger, Y.Y. Lee, A. Larbi, A.J. Khng, E. Tan, C. Fu, R. Mathew, M. Teo, W.T. Lim, C.K. Toh, B.-H. Ong, T. Koh, A.M. Hillmer, A. Takano, T.K.H. Lim, E.H. Tan, W. Zhai, D.S.W. Tan, I.B. Tan, and E.W. Newell. 2018. Bystander CD8+ T cells are abundant and phenotypically distinct in human tumour infiltrates. </w:t>
      </w:r>
      <w:r w:rsidRPr="002D601B">
        <w:rPr>
          <w:rFonts w:ascii="Arial" w:hAnsi="Arial" w:cs="Arial"/>
          <w:i/>
          <w:iCs/>
          <w:noProof/>
          <w:sz w:val="20"/>
          <w:lang w:val="en-US"/>
        </w:rPr>
        <w:t>Nature</w:t>
      </w:r>
      <w:r w:rsidRPr="002D601B">
        <w:rPr>
          <w:rFonts w:ascii="Arial" w:hAnsi="Arial" w:cs="Arial"/>
          <w:noProof/>
          <w:sz w:val="20"/>
          <w:lang w:val="en-US"/>
        </w:rPr>
        <w:t>. 557:575–579. doi:10.1038/s41586-018-0130-2.</w:t>
      </w:r>
    </w:p>
    <w:p w14:paraId="0E1C065B"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Soneson, C., and M.D. Robinson. 2018. Bias, robustness and scalability in single-cell differential expression analysis. </w:t>
      </w:r>
      <w:r w:rsidRPr="002D601B">
        <w:rPr>
          <w:rFonts w:ascii="Arial" w:hAnsi="Arial" w:cs="Arial"/>
          <w:i/>
          <w:iCs/>
          <w:noProof/>
          <w:sz w:val="20"/>
          <w:lang w:val="en-US"/>
        </w:rPr>
        <w:t>Nat. Methods</w:t>
      </w:r>
      <w:r w:rsidRPr="002D601B">
        <w:rPr>
          <w:rFonts w:ascii="Arial" w:hAnsi="Arial" w:cs="Arial"/>
          <w:noProof/>
          <w:sz w:val="20"/>
          <w:lang w:val="en-US"/>
        </w:rPr>
        <w:t>. 15:255–261. doi:10.1038/nmeth.4612.</w:t>
      </w:r>
    </w:p>
    <w:p w14:paraId="642C89A1"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Stinchcombe, J.C., D.C. Barral, E.H. Mules, S. Booth, A.N. Hume, L.M. Machesky, M.C. Seabra, and G.M. Griffiths. 2001. Rab27a is required for regulated secretion in cytotoxic T lymphocytes. </w:t>
      </w:r>
      <w:r w:rsidRPr="002D601B">
        <w:rPr>
          <w:rFonts w:ascii="Arial" w:hAnsi="Arial" w:cs="Arial"/>
          <w:i/>
          <w:iCs/>
          <w:noProof/>
          <w:sz w:val="20"/>
          <w:lang w:val="en-US"/>
        </w:rPr>
        <w:t>J. Cell Biol.</w:t>
      </w:r>
      <w:r w:rsidRPr="002D601B">
        <w:rPr>
          <w:rFonts w:ascii="Arial" w:hAnsi="Arial" w:cs="Arial"/>
          <w:noProof/>
          <w:sz w:val="20"/>
          <w:lang w:val="en-US"/>
        </w:rPr>
        <w:t xml:space="preserve"> 152:825–833. doi:10.1083/jcb.152.4.825.</w:t>
      </w:r>
    </w:p>
    <w:p w14:paraId="1BA8C4A6"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Stubbington, M.J.T., T. Lönnberg, V. Proserpio, S. Clare, A.O. Speak, G. Dougan, and S.A. Teichmann. 2016. T cell fate and clonality inference from single-cell transcriptomes. </w:t>
      </w:r>
      <w:r w:rsidRPr="002D601B">
        <w:rPr>
          <w:rFonts w:ascii="Arial" w:hAnsi="Arial" w:cs="Arial"/>
          <w:i/>
          <w:iCs/>
          <w:noProof/>
          <w:sz w:val="20"/>
          <w:lang w:val="en-US"/>
        </w:rPr>
        <w:t>Nat. Methods</w:t>
      </w:r>
      <w:r w:rsidRPr="002D601B">
        <w:rPr>
          <w:rFonts w:ascii="Arial" w:hAnsi="Arial" w:cs="Arial"/>
          <w:noProof/>
          <w:sz w:val="20"/>
          <w:lang w:val="en-US"/>
        </w:rPr>
        <w:t>. 13:329–332. doi:10.1038/nmeth.3800.</w:t>
      </w:r>
    </w:p>
    <w:p w14:paraId="348CE202"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Tachibana, M., E. Kiyokawa, S. Hara, S. ichiro Iemura, T. Natsume, T. Manabe, and M. Matsuda. 2009. Ankyrin repeat domain 28 (ANKRD28), a novel binding partner of DOCK180, promotes cell migration by regulating focal adhesion formation. </w:t>
      </w:r>
      <w:r w:rsidRPr="002D601B">
        <w:rPr>
          <w:rFonts w:ascii="Arial" w:hAnsi="Arial" w:cs="Arial"/>
          <w:i/>
          <w:iCs/>
          <w:noProof/>
          <w:sz w:val="20"/>
          <w:lang w:val="en-US"/>
        </w:rPr>
        <w:t>Exp. Cell Res.</w:t>
      </w:r>
      <w:r w:rsidRPr="002D601B">
        <w:rPr>
          <w:rFonts w:ascii="Arial" w:hAnsi="Arial" w:cs="Arial"/>
          <w:noProof/>
          <w:sz w:val="20"/>
          <w:lang w:val="en-US"/>
        </w:rPr>
        <w:t xml:space="preserve"> 315:863–876. doi:10.1016/j.yexcr.2008.12.005.</w:t>
      </w:r>
    </w:p>
    <w:p w14:paraId="1BC72811"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Thommen, D.D., V. Koelzer, P. Herzig, A. Roller, M. Trefny, A. Kiialainen, J. Hanhart, C. Schill, C. Hess, S. Savic Prince, M. Wiese, D. Lardinois, P. Ho, C. Klein, V. Karanikas, K. Mertz, T. Schumacher, and A. Zippelius. 2018. A transcriptionally and functionally distinct PD-1 + CD8 + T cell pool with predictive potential in non-small cell lung cancer treated with PD-1 blockade. </w:t>
      </w:r>
      <w:r w:rsidRPr="002D601B">
        <w:rPr>
          <w:rFonts w:ascii="Arial" w:hAnsi="Arial" w:cs="Arial"/>
          <w:i/>
          <w:iCs/>
          <w:noProof/>
          <w:sz w:val="20"/>
          <w:lang w:val="en-US"/>
        </w:rPr>
        <w:t>Nat. Med.</w:t>
      </w:r>
      <w:r w:rsidRPr="002D601B">
        <w:rPr>
          <w:rFonts w:ascii="Arial" w:hAnsi="Arial" w:cs="Arial"/>
          <w:noProof/>
          <w:sz w:val="20"/>
          <w:lang w:val="en-US"/>
        </w:rPr>
        <w:t xml:space="preserve"> doi:10.1038/s41591-018-0057-z.</w:t>
      </w:r>
    </w:p>
    <w:p w14:paraId="4258D6A3"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Trapnell, C., D. Cacchiarelli, J. Grimsby, P. Pokharel, S. Li, M. Morse, N.J. Lennon, K.J. Livak, T.S. Mikkelsen, and J.L. Rinn. 2014. The dynamics and regulators of cell fate decisions are revealed by pseudotemporal ordering of single cells. </w:t>
      </w:r>
      <w:r w:rsidRPr="002D601B">
        <w:rPr>
          <w:rFonts w:ascii="Arial" w:hAnsi="Arial" w:cs="Arial"/>
          <w:i/>
          <w:iCs/>
          <w:noProof/>
          <w:sz w:val="20"/>
          <w:lang w:val="en-US"/>
        </w:rPr>
        <w:t>Nat. Biotechnol.</w:t>
      </w:r>
      <w:r w:rsidRPr="002D601B">
        <w:rPr>
          <w:rFonts w:ascii="Arial" w:hAnsi="Arial" w:cs="Arial"/>
          <w:noProof/>
          <w:sz w:val="20"/>
          <w:lang w:val="en-US"/>
        </w:rPr>
        <w:t xml:space="preserve"> 32:381–386. doi:10.1038/nbt.2859.</w:t>
      </w:r>
    </w:p>
    <w:p w14:paraId="652F0979"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Trapnell, C., L. Pachter, and S.L. Salzberg. 2009. TopHat: discovering splice junctions with RNA-Seq. </w:t>
      </w:r>
      <w:r w:rsidRPr="002D601B">
        <w:rPr>
          <w:rFonts w:ascii="Arial" w:hAnsi="Arial" w:cs="Arial"/>
          <w:i/>
          <w:iCs/>
          <w:noProof/>
          <w:sz w:val="20"/>
          <w:lang w:val="en-US"/>
        </w:rPr>
        <w:t>Bioinformatics</w:t>
      </w:r>
      <w:r w:rsidRPr="002D601B">
        <w:rPr>
          <w:rFonts w:ascii="Arial" w:hAnsi="Arial" w:cs="Arial"/>
          <w:noProof/>
          <w:sz w:val="20"/>
          <w:lang w:val="en-US"/>
        </w:rPr>
        <w:t>. 25:1105–1111. doi:10.1093/bioinformatics/btp120.</w:t>
      </w:r>
    </w:p>
    <w:p w14:paraId="588B5420"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Utting, O., B.J. Sedgmen, T.H. Watts, X. Shi, R. Rottapel, A. Iulianella, D. Lohnes, and A. Veillette. 2004. Immune Functions in Mice Lacking Clnk, an SLP-76-Related Adaptor Expressed in a Subset of Immune Cells. </w:t>
      </w:r>
      <w:r w:rsidRPr="002D601B">
        <w:rPr>
          <w:rFonts w:ascii="Arial" w:hAnsi="Arial" w:cs="Arial"/>
          <w:i/>
          <w:iCs/>
          <w:noProof/>
          <w:sz w:val="20"/>
          <w:lang w:val="en-US"/>
        </w:rPr>
        <w:t>Mol. Cell. Biol.</w:t>
      </w:r>
      <w:r w:rsidRPr="002D601B">
        <w:rPr>
          <w:rFonts w:ascii="Arial" w:hAnsi="Arial" w:cs="Arial"/>
          <w:noProof/>
          <w:sz w:val="20"/>
          <w:lang w:val="en-US"/>
        </w:rPr>
        <w:t xml:space="preserve"> 24:6067–6075. doi:10.1128/MCB.24.13.6067-6075.2004.</w:t>
      </w:r>
    </w:p>
    <w:p w14:paraId="7427426A"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Utzschneider, D.T., M. Charmoy, V. Chennupati, L. Pousse, D.P. Ferreira, S. Calderon-Copete, M. Danilo, F. Alfei, M. Hofmann, D. Wieland, S. Pradervand, R. Thimme, D. Zehn, and W. Held. 2016. T Cell Factor 1-Expressing Memory-like CD8+ T Cells Sustain the Immune Response to Chronic Viral Infections. </w:t>
      </w:r>
      <w:r w:rsidRPr="002D601B">
        <w:rPr>
          <w:rFonts w:ascii="Arial" w:hAnsi="Arial" w:cs="Arial"/>
          <w:i/>
          <w:iCs/>
          <w:noProof/>
          <w:sz w:val="20"/>
          <w:lang w:val="en-US"/>
        </w:rPr>
        <w:t>Immunity</w:t>
      </w:r>
      <w:r w:rsidRPr="002D601B">
        <w:rPr>
          <w:rFonts w:ascii="Arial" w:hAnsi="Arial" w:cs="Arial"/>
          <w:noProof/>
          <w:sz w:val="20"/>
          <w:lang w:val="en-US"/>
        </w:rPr>
        <w:t>. 45:415–427. doi:10.1016/j.immuni.2016.07.021.</w:t>
      </w:r>
    </w:p>
    <w:p w14:paraId="212BC0D7"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Wherry, E.J. 2011. T cell exhaustion. </w:t>
      </w:r>
      <w:r w:rsidRPr="002D601B">
        <w:rPr>
          <w:rFonts w:ascii="Arial" w:hAnsi="Arial" w:cs="Arial"/>
          <w:i/>
          <w:iCs/>
          <w:noProof/>
          <w:sz w:val="20"/>
          <w:lang w:val="en-US"/>
        </w:rPr>
        <w:t>Nat. Immunol.</w:t>
      </w:r>
      <w:r w:rsidRPr="002D601B">
        <w:rPr>
          <w:rFonts w:ascii="Arial" w:hAnsi="Arial" w:cs="Arial"/>
          <w:noProof/>
          <w:sz w:val="20"/>
          <w:lang w:val="en-US"/>
        </w:rPr>
        <w:t xml:space="preserve"> 12:492–499. doi:10.1038/ni.2035.</w:t>
      </w:r>
    </w:p>
    <w:p w14:paraId="2691B3FA" w14:textId="661295FE"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Witherden, D.A., P. Verdino, S.E. Rieder, O. Garijo, R.E. Mills, L. Teyton, W.H. Fischer, I.A. Wilson, and W.L. Havran. 2010. The junctional adhesion molecule JAML is a costimulatory receptor for epithelial γδ T cell activation. </w:t>
      </w:r>
      <w:r w:rsidRPr="002D601B">
        <w:rPr>
          <w:rFonts w:ascii="Arial" w:hAnsi="Arial" w:cs="Arial"/>
          <w:i/>
          <w:iCs/>
          <w:noProof/>
          <w:sz w:val="20"/>
          <w:lang w:val="en-US"/>
        </w:rPr>
        <w:t>Science.</w:t>
      </w:r>
      <w:r w:rsidRPr="002D601B">
        <w:rPr>
          <w:rFonts w:ascii="Arial" w:hAnsi="Arial" w:cs="Arial"/>
          <w:noProof/>
          <w:sz w:val="20"/>
          <w:lang w:val="en-US"/>
        </w:rPr>
        <w:t xml:space="preserve"> 329:1205–1210. doi:10.1126/science.1192698.</w:t>
      </w:r>
    </w:p>
    <w:p w14:paraId="3EB23651"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Wood, O., J. Clarke, J. Woo, A.H. Mirza, C.H. Woelk, G.J. Thomas, P. Vijayanand, E. King, and C.H. Ottensmeier. 2017. Head and neck squamous cell carcinomas are characterized by a stable immune signature within the primary tumor over time and space. </w:t>
      </w:r>
      <w:r w:rsidRPr="002D601B">
        <w:rPr>
          <w:rFonts w:ascii="Arial" w:hAnsi="Arial" w:cs="Arial"/>
          <w:i/>
          <w:iCs/>
          <w:noProof/>
          <w:sz w:val="20"/>
          <w:lang w:val="en-US"/>
        </w:rPr>
        <w:t>Clin. Cancer Res.</w:t>
      </w:r>
      <w:r w:rsidRPr="002D601B">
        <w:rPr>
          <w:rFonts w:ascii="Arial" w:hAnsi="Arial" w:cs="Arial"/>
          <w:noProof/>
          <w:sz w:val="20"/>
          <w:lang w:val="en-US"/>
        </w:rPr>
        <w:t xml:space="preserve"> 23:7641–7649. doi:10.1158/1078-0432.CCR-17-0373.</w:t>
      </w:r>
    </w:p>
    <w:p w14:paraId="55DA999E"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Wood, O., J. Woo, G. Seumois, N. Savelyeva, K.J. McCann, D. Singh, T. Jones, L. Peel, M.S. Breen, M. Ward, E.G. Martin, T. Sanchez-Elsner, G. Thomas, P. Vijayanand, C.H. Woelk, E. King, and C. Ottensmeier. 2016. Gene expression analysis of TIL rich HPV-driven head and neck tumors reveals a distinct B-cell signature when compared to HPV independent tumors. </w:t>
      </w:r>
      <w:r w:rsidRPr="002D601B">
        <w:rPr>
          <w:rFonts w:ascii="Arial" w:hAnsi="Arial" w:cs="Arial"/>
          <w:i/>
          <w:iCs/>
          <w:noProof/>
          <w:sz w:val="20"/>
          <w:lang w:val="en-US"/>
        </w:rPr>
        <w:t>Oncotarget</w:t>
      </w:r>
      <w:r w:rsidRPr="002D601B">
        <w:rPr>
          <w:rFonts w:ascii="Arial" w:hAnsi="Arial" w:cs="Arial"/>
          <w:noProof/>
          <w:sz w:val="20"/>
          <w:lang w:val="en-US"/>
        </w:rPr>
        <w:t>. 7:56781–56797. doi:10.18632/oncotarget.10788.</w:t>
      </w:r>
    </w:p>
    <w:p w14:paraId="3E441438"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lang w:val="en-US"/>
        </w:rPr>
      </w:pPr>
      <w:r w:rsidRPr="002D601B">
        <w:rPr>
          <w:rFonts w:ascii="Arial" w:hAnsi="Arial" w:cs="Arial"/>
          <w:noProof/>
          <w:sz w:val="20"/>
          <w:lang w:val="en-US"/>
        </w:rPr>
        <w:t xml:space="preserve">Xiao, Y., G. Qiao, J. Tang, R. Tang, H. Guo, S. Warwar, W.Y. Langdon, L. Tao, and J. Zhang. 2015. Protein Tyrosine Phosphatase SHP-1 Modulates T Cell Responses by Controlling Cbl-b Degradation. </w:t>
      </w:r>
      <w:r w:rsidRPr="002D601B">
        <w:rPr>
          <w:rFonts w:ascii="Arial" w:hAnsi="Arial" w:cs="Arial"/>
          <w:i/>
          <w:iCs/>
          <w:noProof/>
          <w:sz w:val="20"/>
          <w:lang w:val="en-US"/>
        </w:rPr>
        <w:t>J. Immunol.</w:t>
      </w:r>
      <w:r w:rsidRPr="002D601B">
        <w:rPr>
          <w:rFonts w:ascii="Arial" w:hAnsi="Arial" w:cs="Arial"/>
          <w:noProof/>
          <w:sz w:val="20"/>
          <w:lang w:val="en-US"/>
        </w:rPr>
        <w:t xml:space="preserve"> 195:4218–4227. doi:10.4049/jimmunol.1501200.</w:t>
      </w:r>
    </w:p>
    <w:p w14:paraId="54C88FAB" w14:textId="77777777" w:rsidR="00C75376" w:rsidRPr="002D601B" w:rsidRDefault="00C75376" w:rsidP="009023EB">
      <w:pPr>
        <w:widowControl w:val="0"/>
        <w:autoSpaceDE w:val="0"/>
        <w:autoSpaceDN w:val="0"/>
        <w:adjustRightInd w:val="0"/>
        <w:spacing w:before="240"/>
        <w:ind w:left="480" w:hanging="480"/>
        <w:jc w:val="both"/>
        <w:rPr>
          <w:rFonts w:ascii="Arial" w:hAnsi="Arial" w:cs="Arial"/>
          <w:noProof/>
          <w:sz w:val="20"/>
        </w:rPr>
      </w:pPr>
      <w:r w:rsidRPr="002D601B">
        <w:rPr>
          <w:rFonts w:ascii="Arial" w:hAnsi="Arial" w:cs="Arial"/>
          <w:noProof/>
          <w:sz w:val="20"/>
          <w:lang w:val="en-US"/>
        </w:rPr>
        <w:t xml:space="preserve">Yang, C.Y., J.A. Best, J. Knell, E. Yang, A.D. Sheridan, A.K. Jesionek, H.S. Li, R.R. Rivera, K.C. Lind, L.M. D’Cruz, S.S. Watowich, C. Murre, and A.W. Goldrath. 2011. The transcriptional regulators Id2 and Id3 control the formation of distinct memory CD8 + T cell subsets. </w:t>
      </w:r>
      <w:r w:rsidRPr="002D601B">
        <w:rPr>
          <w:rFonts w:ascii="Arial" w:hAnsi="Arial" w:cs="Arial"/>
          <w:i/>
          <w:iCs/>
          <w:noProof/>
          <w:sz w:val="20"/>
          <w:lang w:val="en-US"/>
        </w:rPr>
        <w:t>Nat. Immunol.</w:t>
      </w:r>
      <w:r w:rsidRPr="002D601B">
        <w:rPr>
          <w:rFonts w:ascii="Arial" w:hAnsi="Arial" w:cs="Arial"/>
          <w:noProof/>
          <w:sz w:val="20"/>
          <w:lang w:val="en-US"/>
        </w:rPr>
        <w:t xml:space="preserve"> 12:1221–1229. doi:10.1038/ni.2158.</w:t>
      </w:r>
    </w:p>
    <w:p w14:paraId="1F68C202" w14:textId="65C1F29E" w:rsidR="00DE700C" w:rsidRPr="002D601B" w:rsidRDefault="00766299" w:rsidP="009023EB">
      <w:pPr>
        <w:widowControl w:val="0"/>
        <w:autoSpaceDE w:val="0"/>
        <w:autoSpaceDN w:val="0"/>
        <w:adjustRightInd w:val="0"/>
        <w:spacing w:before="240"/>
        <w:ind w:left="480" w:hanging="480"/>
        <w:jc w:val="both"/>
        <w:rPr>
          <w:rFonts w:ascii="Arial" w:hAnsi="Arial" w:cs="Arial"/>
          <w:b/>
          <w:color w:val="000000" w:themeColor="text1"/>
          <w:sz w:val="22"/>
          <w:szCs w:val="22"/>
          <w:lang w:val="en-US"/>
        </w:rPr>
      </w:pPr>
      <w:r w:rsidRPr="002D601B">
        <w:rPr>
          <w:rFonts w:ascii="Arial" w:hAnsi="Arial" w:cs="Arial"/>
          <w:color w:val="000000" w:themeColor="text1"/>
          <w:sz w:val="21"/>
          <w:szCs w:val="20"/>
          <w:lang w:val="en-US"/>
        </w:rPr>
        <w:fldChar w:fldCharType="end"/>
      </w:r>
      <w:r w:rsidR="00421B88" w:rsidRPr="002D601B">
        <w:rPr>
          <w:rFonts w:ascii="Arial" w:hAnsi="Arial" w:cs="Arial"/>
          <w:b/>
          <w:color w:val="000000" w:themeColor="text1"/>
          <w:sz w:val="22"/>
          <w:szCs w:val="22"/>
          <w:lang w:val="en-US"/>
        </w:rPr>
        <w:br w:type="page"/>
      </w:r>
    </w:p>
    <w:p w14:paraId="10E783CC" w14:textId="77777777" w:rsidR="002548B5" w:rsidRPr="002D601B" w:rsidRDefault="00067E79" w:rsidP="009023EB">
      <w:pPr>
        <w:pStyle w:val="Legend"/>
        <w:spacing w:line="480" w:lineRule="auto"/>
        <w:jc w:val="both"/>
        <w:rPr>
          <w:rFonts w:ascii="Arial" w:hAnsi="Arial" w:cs="Arial"/>
          <w:b/>
          <w:color w:val="000000" w:themeColor="text1"/>
          <w:sz w:val="22"/>
          <w:szCs w:val="22"/>
        </w:rPr>
      </w:pPr>
      <w:r w:rsidRPr="002D601B">
        <w:rPr>
          <w:rFonts w:ascii="Arial" w:hAnsi="Arial" w:cs="Arial"/>
          <w:b/>
          <w:color w:val="000000" w:themeColor="text1"/>
          <w:sz w:val="22"/>
          <w:szCs w:val="22"/>
        </w:rPr>
        <w:t>FIGURE LEGENDS</w:t>
      </w:r>
    </w:p>
    <w:p w14:paraId="1CB7DE03" w14:textId="2AB4A12E" w:rsidR="00A70BCF" w:rsidRPr="002D601B" w:rsidRDefault="00A70BCF" w:rsidP="009023EB">
      <w:pPr>
        <w:spacing w:line="480" w:lineRule="auto"/>
        <w:jc w:val="both"/>
        <w:outlineLvl w:val="0"/>
        <w:rPr>
          <w:rFonts w:asciiTheme="minorBidi" w:hAnsiTheme="minorBidi" w:cstheme="minorBidi"/>
          <w:color w:val="000000" w:themeColor="text1"/>
          <w:sz w:val="22"/>
          <w:szCs w:val="22"/>
          <w:lang w:val="en-US"/>
        </w:rPr>
      </w:pPr>
      <w:r w:rsidRPr="002D601B">
        <w:rPr>
          <w:rFonts w:ascii="Arial" w:hAnsi="Arial" w:cs="Arial"/>
          <w:color w:val="000000" w:themeColor="text1"/>
          <w:sz w:val="22"/>
          <w:szCs w:val="22"/>
          <w:lang w:val="en-US"/>
        </w:rPr>
        <w:t>Fig</w:t>
      </w:r>
      <w:r w:rsidR="00540055" w:rsidRPr="002D601B">
        <w:rPr>
          <w:rFonts w:ascii="Arial" w:hAnsi="Arial" w:cs="Arial"/>
          <w:color w:val="000000" w:themeColor="text1"/>
          <w:sz w:val="22"/>
          <w:szCs w:val="22"/>
          <w:lang w:val="en-US"/>
        </w:rPr>
        <w:t>ure</w:t>
      </w:r>
      <w:r w:rsidRPr="002D601B">
        <w:rPr>
          <w:rFonts w:ascii="Arial" w:hAnsi="Arial" w:cs="Arial"/>
          <w:color w:val="000000" w:themeColor="text1"/>
          <w:sz w:val="22"/>
          <w:szCs w:val="22"/>
          <w:lang w:val="en-US"/>
        </w:rPr>
        <w:t xml:space="preserve"> 1.</w:t>
      </w:r>
      <w:r w:rsidRPr="002D601B">
        <w:rPr>
          <w:rFonts w:ascii="Arial" w:hAnsi="Arial" w:cs="Arial"/>
          <w:b/>
          <w:color w:val="000000" w:themeColor="text1"/>
          <w:sz w:val="22"/>
          <w:szCs w:val="22"/>
          <w:lang w:val="en-US"/>
        </w:rPr>
        <w:t xml:space="preserve"> </w:t>
      </w:r>
      <w:r w:rsidR="00A35BC8" w:rsidRPr="002D601B">
        <w:rPr>
          <w:rFonts w:ascii="Arial" w:hAnsi="Arial" w:cs="Arial"/>
          <w:b/>
          <w:color w:val="000000" w:themeColor="text1"/>
          <w:sz w:val="22"/>
          <w:szCs w:val="22"/>
          <w:lang w:val="en-US"/>
        </w:rPr>
        <w:t>PD-1 expression is a feature of lung and tumor T</w:t>
      </w:r>
      <w:r w:rsidR="00A35BC8" w:rsidRPr="002D601B">
        <w:rPr>
          <w:rFonts w:ascii="Arial" w:hAnsi="Arial" w:cs="Arial"/>
          <w:b/>
          <w:color w:val="000000" w:themeColor="text1"/>
          <w:sz w:val="22"/>
          <w:szCs w:val="22"/>
          <w:vertAlign w:val="subscript"/>
          <w:lang w:val="en-US"/>
        </w:rPr>
        <w:t>RM</w:t>
      </w:r>
      <w:r w:rsidR="00A35BC8" w:rsidRPr="002D601B">
        <w:rPr>
          <w:rFonts w:ascii="Arial" w:hAnsi="Arial" w:cs="Arial"/>
          <w:b/>
          <w:color w:val="000000" w:themeColor="text1"/>
          <w:sz w:val="22"/>
          <w:szCs w:val="22"/>
          <w:lang w:val="en-US"/>
        </w:rPr>
        <w:t xml:space="preserve"> cells.</w:t>
      </w:r>
      <w:r w:rsidR="00540055" w:rsidRPr="002D601B">
        <w:rPr>
          <w:rFonts w:ascii="Arial" w:hAnsi="Arial" w:cs="Arial"/>
          <w:b/>
          <w:bCs/>
          <w:color w:val="000000" w:themeColor="text1"/>
          <w:sz w:val="22"/>
          <w:szCs w:val="22"/>
          <w:lang w:val="en-US"/>
        </w:rPr>
        <w:t xml:space="preserve"> </w:t>
      </w:r>
      <w:r w:rsidR="00C11A7A" w:rsidRPr="002D601B">
        <w:rPr>
          <w:rFonts w:ascii="Arial" w:hAnsi="Arial" w:cs="Arial"/>
          <w:bCs/>
          <w:color w:val="000000" w:themeColor="text1"/>
          <w:sz w:val="22"/>
          <w:szCs w:val="22"/>
          <w:lang w:val="en-US"/>
        </w:rPr>
        <w:t>(</w:t>
      </w:r>
      <w:r w:rsidR="0053091F" w:rsidRPr="002D601B">
        <w:rPr>
          <w:rFonts w:ascii="Arial" w:hAnsi="Arial" w:cs="Arial"/>
          <w:b/>
          <w:iCs/>
          <w:color w:val="000000" w:themeColor="text1"/>
          <w:sz w:val="22"/>
          <w:szCs w:val="22"/>
          <w:lang w:val="en-US"/>
        </w:rPr>
        <w:t>A</w:t>
      </w:r>
      <w:r w:rsidR="00C11A7A" w:rsidRPr="002D601B">
        <w:rPr>
          <w:rFonts w:ascii="Arial" w:hAnsi="Arial" w:cs="Arial"/>
          <w:iCs/>
          <w:color w:val="000000" w:themeColor="text1"/>
          <w:sz w:val="22"/>
          <w:szCs w:val="22"/>
          <w:lang w:val="en-US"/>
        </w:rPr>
        <w:t>)</w:t>
      </w:r>
      <w:r w:rsidR="00983778" w:rsidRPr="002D601B">
        <w:rPr>
          <w:rFonts w:ascii="Arial" w:hAnsi="Arial" w:cs="Arial"/>
          <w:color w:val="000000" w:themeColor="text1"/>
          <w:sz w:val="22"/>
          <w:szCs w:val="22"/>
          <w:lang w:val="en-US"/>
        </w:rPr>
        <w:t xml:space="preserve"> tSNE plot of tumor and lung CTL transcriptomes segregated by CD103 expression (lung non-T</w:t>
      </w:r>
      <w:r w:rsidR="00983778" w:rsidRPr="002D601B">
        <w:rPr>
          <w:rFonts w:ascii="Arial" w:hAnsi="Arial" w:cs="Arial"/>
          <w:color w:val="000000" w:themeColor="text1"/>
          <w:sz w:val="22"/>
          <w:szCs w:val="22"/>
          <w:vertAlign w:val="subscript"/>
          <w:lang w:val="en-US"/>
        </w:rPr>
        <w:t>RM</w:t>
      </w:r>
      <w:r w:rsidR="00983778" w:rsidRPr="002D601B">
        <w:rPr>
          <w:rFonts w:ascii="Arial" w:hAnsi="Arial" w:cs="Arial"/>
          <w:color w:val="000000" w:themeColor="text1"/>
          <w:sz w:val="22"/>
          <w:szCs w:val="22"/>
          <w:lang w:val="en-US"/>
        </w:rPr>
        <w:t xml:space="preserve"> = 21, lung T</w:t>
      </w:r>
      <w:r w:rsidR="00983778" w:rsidRPr="002D601B">
        <w:rPr>
          <w:rFonts w:ascii="Arial" w:hAnsi="Arial" w:cs="Arial"/>
          <w:color w:val="000000" w:themeColor="text1"/>
          <w:sz w:val="22"/>
          <w:szCs w:val="22"/>
          <w:vertAlign w:val="subscript"/>
          <w:lang w:val="en-US"/>
        </w:rPr>
        <w:t>RM</w:t>
      </w:r>
      <w:r w:rsidR="00983778" w:rsidRPr="002D601B">
        <w:rPr>
          <w:rFonts w:ascii="Arial" w:hAnsi="Arial" w:cs="Arial"/>
          <w:color w:val="000000" w:themeColor="text1"/>
          <w:sz w:val="22"/>
          <w:szCs w:val="22"/>
          <w:lang w:val="en-US"/>
        </w:rPr>
        <w:t xml:space="preserve"> = 20, tumor non-T</w:t>
      </w:r>
      <w:r w:rsidR="00983778" w:rsidRPr="002D601B">
        <w:rPr>
          <w:rFonts w:ascii="Arial" w:hAnsi="Arial" w:cs="Arial"/>
          <w:color w:val="000000" w:themeColor="text1"/>
          <w:sz w:val="22"/>
          <w:szCs w:val="22"/>
          <w:vertAlign w:val="subscript"/>
          <w:lang w:val="en-US"/>
        </w:rPr>
        <w:t xml:space="preserve">RM </w:t>
      </w:r>
      <w:r w:rsidR="00983778" w:rsidRPr="002D601B">
        <w:rPr>
          <w:rFonts w:ascii="Arial" w:hAnsi="Arial" w:cs="Arial"/>
          <w:color w:val="000000" w:themeColor="text1"/>
          <w:sz w:val="22"/>
          <w:szCs w:val="22"/>
          <w:lang w:val="en-US"/>
        </w:rPr>
        <w:t>= 25, tumor T</w:t>
      </w:r>
      <w:r w:rsidR="00983778" w:rsidRPr="002D601B">
        <w:rPr>
          <w:rFonts w:ascii="Arial" w:hAnsi="Arial" w:cs="Arial"/>
          <w:color w:val="000000" w:themeColor="text1"/>
          <w:sz w:val="22"/>
          <w:szCs w:val="22"/>
          <w:vertAlign w:val="subscript"/>
          <w:lang w:val="en-US"/>
        </w:rPr>
        <w:t>RM</w:t>
      </w:r>
      <w:r w:rsidR="00983778" w:rsidRPr="002D601B">
        <w:rPr>
          <w:rFonts w:ascii="Arial" w:hAnsi="Arial" w:cs="Arial"/>
          <w:color w:val="000000" w:themeColor="text1"/>
          <w:sz w:val="22"/>
          <w:szCs w:val="22"/>
          <w:lang w:val="en-US"/>
        </w:rPr>
        <w:t xml:space="preserve"> = 19). </w:t>
      </w:r>
      <w:r w:rsidR="00C11A7A" w:rsidRPr="002D601B">
        <w:rPr>
          <w:rFonts w:ascii="Arial" w:hAnsi="Arial" w:cs="Arial"/>
          <w:color w:val="000000" w:themeColor="text1"/>
          <w:sz w:val="22"/>
          <w:szCs w:val="22"/>
          <w:lang w:val="en-US"/>
        </w:rPr>
        <w:t>(</w:t>
      </w:r>
      <w:r w:rsidR="0053091F" w:rsidRPr="002D601B">
        <w:rPr>
          <w:rFonts w:ascii="Arial" w:hAnsi="Arial" w:cs="Arial"/>
          <w:b/>
          <w:color w:val="000000" w:themeColor="text1"/>
          <w:sz w:val="22"/>
          <w:szCs w:val="22"/>
          <w:lang w:val="en-US"/>
        </w:rPr>
        <w:t>B</w:t>
      </w:r>
      <w:r w:rsidRPr="002D601B">
        <w:rPr>
          <w:rFonts w:ascii="Arial" w:hAnsi="Arial" w:cs="Arial"/>
          <w:b/>
          <w:color w:val="000000" w:themeColor="text1"/>
          <w:sz w:val="22"/>
          <w:szCs w:val="22"/>
          <w:lang w:val="en-US"/>
        </w:rPr>
        <w:t>,</w:t>
      </w:r>
      <w:r w:rsidR="0053091F" w:rsidRPr="002D601B">
        <w:rPr>
          <w:rFonts w:ascii="Arial" w:hAnsi="Arial" w:cs="Arial"/>
          <w:b/>
          <w:color w:val="000000" w:themeColor="text1"/>
          <w:sz w:val="22"/>
          <w:szCs w:val="22"/>
          <w:lang w:val="en-US"/>
        </w:rPr>
        <w:t>C</w:t>
      </w:r>
      <w:r w:rsidR="00C11A7A"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w:t>
      </w:r>
      <w:r w:rsidR="00F04612" w:rsidRPr="002D601B">
        <w:rPr>
          <w:rFonts w:ascii="Arial" w:hAnsi="Arial" w:cs="Arial"/>
          <w:color w:val="000000" w:themeColor="text1"/>
          <w:sz w:val="22"/>
          <w:szCs w:val="22"/>
          <w:lang w:val="en-US"/>
        </w:rPr>
        <w:t>Upper, v</w:t>
      </w:r>
      <w:r w:rsidRPr="002D601B">
        <w:rPr>
          <w:rFonts w:ascii="Arial" w:hAnsi="Arial" w:cs="Arial"/>
          <w:color w:val="000000" w:themeColor="text1"/>
          <w:sz w:val="22"/>
          <w:szCs w:val="22"/>
          <w:lang w:val="en-US"/>
        </w:rPr>
        <w:t>enn diagrams showing overlap of transcripts differentially expressed in lung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w:t>
      </w:r>
      <w:r w:rsidRPr="002D601B">
        <w:rPr>
          <w:rFonts w:ascii="Arial" w:hAnsi="Arial" w:cs="Arial"/>
          <w:i/>
          <w:color w:val="000000" w:themeColor="text1"/>
          <w:sz w:val="22"/>
          <w:szCs w:val="22"/>
          <w:lang w:val="en-US"/>
        </w:rPr>
        <w:t>versus</w:t>
      </w:r>
      <w:r w:rsidRPr="002D601B">
        <w:rPr>
          <w:rFonts w:ascii="Arial" w:hAnsi="Arial" w:cs="Arial"/>
          <w:color w:val="000000" w:themeColor="text1"/>
          <w:sz w:val="22"/>
          <w:szCs w:val="22"/>
          <w:lang w:val="en-US"/>
        </w:rPr>
        <w:t>. other previously characterized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w:t>
      </w:r>
      <w:r w:rsidR="00F04612" w:rsidRPr="002D601B">
        <w:rPr>
          <w:rFonts w:ascii="Arial" w:hAnsi="Arial" w:cs="Arial"/>
          <w:color w:val="000000" w:themeColor="text1"/>
          <w:sz w:val="22"/>
          <w:szCs w:val="22"/>
          <w:lang w:val="en-US"/>
        </w:rPr>
        <w:t>Lower, w</w:t>
      </w:r>
      <w:r w:rsidRPr="002D601B">
        <w:rPr>
          <w:rFonts w:ascii="Arial" w:hAnsi="Arial" w:cs="Arial"/>
          <w:color w:val="000000" w:themeColor="text1"/>
          <w:sz w:val="22"/>
          <w:szCs w:val="22"/>
          <w:lang w:val="en-US"/>
        </w:rPr>
        <w:t>aterfall plots represent the DESeq2 normalized fold change from the human lung comparison of genes not significantly (</w:t>
      </w:r>
      <w:r w:rsidR="001C1376" w:rsidRPr="002D601B">
        <w:rPr>
          <w:rFonts w:asciiTheme="minorBidi" w:hAnsiTheme="minorBidi" w:cstheme="minorBidi"/>
          <w:color w:val="000000" w:themeColor="text1"/>
          <w:sz w:val="22"/>
          <w:szCs w:val="22"/>
          <w:lang w:val="en-US"/>
        </w:rPr>
        <w:t>≤</w:t>
      </w:r>
      <w:r w:rsidR="00AC3CF0"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2-fold</w:t>
      </w:r>
      <w:r w:rsidR="00AC3CF0" w:rsidRPr="002D601B">
        <w:rPr>
          <w:rFonts w:ascii="Arial" w:hAnsi="Arial" w:cs="Arial"/>
          <w:color w:val="000000" w:themeColor="text1"/>
          <w:sz w:val="22"/>
          <w:szCs w:val="22"/>
          <w:lang w:val="en-US"/>
        </w:rPr>
        <w:t xml:space="preserve">, </w:t>
      </w:r>
      <w:r w:rsidR="00695520" w:rsidRPr="002D601B">
        <w:rPr>
          <w:rFonts w:ascii="Arial" w:hAnsi="Arial" w:cs="Arial"/>
          <w:color w:val="000000" w:themeColor="text1"/>
          <w:sz w:val="22"/>
          <w:szCs w:val="22"/>
          <w:lang w:val="en-US"/>
        </w:rPr>
        <w:t>&gt;</w:t>
      </w:r>
      <w:r w:rsidR="00AC3CF0" w:rsidRPr="002D601B">
        <w:rPr>
          <w:rFonts w:ascii="Arial" w:hAnsi="Arial" w:cs="Arial"/>
          <w:color w:val="000000" w:themeColor="text1"/>
          <w:sz w:val="22"/>
          <w:szCs w:val="22"/>
          <w:lang w:val="en-US"/>
        </w:rPr>
        <w:t xml:space="preserve"> an adjusted </w:t>
      </w:r>
      <w:r w:rsidR="00AC3CF0" w:rsidRPr="002D601B">
        <w:rPr>
          <w:rFonts w:ascii="Arial" w:hAnsi="Arial" w:cs="Arial"/>
          <w:i/>
          <w:color w:val="000000" w:themeColor="text1"/>
          <w:sz w:val="22"/>
          <w:szCs w:val="22"/>
          <w:lang w:val="en-US"/>
        </w:rPr>
        <w:t>P</w:t>
      </w:r>
      <w:r w:rsidR="00AC3CF0" w:rsidRPr="002D601B">
        <w:rPr>
          <w:rFonts w:ascii="Arial" w:hAnsi="Arial" w:cs="Arial"/>
          <w:color w:val="000000" w:themeColor="text1"/>
          <w:sz w:val="22"/>
          <w:szCs w:val="22"/>
          <w:lang w:val="en-US"/>
        </w:rPr>
        <w:t xml:space="preserve"> value of 0.05</w:t>
      </w:r>
      <w:r w:rsidRPr="002D601B">
        <w:rPr>
          <w:rFonts w:ascii="Arial" w:hAnsi="Arial" w:cs="Arial"/>
          <w:color w:val="000000" w:themeColor="text1"/>
          <w:sz w:val="22"/>
          <w:szCs w:val="22"/>
          <w:lang w:val="en-US"/>
        </w:rPr>
        <w:t>) differentially expressed between lung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(CD103</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 and non-T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(CD103</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 xml:space="preserve">) CTLs (marked in red font in the Venn diagram). </w:t>
      </w:r>
      <w:r w:rsidR="00C11A7A" w:rsidRPr="002D601B">
        <w:rPr>
          <w:rFonts w:ascii="Arial" w:hAnsi="Arial" w:cs="Arial"/>
          <w:color w:val="000000" w:themeColor="text1"/>
          <w:sz w:val="22"/>
          <w:szCs w:val="22"/>
          <w:lang w:val="en-US"/>
        </w:rPr>
        <w:t>(</w:t>
      </w:r>
      <w:r w:rsidR="0053091F" w:rsidRPr="002D601B">
        <w:rPr>
          <w:rFonts w:ascii="Arial" w:hAnsi="Arial" w:cs="Arial"/>
          <w:b/>
          <w:color w:val="000000" w:themeColor="text1"/>
          <w:sz w:val="22"/>
          <w:szCs w:val="22"/>
          <w:lang w:val="en-US"/>
        </w:rPr>
        <w:t>D</w:t>
      </w:r>
      <w:r w:rsidR="00C11A7A"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Venn diagram and </w:t>
      </w:r>
      <w:r w:rsidR="00C11A7A" w:rsidRPr="002D601B">
        <w:rPr>
          <w:rFonts w:ascii="Arial" w:hAnsi="Arial" w:cs="Arial"/>
          <w:color w:val="000000" w:themeColor="text1"/>
          <w:sz w:val="22"/>
          <w:szCs w:val="22"/>
          <w:lang w:val="en-US"/>
        </w:rPr>
        <w:t>(</w:t>
      </w:r>
      <w:r w:rsidR="0053091F" w:rsidRPr="002D601B">
        <w:rPr>
          <w:rFonts w:ascii="Arial" w:hAnsi="Arial" w:cs="Arial"/>
          <w:b/>
          <w:color w:val="000000" w:themeColor="text1"/>
          <w:sz w:val="22"/>
          <w:szCs w:val="22"/>
          <w:lang w:val="en-US"/>
        </w:rPr>
        <w:t>E</w:t>
      </w:r>
      <w:r w:rsidR="00C11A7A"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heat map of RNA-seq analysis of 89 common transcripts (one per row) expressed differentially by lung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w:t>
      </w:r>
      <w:r w:rsidRPr="002D601B">
        <w:rPr>
          <w:rFonts w:ascii="Arial" w:hAnsi="Arial" w:cs="Arial"/>
          <w:i/>
          <w:color w:val="000000" w:themeColor="text1"/>
          <w:sz w:val="22"/>
          <w:szCs w:val="22"/>
          <w:lang w:val="en-US"/>
        </w:rPr>
        <w:t>versus</w:t>
      </w:r>
      <w:r w:rsidRPr="002D601B">
        <w:rPr>
          <w:rFonts w:ascii="Arial" w:hAnsi="Arial" w:cs="Arial"/>
          <w:color w:val="000000" w:themeColor="text1"/>
          <w:sz w:val="22"/>
          <w:szCs w:val="22"/>
          <w:lang w:val="en-US"/>
        </w:rPr>
        <w:t>. lung non-T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w:t>
      </w:r>
      <w:r w:rsidRPr="002D601B">
        <w:rPr>
          <w:rFonts w:ascii="Arial" w:hAnsi="Arial" w:cs="Arial"/>
          <w:iCs/>
          <w:color w:val="000000" w:themeColor="text1"/>
          <w:sz w:val="22"/>
          <w:szCs w:val="22"/>
          <w:lang w:val="en-US"/>
        </w:rPr>
        <w:t>and</w:t>
      </w:r>
      <w:r w:rsidRPr="002D601B">
        <w:rPr>
          <w:rFonts w:ascii="Arial" w:hAnsi="Arial" w:cs="Arial"/>
          <w:color w:val="000000" w:themeColor="text1"/>
          <w:sz w:val="22"/>
          <w:szCs w:val="22"/>
          <w:lang w:val="en-US"/>
        </w:rPr>
        <w:t xml:space="preserve">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w:t>
      </w:r>
      <w:r w:rsidRPr="002D601B">
        <w:rPr>
          <w:rFonts w:ascii="Arial" w:hAnsi="Arial" w:cs="Arial"/>
          <w:i/>
          <w:color w:val="000000" w:themeColor="text1"/>
          <w:sz w:val="22"/>
          <w:szCs w:val="22"/>
          <w:lang w:val="en-US"/>
        </w:rPr>
        <w:t>versus</w:t>
      </w:r>
      <w:r w:rsidRPr="002D601B">
        <w:rPr>
          <w:rFonts w:ascii="Arial" w:hAnsi="Arial" w:cs="Arial"/>
          <w:color w:val="000000" w:themeColor="text1"/>
          <w:sz w:val="22"/>
          <w:szCs w:val="22"/>
          <w:lang w:val="en-US"/>
        </w:rPr>
        <w:t>. tumor non-T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(pairwise comparison; change in expression of 2-fold with an adjusted </w:t>
      </w:r>
      <w:r w:rsidRPr="002D601B">
        <w:rPr>
          <w:rFonts w:ascii="Arial" w:hAnsi="Arial" w:cs="Arial"/>
          <w:i/>
          <w:iCs/>
          <w:color w:val="000000" w:themeColor="text1"/>
          <w:sz w:val="22"/>
          <w:szCs w:val="22"/>
          <w:lang w:val="en-US"/>
        </w:rPr>
        <w:t>P</w:t>
      </w:r>
      <w:r w:rsidRPr="002D601B">
        <w:rPr>
          <w:rFonts w:ascii="Arial" w:hAnsi="Arial" w:cs="Arial"/>
          <w:color w:val="000000" w:themeColor="text1"/>
          <w:sz w:val="22"/>
          <w:szCs w:val="22"/>
          <w:lang w:val="en-US"/>
        </w:rPr>
        <w:t xml:space="preserve"> value of </w:t>
      </w:r>
      <w:r w:rsidR="001C1376" w:rsidRPr="002D601B">
        <w:rPr>
          <w:rFonts w:asciiTheme="minorBidi" w:hAnsiTheme="minorBidi" w:cstheme="minorBidi"/>
          <w:color w:val="000000" w:themeColor="text1"/>
          <w:sz w:val="22"/>
          <w:szCs w:val="22"/>
          <w:lang w:val="en-US"/>
        </w:rPr>
        <w:t>≤</w:t>
      </w:r>
      <w:r w:rsidRPr="002D601B">
        <w:rPr>
          <w:rFonts w:ascii="Arial" w:hAnsi="Arial" w:cs="Arial"/>
          <w:color w:val="000000" w:themeColor="text1"/>
          <w:sz w:val="22"/>
          <w:szCs w:val="22"/>
          <w:lang w:val="en-US"/>
        </w:rPr>
        <w:t xml:space="preserve"> 0.05 (DESeq2 analysis; Benjamini-Hochberg test)), presented as row-wise </w:t>
      </w:r>
      <w:r w:rsidRPr="002D601B">
        <w:rPr>
          <w:rFonts w:ascii="Arial" w:hAnsi="Arial" w:cs="Arial"/>
          <w:i/>
          <w:iCs/>
          <w:color w:val="000000" w:themeColor="text1"/>
          <w:sz w:val="22"/>
          <w:szCs w:val="22"/>
          <w:lang w:val="en-US"/>
        </w:rPr>
        <w:t>z</w:t>
      </w:r>
      <w:r w:rsidRPr="002D601B">
        <w:rPr>
          <w:rFonts w:ascii="Arial" w:hAnsi="Arial" w:cs="Arial"/>
          <w:color w:val="000000" w:themeColor="text1"/>
          <w:sz w:val="22"/>
          <w:szCs w:val="22"/>
          <w:lang w:val="en-US"/>
        </w:rPr>
        <w:t>-scores of TPM counts; each column represents an individual sample; known T</w:t>
      </w:r>
      <w:r w:rsidRPr="002D601B">
        <w:rPr>
          <w:rFonts w:ascii="Arial" w:hAnsi="Arial" w:cs="Arial"/>
          <w:color w:val="000000" w:themeColor="text1"/>
          <w:sz w:val="22"/>
          <w:szCs w:val="22"/>
          <w:vertAlign w:val="subscript"/>
          <w:lang w:val="en-US"/>
        </w:rPr>
        <w:t xml:space="preserve">RM </w:t>
      </w:r>
      <w:r w:rsidRPr="002D601B">
        <w:rPr>
          <w:rFonts w:ascii="Arial" w:hAnsi="Arial" w:cs="Arial"/>
          <w:color w:val="000000" w:themeColor="text1"/>
          <w:sz w:val="22"/>
          <w:szCs w:val="22"/>
          <w:lang w:val="en-US"/>
        </w:rPr>
        <w:t>or non-T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transcripts are indicated. </w:t>
      </w:r>
      <w:r w:rsidR="00F04612" w:rsidRPr="002D601B">
        <w:rPr>
          <w:rFonts w:ascii="Arial" w:hAnsi="Arial" w:cs="Arial"/>
          <w:color w:val="000000" w:themeColor="text1"/>
          <w:sz w:val="22"/>
          <w:szCs w:val="22"/>
          <w:lang w:val="en-US"/>
        </w:rPr>
        <w:t>The c</w:t>
      </w:r>
      <w:r w:rsidRPr="002D601B">
        <w:rPr>
          <w:rFonts w:ascii="Arial" w:hAnsi="Arial" w:cs="Arial"/>
          <w:color w:val="000000" w:themeColor="text1"/>
          <w:sz w:val="22"/>
          <w:szCs w:val="22"/>
          <w:lang w:val="en-US"/>
        </w:rPr>
        <w:t xml:space="preserve">olor scheme and number of samples </w:t>
      </w:r>
      <w:r w:rsidR="00C2345E" w:rsidRPr="002D601B">
        <w:rPr>
          <w:rFonts w:ascii="Arial" w:hAnsi="Arial" w:cs="Arial"/>
          <w:color w:val="000000" w:themeColor="text1"/>
          <w:sz w:val="22"/>
          <w:szCs w:val="22"/>
          <w:lang w:val="en-US"/>
        </w:rPr>
        <w:t>are</w:t>
      </w:r>
      <w:r w:rsidRPr="002D601B">
        <w:rPr>
          <w:rFonts w:ascii="Arial" w:hAnsi="Arial" w:cs="Arial"/>
          <w:color w:val="000000" w:themeColor="text1"/>
          <w:sz w:val="22"/>
          <w:szCs w:val="22"/>
          <w:lang w:val="en-US"/>
        </w:rPr>
        <w:t xml:space="preserve"> identical to (</w:t>
      </w:r>
      <w:r w:rsidR="0053091F" w:rsidRPr="002D601B">
        <w:rPr>
          <w:rFonts w:ascii="Arial" w:hAnsi="Arial" w:cs="Arial"/>
          <w:b/>
          <w:bCs/>
          <w:color w:val="000000" w:themeColor="text1"/>
          <w:sz w:val="22"/>
          <w:szCs w:val="22"/>
          <w:lang w:val="en-US"/>
        </w:rPr>
        <w:t>A</w:t>
      </w:r>
      <w:r w:rsidRPr="002D601B">
        <w:rPr>
          <w:rFonts w:ascii="Arial" w:hAnsi="Arial" w:cs="Arial"/>
          <w:bCs/>
          <w:color w:val="000000" w:themeColor="text1"/>
          <w:sz w:val="22"/>
          <w:szCs w:val="22"/>
          <w:lang w:val="en-US"/>
        </w:rPr>
        <w:t>)</w:t>
      </w:r>
      <w:r w:rsidRPr="002D601B">
        <w:rPr>
          <w:rFonts w:ascii="Arial" w:hAnsi="Arial" w:cs="Arial"/>
          <w:b/>
          <w:color w:val="000000" w:themeColor="text1"/>
          <w:sz w:val="22"/>
          <w:szCs w:val="22"/>
          <w:lang w:val="en-US"/>
        </w:rPr>
        <w:t>.</w:t>
      </w:r>
      <w:r w:rsidRPr="002D601B">
        <w:rPr>
          <w:rFonts w:ascii="Arial" w:hAnsi="Arial" w:cs="Arial"/>
          <w:color w:val="000000" w:themeColor="text1"/>
          <w:sz w:val="22"/>
          <w:szCs w:val="22"/>
          <w:lang w:val="en-US"/>
        </w:rPr>
        <w:t xml:space="preserve"> </w:t>
      </w:r>
      <w:r w:rsidR="00C11A7A" w:rsidRPr="002D601B">
        <w:rPr>
          <w:rFonts w:ascii="Arial" w:hAnsi="Arial" w:cs="Arial"/>
          <w:color w:val="000000" w:themeColor="text1"/>
          <w:sz w:val="22"/>
          <w:szCs w:val="22"/>
          <w:lang w:val="en-US"/>
        </w:rPr>
        <w:t>(</w:t>
      </w:r>
      <w:r w:rsidR="0053091F" w:rsidRPr="002D601B">
        <w:rPr>
          <w:rFonts w:ascii="Arial" w:hAnsi="Arial" w:cs="Arial"/>
          <w:b/>
          <w:bCs/>
          <w:color w:val="000000" w:themeColor="text1"/>
          <w:sz w:val="22"/>
          <w:szCs w:val="22"/>
          <w:lang w:val="en-US"/>
        </w:rPr>
        <w:t>F</w:t>
      </w:r>
      <w:r w:rsidR="00C11A7A" w:rsidRPr="002D601B">
        <w:rPr>
          <w:rFonts w:ascii="Arial" w:hAnsi="Arial" w:cs="Arial"/>
          <w:bCs/>
          <w:color w:val="000000" w:themeColor="text1"/>
          <w:sz w:val="22"/>
          <w:szCs w:val="22"/>
          <w:lang w:val="en-US"/>
        </w:rPr>
        <w:t>)</w:t>
      </w:r>
      <w:r w:rsidRPr="002D601B">
        <w:rPr>
          <w:rFonts w:ascii="Arial" w:hAnsi="Arial" w:cs="Arial"/>
          <w:color w:val="000000" w:themeColor="text1"/>
          <w:sz w:val="22"/>
          <w:szCs w:val="22"/>
          <w:lang w:val="en-US"/>
        </w:rPr>
        <w:t xml:space="preserve"> Spearman co-expression analysis of the 89 differentially expressed genes as in (</w:t>
      </w:r>
      <w:r w:rsidR="0053091F" w:rsidRPr="002D601B">
        <w:rPr>
          <w:rFonts w:ascii="Arial" w:hAnsi="Arial" w:cs="Arial"/>
          <w:b/>
          <w:bCs/>
          <w:color w:val="000000" w:themeColor="text1"/>
          <w:sz w:val="22"/>
          <w:szCs w:val="22"/>
          <w:lang w:val="en-US"/>
        </w:rPr>
        <w:t>D</w:t>
      </w:r>
      <w:r w:rsidRPr="002D601B">
        <w:rPr>
          <w:rFonts w:ascii="Arial" w:hAnsi="Arial" w:cs="Arial"/>
          <w:color w:val="000000" w:themeColor="text1"/>
          <w:sz w:val="22"/>
          <w:szCs w:val="22"/>
          <w:lang w:val="en-US"/>
        </w:rPr>
        <w:t>) and (</w:t>
      </w:r>
      <w:r w:rsidR="0053091F" w:rsidRPr="002D601B">
        <w:rPr>
          <w:rFonts w:ascii="Arial" w:hAnsi="Arial" w:cs="Arial"/>
          <w:b/>
          <w:bCs/>
          <w:color w:val="000000" w:themeColor="text1"/>
          <w:sz w:val="22"/>
          <w:szCs w:val="22"/>
          <w:lang w:val="en-US"/>
        </w:rPr>
        <w:t>E</w:t>
      </w:r>
      <w:r w:rsidRPr="002D601B">
        <w:rPr>
          <w:rFonts w:ascii="Arial" w:hAnsi="Arial" w:cs="Arial"/>
          <w:color w:val="000000" w:themeColor="text1"/>
          <w:sz w:val="22"/>
          <w:szCs w:val="22"/>
          <w:lang w:val="en-US"/>
        </w:rPr>
        <w:t xml:space="preserve">); values are clustered with complete linkage. </w:t>
      </w:r>
      <w:r w:rsidR="00C11A7A" w:rsidRPr="002D601B">
        <w:rPr>
          <w:rFonts w:ascii="Arial" w:hAnsi="Arial" w:cs="Arial"/>
          <w:color w:val="000000" w:themeColor="text1"/>
          <w:sz w:val="22"/>
          <w:szCs w:val="22"/>
          <w:lang w:val="en-US"/>
        </w:rPr>
        <w:t>(</w:t>
      </w:r>
      <w:r w:rsidR="0053091F" w:rsidRPr="002D601B">
        <w:rPr>
          <w:rFonts w:ascii="Arial" w:hAnsi="Arial" w:cs="Arial"/>
          <w:b/>
          <w:color w:val="000000" w:themeColor="text1"/>
          <w:sz w:val="22"/>
          <w:szCs w:val="22"/>
          <w:lang w:val="en-US"/>
        </w:rPr>
        <w:t>G</w:t>
      </w:r>
      <w:r w:rsidR="00C11A7A"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w:t>
      </w:r>
      <w:r w:rsidR="009A57BD" w:rsidRPr="002D601B">
        <w:rPr>
          <w:rFonts w:ascii="Arial" w:hAnsi="Arial" w:cs="Arial"/>
          <w:color w:val="000000" w:themeColor="text1"/>
          <w:sz w:val="22"/>
          <w:szCs w:val="22"/>
          <w:lang w:val="en-US"/>
        </w:rPr>
        <w:t>W</w:t>
      </w:r>
      <w:r w:rsidRPr="002D601B">
        <w:rPr>
          <w:rFonts w:ascii="Arial" w:hAnsi="Arial" w:cs="Arial"/>
          <w:color w:val="000000" w:themeColor="text1"/>
          <w:sz w:val="22"/>
          <w:szCs w:val="22"/>
          <w:lang w:val="en-US"/>
        </w:rPr>
        <w:t>eighted gene co-expression network analysis visualized in Gephi</w:t>
      </w:r>
      <w:r w:rsidR="009A57BD"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w:t>
      </w:r>
      <w:r w:rsidR="009A57BD" w:rsidRPr="002D601B">
        <w:rPr>
          <w:rFonts w:ascii="Arial" w:hAnsi="Arial" w:cs="Arial"/>
          <w:color w:val="000000" w:themeColor="text1"/>
          <w:sz w:val="22"/>
          <w:szCs w:val="22"/>
          <w:lang w:val="en-US"/>
        </w:rPr>
        <w:t>t</w:t>
      </w:r>
      <w:r w:rsidRPr="002D601B">
        <w:rPr>
          <w:rFonts w:ascii="Arial" w:hAnsi="Arial" w:cs="Arial"/>
          <w:color w:val="000000" w:themeColor="text1"/>
          <w:sz w:val="22"/>
          <w:szCs w:val="22"/>
          <w:lang w:val="en-US"/>
        </w:rPr>
        <w:t xml:space="preserve">he nodes are colored and sized according to the number of edges (connections), and the edge thickness is proportional to the edge weight (strength of correlation). </w:t>
      </w:r>
      <w:r w:rsidR="00C11A7A" w:rsidRPr="002D601B">
        <w:rPr>
          <w:rFonts w:ascii="Arial" w:hAnsi="Arial" w:cs="Arial"/>
          <w:color w:val="000000" w:themeColor="text1"/>
          <w:sz w:val="22"/>
          <w:szCs w:val="22"/>
          <w:lang w:val="en-US"/>
        </w:rPr>
        <w:t>(</w:t>
      </w:r>
      <w:r w:rsidR="0053091F" w:rsidRPr="002D601B">
        <w:rPr>
          <w:rFonts w:ascii="Arial" w:hAnsi="Arial" w:cs="Arial"/>
          <w:b/>
          <w:color w:val="000000" w:themeColor="text1"/>
          <w:sz w:val="22"/>
          <w:szCs w:val="22"/>
          <w:lang w:val="en-US"/>
        </w:rPr>
        <w:t>H</w:t>
      </w:r>
      <w:r w:rsidR="00C11A7A"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w:t>
      </w:r>
      <w:r w:rsidR="009A57BD" w:rsidRPr="002D601B">
        <w:rPr>
          <w:rFonts w:ascii="Arial" w:hAnsi="Arial" w:cs="Arial"/>
          <w:color w:val="000000" w:themeColor="text1"/>
          <w:sz w:val="22"/>
          <w:szCs w:val="22"/>
          <w:lang w:val="en-US"/>
        </w:rPr>
        <w:t>E</w:t>
      </w:r>
      <w:r w:rsidRPr="002D601B">
        <w:rPr>
          <w:rFonts w:ascii="Arial" w:hAnsi="Arial" w:cs="Arial"/>
          <w:color w:val="000000" w:themeColor="text1"/>
          <w:sz w:val="22"/>
          <w:szCs w:val="22"/>
          <w:lang w:val="en-US"/>
        </w:rPr>
        <w:t>xpression values according to RNA-seq data of the indicated differentially expressed genes shared by lung and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cells. Each symbol represents an individual sample, the bar represents the mean and colored as in (</w:t>
      </w:r>
      <w:r w:rsidR="0053091F" w:rsidRPr="002D601B">
        <w:rPr>
          <w:rFonts w:ascii="Arial" w:hAnsi="Arial" w:cs="Arial"/>
          <w:b/>
          <w:bCs/>
          <w:color w:val="000000" w:themeColor="text1"/>
          <w:sz w:val="22"/>
          <w:szCs w:val="22"/>
          <w:lang w:val="en-US"/>
        </w:rPr>
        <w:t>A</w:t>
      </w:r>
      <w:r w:rsidRPr="002D601B">
        <w:rPr>
          <w:rFonts w:ascii="Arial" w:hAnsi="Arial" w:cs="Arial"/>
          <w:color w:val="000000" w:themeColor="text1"/>
          <w:sz w:val="22"/>
          <w:szCs w:val="22"/>
          <w:lang w:val="en-US"/>
        </w:rPr>
        <w:t xml:space="preserve">), t-line the s.e.m. </w:t>
      </w:r>
      <w:r w:rsidR="00C11A7A" w:rsidRPr="002D601B">
        <w:rPr>
          <w:rFonts w:ascii="Arial" w:hAnsi="Arial" w:cs="Arial"/>
          <w:color w:val="000000" w:themeColor="text1"/>
          <w:sz w:val="22"/>
          <w:szCs w:val="22"/>
          <w:lang w:val="en-US"/>
        </w:rPr>
        <w:t>(</w:t>
      </w:r>
      <w:r w:rsidR="0053091F" w:rsidRPr="002D601B">
        <w:rPr>
          <w:rFonts w:ascii="Arial" w:hAnsi="Arial" w:cs="Arial"/>
          <w:b/>
          <w:bCs/>
          <w:color w:val="000000" w:themeColor="text1"/>
          <w:sz w:val="22"/>
          <w:szCs w:val="22"/>
          <w:lang w:val="en-US"/>
        </w:rPr>
        <w:t>I</w:t>
      </w:r>
      <w:r w:rsidR="00C11A7A" w:rsidRPr="002D601B">
        <w:rPr>
          <w:rFonts w:ascii="Arial" w:hAnsi="Arial" w:cs="Arial"/>
          <w:bCs/>
          <w:color w:val="000000" w:themeColor="text1"/>
          <w:sz w:val="22"/>
          <w:szCs w:val="22"/>
          <w:lang w:val="en-US"/>
        </w:rPr>
        <w:t>)</w:t>
      </w:r>
      <w:r w:rsidRPr="002D601B">
        <w:rPr>
          <w:rFonts w:ascii="Arial" w:hAnsi="Arial" w:cs="Arial"/>
          <w:color w:val="000000" w:themeColor="text1"/>
          <w:sz w:val="22"/>
          <w:szCs w:val="22"/>
          <w:lang w:val="en-US"/>
        </w:rPr>
        <w:t xml:space="preserve"> Flow-cytometry analysis of the expression of PD-1 </w:t>
      </w:r>
      <w:r w:rsidRPr="002D601B">
        <w:rPr>
          <w:rFonts w:ascii="Arial" w:hAnsi="Arial" w:cs="Arial"/>
          <w:i/>
          <w:color w:val="000000" w:themeColor="text1"/>
          <w:sz w:val="22"/>
          <w:szCs w:val="22"/>
          <w:lang w:val="en-US"/>
        </w:rPr>
        <w:t>versus</w:t>
      </w:r>
      <w:r w:rsidRPr="002D601B">
        <w:rPr>
          <w:rFonts w:ascii="Arial" w:hAnsi="Arial" w:cs="Arial"/>
          <w:color w:val="000000" w:themeColor="text1"/>
          <w:sz w:val="22"/>
          <w:szCs w:val="22"/>
          <w:lang w:val="en-US"/>
        </w:rPr>
        <w:t xml:space="preserve">. that of CD103 </w:t>
      </w:r>
      <w:r w:rsidRPr="00D939CF">
        <w:rPr>
          <w:rFonts w:ascii="Arial" w:hAnsi="Arial" w:cs="Arial"/>
          <w:color w:val="000000" w:themeColor="text1"/>
          <w:sz w:val="22"/>
          <w:szCs w:val="22"/>
          <w:lang w:val="en-US"/>
        </w:rPr>
        <w:t>on live and singlet-gated CD14</w:t>
      </w:r>
      <w:r w:rsidRPr="00D939CF">
        <w:rPr>
          <w:rFonts w:ascii="Arial" w:hAnsi="Arial" w:cs="Arial"/>
          <w:color w:val="000000" w:themeColor="text1"/>
          <w:sz w:val="22"/>
          <w:szCs w:val="22"/>
          <w:vertAlign w:val="superscript"/>
          <w:lang w:val="en-US"/>
        </w:rPr>
        <w:t>-</w:t>
      </w:r>
      <w:r w:rsidRPr="00D939CF">
        <w:rPr>
          <w:rFonts w:ascii="Arial" w:hAnsi="Arial" w:cs="Arial"/>
          <w:color w:val="000000" w:themeColor="text1"/>
          <w:sz w:val="22"/>
          <w:szCs w:val="22"/>
          <w:lang w:val="en-US"/>
        </w:rPr>
        <w:t>CD19</w:t>
      </w:r>
      <w:r w:rsidR="005760C2" w:rsidRPr="00D939CF">
        <w:rPr>
          <w:rFonts w:ascii="Arial" w:hAnsi="Arial" w:cs="Arial"/>
          <w:color w:val="000000" w:themeColor="text1"/>
          <w:sz w:val="22"/>
          <w:szCs w:val="22"/>
          <w:vertAlign w:val="superscript"/>
          <w:lang w:val="en-US"/>
        </w:rPr>
        <w:t>–</w:t>
      </w:r>
      <w:r w:rsidRPr="00D939CF">
        <w:rPr>
          <w:rFonts w:ascii="Arial" w:hAnsi="Arial" w:cs="Arial"/>
          <w:color w:val="000000" w:themeColor="text1"/>
          <w:sz w:val="22"/>
          <w:szCs w:val="22"/>
          <w:lang w:val="en-US"/>
        </w:rPr>
        <w:t>CD20</w:t>
      </w:r>
      <w:r w:rsidR="005760C2" w:rsidRPr="00D939CF">
        <w:rPr>
          <w:rFonts w:ascii="Arial" w:hAnsi="Arial" w:cs="Arial"/>
          <w:color w:val="000000" w:themeColor="text1"/>
          <w:sz w:val="22"/>
          <w:szCs w:val="22"/>
          <w:vertAlign w:val="superscript"/>
          <w:lang w:val="en-US"/>
        </w:rPr>
        <w:t>–</w:t>
      </w:r>
      <w:r w:rsidRPr="00D939CF">
        <w:rPr>
          <w:rFonts w:ascii="Arial" w:hAnsi="Arial" w:cs="Arial"/>
          <w:color w:val="000000" w:themeColor="text1"/>
          <w:sz w:val="22"/>
          <w:szCs w:val="22"/>
          <w:lang w:val="en-US"/>
        </w:rPr>
        <w:t>CD56</w:t>
      </w:r>
      <w:r w:rsidR="005760C2" w:rsidRPr="00D939CF">
        <w:rPr>
          <w:rFonts w:ascii="Arial" w:hAnsi="Arial" w:cs="Arial"/>
          <w:color w:val="000000" w:themeColor="text1"/>
          <w:sz w:val="22"/>
          <w:szCs w:val="22"/>
          <w:vertAlign w:val="superscript"/>
          <w:lang w:val="en-US"/>
        </w:rPr>
        <w:t>–</w:t>
      </w:r>
      <w:r w:rsidRPr="00D939CF">
        <w:rPr>
          <w:rFonts w:ascii="Arial" w:hAnsi="Arial" w:cs="Arial"/>
          <w:color w:val="000000" w:themeColor="text1"/>
          <w:sz w:val="22"/>
          <w:szCs w:val="22"/>
          <w:lang w:val="en-US"/>
        </w:rPr>
        <w:t>CD4</w:t>
      </w:r>
      <w:r w:rsidR="005760C2" w:rsidRPr="00D939CF">
        <w:rPr>
          <w:rFonts w:ascii="Arial" w:hAnsi="Arial" w:cs="Arial"/>
          <w:color w:val="000000" w:themeColor="text1"/>
          <w:sz w:val="22"/>
          <w:szCs w:val="22"/>
          <w:vertAlign w:val="superscript"/>
          <w:lang w:val="en-US"/>
        </w:rPr>
        <w:t>–</w:t>
      </w:r>
      <w:r w:rsidRPr="00D939CF">
        <w:rPr>
          <w:rFonts w:ascii="Arial" w:hAnsi="Arial" w:cs="Arial"/>
          <w:color w:val="000000" w:themeColor="text1"/>
          <w:sz w:val="22"/>
          <w:szCs w:val="22"/>
          <w:lang w:val="en-US"/>
        </w:rPr>
        <w:t>CD45</w:t>
      </w:r>
      <w:r w:rsidRPr="00D939CF">
        <w:rPr>
          <w:rFonts w:ascii="Arial" w:hAnsi="Arial" w:cs="Arial"/>
          <w:color w:val="000000" w:themeColor="text1"/>
          <w:sz w:val="22"/>
          <w:szCs w:val="22"/>
          <w:vertAlign w:val="superscript"/>
          <w:lang w:val="en-US"/>
        </w:rPr>
        <w:t>+</w:t>
      </w:r>
      <w:r w:rsidRPr="00D939CF">
        <w:rPr>
          <w:rFonts w:ascii="Arial" w:hAnsi="Arial" w:cs="Arial"/>
          <w:color w:val="000000" w:themeColor="text1"/>
          <w:sz w:val="22"/>
          <w:szCs w:val="22"/>
          <w:lang w:val="en-US"/>
        </w:rPr>
        <w:t>CD3</w:t>
      </w:r>
      <w:r w:rsidRPr="00D939CF">
        <w:rPr>
          <w:rFonts w:ascii="Arial" w:hAnsi="Arial" w:cs="Arial"/>
          <w:color w:val="000000" w:themeColor="text1"/>
          <w:sz w:val="22"/>
          <w:szCs w:val="22"/>
          <w:vertAlign w:val="superscript"/>
          <w:lang w:val="en-US"/>
        </w:rPr>
        <w:t>+</w:t>
      </w:r>
      <w:r w:rsidRPr="00D939CF">
        <w:rPr>
          <w:rFonts w:ascii="Arial" w:hAnsi="Arial" w:cs="Arial"/>
          <w:color w:val="000000" w:themeColor="text1"/>
          <w:sz w:val="22"/>
          <w:szCs w:val="22"/>
          <w:lang w:val="en-US"/>
        </w:rPr>
        <w:t>CD8</w:t>
      </w:r>
      <w:r w:rsidRPr="00D939CF">
        <w:rPr>
          <w:rFonts w:ascii="Arial" w:hAnsi="Arial" w:cs="Arial"/>
          <w:color w:val="000000" w:themeColor="text1"/>
          <w:sz w:val="22"/>
          <w:szCs w:val="22"/>
          <w:vertAlign w:val="superscript"/>
          <w:lang w:val="en-US"/>
        </w:rPr>
        <w:t>+</w:t>
      </w:r>
      <w:r w:rsidRPr="00D939CF">
        <w:rPr>
          <w:rFonts w:ascii="Arial" w:hAnsi="Arial" w:cs="Arial"/>
          <w:color w:val="000000" w:themeColor="text1"/>
          <w:sz w:val="22"/>
          <w:szCs w:val="22"/>
          <w:lang w:val="en-US"/>
        </w:rPr>
        <w:t xml:space="preserve"> cells obtained from lung cancer </w:t>
      </w:r>
      <w:r w:rsidR="007B7C7F" w:rsidRPr="00D939CF">
        <w:rPr>
          <w:rFonts w:ascii="Arial" w:hAnsi="Arial" w:cs="Arial"/>
          <w:color w:val="000000" w:themeColor="text1"/>
          <w:sz w:val="22"/>
          <w:szCs w:val="22"/>
          <w:lang w:val="en-US"/>
        </w:rPr>
        <w:t>CTL</w:t>
      </w:r>
      <w:r w:rsidRPr="00D939CF">
        <w:rPr>
          <w:rFonts w:ascii="Arial" w:hAnsi="Arial" w:cs="Arial"/>
          <w:color w:val="000000" w:themeColor="text1"/>
          <w:sz w:val="22"/>
          <w:szCs w:val="22"/>
          <w:lang w:val="en-US"/>
        </w:rPr>
        <w:t>s</w:t>
      </w:r>
      <w:r w:rsidR="007B7C7F" w:rsidRPr="00D939CF">
        <w:rPr>
          <w:rFonts w:ascii="Arial" w:hAnsi="Arial" w:cs="Arial"/>
          <w:color w:val="000000" w:themeColor="text1"/>
          <w:sz w:val="22"/>
          <w:szCs w:val="22"/>
          <w:lang w:val="en-US"/>
        </w:rPr>
        <w:t xml:space="preserve"> and matched paired lung CTLs</w:t>
      </w:r>
      <w:r w:rsidRPr="00D939CF">
        <w:rPr>
          <w:rFonts w:ascii="Arial" w:hAnsi="Arial" w:cs="Arial"/>
          <w:color w:val="000000" w:themeColor="text1"/>
          <w:sz w:val="22"/>
          <w:szCs w:val="22"/>
          <w:lang w:val="en-US"/>
        </w:rPr>
        <w:t xml:space="preserve">; right, frequency of cell that express PD-1 in the indicated populations (* </w:t>
      </w:r>
      <w:r w:rsidRPr="00D939CF">
        <w:rPr>
          <w:rFonts w:ascii="Arial" w:hAnsi="Arial" w:cs="Arial"/>
          <w:i/>
          <w:color w:val="000000" w:themeColor="text1"/>
          <w:sz w:val="22"/>
          <w:szCs w:val="22"/>
          <w:lang w:val="en-US"/>
        </w:rPr>
        <w:t>P</w:t>
      </w:r>
      <w:r w:rsidRPr="00D939CF">
        <w:rPr>
          <w:rFonts w:ascii="Arial" w:hAnsi="Arial" w:cs="Arial"/>
          <w:color w:val="000000" w:themeColor="text1"/>
          <w:sz w:val="22"/>
          <w:szCs w:val="22"/>
          <w:lang w:val="en-US"/>
        </w:rPr>
        <w:t xml:space="preserve"> ≤ 0.05</w:t>
      </w:r>
      <w:r w:rsidR="00F22AF8" w:rsidRPr="00D939CF">
        <w:rPr>
          <w:rFonts w:ascii="Arial" w:hAnsi="Arial" w:cs="Arial"/>
          <w:color w:val="000000" w:themeColor="text1"/>
          <w:sz w:val="22"/>
          <w:szCs w:val="22"/>
          <w:lang w:val="en-US"/>
        </w:rPr>
        <w:t>, ** ≤ 0.0</w:t>
      </w:r>
      <w:r w:rsidR="0039793D" w:rsidRPr="00D939CF">
        <w:rPr>
          <w:rFonts w:ascii="Arial" w:hAnsi="Arial" w:cs="Arial"/>
          <w:color w:val="000000" w:themeColor="text1"/>
          <w:sz w:val="22"/>
          <w:szCs w:val="22"/>
          <w:lang w:val="en-US"/>
        </w:rPr>
        <w:t>1</w:t>
      </w:r>
      <w:r w:rsidRPr="00D939CF">
        <w:rPr>
          <w:rFonts w:ascii="Arial" w:hAnsi="Arial" w:cs="Arial"/>
          <w:color w:val="000000" w:themeColor="text1"/>
          <w:sz w:val="22"/>
          <w:szCs w:val="22"/>
          <w:lang w:val="en-US"/>
        </w:rPr>
        <w:t>; n</w:t>
      </w:r>
      <w:r w:rsidR="004B2BE4" w:rsidRPr="00D939CF">
        <w:rPr>
          <w:rFonts w:ascii="Arial" w:hAnsi="Arial" w:cs="Arial"/>
          <w:color w:val="000000" w:themeColor="text1"/>
          <w:sz w:val="22"/>
          <w:szCs w:val="22"/>
          <w:lang w:val="en-US"/>
        </w:rPr>
        <w:t xml:space="preserve"> </w:t>
      </w:r>
      <w:r w:rsidRPr="00D939CF">
        <w:rPr>
          <w:rFonts w:ascii="Arial" w:hAnsi="Arial" w:cs="Arial"/>
          <w:color w:val="000000" w:themeColor="text1"/>
          <w:sz w:val="22"/>
          <w:szCs w:val="22"/>
          <w:lang w:val="en-US"/>
        </w:rPr>
        <w:t>=</w:t>
      </w:r>
      <w:r w:rsidR="004B2BE4" w:rsidRPr="00D939CF">
        <w:rPr>
          <w:rFonts w:ascii="Arial" w:hAnsi="Arial" w:cs="Arial"/>
          <w:color w:val="000000" w:themeColor="text1"/>
          <w:sz w:val="22"/>
          <w:szCs w:val="22"/>
          <w:lang w:val="en-US"/>
        </w:rPr>
        <w:t xml:space="preserve"> </w:t>
      </w:r>
      <w:r w:rsidRPr="00D939CF">
        <w:rPr>
          <w:rFonts w:ascii="Arial" w:hAnsi="Arial" w:cs="Arial"/>
          <w:color w:val="000000" w:themeColor="text1"/>
          <w:sz w:val="22"/>
          <w:szCs w:val="22"/>
          <w:lang w:val="en-US"/>
        </w:rPr>
        <w:t>8</w:t>
      </w:r>
      <w:r w:rsidR="004E38F3" w:rsidRPr="00D939CF">
        <w:rPr>
          <w:rFonts w:ascii="Arial" w:hAnsi="Arial" w:cs="Arial"/>
          <w:color w:val="000000" w:themeColor="text1"/>
          <w:sz w:val="22"/>
          <w:szCs w:val="22"/>
          <w:lang w:val="en-US"/>
        </w:rPr>
        <w:t xml:space="preserve">; </w:t>
      </w:r>
      <w:r w:rsidR="004E38F3" w:rsidRPr="00D939CF">
        <w:rPr>
          <w:rFonts w:ascii="Arial" w:hAnsi="Arial" w:cs="Arial"/>
          <w:color w:val="000000" w:themeColor="text1"/>
          <w:sz w:val="22"/>
          <w:szCs w:val="22"/>
          <w:u w:val="single"/>
          <w:lang w:val="en-US"/>
        </w:rPr>
        <w:t>Wilcoxon rank-sum test</w:t>
      </w:r>
      <w:r w:rsidRPr="00D939CF">
        <w:rPr>
          <w:rFonts w:ascii="Arial" w:hAnsi="Arial" w:cs="Arial"/>
          <w:color w:val="000000" w:themeColor="text1"/>
          <w:sz w:val="22"/>
          <w:szCs w:val="22"/>
          <w:lang w:val="en-US"/>
        </w:rPr>
        <w:t>), each symbol represents a sample, bars represent the mean, t-line the s.e.m, colored as per (</w:t>
      </w:r>
      <w:r w:rsidR="0053091F" w:rsidRPr="00D939CF">
        <w:rPr>
          <w:rFonts w:ascii="Arial" w:hAnsi="Arial" w:cs="Arial"/>
          <w:b/>
          <w:color w:val="000000" w:themeColor="text1"/>
          <w:sz w:val="22"/>
          <w:szCs w:val="22"/>
          <w:lang w:val="en-US"/>
        </w:rPr>
        <w:t>A</w:t>
      </w:r>
      <w:r w:rsidRPr="00D939CF">
        <w:rPr>
          <w:rFonts w:ascii="Arial" w:hAnsi="Arial" w:cs="Arial"/>
          <w:color w:val="000000" w:themeColor="text1"/>
          <w:sz w:val="22"/>
          <w:szCs w:val="22"/>
          <w:lang w:val="en-US"/>
        </w:rPr>
        <w:t xml:space="preserve">). </w:t>
      </w:r>
      <w:r w:rsidR="00C11A7A" w:rsidRPr="00D939CF">
        <w:rPr>
          <w:rFonts w:ascii="Arial" w:hAnsi="Arial" w:cs="Arial"/>
          <w:color w:val="000000" w:themeColor="text1"/>
          <w:sz w:val="22"/>
          <w:szCs w:val="22"/>
          <w:lang w:val="en-US"/>
        </w:rPr>
        <w:t>(</w:t>
      </w:r>
      <w:r w:rsidR="0053091F" w:rsidRPr="002D601B">
        <w:rPr>
          <w:rFonts w:ascii="Arial" w:hAnsi="Arial" w:cs="Arial"/>
          <w:b/>
          <w:bCs/>
          <w:color w:val="000000" w:themeColor="text1"/>
          <w:sz w:val="22"/>
          <w:szCs w:val="22"/>
          <w:lang w:val="en-US"/>
        </w:rPr>
        <w:t>J</w:t>
      </w:r>
      <w:r w:rsidR="00C11A7A" w:rsidRPr="002D601B">
        <w:rPr>
          <w:rFonts w:ascii="Arial" w:hAnsi="Arial" w:cs="Arial"/>
          <w:bCs/>
          <w:color w:val="000000" w:themeColor="text1"/>
          <w:sz w:val="22"/>
          <w:szCs w:val="22"/>
          <w:lang w:val="en-US"/>
        </w:rPr>
        <w:t>)</w:t>
      </w:r>
      <w:r w:rsidRPr="002D601B">
        <w:rPr>
          <w:rFonts w:ascii="Arial" w:hAnsi="Arial" w:cs="Arial"/>
          <w:color w:val="000000" w:themeColor="text1"/>
          <w:sz w:val="22"/>
          <w:szCs w:val="22"/>
          <w:lang w:val="en-US"/>
        </w:rPr>
        <w:t xml:space="preserve"> RNA-seq analysis of genes (row)</w:t>
      </w:r>
      <w:r w:rsidR="00983778" w:rsidRPr="002D601B">
        <w:rPr>
          <w:rFonts w:ascii="Arial" w:hAnsi="Arial" w:cs="Arial"/>
          <w:color w:val="000000" w:themeColor="text1"/>
          <w:sz w:val="22"/>
          <w:szCs w:val="22"/>
          <w:lang w:val="en-US"/>
        </w:rPr>
        <w:t xml:space="preserve"> commonly</w:t>
      </w:r>
      <w:r w:rsidRPr="002D601B">
        <w:rPr>
          <w:rFonts w:ascii="Arial" w:hAnsi="Arial" w:cs="Arial"/>
          <w:color w:val="000000" w:themeColor="text1"/>
          <w:sz w:val="22"/>
          <w:szCs w:val="22"/>
          <w:lang w:val="en-US"/>
        </w:rPr>
        <w:t xml:space="preserve"> up- or downregulated in the 4 cell types following 4 h of </w:t>
      </w:r>
      <w:r w:rsidR="00160E55" w:rsidRPr="002D601B">
        <w:rPr>
          <w:rFonts w:ascii="Arial" w:hAnsi="Arial" w:cs="Arial"/>
          <w:i/>
          <w:iCs/>
          <w:color w:val="000000" w:themeColor="text1"/>
          <w:sz w:val="22"/>
          <w:szCs w:val="22"/>
          <w:lang w:val="en-US"/>
        </w:rPr>
        <w:t>ex-vivo</w:t>
      </w:r>
      <w:r w:rsidRPr="002D601B">
        <w:rPr>
          <w:rFonts w:ascii="Arial" w:hAnsi="Arial" w:cs="Arial"/>
          <w:color w:val="000000" w:themeColor="text1"/>
          <w:sz w:val="22"/>
          <w:szCs w:val="22"/>
          <w:lang w:val="en-US"/>
        </w:rPr>
        <w:t xml:space="preserve"> stimulation. Left, heat map as in (</w:t>
      </w:r>
      <w:r w:rsidR="0053091F" w:rsidRPr="002D601B">
        <w:rPr>
          <w:rFonts w:ascii="Arial" w:hAnsi="Arial" w:cs="Arial"/>
          <w:b/>
          <w:color w:val="000000" w:themeColor="text1"/>
          <w:sz w:val="22"/>
          <w:szCs w:val="22"/>
          <w:lang w:val="en-US"/>
        </w:rPr>
        <w:t>E</w:t>
      </w:r>
      <w:r w:rsidRPr="002D601B">
        <w:rPr>
          <w:rFonts w:ascii="Arial" w:hAnsi="Arial" w:cs="Arial"/>
          <w:color w:val="000000" w:themeColor="text1"/>
          <w:sz w:val="22"/>
          <w:szCs w:val="22"/>
          <w:lang w:val="en-US"/>
        </w:rPr>
        <w:t xml:space="preserve">); right, bar graphs showing expression of transcripts in the indicated </w:t>
      </w:r>
      <w:r w:rsidRPr="002D601B">
        <w:rPr>
          <w:rFonts w:asciiTheme="minorBidi" w:hAnsiTheme="minorBidi" w:cstheme="minorBidi"/>
          <w:color w:val="000000" w:themeColor="text1"/>
          <w:sz w:val="22"/>
          <w:szCs w:val="22"/>
          <w:lang w:val="en-US"/>
        </w:rPr>
        <w:t>populations (n</w:t>
      </w:r>
      <w:r w:rsidR="004B2BE4" w:rsidRPr="002D601B">
        <w:rPr>
          <w:rFonts w:asciiTheme="minorBidi" w:hAnsiTheme="minorBidi" w:cstheme="minorBidi"/>
          <w:color w:val="000000" w:themeColor="text1"/>
          <w:sz w:val="22"/>
          <w:szCs w:val="22"/>
          <w:lang w:val="en-US"/>
        </w:rPr>
        <w:t xml:space="preserve"> </w:t>
      </w:r>
      <w:r w:rsidRPr="002D601B">
        <w:rPr>
          <w:rFonts w:asciiTheme="minorBidi" w:hAnsiTheme="minorBidi" w:cstheme="minorBidi"/>
          <w:color w:val="000000" w:themeColor="text1"/>
          <w:sz w:val="22"/>
          <w:szCs w:val="22"/>
          <w:lang w:val="en-US"/>
        </w:rPr>
        <w:t>=</w:t>
      </w:r>
      <w:r w:rsidR="004B2BE4" w:rsidRPr="002D601B">
        <w:rPr>
          <w:rFonts w:asciiTheme="minorBidi" w:hAnsiTheme="minorBidi" w:cstheme="minorBidi"/>
          <w:color w:val="000000" w:themeColor="text1"/>
          <w:sz w:val="22"/>
          <w:szCs w:val="22"/>
          <w:lang w:val="en-US"/>
        </w:rPr>
        <w:t xml:space="preserve"> </w:t>
      </w:r>
      <w:r w:rsidRPr="002D601B">
        <w:rPr>
          <w:rFonts w:asciiTheme="minorBidi" w:hAnsiTheme="minorBidi" w:cstheme="minorBidi"/>
          <w:color w:val="000000" w:themeColor="text1"/>
          <w:sz w:val="22"/>
          <w:szCs w:val="22"/>
          <w:lang w:val="en-US"/>
        </w:rPr>
        <w:t>6 for all comparisons; represented as in (</w:t>
      </w:r>
      <w:r w:rsidR="0053091F" w:rsidRPr="002D601B">
        <w:rPr>
          <w:rFonts w:asciiTheme="minorBidi" w:hAnsiTheme="minorBidi" w:cstheme="minorBidi"/>
          <w:b/>
          <w:bCs/>
          <w:color w:val="000000" w:themeColor="text1"/>
          <w:sz w:val="22"/>
          <w:szCs w:val="22"/>
          <w:lang w:val="en-US"/>
        </w:rPr>
        <w:t>K</w:t>
      </w:r>
      <w:r w:rsidRPr="002D601B">
        <w:rPr>
          <w:rFonts w:asciiTheme="minorBidi" w:hAnsiTheme="minorBidi" w:cstheme="minorBidi"/>
          <w:color w:val="000000" w:themeColor="text1"/>
          <w:sz w:val="22"/>
          <w:szCs w:val="22"/>
          <w:lang w:val="en-US"/>
        </w:rPr>
        <w:t xml:space="preserve">), left bar is </w:t>
      </w:r>
      <w:r w:rsidRPr="002D601B">
        <w:rPr>
          <w:rFonts w:asciiTheme="minorBidi" w:hAnsiTheme="minorBidi" w:cstheme="minorBidi"/>
          <w:i/>
          <w:color w:val="000000" w:themeColor="text1"/>
          <w:sz w:val="22"/>
          <w:szCs w:val="22"/>
          <w:lang w:val="en-US"/>
        </w:rPr>
        <w:t>ex-vivo</w:t>
      </w:r>
      <w:r w:rsidRPr="002D601B">
        <w:rPr>
          <w:rFonts w:asciiTheme="minorBidi" w:hAnsiTheme="minorBidi" w:cstheme="minorBidi"/>
          <w:color w:val="000000" w:themeColor="text1"/>
          <w:sz w:val="22"/>
          <w:szCs w:val="22"/>
          <w:lang w:val="en-US"/>
        </w:rPr>
        <w:t xml:space="preserve"> (-) right bar is the expression profile following stimulation (+)). </w:t>
      </w:r>
    </w:p>
    <w:p w14:paraId="54CCD5B5" w14:textId="77777777" w:rsidR="00540055" w:rsidRPr="002D601B" w:rsidRDefault="00540055" w:rsidP="009023EB">
      <w:pPr>
        <w:spacing w:line="480" w:lineRule="auto"/>
        <w:jc w:val="both"/>
        <w:rPr>
          <w:rFonts w:asciiTheme="minorBidi" w:hAnsiTheme="minorBidi" w:cstheme="minorBidi"/>
          <w:color w:val="000000" w:themeColor="text1"/>
          <w:sz w:val="22"/>
          <w:szCs w:val="22"/>
          <w:lang w:val="en-US"/>
        </w:rPr>
      </w:pPr>
    </w:p>
    <w:p w14:paraId="512F5892" w14:textId="7CE5D025" w:rsidR="00A70BCF" w:rsidRPr="002D601B" w:rsidRDefault="00A70BCF" w:rsidP="009023EB">
      <w:pPr>
        <w:spacing w:line="480" w:lineRule="auto"/>
        <w:jc w:val="both"/>
        <w:rPr>
          <w:rFonts w:ascii="Arial" w:hAnsi="Arial" w:cs="Arial"/>
          <w:b/>
          <w:color w:val="000000" w:themeColor="text1"/>
          <w:sz w:val="22"/>
          <w:szCs w:val="22"/>
          <w:lang w:val="en-US"/>
        </w:rPr>
      </w:pPr>
      <w:r w:rsidRPr="002D601B">
        <w:rPr>
          <w:rFonts w:asciiTheme="minorBidi" w:hAnsiTheme="minorBidi" w:cstheme="minorBidi"/>
          <w:bCs/>
          <w:color w:val="000000" w:themeColor="text1"/>
          <w:sz w:val="22"/>
          <w:szCs w:val="22"/>
          <w:lang w:val="en-US"/>
        </w:rPr>
        <w:t>Fig</w:t>
      </w:r>
      <w:r w:rsidR="00540055" w:rsidRPr="002D601B">
        <w:rPr>
          <w:rFonts w:asciiTheme="minorBidi" w:hAnsiTheme="minorBidi" w:cstheme="minorBidi"/>
          <w:bCs/>
          <w:color w:val="000000" w:themeColor="text1"/>
          <w:sz w:val="22"/>
          <w:szCs w:val="22"/>
          <w:lang w:val="en-US"/>
        </w:rPr>
        <w:t>ure</w:t>
      </w:r>
      <w:r w:rsidRPr="002D601B">
        <w:rPr>
          <w:rFonts w:asciiTheme="minorBidi" w:hAnsiTheme="minorBidi" w:cstheme="minorBidi"/>
          <w:bCs/>
          <w:color w:val="000000" w:themeColor="text1"/>
          <w:sz w:val="22"/>
          <w:szCs w:val="22"/>
          <w:lang w:val="en-US"/>
        </w:rPr>
        <w:t xml:space="preserve"> 2.</w:t>
      </w:r>
      <w:r w:rsidR="00F05CEA" w:rsidRPr="002D601B">
        <w:rPr>
          <w:rFonts w:asciiTheme="minorBidi" w:hAnsiTheme="minorBidi" w:cstheme="minorBidi"/>
          <w:b/>
          <w:bCs/>
          <w:color w:val="000000" w:themeColor="text1"/>
          <w:sz w:val="22"/>
          <w:szCs w:val="22"/>
          <w:lang w:val="en-US"/>
        </w:rPr>
        <w:t xml:space="preserve"> </w:t>
      </w:r>
      <w:r w:rsidR="00236DA4" w:rsidRPr="002D601B">
        <w:rPr>
          <w:rFonts w:ascii="Arial" w:hAnsi="Arial" w:cs="Arial"/>
          <w:b/>
          <w:color w:val="000000" w:themeColor="text1"/>
          <w:sz w:val="22"/>
          <w:szCs w:val="22"/>
          <w:lang w:val="en-US"/>
        </w:rPr>
        <w:t>Tumor T</w:t>
      </w:r>
      <w:r w:rsidR="00236DA4" w:rsidRPr="002D601B">
        <w:rPr>
          <w:rFonts w:ascii="Arial" w:hAnsi="Arial" w:cs="Arial"/>
          <w:b/>
          <w:color w:val="000000" w:themeColor="text1"/>
          <w:sz w:val="22"/>
          <w:szCs w:val="22"/>
          <w:vertAlign w:val="subscript"/>
          <w:lang w:val="en-US"/>
        </w:rPr>
        <w:t>RM</w:t>
      </w:r>
      <w:r w:rsidR="00236DA4" w:rsidRPr="002D601B">
        <w:rPr>
          <w:rFonts w:ascii="Arial" w:hAnsi="Arial" w:cs="Arial"/>
          <w:b/>
          <w:color w:val="000000" w:themeColor="text1"/>
          <w:sz w:val="22"/>
          <w:szCs w:val="22"/>
          <w:lang w:val="en-US"/>
        </w:rPr>
        <w:t xml:space="preserve"> cells were clonally expanded</w:t>
      </w:r>
      <w:r w:rsidR="001F087A" w:rsidRPr="002D601B">
        <w:rPr>
          <w:rFonts w:ascii="Arial" w:hAnsi="Arial" w:cs="Arial"/>
          <w:b/>
          <w:color w:val="000000" w:themeColor="text1"/>
          <w:sz w:val="22"/>
          <w:szCs w:val="22"/>
          <w:lang w:val="en-US"/>
        </w:rPr>
        <w:t>.</w:t>
      </w:r>
      <w:r w:rsidR="00236DA4" w:rsidRPr="002D601B">
        <w:rPr>
          <w:rFonts w:ascii="Arial" w:hAnsi="Arial" w:cs="Arial"/>
          <w:b/>
          <w:color w:val="000000" w:themeColor="text1"/>
          <w:sz w:val="22"/>
          <w:szCs w:val="22"/>
          <w:lang w:val="en-US"/>
        </w:rPr>
        <w:t xml:space="preserve"> </w:t>
      </w:r>
      <w:r w:rsidRPr="002D601B">
        <w:rPr>
          <w:rFonts w:asciiTheme="minorBidi" w:hAnsiTheme="minorBidi" w:cstheme="minorBidi"/>
          <w:color w:val="000000" w:themeColor="text1"/>
          <w:sz w:val="22"/>
          <w:szCs w:val="22"/>
          <w:lang w:val="en-US"/>
        </w:rPr>
        <w:t>(</w:t>
      </w:r>
      <w:r w:rsidR="0053091F" w:rsidRPr="002D601B">
        <w:rPr>
          <w:rFonts w:asciiTheme="minorBidi" w:hAnsiTheme="minorBidi" w:cstheme="minorBidi"/>
          <w:b/>
          <w:color w:val="000000" w:themeColor="text1"/>
          <w:sz w:val="22"/>
          <w:szCs w:val="22"/>
          <w:lang w:val="en-US"/>
        </w:rPr>
        <w:t>A</w:t>
      </w:r>
      <w:r w:rsidRPr="002D601B">
        <w:rPr>
          <w:rFonts w:asciiTheme="minorBidi" w:hAnsiTheme="minorBidi" w:cstheme="minorBidi"/>
          <w:color w:val="000000" w:themeColor="text1"/>
          <w:sz w:val="22"/>
          <w:szCs w:val="22"/>
          <w:lang w:val="en-US"/>
        </w:rPr>
        <w:t>) RNA-seq analysis of transcripts (one per row) d</w:t>
      </w:r>
      <w:r w:rsidR="00540055" w:rsidRPr="002D601B">
        <w:rPr>
          <w:rFonts w:asciiTheme="minorBidi" w:hAnsiTheme="minorBidi" w:cstheme="minorBidi"/>
          <w:color w:val="000000" w:themeColor="text1"/>
          <w:sz w:val="22"/>
          <w:szCs w:val="22"/>
          <w:lang w:val="en-US"/>
        </w:rPr>
        <w:t>i</w:t>
      </w:r>
      <w:r w:rsidRPr="002D601B">
        <w:rPr>
          <w:rFonts w:asciiTheme="minorBidi" w:hAnsiTheme="minorBidi" w:cstheme="minorBidi"/>
          <w:color w:val="000000" w:themeColor="text1"/>
          <w:sz w:val="22"/>
          <w:szCs w:val="22"/>
          <w:lang w:val="en-US"/>
        </w:rPr>
        <w:t>fferentially expressed by tumor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relative to lung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w:t>
      </w:r>
      <w:r w:rsidRPr="002D601B">
        <w:rPr>
          <w:rFonts w:asciiTheme="minorBidi" w:hAnsiTheme="minorBidi" w:cstheme="minorBidi"/>
          <w:color w:val="000000" w:themeColor="text1"/>
          <w:sz w:val="22"/>
          <w:szCs w:val="22"/>
          <w:vertAlign w:val="superscript"/>
          <w:lang w:val="en-US"/>
        </w:rPr>
        <w:t xml:space="preserve"> </w:t>
      </w:r>
      <w:r w:rsidRPr="002D601B">
        <w:rPr>
          <w:rFonts w:asciiTheme="minorBidi" w:hAnsiTheme="minorBidi" w:cstheme="minorBidi"/>
          <w:color w:val="000000" w:themeColor="text1"/>
          <w:sz w:val="22"/>
          <w:szCs w:val="22"/>
          <w:lang w:val="en-US"/>
        </w:rPr>
        <w:t>lung non-T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and tumor non-T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vertAlign w:val="superscript"/>
          <w:lang w:val="en-US"/>
        </w:rPr>
        <w:t xml:space="preserve"> </w:t>
      </w:r>
      <w:r w:rsidRPr="002D601B">
        <w:rPr>
          <w:rFonts w:asciiTheme="minorBidi" w:hAnsiTheme="minorBidi" w:cstheme="minorBidi"/>
          <w:color w:val="000000" w:themeColor="text1"/>
          <w:sz w:val="22"/>
          <w:szCs w:val="22"/>
          <w:lang w:val="en-US"/>
        </w:rPr>
        <w:t>(pairwise comparison; change in expression of 2-fold with an adjusted </w:t>
      </w:r>
      <w:r w:rsidRPr="002D601B">
        <w:rPr>
          <w:rFonts w:asciiTheme="minorBidi" w:hAnsiTheme="minorBidi" w:cstheme="minorBidi"/>
          <w:i/>
          <w:iCs/>
          <w:color w:val="000000" w:themeColor="text1"/>
          <w:sz w:val="22"/>
          <w:szCs w:val="22"/>
          <w:lang w:val="en-US"/>
        </w:rPr>
        <w:t>P</w:t>
      </w:r>
      <w:r w:rsidRPr="002D601B">
        <w:rPr>
          <w:rFonts w:asciiTheme="minorBidi" w:hAnsiTheme="minorBidi" w:cstheme="minorBidi"/>
          <w:color w:val="000000" w:themeColor="text1"/>
          <w:sz w:val="22"/>
          <w:szCs w:val="22"/>
          <w:lang w:val="en-US"/>
        </w:rPr>
        <w:t xml:space="preserve"> value of </w:t>
      </w:r>
      <w:r w:rsidR="001C1376" w:rsidRPr="002D601B">
        <w:rPr>
          <w:rFonts w:asciiTheme="minorBidi" w:hAnsiTheme="minorBidi" w:cstheme="minorBidi"/>
          <w:color w:val="000000" w:themeColor="text1"/>
          <w:sz w:val="22"/>
          <w:szCs w:val="22"/>
          <w:lang w:val="en-US"/>
        </w:rPr>
        <w:t>≤</w:t>
      </w:r>
      <w:r w:rsidRPr="002D601B">
        <w:rPr>
          <w:rFonts w:asciiTheme="minorBidi" w:hAnsiTheme="minorBidi" w:cstheme="minorBidi"/>
          <w:color w:val="000000" w:themeColor="text1"/>
          <w:sz w:val="22"/>
          <w:szCs w:val="22"/>
          <w:lang w:val="en-US"/>
        </w:rPr>
        <w:t xml:space="preserve"> 0.05 (DESeq2 analysis; Benjamini-Hochberg test)), presented as row-wise </w:t>
      </w:r>
      <w:r w:rsidRPr="002D601B">
        <w:rPr>
          <w:rFonts w:asciiTheme="minorBidi" w:hAnsiTheme="minorBidi" w:cstheme="minorBidi"/>
          <w:i/>
          <w:iCs/>
          <w:color w:val="000000" w:themeColor="text1"/>
          <w:sz w:val="22"/>
          <w:szCs w:val="22"/>
          <w:lang w:val="en-US"/>
        </w:rPr>
        <w:t>z</w:t>
      </w:r>
      <w:r w:rsidRPr="002D601B">
        <w:rPr>
          <w:rFonts w:asciiTheme="minorBidi" w:hAnsiTheme="minorBidi" w:cstheme="minorBidi"/>
          <w:color w:val="000000" w:themeColor="text1"/>
          <w:sz w:val="22"/>
          <w:szCs w:val="22"/>
          <w:lang w:val="en-US"/>
        </w:rPr>
        <w:t>-scores of TPM counts; each column represents an individual sample</w:t>
      </w:r>
      <w:r w:rsidRPr="002D601B">
        <w:rPr>
          <w:rFonts w:asciiTheme="minorBidi" w:hAnsiTheme="minorBidi" w:cstheme="minorBidi"/>
          <w:color w:val="000000" w:themeColor="text1"/>
          <w:sz w:val="22"/>
          <w:szCs w:val="22"/>
          <w:vertAlign w:val="subscript"/>
          <w:lang w:val="en-US"/>
        </w:rPr>
        <w:t xml:space="preserve"> </w:t>
      </w:r>
      <w:r w:rsidRPr="002D601B">
        <w:rPr>
          <w:rFonts w:asciiTheme="minorBidi" w:hAnsiTheme="minorBidi" w:cstheme="minorBidi"/>
          <w:color w:val="000000" w:themeColor="text1"/>
          <w:sz w:val="22"/>
          <w:szCs w:val="22"/>
          <w:lang w:val="en-US"/>
        </w:rPr>
        <w:t>(lung non-T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 21, lung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 20, tumor non-T</w:t>
      </w:r>
      <w:r w:rsidRPr="002D601B">
        <w:rPr>
          <w:rFonts w:asciiTheme="minorBidi" w:hAnsiTheme="minorBidi" w:cstheme="minorBidi"/>
          <w:color w:val="000000" w:themeColor="text1"/>
          <w:sz w:val="22"/>
          <w:szCs w:val="22"/>
          <w:vertAlign w:val="subscript"/>
          <w:lang w:val="en-US"/>
        </w:rPr>
        <w:t xml:space="preserve">RM </w:t>
      </w:r>
      <w:r w:rsidRPr="002D601B">
        <w:rPr>
          <w:rFonts w:asciiTheme="minorBidi" w:hAnsiTheme="minorBidi" w:cstheme="minorBidi"/>
          <w:color w:val="000000" w:themeColor="text1"/>
          <w:sz w:val="22"/>
          <w:szCs w:val="22"/>
          <w:lang w:val="en-US"/>
        </w:rPr>
        <w:t>= 25, tumor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 19). (</w:t>
      </w:r>
      <w:r w:rsidR="0053091F" w:rsidRPr="002D601B">
        <w:rPr>
          <w:rFonts w:asciiTheme="minorBidi" w:hAnsiTheme="minorBidi" w:cstheme="minorBidi"/>
          <w:b/>
          <w:color w:val="000000" w:themeColor="text1"/>
          <w:sz w:val="22"/>
          <w:szCs w:val="22"/>
          <w:lang w:val="en-US"/>
        </w:rPr>
        <w:t>B</w:t>
      </w:r>
      <w:r w:rsidRPr="002D601B">
        <w:rPr>
          <w:rFonts w:asciiTheme="minorBidi" w:hAnsiTheme="minorBidi" w:cstheme="minorBidi"/>
          <w:color w:val="000000" w:themeColor="text1"/>
          <w:sz w:val="22"/>
          <w:szCs w:val="22"/>
          <w:lang w:val="en-US"/>
        </w:rPr>
        <w:t>) Summary of over-representation analysis (using Reactome) of genes involved in the cell cycle that are differentially expressed by lung tumor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relative to the other lung CTLs; </w:t>
      </w:r>
      <w:r w:rsidRPr="002D601B">
        <w:rPr>
          <w:rFonts w:asciiTheme="minorBidi" w:hAnsiTheme="minorBidi" w:cstheme="minorBidi"/>
          <w:i/>
          <w:color w:val="000000" w:themeColor="text1"/>
          <w:sz w:val="22"/>
          <w:szCs w:val="22"/>
          <w:lang w:val="en-US"/>
        </w:rPr>
        <w:t>q</w:t>
      </w:r>
      <w:r w:rsidRPr="002D601B">
        <w:rPr>
          <w:rFonts w:asciiTheme="minorBidi" w:hAnsiTheme="minorBidi" w:cstheme="minorBidi"/>
          <w:color w:val="000000" w:themeColor="text1"/>
          <w:sz w:val="22"/>
          <w:szCs w:val="22"/>
          <w:lang w:val="en-US"/>
        </w:rPr>
        <w:t xml:space="preserve"> values represent false discovery rate</w:t>
      </w:r>
      <w:r w:rsidR="00983778" w:rsidRPr="002D601B">
        <w:rPr>
          <w:rFonts w:asciiTheme="minorBidi" w:hAnsiTheme="minorBidi" w:cstheme="minorBidi"/>
          <w:color w:val="000000" w:themeColor="text1"/>
          <w:sz w:val="22"/>
          <w:szCs w:val="22"/>
          <w:lang w:val="en-US"/>
        </w:rPr>
        <w:t>.</w:t>
      </w:r>
      <w:r w:rsidRPr="002D601B">
        <w:rPr>
          <w:rFonts w:asciiTheme="minorBidi" w:hAnsiTheme="minorBidi" w:cstheme="minorBidi"/>
          <w:color w:val="000000" w:themeColor="text1"/>
          <w:sz w:val="22"/>
          <w:szCs w:val="22"/>
          <w:lang w:val="en-US"/>
        </w:rPr>
        <w:t xml:space="preserve"> </w:t>
      </w:r>
      <w:r w:rsidR="00C11A7A" w:rsidRPr="002D601B">
        <w:rPr>
          <w:rFonts w:asciiTheme="minorBidi" w:hAnsiTheme="minorBidi" w:cstheme="minorBidi"/>
          <w:color w:val="000000" w:themeColor="text1"/>
          <w:sz w:val="22"/>
          <w:szCs w:val="22"/>
          <w:lang w:val="en-US"/>
        </w:rPr>
        <w:t>(</w:t>
      </w:r>
      <w:r w:rsidR="0053091F" w:rsidRPr="002D601B">
        <w:rPr>
          <w:rFonts w:asciiTheme="minorBidi" w:hAnsiTheme="minorBidi" w:cstheme="minorBidi"/>
          <w:b/>
          <w:color w:val="000000" w:themeColor="text1"/>
          <w:sz w:val="22"/>
          <w:szCs w:val="22"/>
          <w:lang w:val="en-US"/>
        </w:rPr>
        <w:t>C</w:t>
      </w:r>
      <w:r w:rsidR="00C11A7A" w:rsidRPr="002D601B">
        <w:rPr>
          <w:rFonts w:asciiTheme="minorBidi" w:hAnsiTheme="minorBidi" w:cstheme="minorBidi"/>
          <w:color w:val="000000" w:themeColor="text1"/>
          <w:sz w:val="22"/>
          <w:szCs w:val="22"/>
          <w:lang w:val="en-US"/>
        </w:rPr>
        <w:t>)</w:t>
      </w:r>
      <w:r w:rsidRPr="002D601B">
        <w:rPr>
          <w:rFonts w:asciiTheme="minorBidi" w:hAnsiTheme="minorBidi" w:cstheme="minorBidi"/>
          <w:color w:val="000000" w:themeColor="text1"/>
          <w:sz w:val="22"/>
          <w:szCs w:val="22"/>
          <w:lang w:val="en-US"/>
        </w:rPr>
        <w:t xml:space="preserve"> Shannon-Wiener diversity and Inverse Simpson indices obtained using V(D)J tools following TCR-seq analysis of β chains in tumor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and tumor non-T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populations. Bars represent the mean, t-line the s.e.m., and symbols represent individual data points (*</w:t>
      </w:r>
      <w:r w:rsidR="00C36B31" w:rsidRPr="002D601B">
        <w:rPr>
          <w:rFonts w:asciiTheme="minorBidi" w:hAnsiTheme="minorBidi" w:cstheme="minorBidi"/>
          <w:color w:val="000000" w:themeColor="text1"/>
          <w:sz w:val="22"/>
          <w:szCs w:val="22"/>
          <w:lang w:val="en-US"/>
        </w:rPr>
        <w:t xml:space="preserve"> </w:t>
      </w:r>
      <w:r w:rsidRPr="002D601B">
        <w:rPr>
          <w:rFonts w:asciiTheme="minorBidi" w:hAnsiTheme="minorBidi" w:cstheme="minorBidi"/>
          <w:i/>
          <w:color w:val="000000" w:themeColor="text1"/>
          <w:sz w:val="22"/>
          <w:szCs w:val="22"/>
          <w:lang w:val="en-US"/>
        </w:rPr>
        <w:t>P</w:t>
      </w:r>
      <w:r w:rsidRPr="002D601B">
        <w:rPr>
          <w:rFonts w:asciiTheme="minorBidi" w:hAnsiTheme="minorBidi" w:cstheme="minorBidi"/>
          <w:color w:val="000000" w:themeColor="text1"/>
          <w:sz w:val="22"/>
          <w:szCs w:val="22"/>
          <w:lang w:val="en-US"/>
        </w:rPr>
        <w:t xml:space="preserve"> ≤ 0.05; **</w:t>
      </w:r>
      <w:r w:rsidR="00C36B31" w:rsidRPr="002D601B">
        <w:rPr>
          <w:rFonts w:asciiTheme="minorBidi" w:hAnsiTheme="minorBidi" w:cstheme="minorBidi"/>
          <w:color w:val="000000" w:themeColor="text1"/>
          <w:sz w:val="22"/>
          <w:szCs w:val="22"/>
          <w:lang w:val="en-US"/>
        </w:rPr>
        <w:t xml:space="preserve"> </w:t>
      </w:r>
      <w:r w:rsidRPr="002D601B">
        <w:rPr>
          <w:rFonts w:asciiTheme="minorBidi" w:hAnsiTheme="minorBidi" w:cstheme="minorBidi"/>
          <w:i/>
          <w:color w:val="000000" w:themeColor="text1"/>
          <w:sz w:val="22"/>
          <w:szCs w:val="22"/>
          <w:lang w:val="en-US"/>
        </w:rPr>
        <w:t>P</w:t>
      </w:r>
      <w:r w:rsidRPr="002D601B">
        <w:rPr>
          <w:rFonts w:asciiTheme="minorBidi" w:hAnsiTheme="minorBidi" w:cstheme="minorBidi"/>
          <w:color w:val="000000" w:themeColor="text1"/>
          <w:sz w:val="22"/>
          <w:szCs w:val="22"/>
          <w:lang w:val="en-US"/>
        </w:rPr>
        <w:t xml:space="preserve"> ≤ 0.01; </w:t>
      </w:r>
      <w:r w:rsidR="004B2BE4" w:rsidRPr="002D601B">
        <w:rPr>
          <w:rFonts w:asciiTheme="minorBidi" w:hAnsiTheme="minorBidi" w:cstheme="minorBidi"/>
          <w:color w:val="000000" w:themeColor="text1"/>
          <w:sz w:val="22"/>
          <w:szCs w:val="22"/>
          <w:lang w:val="en-US"/>
        </w:rPr>
        <w:t xml:space="preserve">n = </w:t>
      </w:r>
      <w:r w:rsidRPr="002D601B">
        <w:rPr>
          <w:rFonts w:asciiTheme="minorBidi" w:hAnsiTheme="minorBidi" w:cstheme="minorBidi"/>
          <w:color w:val="000000" w:themeColor="text1"/>
          <w:sz w:val="22"/>
          <w:szCs w:val="22"/>
          <w:lang w:val="en-US"/>
        </w:rPr>
        <w:t>10 patients</w:t>
      </w:r>
      <w:r w:rsidR="004E38F3" w:rsidRPr="00D939CF">
        <w:rPr>
          <w:rFonts w:ascii="Arial" w:hAnsi="Arial" w:cs="Arial"/>
          <w:color w:val="000000" w:themeColor="text1"/>
          <w:sz w:val="22"/>
          <w:szCs w:val="22"/>
          <w:lang w:val="en-US"/>
        </w:rPr>
        <w:t xml:space="preserve">; </w:t>
      </w:r>
      <w:r w:rsidR="004E38F3" w:rsidRPr="00D939CF">
        <w:rPr>
          <w:rFonts w:ascii="Arial" w:hAnsi="Arial" w:cs="Arial"/>
          <w:color w:val="000000" w:themeColor="text1"/>
          <w:sz w:val="22"/>
          <w:szCs w:val="22"/>
          <w:u w:val="single"/>
          <w:lang w:val="en-US"/>
        </w:rPr>
        <w:t>Wilcoxon rank-sum test</w:t>
      </w:r>
      <w:r w:rsidRPr="002D601B">
        <w:rPr>
          <w:rFonts w:asciiTheme="minorBidi" w:hAnsiTheme="minorBidi" w:cstheme="minorBidi"/>
          <w:color w:val="000000" w:themeColor="text1"/>
          <w:sz w:val="22"/>
          <w:szCs w:val="22"/>
          <w:lang w:val="en-US"/>
        </w:rPr>
        <w:t xml:space="preserve">). </w:t>
      </w:r>
      <w:r w:rsidR="00C11A7A" w:rsidRPr="002D601B">
        <w:rPr>
          <w:rFonts w:asciiTheme="minorBidi" w:hAnsiTheme="minorBidi" w:cstheme="minorBidi"/>
          <w:color w:val="000000" w:themeColor="text1"/>
          <w:sz w:val="22"/>
          <w:szCs w:val="22"/>
          <w:lang w:val="en-US"/>
        </w:rPr>
        <w:t>(</w:t>
      </w:r>
      <w:r w:rsidR="0053091F" w:rsidRPr="002D601B">
        <w:rPr>
          <w:rFonts w:asciiTheme="minorBidi" w:hAnsiTheme="minorBidi" w:cstheme="minorBidi"/>
          <w:b/>
          <w:color w:val="000000" w:themeColor="text1"/>
          <w:sz w:val="22"/>
          <w:szCs w:val="22"/>
          <w:lang w:val="en-US"/>
        </w:rPr>
        <w:t>D</w:t>
      </w:r>
      <w:r w:rsidR="00C11A7A" w:rsidRPr="002D601B">
        <w:rPr>
          <w:rFonts w:asciiTheme="minorBidi" w:hAnsiTheme="minorBidi" w:cstheme="minorBidi"/>
          <w:color w:val="000000" w:themeColor="text1"/>
          <w:sz w:val="22"/>
          <w:szCs w:val="22"/>
          <w:lang w:val="en-US"/>
        </w:rPr>
        <w:t>)</w:t>
      </w:r>
      <w:r w:rsidRPr="002D601B">
        <w:rPr>
          <w:rFonts w:asciiTheme="minorBidi" w:hAnsiTheme="minorBidi" w:cstheme="minorBidi"/>
          <w:color w:val="000000" w:themeColor="text1"/>
          <w:sz w:val="22"/>
          <w:szCs w:val="22"/>
          <w:lang w:val="en-US"/>
        </w:rPr>
        <w:t xml:space="preserve"> Left, bar graphs show the percentage of total TCRβ chains that were expanded (≥</w:t>
      </w:r>
      <w:r w:rsidR="00AE1DA6" w:rsidRPr="002D601B">
        <w:rPr>
          <w:rFonts w:asciiTheme="minorBidi" w:hAnsiTheme="minorBidi" w:cstheme="minorBidi"/>
          <w:color w:val="000000" w:themeColor="text1"/>
          <w:sz w:val="22"/>
          <w:szCs w:val="22"/>
          <w:lang w:val="en-US"/>
        </w:rPr>
        <w:t xml:space="preserve"> </w:t>
      </w:r>
      <w:r w:rsidRPr="002D601B">
        <w:rPr>
          <w:rFonts w:asciiTheme="minorBidi" w:hAnsiTheme="minorBidi" w:cstheme="minorBidi"/>
          <w:color w:val="000000" w:themeColor="text1"/>
          <w:sz w:val="22"/>
          <w:szCs w:val="22"/>
          <w:lang w:val="en-US"/>
        </w:rPr>
        <w:t xml:space="preserve">3 clonotypes). Bars represent the mean, t-line the s.e.m., and dots individual data points (* </w:t>
      </w:r>
      <w:r w:rsidRPr="002D601B">
        <w:rPr>
          <w:rFonts w:asciiTheme="minorBidi" w:hAnsiTheme="minorBidi" w:cstheme="minorBidi"/>
          <w:i/>
          <w:color w:val="000000" w:themeColor="text1"/>
          <w:sz w:val="22"/>
          <w:szCs w:val="22"/>
          <w:lang w:val="en-US"/>
        </w:rPr>
        <w:t>P</w:t>
      </w:r>
      <w:r w:rsidRPr="002D601B">
        <w:rPr>
          <w:rFonts w:asciiTheme="minorBidi" w:hAnsiTheme="minorBidi" w:cstheme="minorBidi"/>
          <w:color w:val="000000" w:themeColor="text1"/>
          <w:sz w:val="22"/>
          <w:szCs w:val="22"/>
          <w:lang w:val="en-US"/>
        </w:rPr>
        <w:t xml:space="preserve"> ≤ 0.05; </w:t>
      </w:r>
      <w:r w:rsidR="004B2BE4" w:rsidRPr="002D601B">
        <w:rPr>
          <w:rFonts w:asciiTheme="minorBidi" w:hAnsiTheme="minorBidi" w:cstheme="minorBidi"/>
          <w:color w:val="000000" w:themeColor="text1"/>
          <w:sz w:val="22"/>
          <w:szCs w:val="22"/>
          <w:lang w:val="en-US"/>
        </w:rPr>
        <w:t xml:space="preserve">n = </w:t>
      </w:r>
      <w:r w:rsidRPr="002D601B">
        <w:rPr>
          <w:rFonts w:asciiTheme="minorBidi" w:hAnsiTheme="minorBidi" w:cstheme="minorBidi"/>
          <w:color w:val="000000" w:themeColor="text1"/>
          <w:sz w:val="22"/>
          <w:szCs w:val="22"/>
          <w:lang w:val="en-US"/>
        </w:rPr>
        <w:t xml:space="preserve">10 patients). Right, pie charts show the distribution of TCRβ clonotypes based on clonal frequency. </w:t>
      </w:r>
      <w:r w:rsidR="00C11A7A" w:rsidRPr="002D601B">
        <w:rPr>
          <w:rFonts w:asciiTheme="minorBidi" w:hAnsiTheme="minorBidi" w:cstheme="minorBidi"/>
          <w:color w:val="000000" w:themeColor="text1"/>
          <w:sz w:val="22"/>
          <w:szCs w:val="22"/>
          <w:lang w:val="en-US"/>
        </w:rPr>
        <w:t>(</w:t>
      </w:r>
      <w:r w:rsidR="0053091F" w:rsidRPr="002D601B">
        <w:rPr>
          <w:rFonts w:asciiTheme="minorBidi" w:hAnsiTheme="minorBidi" w:cstheme="minorBidi"/>
          <w:b/>
          <w:color w:val="000000" w:themeColor="text1"/>
          <w:sz w:val="22"/>
          <w:szCs w:val="22"/>
          <w:lang w:val="en-US"/>
        </w:rPr>
        <w:t>E</w:t>
      </w:r>
      <w:r w:rsidR="00C11A7A" w:rsidRPr="002D601B">
        <w:rPr>
          <w:rFonts w:asciiTheme="minorBidi" w:hAnsiTheme="minorBidi" w:cstheme="minorBidi"/>
          <w:color w:val="000000" w:themeColor="text1"/>
          <w:sz w:val="22"/>
          <w:szCs w:val="22"/>
          <w:lang w:val="en-US"/>
        </w:rPr>
        <w:t>)</w:t>
      </w:r>
      <w:r w:rsidRPr="002D601B">
        <w:rPr>
          <w:rFonts w:asciiTheme="minorBidi" w:hAnsiTheme="minorBidi" w:cstheme="minorBidi"/>
          <w:color w:val="000000" w:themeColor="text1"/>
          <w:sz w:val="22"/>
          <w:szCs w:val="22"/>
          <w:lang w:val="en-US"/>
        </w:rPr>
        <w:t xml:space="preserve"> Left, Spearman co-expression analysis of the 77 genes up-regulated (</w:t>
      </w:r>
      <w:r w:rsidR="0053091F" w:rsidRPr="002D601B">
        <w:rPr>
          <w:rFonts w:asciiTheme="minorBidi" w:hAnsiTheme="minorBidi" w:cstheme="minorBidi"/>
          <w:b/>
          <w:color w:val="000000" w:themeColor="text1"/>
          <w:sz w:val="22"/>
          <w:szCs w:val="22"/>
          <w:lang w:val="en-US"/>
        </w:rPr>
        <w:t>A</w:t>
      </w:r>
      <w:r w:rsidRPr="002D601B">
        <w:rPr>
          <w:rFonts w:asciiTheme="minorBidi" w:hAnsiTheme="minorBidi" w:cstheme="minorBidi"/>
          <w:color w:val="000000" w:themeColor="text1"/>
          <w:sz w:val="22"/>
          <w:szCs w:val="22"/>
          <w:lang w:val="en-US"/>
        </w:rPr>
        <w:t>) in tumor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cells; values are clustered with complete linkage. </w:t>
      </w:r>
      <w:r w:rsidR="00C11A7A" w:rsidRPr="002D601B">
        <w:rPr>
          <w:rFonts w:asciiTheme="minorBidi" w:hAnsiTheme="minorBidi" w:cstheme="minorBidi"/>
          <w:color w:val="000000" w:themeColor="text1"/>
          <w:sz w:val="22"/>
          <w:szCs w:val="22"/>
          <w:lang w:val="en-US"/>
        </w:rPr>
        <w:t>(</w:t>
      </w:r>
      <w:r w:rsidR="0053091F" w:rsidRPr="002D601B">
        <w:rPr>
          <w:rFonts w:asciiTheme="minorBidi" w:hAnsiTheme="minorBidi" w:cstheme="minorBidi"/>
          <w:b/>
          <w:color w:val="000000" w:themeColor="text1"/>
          <w:sz w:val="22"/>
          <w:szCs w:val="22"/>
          <w:lang w:val="en-US"/>
        </w:rPr>
        <w:t>F</w:t>
      </w:r>
      <w:r w:rsidR="00C11A7A" w:rsidRPr="002D601B">
        <w:rPr>
          <w:rFonts w:asciiTheme="minorBidi" w:hAnsiTheme="minorBidi" w:cstheme="minorBidi"/>
          <w:color w:val="000000" w:themeColor="text1"/>
          <w:sz w:val="22"/>
          <w:szCs w:val="22"/>
          <w:lang w:val="en-US"/>
        </w:rPr>
        <w:t>)</w:t>
      </w:r>
      <w:r w:rsidRPr="002D601B">
        <w:rPr>
          <w:rFonts w:asciiTheme="minorBidi" w:hAnsiTheme="minorBidi" w:cstheme="minorBidi"/>
          <w:color w:val="000000" w:themeColor="text1"/>
          <w:sz w:val="22"/>
          <w:szCs w:val="22"/>
          <w:lang w:val="en-US"/>
        </w:rPr>
        <w:t xml:space="preserve"> </w:t>
      </w:r>
      <w:r w:rsidR="00F22A8A" w:rsidRPr="002D601B">
        <w:rPr>
          <w:rFonts w:ascii="Arial" w:hAnsi="Arial" w:cs="Arial"/>
          <w:color w:val="000000" w:themeColor="text1"/>
          <w:sz w:val="22"/>
          <w:szCs w:val="22"/>
          <w:lang w:val="en-US"/>
        </w:rPr>
        <w:t>Weighted gene co-expression network analysis visualized in Gephi, the nodes are colored and sized according to the number of edges (connections), and the edge thickness is proportional to the edge weight (strength of correlation).</w:t>
      </w:r>
      <w:r w:rsidR="00F22A8A" w:rsidRPr="002D601B">
        <w:rPr>
          <w:rFonts w:asciiTheme="minorBidi" w:hAnsiTheme="minorBidi" w:cstheme="minorBidi"/>
          <w:color w:val="000000" w:themeColor="text1"/>
          <w:sz w:val="22"/>
          <w:szCs w:val="22"/>
          <w:lang w:val="en-US"/>
        </w:rPr>
        <w:t xml:space="preserve"> </w:t>
      </w:r>
      <w:r w:rsidR="00C11A7A" w:rsidRPr="002D601B">
        <w:rPr>
          <w:rFonts w:asciiTheme="minorBidi" w:hAnsiTheme="minorBidi" w:cstheme="minorBidi"/>
          <w:color w:val="000000" w:themeColor="text1"/>
          <w:sz w:val="22"/>
          <w:szCs w:val="22"/>
          <w:lang w:val="en-US"/>
        </w:rPr>
        <w:t>(</w:t>
      </w:r>
      <w:r w:rsidR="0053091F" w:rsidRPr="002D601B">
        <w:rPr>
          <w:rFonts w:asciiTheme="minorBidi" w:hAnsiTheme="minorBidi" w:cstheme="minorBidi"/>
          <w:b/>
          <w:color w:val="000000" w:themeColor="text1"/>
          <w:sz w:val="22"/>
          <w:szCs w:val="22"/>
          <w:lang w:val="en-US"/>
        </w:rPr>
        <w:t>G</w:t>
      </w:r>
      <w:r w:rsidR="00C11A7A" w:rsidRPr="002D601B">
        <w:rPr>
          <w:rFonts w:asciiTheme="minorBidi" w:hAnsiTheme="minorBidi" w:cstheme="minorBidi"/>
          <w:color w:val="000000" w:themeColor="text1"/>
          <w:sz w:val="22"/>
          <w:szCs w:val="22"/>
          <w:lang w:val="en-US"/>
        </w:rPr>
        <w:t>)</w:t>
      </w:r>
      <w:r w:rsidRPr="002D601B">
        <w:rPr>
          <w:rFonts w:asciiTheme="minorBidi" w:hAnsiTheme="minorBidi" w:cstheme="minorBidi"/>
          <w:color w:val="000000" w:themeColor="text1"/>
          <w:sz w:val="22"/>
          <w:szCs w:val="22"/>
          <w:lang w:val="en-US"/>
        </w:rPr>
        <w:t xml:space="preserve"> Correlation of the expression of </w:t>
      </w:r>
      <w:r w:rsidRPr="002D601B">
        <w:rPr>
          <w:rFonts w:asciiTheme="minorBidi" w:hAnsiTheme="minorBidi" w:cstheme="minorBidi"/>
          <w:i/>
          <w:iCs/>
          <w:color w:val="000000" w:themeColor="text1"/>
          <w:sz w:val="22"/>
          <w:szCs w:val="22"/>
          <w:lang w:val="en-US"/>
        </w:rPr>
        <w:t xml:space="preserve">HAVCR2 </w:t>
      </w:r>
      <w:r w:rsidRPr="002D601B">
        <w:rPr>
          <w:rFonts w:asciiTheme="minorBidi" w:hAnsiTheme="minorBidi" w:cstheme="minorBidi"/>
          <w:color w:val="000000" w:themeColor="text1"/>
          <w:sz w:val="22"/>
          <w:szCs w:val="22"/>
          <w:lang w:val="en-US"/>
        </w:rPr>
        <w:t>(</w:t>
      </w:r>
      <w:r w:rsidR="004A5C39" w:rsidRPr="002D601B">
        <w:rPr>
          <w:rFonts w:asciiTheme="minorBidi" w:hAnsiTheme="minorBidi" w:cstheme="minorBidi"/>
          <w:color w:val="000000" w:themeColor="text1"/>
          <w:sz w:val="22"/>
          <w:szCs w:val="22"/>
          <w:lang w:val="en-US"/>
        </w:rPr>
        <w:t>TIM-3</w:t>
      </w:r>
      <w:r w:rsidRPr="002D601B">
        <w:rPr>
          <w:rFonts w:asciiTheme="minorBidi" w:hAnsiTheme="minorBidi" w:cstheme="minorBidi"/>
          <w:color w:val="000000" w:themeColor="text1"/>
          <w:sz w:val="22"/>
          <w:szCs w:val="22"/>
          <w:lang w:val="en-US"/>
        </w:rPr>
        <w:t>) transcripts and the indicated transcripts in tumor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population; </w:t>
      </w:r>
      <w:r w:rsidRPr="002D601B">
        <w:rPr>
          <w:rFonts w:asciiTheme="minorBidi" w:hAnsiTheme="minorBidi" w:cstheme="minorBidi"/>
          <w:i/>
          <w:color w:val="000000" w:themeColor="text1"/>
          <w:sz w:val="22"/>
          <w:szCs w:val="22"/>
          <w:lang w:val="en-US"/>
        </w:rPr>
        <w:t>r</w:t>
      </w:r>
      <w:r w:rsidRPr="002D601B">
        <w:rPr>
          <w:rFonts w:asciiTheme="minorBidi" w:hAnsiTheme="minorBidi" w:cstheme="minorBidi"/>
          <w:color w:val="000000" w:themeColor="text1"/>
          <w:sz w:val="22"/>
          <w:szCs w:val="22"/>
          <w:lang w:val="en-US"/>
        </w:rPr>
        <w:t xml:space="preserve"> indicates Spearman correlation value (*</w:t>
      </w:r>
      <w:r w:rsidR="00C36B31" w:rsidRPr="002D601B">
        <w:rPr>
          <w:rFonts w:asciiTheme="minorBidi" w:hAnsiTheme="minorBidi" w:cstheme="minorBidi"/>
          <w:color w:val="000000" w:themeColor="text1"/>
          <w:sz w:val="22"/>
          <w:szCs w:val="22"/>
          <w:lang w:val="en-US"/>
        </w:rPr>
        <w:t xml:space="preserve"> </w:t>
      </w:r>
      <w:r w:rsidRPr="002D601B">
        <w:rPr>
          <w:rFonts w:asciiTheme="minorBidi" w:hAnsiTheme="minorBidi" w:cstheme="minorBidi"/>
          <w:i/>
          <w:color w:val="000000" w:themeColor="text1"/>
          <w:sz w:val="22"/>
          <w:szCs w:val="22"/>
          <w:lang w:val="en-US"/>
        </w:rPr>
        <w:t>P</w:t>
      </w:r>
      <w:r w:rsidRPr="002D601B">
        <w:rPr>
          <w:rFonts w:asciiTheme="minorBidi" w:hAnsiTheme="minorBidi" w:cstheme="minorBidi"/>
          <w:color w:val="000000" w:themeColor="text1"/>
          <w:sz w:val="22"/>
          <w:szCs w:val="22"/>
          <w:lang w:val="en-US"/>
        </w:rPr>
        <w:t xml:space="preserve"> ≤ 0.05; *** </w:t>
      </w:r>
      <w:r w:rsidRPr="002D601B">
        <w:rPr>
          <w:rFonts w:asciiTheme="minorBidi" w:hAnsiTheme="minorBidi" w:cstheme="minorBidi"/>
          <w:i/>
          <w:color w:val="000000" w:themeColor="text1"/>
          <w:sz w:val="22"/>
          <w:szCs w:val="22"/>
          <w:lang w:val="en-US"/>
        </w:rPr>
        <w:t>P</w:t>
      </w:r>
      <w:r w:rsidRPr="002D601B">
        <w:rPr>
          <w:rFonts w:asciiTheme="minorBidi" w:hAnsiTheme="minorBidi" w:cstheme="minorBidi"/>
          <w:color w:val="000000" w:themeColor="text1"/>
          <w:sz w:val="22"/>
          <w:szCs w:val="22"/>
          <w:lang w:val="en-US"/>
        </w:rPr>
        <w:t xml:space="preserve"> ≤ 0.001; **** </w:t>
      </w:r>
      <w:r w:rsidRPr="002D601B">
        <w:rPr>
          <w:rFonts w:asciiTheme="minorBidi" w:hAnsiTheme="minorBidi" w:cstheme="minorBidi"/>
          <w:i/>
          <w:color w:val="000000" w:themeColor="text1"/>
          <w:sz w:val="22"/>
          <w:szCs w:val="22"/>
          <w:lang w:val="en-US"/>
        </w:rPr>
        <w:t>P</w:t>
      </w:r>
      <w:r w:rsidRPr="002D601B">
        <w:rPr>
          <w:rFonts w:asciiTheme="minorBidi" w:hAnsiTheme="minorBidi" w:cstheme="minorBidi"/>
          <w:color w:val="000000" w:themeColor="text1"/>
          <w:sz w:val="22"/>
          <w:szCs w:val="22"/>
          <w:lang w:val="en-US"/>
        </w:rPr>
        <w:t xml:space="preserve"> ≤ 0.0001</w:t>
      </w:r>
      <w:r w:rsidR="00CF4B92" w:rsidRPr="002D601B">
        <w:rPr>
          <w:rFonts w:asciiTheme="minorBidi" w:hAnsiTheme="minorBidi" w:cstheme="minorBidi"/>
          <w:color w:val="000000" w:themeColor="text1"/>
          <w:sz w:val="22"/>
          <w:szCs w:val="22"/>
          <w:lang w:val="en-US"/>
        </w:rPr>
        <w:t>, n = 19 patients</w:t>
      </w:r>
      <w:r w:rsidRPr="002D601B">
        <w:rPr>
          <w:rFonts w:asciiTheme="minorBidi" w:hAnsiTheme="minorBidi" w:cstheme="minorBidi"/>
          <w:color w:val="000000" w:themeColor="text1"/>
          <w:sz w:val="22"/>
          <w:szCs w:val="22"/>
          <w:lang w:val="en-US"/>
        </w:rPr>
        <w:t>).</w:t>
      </w:r>
      <w:r w:rsidR="001F751B" w:rsidRPr="002D601B">
        <w:rPr>
          <w:rFonts w:asciiTheme="minorBidi" w:hAnsiTheme="minorBidi" w:cstheme="minorBidi"/>
          <w:color w:val="000000" w:themeColor="text1"/>
          <w:sz w:val="22"/>
          <w:szCs w:val="22"/>
          <w:lang w:val="en-US"/>
        </w:rPr>
        <w:t xml:space="preserve"> </w:t>
      </w:r>
    </w:p>
    <w:p w14:paraId="2065AE62" w14:textId="77777777" w:rsidR="00F02618" w:rsidRPr="002D601B" w:rsidRDefault="00F02618" w:rsidP="009023EB">
      <w:pPr>
        <w:spacing w:line="480" w:lineRule="auto"/>
        <w:jc w:val="both"/>
        <w:rPr>
          <w:rFonts w:asciiTheme="minorBidi" w:hAnsiTheme="minorBidi" w:cstheme="minorBidi"/>
          <w:b/>
          <w:color w:val="000000" w:themeColor="text1"/>
          <w:sz w:val="22"/>
          <w:szCs w:val="22"/>
          <w:lang w:val="en-US"/>
        </w:rPr>
      </w:pPr>
    </w:p>
    <w:p w14:paraId="77DFBB2B" w14:textId="3232EA30" w:rsidR="00A70BCF" w:rsidRPr="002D601B" w:rsidRDefault="00A70BCF" w:rsidP="009023EB">
      <w:pPr>
        <w:spacing w:line="480" w:lineRule="auto"/>
        <w:jc w:val="both"/>
        <w:rPr>
          <w:rFonts w:ascii="Arial" w:hAnsi="Arial" w:cs="Arial"/>
          <w:color w:val="000000" w:themeColor="text1"/>
          <w:sz w:val="22"/>
          <w:szCs w:val="22"/>
          <w:shd w:val="clear" w:color="auto" w:fill="FFFFFF"/>
          <w:lang w:val="en-US"/>
        </w:rPr>
      </w:pPr>
      <w:r w:rsidRPr="002D601B">
        <w:rPr>
          <w:rFonts w:asciiTheme="minorBidi" w:hAnsiTheme="minorBidi" w:cstheme="minorBidi"/>
          <w:color w:val="000000" w:themeColor="text1"/>
          <w:sz w:val="22"/>
          <w:szCs w:val="22"/>
          <w:lang w:val="en-US"/>
        </w:rPr>
        <w:t>Fig</w:t>
      </w:r>
      <w:r w:rsidR="00F22A8A" w:rsidRPr="002D601B">
        <w:rPr>
          <w:rFonts w:asciiTheme="minorBidi" w:hAnsiTheme="minorBidi" w:cstheme="minorBidi"/>
          <w:color w:val="000000" w:themeColor="text1"/>
          <w:sz w:val="22"/>
          <w:szCs w:val="22"/>
          <w:lang w:val="en-US"/>
        </w:rPr>
        <w:t>ure</w:t>
      </w:r>
      <w:r w:rsidRPr="002D601B">
        <w:rPr>
          <w:rFonts w:asciiTheme="minorBidi" w:hAnsiTheme="minorBidi" w:cstheme="minorBidi"/>
          <w:color w:val="000000" w:themeColor="text1"/>
          <w:sz w:val="22"/>
          <w:szCs w:val="22"/>
          <w:lang w:val="en-US"/>
        </w:rPr>
        <w:t xml:space="preserve"> 3.</w:t>
      </w:r>
      <w:r w:rsidRPr="002D601B">
        <w:rPr>
          <w:rFonts w:asciiTheme="minorBidi" w:hAnsiTheme="minorBidi" w:cstheme="minorBidi"/>
          <w:b/>
          <w:color w:val="000000" w:themeColor="text1"/>
          <w:sz w:val="22"/>
          <w:szCs w:val="22"/>
          <w:lang w:val="en-US"/>
        </w:rPr>
        <w:t xml:space="preserve"> Single-cell transcriptomic analysis reveals previously uncharacterized T</w:t>
      </w:r>
      <w:r w:rsidRPr="002D601B">
        <w:rPr>
          <w:rFonts w:asciiTheme="minorBidi" w:hAnsiTheme="minorBidi" w:cstheme="minorBidi"/>
          <w:b/>
          <w:color w:val="000000" w:themeColor="text1"/>
          <w:sz w:val="22"/>
          <w:szCs w:val="22"/>
          <w:vertAlign w:val="subscript"/>
          <w:lang w:val="en-US"/>
        </w:rPr>
        <w:t>RM</w:t>
      </w:r>
      <w:r w:rsidRPr="002D601B">
        <w:rPr>
          <w:rFonts w:asciiTheme="minorBidi" w:hAnsiTheme="minorBidi" w:cstheme="minorBidi"/>
          <w:b/>
          <w:color w:val="000000" w:themeColor="text1"/>
          <w:sz w:val="22"/>
          <w:szCs w:val="22"/>
          <w:lang w:val="en-US"/>
        </w:rPr>
        <w:t xml:space="preserve"> subsets</w:t>
      </w:r>
      <w:r w:rsidR="00540055" w:rsidRPr="002D601B">
        <w:rPr>
          <w:rFonts w:asciiTheme="minorBidi" w:hAnsiTheme="minorBidi" w:cstheme="minorBidi"/>
          <w:b/>
          <w:color w:val="000000" w:themeColor="text1"/>
          <w:sz w:val="22"/>
          <w:szCs w:val="22"/>
          <w:lang w:val="en-US"/>
        </w:rPr>
        <w:t>.</w:t>
      </w:r>
      <w:r w:rsidR="00F22A8A" w:rsidRPr="002D601B">
        <w:rPr>
          <w:rFonts w:asciiTheme="minorBidi" w:hAnsiTheme="minorBidi" w:cstheme="minorBidi"/>
          <w:b/>
          <w:color w:val="000000" w:themeColor="text1"/>
          <w:sz w:val="22"/>
          <w:szCs w:val="22"/>
          <w:lang w:val="en-US"/>
        </w:rPr>
        <w:t xml:space="preserve"> </w:t>
      </w:r>
      <w:r w:rsidRPr="002D601B">
        <w:rPr>
          <w:rFonts w:asciiTheme="minorBidi" w:hAnsiTheme="minorBidi" w:cstheme="minorBidi"/>
          <w:color w:val="000000" w:themeColor="text1"/>
          <w:sz w:val="22"/>
          <w:szCs w:val="22"/>
          <w:lang w:val="en-US"/>
        </w:rPr>
        <w:t>(</w:t>
      </w:r>
      <w:r w:rsidR="0053091F" w:rsidRPr="002D601B">
        <w:rPr>
          <w:rFonts w:asciiTheme="minorBidi" w:hAnsiTheme="minorBidi" w:cstheme="minorBidi"/>
          <w:b/>
          <w:color w:val="000000" w:themeColor="text1"/>
          <w:sz w:val="22"/>
          <w:szCs w:val="22"/>
          <w:lang w:val="en-US"/>
        </w:rPr>
        <w:t>A</w:t>
      </w:r>
      <w:r w:rsidRPr="002D601B">
        <w:rPr>
          <w:rFonts w:asciiTheme="minorBidi" w:hAnsiTheme="minorBidi" w:cstheme="minorBidi"/>
          <w:color w:val="000000" w:themeColor="text1"/>
          <w:sz w:val="22"/>
          <w:szCs w:val="22"/>
          <w:lang w:val="en-US"/>
        </w:rPr>
        <w:t>) tSNE visualization of ~12,000 live and singlet-gated CD14</w:t>
      </w:r>
      <w:r w:rsidR="005760C2" w:rsidRPr="002D601B">
        <w:rPr>
          <w:rFonts w:ascii="Arial" w:hAnsi="Arial" w:cs="Arial"/>
          <w:sz w:val="22"/>
          <w:szCs w:val="22"/>
          <w:vertAlign w:val="superscript"/>
          <w:lang w:val="en-US"/>
        </w:rPr>
        <w:t>–</w:t>
      </w:r>
      <w:r w:rsidRPr="002D601B">
        <w:rPr>
          <w:rFonts w:asciiTheme="minorBidi" w:hAnsiTheme="minorBidi" w:cstheme="minorBidi"/>
          <w:color w:val="000000" w:themeColor="text1"/>
          <w:sz w:val="22"/>
          <w:szCs w:val="22"/>
          <w:lang w:val="en-US"/>
        </w:rPr>
        <w:t>CD19</w:t>
      </w:r>
      <w:r w:rsidR="005760C2" w:rsidRPr="002D601B">
        <w:rPr>
          <w:rFonts w:ascii="Arial" w:hAnsi="Arial" w:cs="Arial"/>
          <w:sz w:val="22"/>
          <w:szCs w:val="22"/>
          <w:vertAlign w:val="superscript"/>
          <w:lang w:val="en-US"/>
        </w:rPr>
        <w:t>–</w:t>
      </w:r>
      <w:r w:rsidRPr="002D601B">
        <w:rPr>
          <w:rFonts w:asciiTheme="minorBidi" w:hAnsiTheme="minorBidi" w:cstheme="minorBidi"/>
          <w:color w:val="000000" w:themeColor="text1"/>
          <w:sz w:val="22"/>
          <w:szCs w:val="22"/>
          <w:lang w:val="en-US"/>
        </w:rPr>
        <w:t>CD20</w:t>
      </w:r>
      <w:r w:rsidR="005760C2" w:rsidRPr="002D601B">
        <w:rPr>
          <w:rFonts w:ascii="Arial" w:hAnsi="Arial" w:cs="Arial"/>
          <w:sz w:val="22"/>
          <w:szCs w:val="22"/>
          <w:vertAlign w:val="superscript"/>
          <w:lang w:val="en-US"/>
        </w:rPr>
        <w:t>–</w:t>
      </w:r>
      <w:r w:rsidRPr="002D601B">
        <w:rPr>
          <w:rFonts w:asciiTheme="minorBidi" w:hAnsiTheme="minorBidi" w:cstheme="minorBidi"/>
          <w:color w:val="000000" w:themeColor="text1"/>
          <w:sz w:val="22"/>
          <w:szCs w:val="22"/>
          <w:lang w:val="en-US"/>
        </w:rPr>
        <w:t>CD4</w:t>
      </w:r>
      <w:r w:rsidR="005760C2" w:rsidRPr="002D601B">
        <w:rPr>
          <w:rFonts w:ascii="Arial" w:hAnsi="Arial" w:cs="Arial"/>
          <w:sz w:val="22"/>
          <w:szCs w:val="22"/>
          <w:vertAlign w:val="superscript"/>
          <w:lang w:val="en-US"/>
        </w:rPr>
        <w:t>–</w:t>
      </w:r>
      <w:r w:rsidRPr="002D601B">
        <w:rPr>
          <w:rFonts w:asciiTheme="minorBidi" w:hAnsiTheme="minorBidi" w:cstheme="minorBidi"/>
          <w:color w:val="000000" w:themeColor="text1"/>
          <w:sz w:val="22"/>
          <w:szCs w:val="22"/>
          <w:lang w:val="en-US"/>
        </w:rPr>
        <w:t>CD56</w:t>
      </w:r>
      <w:r w:rsidR="005760C2" w:rsidRPr="002D601B">
        <w:rPr>
          <w:rFonts w:ascii="Arial" w:hAnsi="Arial" w:cs="Arial"/>
          <w:sz w:val="22"/>
          <w:szCs w:val="22"/>
          <w:vertAlign w:val="superscript"/>
          <w:lang w:val="en-US"/>
        </w:rPr>
        <w:t>–</w:t>
      </w:r>
      <w:r w:rsidRPr="002D601B">
        <w:rPr>
          <w:rFonts w:asciiTheme="minorBidi" w:hAnsiTheme="minorBidi" w:cstheme="minorBidi"/>
          <w:color w:val="000000" w:themeColor="text1"/>
          <w:sz w:val="22"/>
          <w:szCs w:val="22"/>
          <w:lang w:val="en-US"/>
        </w:rPr>
        <w:t>CD45</w:t>
      </w:r>
      <w:r w:rsidRPr="002D601B">
        <w:rPr>
          <w:rFonts w:asciiTheme="minorBidi" w:hAnsiTheme="minorBidi" w:cstheme="minorBidi"/>
          <w:color w:val="000000" w:themeColor="text1"/>
          <w:sz w:val="22"/>
          <w:szCs w:val="22"/>
          <w:vertAlign w:val="superscript"/>
          <w:lang w:val="en-US"/>
        </w:rPr>
        <w:t>+</w:t>
      </w:r>
      <w:r w:rsidR="001F087A" w:rsidRPr="002D601B">
        <w:rPr>
          <w:rFonts w:asciiTheme="minorBidi" w:hAnsiTheme="minorBidi" w:cstheme="minorBidi"/>
          <w:color w:val="000000" w:themeColor="text1"/>
          <w:sz w:val="22"/>
          <w:szCs w:val="22"/>
          <w:lang w:val="en-US"/>
        </w:rPr>
        <w:t>CD3</w:t>
      </w:r>
      <w:r w:rsidR="001F087A" w:rsidRPr="002D601B">
        <w:rPr>
          <w:rFonts w:asciiTheme="minorBidi" w:hAnsiTheme="minorBidi" w:cstheme="minorBidi"/>
          <w:color w:val="000000" w:themeColor="text1"/>
          <w:sz w:val="22"/>
          <w:szCs w:val="22"/>
          <w:vertAlign w:val="superscript"/>
          <w:lang w:val="en-US"/>
        </w:rPr>
        <w:t>+</w:t>
      </w:r>
      <w:r w:rsidRPr="002D601B">
        <w:rPr>
          <w:rFonts w:asciiTheme="minorBidi" w:hAnsiTheme="minorBidi" w:cstheme="minorBidi"/>
          <w:color w:val="000000" w:themeColor="text1"/>
          <w:sz w:val="22"/>
          <w:szCs w:val="22"/>
          <w:lang w:val="en-US"/>
        </w:rPr>
        <w:t>CD8</w:t>
      </w:r>
      <w:r w:rsidRPr="002D601B">
        <w:rPr>
          <w:rFonts w:asciiTheme="minorBidi" w:hAnsiTheme="minorBidi" w:cstheme="minorBidi"/>
          <w:color w:val="000000" w:themeColor="text1"/>
          <w:sz w:val="22"/>
          <w:szCs w:val="22"/>
          <w:vertAlign w:val="superscript"/>
          <w:lang w:val="en-US"/>
        </w:rPr>
        <w:t>+</w:t>
      </w:r>
      <w:r w:rsidRPr="002D601B">
        <w:rPr>
          <w:rFonts w:asciiTheme="minorBidi" w:hAnsiTheme="minorBidi" w:cstheme="minorBidi"/>
          <w:color w:val="000000" w:themeColor="text1"/>
          <w:sz w:val="22"/>
          <w:szCs w:val="22"/>
          <w:lang w:val="en-US"/>
        </w:rPr>
        <w:t xml:space="preserve"> single cell transcriptomes obtained from 12 tumors and 6 matched normal lung samples. Each symbol represents a cell; color indicates protein expression of CD103 detected by flow cytometry. (</w:t>
      </w:r>
      <w:r w:rsidR="0053091F" w:rsidRPr="002D601B">
        <w:rPr>
          <w:rFonts w:asciiTheme="minorBidi" w:hAnsiTheme="minorBidi" w:cstheme="minorBidi"/>
          <w:b/>
          <w:color w:val="000000" w:themeColor="text1"/>
          <w:sz w:val="22"/>
          <w:szCs w:val="22"/>
          <w:lang w:val="en-US"/>
        </w:rPr>
        <w:t>B</w:t>
      </w:r>
      <w:r w:rsidRPr="002D601B">
        <w:rPr>
          <w:rFonts w:asciiTheme="minorBidi" w:hAnsiTheme="minorBidi" w:cstheme="minorBidi"/>
          <w:color w:val="000000" w:themeColor="text1"/>
          <w:sz w:val="22"/>
          <w:szCs w:val="22"/>
          <w:lang w:val="en-US"/>
        </w:rPr>
        <w:t>) Seurat clustering of cells in (</w:t>
      </w:r>
      <w:r w:rsidR="0053091F" w:rsidRPr="002D601B">
        <w:rPr>
          <w:rFonts w:asciiTheme="minorBidi" w:hAnsiTheme="minorBidi" w:cstheme="minorBidi"/>
          <w:b/>
          <w:color w:val="000000" w:themeColor="text1"/>
          <w:sz w:val="22"/>
          <w:szCs w:val="22"/>
          <w:lang w:val="en-US"/>
        </w:rPr>
        <w:t>A</w:t>
      </w:r>
      <w:r w:rsidRPr="002D601B">
        <w:rPr>
          <w:rFonts w:asciiTheme="minorBidi" w:hAnsiTheme="minorBidi" w:cstheme="minorBidi"/>
          <w:color w:val="000000" w:themeColor="text1"/>
          <w:sz w:val="22"/>
          <w:szCs w:val="22"/>
          <w:lang w:val="en-US"/>
        </w:rPr>
        <w:t>) identifying 9 clusters. (</w:t>
      </w:r>
      <w:r w:rsidR="001C1376" w:rsidRPr="002D601B">
        <w:rPr>
          <w:rFonts w:asciiTheme="minorBidi" w:hAnsiTheme="minorBidi" w:cstheme="minorBidi"/>
          <w:b/>
          <w:color w:val="000000" w:themeColor="text1"/>
          <w:sz w:val="22"/>
          <w:szCs w:val="22"/>
          <w:lang w:val="en-US"/>
        </w:rPr>
        <w:t>C</w:t>
      </w:r>
      <w:r w:rsidRPr="002D601B">
        <w:rPr>
          <w:rFonts w:asciiTheme="minorBidi" w:hAnsiTheme="minorBidi" w:cstheme="minorBidi"/>
          <w:color w:val="000000" w:themeColor="text1"/>
          <w:sz w:val="22"/>
          <w:szCs w:val="22"/>
          <w:lang w:val="en-US"/>
        </w:rPr>
        <w:t>) Cells from tumor and lung were randomly down sampled to equivalent numbers of cells. Left, distribution of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-enriched clusters in tumor and lung. Right, pie chart representing the relative proportions of cells in each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cluster. (</w:t>
      </w:r>
      <w:r w:rsidR="0053091F" w:rsidRPr="002D601B">
        <w:rPr>
          <w:rFonts w:asciiTheme="minorBidi" w:hAnsiTheme="minorBidi" w:cstheme="minorBidi"/>
          <w:b/>
          <w:color w:val="000000" w:themeColor="text1"/>
          <w:sz w:val="22"/>
          <w:szCs w:val="22"/>
          <w:lang w:val="en-US"/>
        </w:rPr>
        <w:t>D</w:t>
      </w:r>
      <w:r w:rsidRPr="002D601B">
        <w:rPr>
          <w:rFonts w:asciiTheme="minorBidi" w:hAnsiTheme="minorBidi" w:cstheme="minorBidi"/>
          <w:color w:val="000000" w:themeColor="text1"/>
          <w:sz w:val="22"/>
          <w:szCs w:val="22"/>
          <w:lang w:val="en-US"/>
        </w:rPr>
        <w:t>) Expression of transcripts previously identified as upregulated in the bulk tumor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population (</w:t>
      </w:r>
      <w:r w:rsidRPr="002D601B">
        <w:rPr>
          <w:rFonts w:asciiTheme="minorBidi" w:hAnsiTheme="minorBidi" w:cstheme="minorBidi"/>
          <w:b/>
          <w:color w:val="000000" w:themeColor="text1"/>
          <w:sz w:val="22"/>
          <w:szCs w:val="22"/>
          <w:lang w:val="en-US"/>
        </w:rPr>
        <w:t xml:space="preserve">Fig. </w:t>
      </w:r>
      <w:r w:rsidR="00C11A7A" w:rsidRPr="002D601B">
        <w:rPr>
          <w:rFonts w:asciiTheme="minorBidi" w:hAnsiTheme="minorBidi" w:cstheme="minorBidi"/>
          <w:b/>
          <w:color w:val="000000" w:themeColor="text1"/>
          <w:sz w:val="22"/>
          <w:szCs w:val="22"/>
          <w:lang w:val="en-US"/>
        </w:rPr>
        <w:t>2</w:t>
      </w:r>
      <w:r w:rsidR="001C1376" w:rsidRPr="002D601B">
        <w:rPr>
          <w:rFonts w:asciiTheme="minorBidi" w:hAnsiTheme="minorBidi" w:cstheme="minorBidi"/>
          <w:b/>
          <w:color w:val="000000" w:themeColor="text1"/>
          <w:sz w:val="22"/>
          <w:szCs w:val="22"/>
          <w:lang w:val="en-US"/>
        </w:rPr>
        <w:t xml:space="preserve"> </w:t>
      </w:r>
      <w:r w:rsidR="0053091F" w:rsidRPr="002D601B">
        <w:rPr>
          <w:rFonts w:asciiTheme="minorBidi" w:hAnsiTheme="minorBidi" w:cstheme="minorBidi"/>
          <w:b/>
          <w:color w:val="000000" w:themeColor="text1"/>
          <w:sz w:val="22"/>
          <w:szCs w:val="22"/>
          <w:lang w:val="en-US"/>
        </w:rPr>
        <w:t>A</w:t>
      </w:r>
      <w:r w:rsidRPr="002D601B">
        <w:rPr>
          <w:rFonts w:asciiTheme="minorBidi" w:hAnsiTheme="minorBidi" w:cstheme="minorBidi"/>
          <w:color w:val="000000" w:themeColor="text1"/>
          <w:sz w:val="22"/>
          <w:szCs w:val="22"/>
          <w:lang w:val="en-US"/>
        </w:rPr>
        <w:t>) by each cluster; each column represents the average expression in a particular cluster. (</w:t>
      </w:r>
      <w:r w:rsidR="0053091F" w:rsidRPr="002D601B">
        <w:rPr>
          <w:rFonts w:asciiTheme="minorBidi" w:hAnsiTheme="minorBidi" w:cstheme="minorBidi"/>
          <w:b/>
          <w:color w:val="000000" w:themeColor="text1"/>
          <w:sz w:val="22"/>
          <w:szCs w:val="22"/>
          <w:lang w:val="en-US"/>
        </w:rPr>
        <w:t>E</w:t>
      </w:r>
      <w:r w:rsidRPr="002D601B">
        <w:rPr>
          <w:rFonts w:asciiTheme="minorBidi" w:hAnsiTheme="minorBidi" w:cstheme="minorBidi"/>
          <w:color w:val="000000" w:themeColor="text1"/>
          <w:sz w:val="22"/>
          <w:szCs w:val="22"/>
          <w:lang w:val="en-US"/>
        </w:rPr>
        <w:t>) Breakdown of cell type and tissue localization of cells defined as being in cluster 1 (light purple). (</w:t>
      </w:r>
      <w:r w:rsidR="0053091F" w:rsidRPr="002D601B">
        <w:rPr>
          <w:rFonts w:asciiTheme="minorBidi" w:hAnsiTheme="minorBidi" w:cstheme="minorBidi"/>
          <w:b/>
          <w:color w:val="000000" w:themeColor="text1"/>
          <w:sz w:val="22"/>
          <w:szCs w:val="22"/>
          <w:lang w:val="en-US"/>
        </w:rPr>
        <w:t>F</w:t>
      </w:r>
      <w:r w:rsidRPr="002D601B">
        <w:rPr>
          <w:rFonts w:asciiTheme="minorBidi" w:hAnsiTheme="minorBidi" w:cstheme="minorBidi"/>
          <w:color w:val="000000" w:themeColor="text1"/>
          <w:sz w:val="22"/>
          <w:szCs w:val="22"/>
          <w:lang w:val="en-US"/>
        </w:rPr>
        <w:t>) Violin plots of expression of example tumor T</w:t>
      </w:r>
      <w:r w:rsidRPr="002D601B">
        <w:rPr>
          <w:rFonts w:asciiTheme="minorBidi" w:hAnsiTheme="minorBidi" w:cstheme="minorBidi"/>
          <w:color w:val="000000" w:themeColor="text1"/>
          <w:sz w:val="22"/>
          <w:szCs w:val="22"/>
          <w:vertAlign w:val="subscript"/>
          <w:lang w:val="en-US"/>
        </w:rPr>
        <w:t xml:space="preserve">RM </w:t>
      </w:r>
      <w:r w:rsidRPr="002D601B">
        <w:rPr>
          <w:rFonts w:asciiTheme="minorBidi" w:hAnsiTheme="minorBidi" w:cstheme="minorBidi"/>
          <w:color w:val="000000" w:themeColor="text1"/>
          <w:sz w:val="22"/>
          <w:szCs w:val="22"/>
          <w:lang w:val="en-US"/>
        </w:rPr>
        <w:t>genes in each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-enriched cluster (square below indicates the cluster type) and non-T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vertAlign w:val="superscript"/>
          <w:lang w:val="en-US"/>
        </w:rPr>
        <w:t xml:space="preserve"> </w:t>
      </w:r>
      <w:r w:rsidRPr="002D601B">
        <w:rPr>
          <w:rFonts w:asciiTheme="minorBidi" w:hAnsiTheme="minorBidi" w:cstheme="minorBidi"/>
          <w:color w:val="000000" w:themeColor="text1"/>
          <w:sz w:val="22"/>
          <w:szCs w:val="22"/>
          <w:lang w:val="en-US"/>
        </w:rPr>
        <w:t>cells; shape represents the distribution of expression among cells and color represents the Seurat-normalized average expression counts. (</w:t>
      </w:r>
      <w:r w:rsidR="0053091F" w:rsidRPr="002D601B">
        <w:rPr>
          <w:rFonts w:asciiTheme="minorBidi" w:hAnsiTheme="minorBidi" w:cstheme="minorBidi"/>
          <w:b/>
          <w:color w:val="000000" w:themeColor="text1"/>
          <w:sz w:val="22"/>
          <w:szCs w:val="22"/>
          <w:lang w:val="en-US"/>
        </w:rPr>
        <w:t>G</w:t>
      </w:r>
      <w:r w:rsidRPr="002D601B">
        <w:rPr>
          <w:rFonts w:asciiTheme="minorBidi" w:hAnsiTheme="minorBidi" w:cstheme="minorBidi"/>
          <w:color w:val="000000" w:themeColor="text1"/>
          <w:sz w:val="22"/>
          <w:szCs w:val="22"/>
          <w:lang w:val="en-US"/>
        </w:rPr>
        <w:t>) Cell-state hierarchy maps generated by Monocle2 bioinformatic model</w:t>
      </w:r>
      <w:r w:rsidR="00457B88" w:rsidRPr="002D601B">
        <w:rPr>
          <w:rFonts w:asciiTheme="minorBidi" w:hAnsiTheme="minorBidi" w:cstheme="minorBidi"/>
          <w:color w:val="000000" w:themeColor="text1"/>
          <w:sz w:val="22"/>
          <w:szCs w:val="22"/>
          <w:lang w:val="en-US"/>
        </w:rPr>
        <w:t>l</w:t>
      </w:r>
      <w:r w:rsidRPr="002D601B">
        <w:rPr>
          <w:rFonts w:asciiTheme="minorBidi" w:hAnsiTheme="minorBidi" w:cstheme="minorBidi"/>
          <w:color w:val="000000" w:themeColor="text1"/>
          <w:sz w:val="22"/>
          <w:szCs w:val="22"/>
          <w:lang w:val="en-US"/>
        </w:rPr>
        <w:t>ing of the T</w:t>
      </w:r>
      <w:r w:rsidRPr="002D601B">
        <w:rPr>
          <w:rFonts w:asciiTheme="minorBidi" w:hAnsiTheme="minorBidi" w:cstheme="minorBidi"/>
          <w:color w:val="000000" w:themeColor="text1"/>
          <w:sz w:val="22"/>
          <w:szCs w:val="22"/>
          <w:vertAlign w:val="subscript"/>
          <w:lang w:val="en-US"/>
        </w:rPr>
        <w:t>RM</w:t>
      </w:r>
      <w:r w:rsidRPr="002D601B">
        <w:rPr>
          <w:rFonts w:asciiTheme="minorBidi" w:hAnsiTheme="minorBidi" w:cstheme="minorBidi"/>
          <w:color w:val="000000" w:themeColor="text1"/>
          <w:sz w:val="22"/>
          <w:szCs w:val="22"/>
          <w:lang w:val="en-US"/>
        </w:rPr>
        <w:t xml:space="preserve"> clusters; center plot, each dot represents a cell colored according to Seurat- assigned cluster; surrounding panels show relative Seurat-normalized expression of the indicated genes.</w:t>
      </w:r>
      <w:r w:rsidR="00F25417" w:rsidRPr="002D601B">
        <w:rPr>
          <w:rFonts w:asciiTheme="minorBidi" w:hAnsiTheme="minorBidi" w:cstheme="minorBidi"/>
          <w:color w:val="000000" w:themeColor="text1"/>
          <w:sz w:val="22"/>
          <w:szCs w:val="22"/>
          <w:lang w:val="en-US"/>
        </w:rPr>
        <w:t xml:space="preserve"> </w:t>
      </w:r>
      <w:r w:rsidR="00D702BE" w:rsidRPr="002D601B">
        <w:rPr>
          <w:rFonts w:ascii="Arial" w:hAnsi="Arial" w:cs="Arial"/>
          <w:color w:val="000000" w:themeColor="text1"/>
          <w:sz w:val="22"/>
          <w:szCs w:val="22"/>
          <w:shd w:val="clear" w:color="auto" w:fill="FFFFFF"/>
          <w:lang w:val="en-US"/>
        </w:rPr>
        <w:t>(</w:t>
      </w:r>
      <w:r w:rsidR="0053091F" w:rsidRPr="002D601B">
        <w:rPr>
          <w:rFonts w:ascii="Arial" w:hAnsi="Arial" w:cs="Arial"/>
          <w:b/>
          <w:color w:val="000000" w:themeColor="text1"/>
          <w:sz w:val="22"/>
          <w:szCs w:val="22"/>
          <w:shd w:val="clear" w:color="auto" w:fill="FFFFFF"/>
          <w:lang w:val="en-US"/>
        </w:rPr>
        <w:t>H</w:t>
      </w:r>
      <w:r w:rsidR="00D702BE" w:rsidRPr="002D601B">
        <w:rPr>
          <w:rFonts w:ascii="Arial" w:hAnsi="Arial" w:cs="Arial"/>
          <w:color w:val="000000" w:themeColor="text1"/>
          <w:sz w:val="22"/>
          <w:szCs w:val="22"/>
          <w:shd w:val="clear" w:color="auto" w:fill="FFFFFF"/>
          <w:lang w:val="en-US"/>
        </w:rPr>
        <w:t>) Cluster analysis of the location in PCA space for cells, each cluster was randomly down sampled to the equivalent size of the smallest cluster (n = 135 cells per cluster, 675 total). The correlation method was spearman and the dataset was clustered with average linkage.</w:t>
      </w:r>
    </w:p>
    <w:p w14:paraId="7A52D146" w14:textId="77777777" w:rsidR="0039793D" w:rsidRPr="002D601B" w:rsidRDefault="0039793D" w:rsidP="009023EB">
      <w:pPr>
        <w:spacing w:line="480" w:lineRule="auto"/>
        <w:jc w:val="both"/>
        <w:rPr>
          <w:rFonts w:asciiTheme="minorBidi" w:hAnsiTheme="minorBidi" w:cstheme="minorBidi"/>
          <w:i/>
          <w:color w:val="000000" w:themeColor="text1"/>
          <w:sz w:val="22"/>
          <w:szCs w:val="22"/>
          <w:lang w:val="en-US"/>
        </w:rPr>
      </w:pPr>
    </w:p>
    <w:p w14:paraId="2179B5E8" w14:textId="7EAC71C4" w:rsidR="00A70BCF" w:rsidRPr="002D601B" w:rsidRDefault="001F087A" w:rsidP="009023EB">
      <w:pPr>
        <w:spacing w:beforeLines="50" w:before="120" w:line="480" w:lineRule="auto"/>
        <w:jc w:val="both"/>
        <w:outlineLvl w:val="0"/>
        <w:rPr>
          <w:rFonts w:ascii="Arial" w:hAnsi="Arial" w:cs="Arial"/>
          <w:color w:val="000000" w:themeColor="text1"/>
          <w:sz w:val="22"/>
          <w:szCs w:val="22"/>
          <w:u w:val="single"/>
          <w:lang w:val="en-US"/>
        </w:rPr>
      </w:pPr>
      <w:r w:rsidRPr="002D601B">
        <w:rPr>
          <w:rFonts w:ascii="Arial" w:hAnsi="Arial" w:cs="Arial"/>
          <w:color w:val="000000" w:themeColor="text1"/>
          <w:sz w:val="22"/>
          <w:szCs w:val="22"/>
          <w:lang w:val="en-US"/>
        </w:rPr>
        <w:t>Figure 4</w:t>
      </w:r>
      <w:r w:rsidRPr="002D601B">
        <w:rPr>
          <w:rFonts w:ascii="Arial" w:hAnsi="Arial" w:cs="Arial"/>
          <w:i/>
          <w:color w:val="000000" w:themeColor="text1"/>
          <w:sz w:val="22"/>
          <w:szCs w:val="22"/>
          <w:lang w:val="en-US"/>
        </w:rPr>
        <w:t>.</w:t>
      </w:r>
      <w:r w:rsidRPr="002D601B">
        <w:rPr>
          <w:rFonts w:ascii="Arial" w:hAnsi="Arial" w:cs="Arial"/>
          <w:b/>
          <w:i/>
          <w:color w:val="000000" w:themeColor="text1"/>
          <w:sz w:val="22"/>
          <w:szCs w:val="22"/>
          <w:lang w:val="en-US"/>
        </w:rPr>
        <w:t xml:space="preserve"> </w:t>
      </w:r>
      <w:r w:rsidR="00236DA4" w:rsidRPr="002D601B">
        <w:rPr>
          <w:rFonts w:ascii="Arial" w:hAnsi="Arial" w:cs="Arial"/>
          <w:b/>
          <w:i/>
          <w:color w:val="000000" w:themeColor="text1"/>
          <w:sz w:val="22"/>
          <w:szCs w:val="22"/>
          <w:lang w:val="en-US"/>
        </w:rPr>
        <w:t>TIM-3</w:t>
      </w:r>
      <w:r w:rsidR="00236DA4" w:rsidRPr="002D601B">
        <w:rPr>
          <w:rFonts w:ascii="Arial" w:hAnsi="Arial" w:cs="Arial"/>
          <w:b/>
          <w:color w:val="000000" w:themeColor="text1"/>
          <w:sz w:val="22"/>
          <w:szCs w:val="22"/>
          <w:vertAlign w:val="superscript"/>
          <w:lang w:val="en-US"/>
        </w:rPr>
        <w:t>+</w:t>
      </w:r>
      <w:r w:rsidR="00236DA4" w:rsidRPr="002D601B">
        <w:rPr>
          <w:rFonts w:ascii="Arial" w:hAnsi="Arial" w:cs="Arial"/>
          <w:b/>
          <w:i/>
          <w:color w:val="000000" w:themeColor="text1"/>
          <w:sz w:val="22"/>
          <w:szCs w:val="22"/>
          <w:lang w:val="en-US"/>
        </w:rPr>
        <w:t>IL7R</w:t>
      </w:r>
      <w:r w:rsidR="00236DA4" w:rsidRPr="002D601B">
        <w:rPr>
          <w:rFonts w:ascii="Arial" w:hAnsi="Arial" w:cs="Arial"/>
          <w:b/>
          <w:color w:val="000000" w:themeColor="text1"/>
          <w:sz w:val="22"/>
          <w:szCs w:val="22"/>
          <w:vertAlign w:val="superscript"/>
          <w:lang w:val="en-US"/>
        </w:rPr>
        <w:t>-</w:t>
      </w:r>
      <w:r w:rsidR="00236DA4" w:rsidRPr="002D601B">
        <w:rPr>
          <w:rFonts w:ascii="Arial" w:hAnsi="Arial" w:cs="Arial"/>
          <w:b/>
          <w:color w:val="000000" w:themeColor="text1"/>
          <w:sz w:val="22"/>
          <w:szCs w:val="22"/>
          <w:lang w:val="en-US"/>
        </w:rPr>
        <w:t xml:space="preserve"> T</w:t>
      </w:r>
      <w:r w:rsidR="00236DA4" w:rsidRPr="002D601B">
        <w:rPr>
          <w:rFonts w:ascii="Arial" w:hAnsi="Arial" w:cs="Arial"/>
          <w:b/>
          <w:color w:val="000000" w:themeColor="text1"/>
          <w:sz w:val="22"/>
          <w:szCs w:val="22"/>
          <w:vertAlign w:val="subscript"/>
          <w:lang w:val="en-US"/>
        </w:rPr>
        <w:t>RM</w:t>
      </w:r>
      <w:r w:rsidR="00236DA4" w:rsidRPr="002D601B">
        <w:rPr>
          <w:rFonts w:ascii="Arial" w:hAnsi="Arial" w:cs="Arial"/>
          <w:b/>
          <w:color w:val="000000" w:themeColor="text1"/>
          <w:sz w:val="22"/>
          <w:szCs w:val="22"/>
          <w:lang w:val="en-US"/>
        </w:rPr>
        <w:t xml:space="preserve"> subset was enriched for transcripts linked to cytotoxicity.</w:t>
      </w:r>
      <w:r w:rsidR="00F22A8A" w:rsidRPr="002D601B">
        <w:rPr>
          <w:rFonts w:ascii="Arial" w:hAnsi="Arial" w:cs="Arial"/>
          <w:bCs/>
          <w:color w:val="000000" w:themeColor="text1"/>
          <w:sz w:val="22"/>
          <w:szCs w:val="22"/>
          <w:lang w:val="en-US"/>
        </w:rPr>
        <w:t xml:space="preserve"> </w:t>
      </w:r>
      <w:r w:rsidR="00A70BCF" w:rsidRPr="002D601B">
        <w:rPr>
          <w:rFonts w:ascii="Arial" w:hAnsi="Arial" w:cs="Arial"/>
          <w:bCs/>
          <w:color w:val="000000" w:themeColor="text1"/>
          <w:sz w:val="22"/>
          <w:szCs w:val="22"/>
          <w:lang w:val="en-US"/>
        </w:rPr>
        <w:t>(</w:t>
      </w:r>
      <w:r w:rsidR="0053091F" w:rsidRPr="002D601B">
        <w:rPr>
          <w:rFonts w:ascii="Arial" w:hAnsi="Arial" w:cs="Arial"/>
          <w:b/>
          <w:bCs/>
          <w:color w:val="000000" w:themeColor="text1"/>
          <w:sz w:val="22"/>
          <w:szCs w:val="22"/>
          <w:lang w:val="en-US"/>
        </w:rPr>
        <w:t>A</w:t>
      </w:r>
      <w:r w:rsidR="00A70BCF" w:rsidRPr="002D601B">
        <w:rPr>
          <w:rFonts w:ascii="Arial" w:hAnsi="Arial" w:cs="Arial"/>
          <w:bCs/>
          <w:color w:val="000000" w:themeColor="text1"/>
          <w:sz w:val="22"/>
          <w:szCs w:val="22"/>
          <w:lang w:val="en-US"/>
        </w:rPr>
        <w:t>)</w:t>
      </w:r>
      <w:r w:rsidR="00A70BCF" w:rsidRPr="002D601B">
        <w:rPr>
          <w:rFonts w:ascii="Arial" w:hAnsi="Arial" w:cs="Arial"/>
          <w:color w:val="000000" w:themeColor="text1"/>
          <w:sz w:val="22"/>
          <w:szCs w:val="22"/>
          <w:lang w:val="en-US"/>
        </w:rPr>
        <w:t xml:space="preserve"> </w:t>
      </w:r>
      <w:r w:rsidR="00A70BCF" w:rsidRPr="002D601B">
        <w:rPr>
          <w:rFonts w:ascii="Arial" w:hAnsi="Arial" w:cs="Arial"/>
          <w:color w:val="000000" w:themeColor="text1"/>
          <w:sz w:val="22"/>
          <w:szCs w:val="22"/>
          <w:shd w:val="clear" w:color="auto" w:fill="FFFFFF"/>
          <w:lang w:val="en-US"/>
        </w:rPr>
        <w:t>Single-cell RNA-seq analysis of transcripts (one per row) uniquely differentially expressed by each tumor T</w:t>
      </w:r>
      <w:r w:rsidR="00A70BCF" w:rsidRPr="002D601B">
        <w:rPr>
          <w:rFonts w:ascii="Arial" w:hAnsi="Arial" w:cs="Arial"/>
          <w:color w:val="000000" w:themeColor="text1"/>
          <w:sz w:val="22"/>
          <w:szCs w:val="22"/>
          <w:shd w:val="clear" w:color="auto" w:fill="FFFFFF"/>
          <w:vertAlign w:val="subscript"/>
          <w:lang w:val="en-US"/>
        </w:rPr>
        <w:t>RM</w:t>
      </w:r>
      <w:r w:rsidR="00A70BCF" w:rsidRPr="002D601B">
        <w:rPr>
          <w:rFonts w:ascii="Arial" w:hAnsi="Arial" w:cs="Arial"/>
          <w:color w:val="000000" w:themeColor="text1"/>
          <w:sz w:val="22"/>
          <w:szCs w:val="22"/>
          <w:shd w:val="clear" w:color="auto" w:fill="FFFFFF"/>
          <w:lang w:val="en-US"/>
        </w:rPr>
        <w:t> subset in pairwise analysis compared to other clusters</w:t>
      </w:r>
      <w:r w:rsidR="00A70BCF" w:rsidRPr="002D601B">
        <w:rPr>
          <w:rFonts w:ascii="Arial" w:hAnsi="Arial" w:cs="Arial"/>
          <w:color w:val="000000" w:themeColor="text1"/>
          <w:sz w:val="22"/>
          <w:szCs w:val="22"/>
          <w:shd w:val="clear" w:color="auto" w:fill="FFFFFF"/>
          <w:vertAlign w:val="superscript"/>
          <w:lang w:val="en-US"/>
        </w:rPr>
        <w:t xml:space="preserve"> </w:t>
      </w:r>
      <w:r w:rsidR="00A70BCF" w:rsidRPr="002D601B">
        <w:rPr>
          <w:rFonts w:ascii="Arial" w:hAnsi="Arial" w:cs="Arial"/>
          <w:color w:val="000000" w:themeColor="text1"/>
          <w:sz w:val="22"/>
          <w:szCs w:val="22"/>
          <w:shd w:val="clear" w:color="auto" w:fill="FFFFFF"/>
          <w:lang w:val="en-US"/>
        </w:rPr>
        <w:t>(adjusted </w:t>
      </w:r>
      <w:r w:rsidR="00A70BCF" w:rsidRPr="002D601B">
        <w:rPr>
          <w:rFonts w:ascii="Arial" w:hAnsi="Arial" w:cs="Arial"/>
          <w:i/>
          <w:iCs/>
          <w:color w:val="000000" w:themeColor="text1"/>
          <w:sz w:val="22"/>
          <w:szCs w:val="22"/>
          <w:shd w:val="clear" w:color="auto" w:fill="FFFFFF"/>
          <w:lang w:val="en-US"/>
        </w:rPr>
        <w:t>P</w:t>
      </w:r>
      <w:r w:rsidR="00A70BCF" w:rsidRPr="002D601B">
        <w:rPr>
          <w:rFonts w:ascii="Arial" w:hAnsi="Arial" w:cs="Arial"/>
          <w:color w:val="000000" w:themeColor="text1"/>
          <w:sz w:val="22"/>
          <w:szCs w:val="22"/>
          <w:shd w:val="clear" w:color="auto" w:fill="FFFFFF"/>
          <w:lang w:val="en-US"/>
        </w:rPr>
        <w:t xml:space="preserve"> value of </w:t>
      </w:r>
      <w:r w:rsidR="001C1376" w:rsidRPr="002D601B">
        <w:rPr>
          <w:rFonts w:asciiTheme="minorBidi" w:hAnsiTheme="minorBidi" w:cstheme="minorBidi"/>
          <w:color w:val="000000" w:themeColor="text1"/>
          <w:sz w:val="22"/>
          <w:szCs w:val="22"/>
          <w:lang w:val="en-US"/>
        </w:rPr>
        <w:t>≤</w:t>
      </w:r>
      <w:r w:rsidR="00A70BCF" w:rsidRPr="002D601B">
        <w:rPr>
          <w:rFonts w:ascii="Arial" w:hAnsi="Arial" w:cs="Arial"/>
          <w:color w:val="000000" w:themeColor="text1"/>
          <w:sz w:val="22"/>
          <w:szCs w:val="22"/>
          <w:shd w:val="clear" w:color="auto" w:fill="FFFFFF"/>
          <w:lang w:val="en-US"/>
        </w:rPr>
        <w:t xml:space="preserve"> 0.01; MAST analysis), presented as row-wise </w:t>
      </w:r>
      <w:r w:rsidR="00A70BCF" w:rsidRPr="002D601B">
        <w:rPr>
          <w:rFonts w:ascii="Arial" w:hAnsi="Arial" w:cs="Arial"/>
          <w:i/>
          <w:iCs/>
          <w:color w:val="000000" w:themeColor="text1"/>
          <w:sz w:val="22"/>
          <w:szCs w:val="22"/>
          <w:shd w:val="clear" w:color="auto" w:fill="FFFFFF"/>
          <w:lang w:val="en-US"/>
        </w:rPr>
        <w:t>z</w:t>
      </w:r>
      <w:r w:rsidR="00A70BCF" w:rsidRPr="002D601B">
        <w:rPr>
          <w:rFonts w:ascii="Arial" w:hAnsi="Arial" w:cs="Arial"/>
          <w:color w:val="000000" w:themeColor="text1"/>
          <w:sz w:val="22"/>
          <w:szCs w:val="22"/>
          <w:shd w:val="clear" w:color="auto" w:fill="FFFFFF"/>
          <w:lang w:val="en-US"/>
        </w:rPr>
        <w:t>-scores of Seurat-normalized count, each column represents an individual cell. Horizontal breaks separate genes enriched in each of the 4 tumor T</w:t>
      </w:r>
      <w:r w:rsidR="00A70BCF" w:rsidRPr="002D601B">
        <w:rPr>
          <w:rFonts w:ascii="Arial" w:hAnsi="Arial" w:cs="Arial"/>
          <w:color w:val="000000" w:themeColor="text1"/>
          <w:sz w:val="22"/>
          <w:szCs w:val="22"/>
          <w:shd w:val="clear" w:color="auto" w:fill="FFFFFF"/>
          <w:vertAlign w:val="subscript"/>
          <w:lang w:val="en-US"/>
        </w:rPr>
        <w:t xml:space="preserve">RM </w:t>
      </w:r>
      <w:r w:rsidR="00B72DE7" w:rsidRPr="002D601B">
        <w:rPr>
          <w:rFonts w:ascii="Arial" w:hAnsi="Arial" w:cs="Arial"/>
          <w:color w:val="000000" w:themeColor="text1"/>
          <w:sz w:val="22"/>
          <w:szCs w:val="22"/>
          <w:shd w:val="clear" w:color="auto" w:fill="FFFFFF"/>
          <w:lang w:val="en-US"/>
        </w:rPr>
        <w:t>subsets</w:t>
      </w:r>
      <w:r w:rsidR="00A70BCF" w:rsidRPr="002D601B">
        <w:rPr>
          <w:rFonts w:ascii="Arial" w:hAnsi="Arial" w:cs="Arial"/>
          <w:color w:val="000000" w:themeColor="text1"/>
          <w:sz w:val="22"/>
          <w:szCs w:val="22"/>
          <w:shd w:val="clear" w:color="auto" w:fill="FFFFFF"/>
          <w:lang w:val="en-US"/>
        </w:rPr>
        <w:t>.</w:t>
      </w:r>
      <w:r w:rsidR="00A70BCF" w:rsidRPr="002D601B" w:rsidDel="00373990">
        <w:rPr>
          <w:rFonts w:ascii="Arial" w:hAnsi="Arial" w:cs="Arial"/>
          <w:color w:val="000000" w:themeColor="text1"/>
          <w:sz w:val="22"/>
          <w:szCs w:val="22"/>
          <w:lang w:val="en-US"/>
        </w:rPr>
        <w:t xml:space="preserve"> </w:t>
      </w:r>
      <w:r w:rsidR="00A70BCF" w:rsidRPr="002D601B">
        <w:rPr>
          <w:rFonts w:ascii="Arial" w:hAnsi="Arial" w:cs="Arial"/>
          <w:bCs/>
          <w:color w:val="000000" w:themeColor="text1"/>
          <w:sz w:val="22"/>
          <w:szCs w:val="22"/>
          <w:lang w:val="en-US"/>
        </w:rPr>
        <w:t>(</w:t>
      </w:r>
      <w:r w:rsidR="0053091F" w:rsidRPr="002D601B">
        <w:rPr>
          <w:rFonts w:ascii="Arial" w:hAnsi="Arial" w:cs="Arial"/>
          <w:b/>
          <w:bCs/>
          <w:color w:val="000000" w:themeColor="text1"/>
          <w:sz w:val="22"/>
          <w:szCs w:val="22"/>
          <w:lang w:val="en-US"/>
        </w:rPr>
        <w:t>B</w:t>
      </w:r>
      <w:r w:rsidR="00A70BCF" w:rsidRPr="002D601B">
        <w:rPr>
          <w:rFonts w:ascii="Arial" w:hAnsi="Arial" w:cs="Arial"/>
          <w:bCs/>
          <w:color w:val="000000" w:themeColor="text1"/>
          <w:sz w:val="22"/>
          <w:szCs w:val="22"/>
          <w:lang w:val="en-US"/>
        </w:rPr>
        <w:t>)</w:t>
      </w:r>
      <w:r w:rsidR="00A70BCF" w:rsidRPr="002D601B">
        <w:rPr>
          <w:rFonts w:ascii="Arial" w:hAnsi="Arial" w:cs="Arial"/>
          <w:color w:val="000000" w:themeColor="text1"/>
          <w:sz w:val="22"/>
          <w:szCs w:val="22"/>
          <w:lang w:val="en-US"/>
        </w:rPr>
        <w:t xml:space="preserve"> Seurat-normalized expression of indicated transcripts identified as differentially enriched in each cluster</w:t>
      </w:r>
      <w:r w:rsidR="00CF12FF" w:rsidRPr="002D601B">
        <w:rPr>
          <w:rFonts w:ascii="Arial" w:hAnsi="Arial" w:cs="Arial"/>
          <w:color w:val="000000" w:themeColor="text1"/>
          <w:sz w:val="22"/>
          <w:szCs w:val="22"/>
          <w:lang w:val="en-US"/>
        </w:rPr>
        <w:t xml:space="preserve"> (as per </w:t>
      </w:r>
      <w:r w:rsidR="0053091F" w:rsidRPr="002D601B">
        <w:rPr>
          <w:rFonts w:ascii="Arial" w:hAnsi="Arial" w:cs="Arial"/>
          <w:b/>
          <w:color w:val="000000" w:themeColor="text1"/>
          <w:sz w:val="22"/>
          <w:szCs w:val="22"/>
          <w:lang w:val="en-US"/>
        </w:rPr>
        <w:t>A</w:t>
      </w:r>
      <w:r w:rsidR="00CF12FF" w:rsidRPr="002D601B">
        <w:rPr>
          <w:rFonts w:ascii="Arial" w:hAnsi="Arial" w:cs="Arial"/>
          <w:color w:val="000000" w:themeColor="text1"/>
          <w:sz w:val="22"/>
          <w:szCs w:val="22"/>
          <w:lang w:val="en-US"/>
        </w:rPr>
        <w:t>)</w:t>
      </w:r>
      <w:r w:rsidR="00A70BCF" w:rsidRPr="002D601B">
        <w:rPr>
          <w:rFonts w:ascii="Arial" w:hAnsi="Arial" w:cs="Arial"/>
          <w:color w:val="000000" w:themeColor="text1"/>
          <w:sz w:val="22"/>
          <w:szCs w:val="22"/>
          <w:lang w:val="en-US"/>
        </w:rPr>
        <w:t xml:space="preserve">, overlaid across the tSNE plot, with expression levels represented by the color scale. </w:t>
      </w:r>
      <w:r w:rsidR="00A70BCF" w:rsidRPr="002D601B">
        <w:rPr>
          <w:rFonts w:ascii="Arial" w:hAnsi="Arial" w:cs="Arial"/>
          <w:bCs/>
          <w:color w:val="000000" w:themeColor="text1"/>
          <w:sz w:val="22"/>
          <w:szCs w:val="22"/>
          <w:lang w:val="en-US"/>
        </w:rPr>
        <w:t>(</w:t>
      </w:r>
      <w:r w:rsidR="0053091F" w:rsidRPr="002D601B">
        <w:rPr>
          <w:rFonts w:ascii="Arial" w:hAnsi="Arial" w:cs="Arial"/>
          <w:b/>
          <w:bCs/>
          <w:color w:val="000000" w:themeColor="text1"/>
          <w:sz w:val="22"/>
          <w:szCs w:val="22"/>
          <w:lang w:val="en-US"/>
        </w:rPr>
        <w:t>C</w:t>
      </w:r>
      <w:r w:rsidR="00A70BCF" w:rsidRPr="002D601B">
        <w:rPr>
          <w:rFonts w:ascii="Arial" w:hAnsi="Arial" w:cs="Arial"/>
          <w:bCs/>
          <w:color w:val="000000" w:themeColor="text1"/>
          <w:sz w:val="22"/>
          <w:szCs w:val="22"/>
          <w:lang w:val="en-US"/>
        </w:rPr>
        <w:t>)</w:t>
      </w:r>
      <w:r w:rsidR="00A70BCF" w:rsidRPr="002D601B">
        <w:rPr>
          <w:rFonts w:ascii="Arial" w:hAnsi="Arial" w:cs="Arial"/>
          <w:color w:val="000000" w:themeColor="text1"/>
          <w:sz w:val="22"/>
          <w:szCs w:val="22"/>
          <w:lang w:val="en-US"/>
        </w:rPr>
        <w:t xml:space="preserve"> Violin plot of expression of functionally important genes identified as significantly enriched in </w:t>
      </w:r>
      <w:r w:rsidR="00CF4B92" w:rsidRPr="002D601B">
        <w:rPr>
          <w:rFonts w:ascii="Arial" w:hAnsi="Arial" w:cs="Arial"/>
          <w:color w:val="000000" w:themeColor="text1"/>
          <w:sz w:val="22"/>
          <w:szCs w:val="22"/>
          <w:shd w:val="clear" w:color="auto" w:fill="FFFFFF"/>
          <w:lang w:val="en-US"/>
        </w:rPr>
        <w:t xml:space="preserve">a </w:t>
      </w:r>
      <w:r w:rsidR="00695520" w:rsidRPr="002D601B">
        <w:rPr>
          <w:rFonts w:ascii="Arial" w:hAnsi="Arial" w:cs="Arial"/>
          <w:color w:val="000000" w:themeColor="text1"/>
          <w:sz w:val="22"/>
          <w:szCs w:val="22"/>
          <w:shd w:val="clear" w:color="auto" w:fill="FFFFFF"/>
          <w:lang w:val="en-US"/>
        </w:rPr>
        <w:t xml:space="preserve">tumor </w:t>
      </w:r>
      <w:r w:rsidR="00A70BCF" w:rsidRPr="002D601B">
        <w:rPr>
          <w:rFonts w:ascii="Arial" w:hAnsi="Arial" w:cs="Arial"/>
          <w:color w:val="000000" w:themeColor="text1"/>
          <w:sz w:val="22"/>
          <w:szCs w:val="22"/>
          <w:shd w:val="clear" w:color="auto" w:fill="FFFFFF"/>
          <w:lang w:val="en-US"/>
        </w:rPr>
        <w:t>T</w:t>
      </w:r>
      <w:r w:rsidR="00A70BCF" w:rsidRPr="002D601B">
        <w:rPr>
          <w:rFonts w:ascii="Arial" w:hAnsi="Arial" w:cs="Arial"/>
          <w:color w:val="000000" w:themeColor="text1"/>
          <w:sz w:val="22"/>
          <w:szCs w:val="22"/>
          <w:shd w:val="clear" w:color="auto" w:fill="FFFFFF"/>
          <w:vertAlign w:val="subscript"/>
          <w:lang w:val="en-US"/>
        </w:rPr>
        <w:t>RM</w:t>
      </w:r>
      <w:r w:rsidR="00A70BCF" w:rsidRPr="002D601B">
        <w:rPr>
          <w:rFonts w:ascii="Arial" w:hAnsi="Arial" w:cs="Arial"/>
          <w:color w:val="000000" w:themeColor="text1"/>
          <w:sz w:val="22"/>
          <w:szCs w:val="22"/>
          <w:lang w:val="en-US"/>
        </w:rPr>
        <w:t xml:space="preserve"> subset; shape represents the distribution of expression among cells </w:t>
      </w:r>
      <w:r w:rsidR="00A70BCF" w:rsidRPr="00B60908">
        <w:rPr>
          <w:rFonts w:ascii="Arial" w:hAnsi="Arial" w:cs="Arial"/>
          <w:color w:val="000000" w:themeColor="text1"/>
          <w:sz w:val="22"/>
          <w:szCs w:val="22"/>
          <w:lang w:val="en-US"/>
        </w:rPr>
        <w:t>and color represents the Seurat-normalized average expression</w:t>
      </w:r>
      <w:r w:rsidR="000401DC" w:rsidRPr="00B60908">
        <w:rPr>
          <w:rFonts w:ascii="Arial" w:hAnsi="Arial" w:cs="Arial"/>
          <w:color w:val="000000" w:themeColor="text1"/>
          <w:sz w:val="22"/>
          <w:szCs w:val="22"/>
          <w:lang w:val="en-US"/>
        </w:rPr>
        <w:t xml:space="preserve"> (</w:t>
      </w:r>
      <w:r w:rsidR="00C01B84" w:rsidRPr="00B60908">
        <w:rPr>
          <w:rFonts w:ascii="Arial" w:hAnsi="Arial" w:cs="Arial"/>
          <w:color w:val="000000" w:themeColor="text1"/>
          <w:sz w:val="22"/>
          <w:szCs w:val="22"/>
          <w:lang w:val="en-US"/>
        </w:rPr>
        <w:t>c</w:t>
      </w:r>
      <w:r w:rsidR="00EB68EB" w:rsidRPr="00B60908">
        <w:rPr>
          <w:rFonts w:ascii="Arial" w:hAnsi="Arial" w:cs="Arial"/>
          <w:color w:val="000000" w:themeColor="text1"/>
          <w:sz w:val="22"/>
          <w:szCs w:val="22"/>
          <w:lang w:val="en-US"/>
        </w:rPr>
        <w:t xml:space="preserve">luster identification as per </w:t>
      </w:r>
      <w:r w:rsidR="0053091F" w:rsidRPr="00B60908">
        <w:rPr>
          <w:rFonts w:ascii="Arial" w:hAnsi="Arial" w:cs="Arial"/>
          <w:b/>
          <w:color w:val="000000" w:themeColor="text1"/>
          <w:sz w:val="22"/>
          <w:szCs w:val="22"/>
          <w:lang w:val="en-US"/>
        </w:rPr>
        <w:t>A</w:t>
      </w:r>
      <w:r w:rsidR="000401DC" w:rsidRPr="00B60908">
        <w:rPr>
          <w:rFonts w:ascii="Arial" w:hAnsi="Arial" w:cs="Arial"/>
          <w:bCs/>
          <w:color w:val="000000" w:themeColor="text1"/>
          <w:sz w:val="22"/>
          <w:szCs w:val="22"/>
          <w:lang w:val="en-US"/>
        </w:rPr>
        <w:t>)</w:t>
      </w:r>
      <w:r w:rsidR="00EB68EB" w:rsidRPr="00B60908">
        <w:rPr>
          <w:rFonts w:ascii="Arial" w:hAnsi="Arial" w:cs="Arial"/>
          <w:color w:val="000000" w:themeColor="text1"/>
          <w:sz w:val="22"/>
          <w:szCs w:val="22"/>
          <w:lang w:val="en-US"/>
        </w:rPr>
        <w:t>.</w:t>
      </w:r>
      <w:r w:rsidR="00A70BCF" w:rsidRPr="00B60908">
        <w:rPr>
          <w:rFonts w:ascii="Arial" w:hAnsi="Arial" w:cs="Arial"/>
          <w:color w:val="000000" w:themeColor="text1"/>
          <w:sz w:val="22"/>
          <w:szCs w:val="22"/>
          <w:lang w:val="en-US"/>
        </w:rPr>
        <w:t xml:space="preserve"> </w:t>
      </w:r>
      <w:r w:rsidR="00A70BCF" w:rsidRPr="00B60908">
        <w:rPr>
          <w:rFonts w:ascii="Arial" w:hAnsi="Arial" w:cs="Arial"/>
          <w:bCs/>
          <w:color w:val="000000" w:themeColor="text1"/>
          <w:sz w:val="22"/>
          <w:szCs w:val="22"/>
          <w:lang w:val="en-US"/>
        </w:rPr>
        <w:t>(</w:t>
      </w:r>
      <w:r w:rsidR="0053091F" w:rsidRPr="003E5449">
        <w:rPr>
          <w:rFonts w:ascii="Arial" w:hAnsi="Arial" w:cs="Arial"/>
          <w:b/>
          <w:bCs/>
          <w:color w:val="000000" w:themeColor="text1"/>
          <w:sz w:val="22"/>
          <w:szCs w:val="22"/>
          <w:lang w:val="en-US"/>
        </w:rPr>
        <w:t>D</w:t>
      </w:r>
      <w:r w:rsidR="00A70BCF" w:rsidRPr="003E5449">
        <w:rPr>
          <w:rFonts w:ascii="Arial" w:hAnsi="Arial" w:cs="Arial"/>
          <w:bCs/>
          <w:color w:val="000000" w:themeColor="text1"/>
          <w:sz w:val="22"/>
          <w:szCs w:val="22"/>
          <w:lang w:val="en-US"/>
        </w:rPr>
        <w:t>)</w:t>
      </w:r>
      <w:r w:rsidR="00A70BCF" w:rsidRPr="003E5449">
        <w:rPr>
          <w:rFonts w:ascii="Arial" w:hAnsi="Arial" w:cs="Arial"/>
          <w:color w:val="000000" w:themeColor="text1"/>
          <w:sz w:val="22"/>
          <w:szCs w:val="22"/>
          <w:lang w:val="en-US"/>
        </w:rPr>
        <w:t xml:space="preserve"> </w:t>
      </w:r>
      <w:r w:rsidR="009508F9" w:rsidRPr="00D939CF">
        <w:rPr>
          <w:rFonts w:ascii="Arial" w:hAnsi="Arial" w:cs="Arial"/>
          <w:color w:val="000000" w:themeColor="text1"/>
          <w:sz w:val="22"/>
          <w:szCs w:val="22"/>
          <w:lang w:val="en-US"/>
        </w:rPr>
        <w:t>P</w:t>
      </w:r>
      <w:r w:rsidR="00A70BCF" w:rsidRPr="00D939CF">
        <w:rPr>
          <w:rFonts w:ascii="Arial" w:hAnsi="Arial" w:cs="Arial"/>
          <w:color w:val="000000" w:themeColor="text1"/>
          <w:sz w:val="22"/>
          <w:szCs w:val="22"/>
          <w:lang w:val="en-US"/>
        </w:rPr>
        <w:t xml:space="preserve">ercentage of cells expressing </w:t>
      </w:r>
      <w:r w:rsidR="004C086B" w:rsidRPr="00D939CF">
        <w:rPr>
          <w:rFonts w:ascii="Arial" w:hAnsi="Arial" w:cs="Arial"/>
          <w:color w:val="000000" w:themeColor="text1"/>
          <w:sz w:val="22"/>
          <w:szCs w:val="22"/>
          <w:lang w:val="en-US"/>
        </w:rPr>
        <w:t xml:space="preserve">the </w:t>
      </w:r>
      <w:r w:rsidR="00276312" w:rsidRPr="00D939CF">
        <w:rPr>
          <w:rFonts w:ascii="Arial" w:hAnsi="Arial" w:cs="Arial"/>
          <w:color w:val="000000" w:themeColor="text1"/>
          <w:sz w:val="22"/>
          <w:szCs w:val="22"/>
          <w:lang w:val="en-US"/>
        </w:rPr>
        <w:t xml:space="preserve">indicated </w:t>
      </w:r>
      <w:r w:rsidR="00A70BCF" w:rsidRPr="00D939CF">
        <w:rPr>
          <w:rFonts w:ascii="Arial" w:hAnsi="Arial" w:cs="Arial"/>
          <w:color w:val="000000" w:themeColor="text1"/>
          <w:sz w:val="22"/>
          <w:szCs w:val="22"/>
          <w:lang w:val="en-US"/>
        </w:rPr>
        <w:t>transcripts in each population, where positive expression was defined as greater than 1 Seurat-normalized count; “T</w:t>
      </w:r>
      <w:r w:rsidR="00A70BCF" w:rsidRPr="00D939CF">
        <w:rPr>
          <w:rFonts w:ascii="Arial" w:hAnsi="Arial" w:cs="Arial"/>
          <w:color w:val="000000" w:themeColor="text1"/>
          <w:sz w:val="22"/>
          <w:szCs w:val="22"/>
          <w:vertAlign w:val="subscript"/>
          <w:lang w:val="en-US"/>
        </w:rPr>
        <w:t>RM</w:t>
      </w:r>
      <w:r w:rsidR="00A70BCF" w:rsidRPr="00D939CF">
        <w:rPr>
          <w:rFonts w:ascii="Arial" w:hAnsi="Arial" w:cs="Arial"/>
          <w:color w:val="000000" w:themeColor="text1"/>
          <w:sz w:val="22"/>
          <w:szCs w:val="22"/>
          <w:lang w:val="en-US"/>
        </w:rPr>
        <w:t>”</w:t>
      </w:r>
      <w:r w:rsidR="00A70BCF" w:rsidRPr="00D939CF">
        <w:rPr>
          <w:rFonts w:ascii="Arial" w:hAnsi="Arial" w:cs="Arial"/>
          <w:color w:val="000000" w:themeColor="text1"/>
          <w:sz w:val="22"/>
          <w:szCs w:val="22"/>
          <w:vertAlign w:val="subscript"/>
          <w:lang w:val="en-US"/>
        </w:rPr>
        <w:t xml:space="preserve"> </w:t>
      </w:r>
      <w:r w:rsidR="00A70BCF" w:rsidRPr="00D939CF">
        <w:rPr>
          <w:rFonts w:ascii="Arial" w:hAnsi="Arial" w:cs="Arial"/>
          <w:color w:val="000000" w:themeColor="text1"/>
          <w:sz w:val="22"/>
          <w:szCs w:val="22"/>
          <w:lang w:val="en-US"/>
        </w:rPr>
        <w:t>corresponds to tumor</w:t>
      </w:r>
      <w:r w:rsidR="00AF2B33" w:rsidRPr="00D939CF">
        <w:rPr>
          <w:rFonts w:ascii="Arial" w:hAnsi="Arial" w:cs="Arial"/>
          <w:color w:val="000000" w:themeColor="text1"/>
          <w:sz w:val="22"/>
          <w:szCs w:val="22"/>
          <w:lang w:val="en-US"/>
        </w:rPr>
        <w:t>-</w:t>
      </w:r>
      <w:r w:rsidR="002B3E7C" w:rsidRPr="00D939CF">
        <w:rPr>
          <w:rFonts w:ascii="Arial" w:hAnsi="Arial" w:cs="Arial"/>
          <w:color w:val="000000" w:themeColor="text1"/>
          <w:sz w:val="22"/>
          <w:szCs w:val="22"/>
          <w:lang w:val="en-US"/>
        </w:rPr>
        <w:t xml:space="preserve">infiltrating </w:t>
      </w:r>
      <w:r w:rsidR="00A70BCF" w:rsidRPr="00D939CF">
        <w:rPr>
          <w:rFonts w:ascii="Arial" w:hAnsi="Arial" w:cs="Arial"/>
          <w:color w:val="000000" w:themeColor="text1"/>
          <w:sz w:val="22"/>
          <w:szCs w:val="22"/>
          <w:lang w:val="en-US"/>
        </w:rPr>
        <w:t xml:space="preserve">CTLs isolated from clusters </w:t>
      </w:r>
      <w:r w:rsidR="00E214A6" w:rsidRPr="00D939CF">
        <w:rPr>
          <w:rFonts w:ascii="Arial" w:hAnsi="Arial" w:cs="Arial"/>
          <w:color w:val="000000" w:themeColor="text1"/>
          <w:sz w:val="22"/>
          <w:szCs w:val="22"/>
          <w:lang w:val="en-US"/>
        </w:rPr>
        <w:t xml:space="preserve">2, </w:t>
      </w:r>
      <w:r w:rsidR="00A70BCF" w:rsidRPr="00D939CF">
        <w:rPr>
          <w:rFonts w:ascii="Arial" w:hAnsi="Arial" w:cs="Arial"/>
          <w:color w:val="000000" w:themeColor="text1"/>
          <w:sz w:val="22"/>
          <w:szCs w:val="22"/>
          <w:lang w:val="en-US"/>
        </w:rPr>
        <w:t>3, 4, and 5</w:t>
      </w:r>
      <w:r w:rsidR="00E214A6" w:rsidRPr="00D939CF">
        <w:rPr>
          <w:rFonts w:ascii="Arial" w:hAnsi="Arial" w:cs="Arial"/>
          <w:color w:val="000000" w:themeColor="text1"/>
          <w:sz w:val="22"/>
          <w:szCs w:val="22"/>
          <w:lang w:val="en-US"/>
        </w:rPr>
        <w:t xml:space="preserve"> and “non-T</w:t>
      </w:r>
      <w:r w:rsidR="00E214A6" w:rsidRPr="00D939CF">
        <w:rPr>
          <w:rFonts w:ascii="Arial" w:hAnsi="Arial" w:cs="Arial"/>
          <w:color w:val="000000" w:themeColor="text1"/>
          <w:sz w:val="22"/>
          <w:szCs w:val="22"/>
          <w:vertAlign w:val="subscript"/>
          <w:lang w:val="en-US"/>
        </w:rPr>
        <w:t>RM</w:t>
      </w:r>
      <w:r w:rsidR="00E214A6" w:rsidRPr="00D939CF">
        <w:rPr>
          <w:rFonts w:ascii="Arial" w:hAnsi="Arial" w:cs="Arial"/>
          <w:color w:val="000000" w:themeColor="text1"/>
          <w:sz w:val="22"/>
          <w:szCs w:val="22"/>
          <w:lang w:val="en-US"/>
        </w:rPr>
        <w:t xml:space="preserve">” to the remaining cells not assigned into the proliferating </w:t>
      </w:r>
      <w:r w:rsidR="001C1376" w:rsidRPr="00D939CF">
        <w:rPr>
          <w:rFonts w:ascii="Arial" w:hAnsi="Arial" w:cs="Arial"/>
          <w:color w:val="000000" w:themeColor="text1"/>
          <w:sz w:val="22"/>
          <w:szCs w:val="22"/>
          <w:lang w:val="en-US"/>
        </w:rPr>
        <w:t>T</w:t>
      </w:r>
      <w:r w:rsidR="001C1376" w:rsidRPr="00D939CF">
        <w:rPr>
          <w:rFonts w:ascii="Arial" w:hAnsi="Arial" w:cs="Arial"/>
          <w:color w:val="000000" w:themeColor="text1"/>
          <w:sz w:val="22"/>
          <w:szCs w:val="22"/>
          <w:vertAlign w:val="subscript"/>
          <w:lang w:val="en-US"/>
        </w:rPr>
        <w:t>RM</w:t>
      </w:r>
      <w:r w:rsidR="001C1376" w:rsidRPr="00D939CF">
        <w:rPr>
          <w:rFonts w:ascii="Arial" w:hAnsi="Arial" w:cs="Arial"/>
          <w:color w:val="000000" w:themeColor="text1"/>
          <w:sz w:val="22"/>
          <w:szCs w:val="22"/>
          <w:lang w:val="en-US"/>
        </w:rPr>
        <w:t xml:space="preserve"> </w:t>
      </w:r>
      <w:r w:rsidR="00E214A6" w:rsidRPr="00D939CF">
        <w:rPr>
          <w:rFonts w:ascii="Arial" w:hAnsi="Arial" w:cs="Arial"/>
          <w:color w:val="000000" w:themeColor="text1"/>
          <w:sz w:val="22"/>
          <w:szCs w:val="22"/>
          <w:lang w:val="en-US"/>
        </w:rPr>
        <w:t>cluster 1</w:t>
      </w:r>
      <w:r w:rsidR="00A70BCF" w:rsidRPr="00D939CF">
        <w:rPr>
          <w:rFonts w:ascii="Arial" w:hAnsi="Arial" w:cs="Arial"/>
          <w:color w:val="000000" w:themeColor="text1"/>
          <w:sz w:val="22"/>
          <w:szCs w:val="22"/>
          <w:lang w:val="en-US"/>
        </w:rPr>
        <w:t>.</w:t>
      </w:r>
    </w:p>
    <w:p w14:paraId="5544451F" w14:textId="77777777" w:rsidR="00F02618" w:rsidRPr="002D601B" w:rsidRDefault="00F02618" w:rsidP="009023EB">
      <w:pPr>
        <w:spacing w:line="480" w:lineRule="auto"/>
        <w:jc w:val="both"/>
        <w:rPr>
          <w:rFonts w:ascii="Arial" w:hAnsi="Arial" w:cs="Arial"/>
          <w:color w:val="000000" w:themeColor="text1"/>
          <w:sz w:val="22"/>
          <w:szCs w:val="22"/>
          <w:lang w:val="en-US"/>
        </w:rPr>
      </w:pPr>
    </w:p>
    <w:p w14:paraId="371C86CF" w14:textId="0B0DFA04" w:rsidR="00A70BCF" w:rsidRPr="00D939CF" w:rsidRDefault="00A70BCF" w:rsidP="009023EB">
      <w:pPr>
        <w:spacing w:beforeLines="50" w:before="120" w:line="480" w:lineRule="auto"/>
        <w:jc w:val="both"/>
        <w:outlineLvl w:val="0"/>
        <w:rPr>
          <w:rFonts w:ascii="Arial" w:hAnsi="Arial" w:cs="Arial"/>
          <w:color w:val="000000" w:themeColor="text1"/>
          <w:sz w:val="22"/>
          <w:szCs w:val="22"/>
          <w:lang w:val="en-US"/>
        </w:rPr>
      </w:pPr>
      <w:r w:rsidRPr="002D601B">
        <w:rPr>
          <w:rFonts w:ascii="Arial" w:hAnsi="Arial" w:cs="Arial"/>
          <w:color w:val="000000" w:themeColor="text1"/>
          <w:sz w:val="22"/>
          <w:szCs w:val="22"/>
          <w:lang w:val="en-US"/>
        </w:rPr>
        <w:t>Fig</w:t>
      </w:r>
      <w:r w:rsidR="00F22A8A" w:rsidRPr="002D601B">
        <w:rPr>
          <w:rFonts w:ascii="Arial" w:hAnsi="Arial" w:cs="Arial"/>
          <w:color w:val="000000" w:themeColor="text1"/>
          <w:sz w:val="22"/>
          <w:szCs w:val="22"/>
          <w:lang w:val="en-US"/>
        </w:rPr>
        <w:t>ure</w:t>
      </w:r>
      <w:r w:rsidRPr="002D601B">
        <w:rPr>
          <w:rFonts w:ascii="Arial" w:hAnsi="Arial" w:cs="Arial"/>
          <w:color w:val="000000" w:themeColor="text1"/>
          <w:sz w:val="22"/>
          <w:szCs w:val="22"/>
          <w:lang w:val="en-US"/>
        </w:rPr>
        <w:t xml:space="preserve"> 5.</w:t>
      </w:r>
      <w:r w:rsidRPr="002D601B">
        <w:rPr>
          <w:rFonts w:ascii="Arial" w:hAnsi="Arial" w:cs="Arial"/>
          <w:b/>
          <w:color w:val="000000" w:themeColor="text1"/>
          <w:sz w:val="22"/>
          <w:szCs w:val="22"/>
          <w:lang w:val="en-US"/>
        </w:rPr>
        <w:t xml:space="preserve"> </w:t>
      </w:r>
      <w:r w:rsidR="00457B88" w:rsidRPr="002D601B">
        <w:rPr>
          <w:rFonts w:ascii="Arial" w:hAnsi="Arial" w:cs="Arial"/>
          <w:b/>
          <w:color w:val="000000" w:themeColor="text1"/>
          <w:sz w:val="22"/>
          <w:lang w:val="en-US"/>
        </w:rPr>
        <w:t>PD-1</w:t>
      </w:r>
      <w:r w:rsidR="00457B88" w:rsidRPr="00B60908">
        <w:rPr>
          <w:rFonts w:ascii="Arial" w:hAnsi="Arial" w:cs="Arial"/>
          <w:b/>
          <w:color w:val="000000" w:themeColor="text1"/>
          <w:sz w:val="22"/>
          <w:lang w:val="en-US"/>
        </w:rPr>
        <w:t>- and TIM-3-expressing tumor-infiltrating T</w:t>
      </w:r>
      <w:r w:rsidR="00457B88" w:rsidRPr="00B60908">
        <w:rPr>
          <w:rFonts w:ascii="Arial" w:hAnsi="Arial" w:cs="Arial"/>
          <w:b/>
          <w:color w:val="000000" w:themeColor="text1"/>
          <w:sz w:val="22"/>
          <w:vertAlign w:val="subscript"/>
          <w:lang w:val="en-US"/>
        </w:rPr>
        <w:t xml:space="preserve">RM </w:t>
      </w:r>
      <w:r w:rsidR="00457B88" w:rsidRPr="00B60908">
        <w:rPr>
          <w:rFonts w:ascii="Arial" w:hAnsi="Arial" w:cs="Arial"/>
          <w:b/>
          <w:color w:val="000000" w:themeColor="text1"/>
          <w:sz w:val="22"/>
          <w:lang w:val="en-US"/>
        </w:rPr>
        <w:t>cells are not exhausted</w:t>
      </w:r>
      <w:r w:rsidR="00F22A8A" w:rsidRPr="00B60908">
        <w:rPr>
          <w:rFonts w:ascii="Arial" w:hAnsi="Arial" w:cs="Arial"/>
          <w:b/>
          <w:color w:val="000000" w:themeColor="text1"/>
          <w:sz w:val="22"/>
          <w:szCs w:val="22"/>
          <w:lang w:val="en-US"/>
        </w:rPr>
        <w:t>.</w:t>
      </w:r>
      <w:r w:rsidR="00F22A8A" w:rsidRPr="00B60908">
        <w:rPr>
          <w:rFonts w:ascii="Arial" w:hAnsi="Arial" w:cs="Arial"/>
          <w:bCs/>
          <w:color w:val="000000" w:themeColor="text1"/>
          <w:sz w:val="22"/>
          <w:szCs w:val="22"/>
          <w:lang w:val="en-US"/>
        </w:rPr>
        <w:t xml:space="preserve"> </w:t>
      </w:r>
      <w:r w:rsidRPr="003E5449">
        <w:rPr>
          <w:rFonts w:ascii="Arial" w:hAnsi="Arial" w:cs="Arial"/>
          <w:bCs/>
          <w:color w:val="000000" w:themeColor="text1"/>
          <w:sz w:val="22"/>
          <w:szCs w:val="22"/>
          <w:lang w:val="en-US"/>
        </w:rPr>
        <w:t>(</w:t>
      </w:r>
      <w:r w:rsidR="0053091F" w:rsidRPr="003E5449">
        <w:rPr>
          <w:rFonts w:ascii="Arial" w:hAnsi="Arial" w:cs="Arial"/>
          <w:b/>
          <w:color w:val="000000" w:themeColor="text1"/>
          <w:sz w:val="22"/>
          <w:szCs w:val="22"/>
          <w:lang w:val="en-US"/>
        </w:rPr>
        <w:t>A</w:t>
      </w:r>
      <w:r w:rsidRPr="003E5449">
        <w:rPr>
          <w:rFonts w:ascii="Arial" w:hAnsi="Arial" w:cs="Arial"/>
          <w:bCs/>
          <w:color w:val="000000" w:themeColor="text1"/>
          <w:sz w:val="22"/>
          <w:szCs w:val="22"/>
          <w:lang w:val="en-US"/>
        </w:rPr>
        <w:t>)</w:t>
      </w:r>
      <w:r w:rsidRPr="003E5449">
        <w:rPr>
          <w:rFonts w:ascii="Arial" w:hAnsi="Arial" w:cs="Arial"/>
          <w:color w:val="000000" w:themeColor="text1"/>
          <w:sz w:val="22"/>
          <w:szCs w:val="22"/>
          <w:lang w:val="en-US"/>
        </w:rPr>
        <w:t xml:space="preserve"> GSEA of </w:t>
      </w:r>
      <w:r w:rsidR="00B27254" w:rsidRPr="002C174D">
        <w:rPr>
          <w:rFonts w:ascii="Arial" w:hAnsi="Arial" w:cs="Arial"/>
          <w:color w:val="000000" w:themeColor="text1"/>
          <w:sz w:val="22"/>
          <w:szCs w:val="22"/>
          <w:lang w:val="en-US"/>
        </w:rPr>
        <w:t xml:space="preserve">the </w:t>
      </w:r>
      <w:r w:rsidR="00B27254" w:rsidRPr="00021491">
        <w:rPr>
          <w:rFonts w:ascii="Arial" w:hAnsi="Arial" w:cs="Arial"/>
          <w:i/>
          <w:color w:val="000000" w:themeColor="text1"/>
          <w:sz w:val="22"/>
          <w:szCs w:val="22"/>
          <w:lang w:val="en-US"/>
        </w:rPr>
        <w:t>TIM-3</w:t>
      </w:r>
      <w:r w:rsidR="00B27254" w:rsidRPr="00021491">
        <w:rPr>
          <w:rFonts w:ascii="Arial" w:hAnsi="Arial" w:cs="Arial"/>
          <w:i/>
          <w:color w:val="000000" w:themeColor="text1"/>
          <w:sz w:val="22"/>
          <w:szCs w:val="22"/>
          <w:vertAlign w:val="superscript"/>
          <w:lang w:val="en-US"/>
        </w:rPr>
        <w:t>+</w:t>
      </w:r>
      <w:r w:rsidR="00B27254" w:rsidRPr="00021491">
        <w:rPr>
          <w:rFonts w:ascii="Arial" w:hAnsi="Arial" w:cs="Arial"/>
          <w:i/>
          <w:color w:val="000000" w:themeColor="text1"/>
          <w:sz w:val="22"/>
          <w:szCs w:val="22"/>
          <w:lang w:val="en-US"/>
        </w:rPr>
        <w:t>IL7R</w:t>
      </w:r>
      <w:r w:rsidR="00A71463" w:rsidRPr="00021491">
        <w:rPr>
          <w:rFonts w:ascii="Arial" w:hAnsi="Arial" w:cs="Arial"/>
          <w:sz w:val="22"/>
          <w:szCs w:val="22"/>
          <w:vertAlign w:val="superscript"/>
          <w:lang w:val="en-US"/>
        </w:rPr>
        <w:t>–</w:t>
      </w:r>
      <w:r w:rsidRPr="00021491">
        <w:rPr>
          <w:rFonts w:ascii="Arial" w:hAnsi="Arial" w:cs="Arial"/>
          <w:color w:val="000000" w:themeColor="text1"/>
          <w:sz w:val="22"/>
          <w:szCs w:val="22"/>
          <w:lang w:val="en-US"/>
        </w:rPr>
        <w:t xml:space="preserve"> T</w:t>
      </w:r>
      <w:r w:rsidRPr="004E38F3">
        <w:rPr>
          <w:rFonts w:ascii="Arial" w:hAnsi="Arial" w:cs="Arial"/>
          <w:color w:val="000000" w:themeColor="text1"/>
          <w:sz w:val="22"/>
          <w:szCs w:val="22"/>
          <w:vertAlign w:val="subscript"/>
          <w:lang w:val="en-US"/>
        </w:rPr>
        <w:t>RM</w:t>
      </w:r>
      <w:r w:rsidR="005B5B10" w:rsidRPr="004E38F3">
        <w:rPr>
          <w:rFonts w:ascii="Arial" w:hAnsi="Arial" w:cs="Arial"/>
          <w:color w:val="000000" w:themeColor="text1"/>
          <w:sz w:val="22"/>
          <w:szCs w:val="22"/>
          <w:lang w:val="en-US"/>
        </w:rPr>
        <w:t xml:space="preserve"> </w:t>
      </w:r>
      <w:r w:rsidR="00890B17" w:rsidRPr="004E38F3">
        <w:rPr>
          <w:rFonts w:ascii="Arial" w:hAnsi="Arial" w:cs="Arial"/>
          <w:color w:val="000000" w:themeColor="text1"/>
          <w:sz w:val="22"/>
          <w:szCs w:val="22"/>
          <w:lang w:val="en-US"/>
        </w:rPr>
        <w:t xml:space="preserve">subset </w:t>
      </w:r>
      <w:r w:rsidRPr="004E38F3">
        <w:rPr>
          <w:rFonts w:ascii="Arial" w:hAnsi="Arial" w:cs="Arial"/>
          <w:color w:val="000000" w:themeColor="text1"/>
          <w:sz w:val="22"/>
          <w:szCs w:val="22"/>
          <w:lang w:val="en-US"/>
        </w:rPr>
        <w:t>signature in the transcriptome of clonally expanded tumor T</w:t>
      </w:r>
      <w:r w:rsidRPr="004E38F3">
        <w:rPr>
          <w:rFonts w:ascii="Arial" w:hAnsi="Arial" w:cs="Arial"/>
          <w:color w:val="000000" w:themeColor="text1"/>
          <w:sz w:val="22"/>
          <w:szCs w:val="22"/>
          <w:vertAlign w:val="subscript"/>
          <w:lang w:val="en-US"/>
        </w:rPr>
        <w:t>RM</w:t>
      </w:r>
      <w:r w:rsidRPr="004E38F3">
        <w:rPr>
          <w:rFonts w:ascii="Arial" w:hAnsi="Arial" w:cs="Arial"/>
          <w:color w:val="000000" w:themeColor="text1"/>
          <w:sz w:val="22"/>
          <w:szCs w:val="22"/>
          <w:lang w:val="en-US"/>
        </w:rPr>
        <w:t> </w:t>
      </w:r>
      <w:r w:rsidRPr="004E38F3">
        <w:rPr>
          <w:rFonts w:ascii="Arial" w:hAnsi="Arial" w:cs="Arial"/>
          <w:i/>
          <w:color w:val="000000" w:themeColor="text1"/>
          <w:sz w:val="22"/>
          <w:szCs w:val="22"/>
          <w:lang w:val="en-US"/>
        </w:rPr>
        <w:t>versus</w:t>
      </w:r>
      <w:r w:rsidRPr="004E38F3">
        <w:rPr>
          <w:rFonts w:ascii="Arial" w:hAnsi="Arial" w:cs="Arial"/>
          <w:color w:val="000000" w:themeColor="text1"/>
          <w:sz w:val="22"/>
          <w:szCs w:val="22"/>
          <w:lang w:val="en-US"/>
        </w:rPr>
        <w:t>. that of non-expanded T</w:t>
      </w:r>
      <w:r w:rsidRPr="00903B98">
        <w:rPr>
          <w:rFonts w:ascii="Arial" w:hAnsi="Arial" w:cs="Arial"/>
          <w:color w:val="000000" w:themeColor="text1"/>
          <w:sz w:val="22"/>
          <w:szCs w:val="22"/>
          <w:vertAlign w:val="subscript"/>
          <w:lang w:val="en-US"/>
        </w:rPr>
        <w:t>RM</w:t>
      </w:r>
      <w:r w:rsidRPr="00903B98">
        <w:rPr>
          <w:rFonts w:ascii="Arial" w:hAnsi="Arial" w:cs="Arial"/>
          <w:color w:val="000000" w:themeColor="text1"/>
          <w:sz w:val="22"/>
          <w:szCs w:val="22"/>
          <w:lang w:val="en-US"/>
        </w:rPr>
        <w:t xml:space="preserve"> cells: top, running enrichment score (RES) for the gene set, from most enriched at the left to </w:t>
      </w:r>
      <w:r w:rsidRPr="00903B98">
        <w:rPr>
          <w:rFonts w:ascii="Arial" w:eastAsia="MS Mincho" w:hAnsi="Arial" w:cs="Arial"/>
          <w:color w:val="000000" w:themeColor="text1"/>
          <w:sz w:val="22"/>
          <w:szCs w:val="22"/>
          <w:shd w:val="clear" w:color="auto" w:fill="FFFFFF"/>
          <w:lang w:val="en-US"/>
        </w:rPr>
        <w:t xml:space="preserve">most under-represented at the right; middle, </w:t>
      </w:r>
      <w:r w:rsidRPr="002C1DE0">
        <w:rPr>
          <w:rFonts w:ascii="Arial" w:hAnsi="Arial" w:cs="Arial"/>
          <w:color w:val="000000" w:themeColor="text1"/>
          <w:sz w:val="22"/>
          <w:szCs w:val="22"/>
          <w:lang w:val="en-US"/>
        </w:rPr>
        <w:t>positions of gene set members (blue vertical lines) in the ranked list of genes; bottom, value of the ranking metric. V</w:t>
      </w:r>
      <w:r w:rsidRPr="002C1DE0">
        <w:rPr>
          <w:rFonts w:ascii="Arial" w:hAnsi="Arial" w:cs="Arial"/>
          <w:iCs/>
          <w:color w:val="000000" w:themeColor="text1"/>
          <w:sz w:val="22"/>
          <w:szCs w:val="22"/>
          <w:lang w:val="en-US"/>
        </w:rPr>
        <w:t xml:space="preserve">alues above the plot represent </w:t>
      </w:r>
      <w:r w:rsidRPr="00B67A56">
        <w:rPr>
          <w:rFonts w:ascii="Arial" w:hAnsi="Arial" w:cs="Arial"/>
          <w:iCs/>
          <w:color w:val="000000" w:themeColor="text1"/>
          <w:sz w:val="22"/>
          <w:szCs w:val="22"/>
          <w:lang w:val="en-US"/>
        </w:rPr>
        <w:t xml:space="preserve">the normalized enrichment score (NES) and FDR-corrected significance. </w:t>
      </w:r>
      <w:r w:rsidRPr="00B67A56">
        <w:rPr>
          <w:rFonts w:ascii="Arial" w:hAnsi="Arial" w:cs="Arial"/>
          <w:color w:val="000000" w:themeColor="text1"/>
          <w:sz w:val="22"/>
          <w:szCs w:val="22"/>
          <w:lang w:val="en-US"/>
        </w:rPr>
        <w:t>(</w:t>
      </w:r>
      <w:r w:rsidR="0053091F" w:rsidRPr="00B67A56">
        <w:rPr>
          <w:rFonts w:ascii="Arial" w:hAnsi="Arial" w:cs="Arial"/>
          <w:b/>
          <w:bCs/>
          <w:color w:val="000000" w:themeColor="text1"/>
          <w:sz w:val="22"/>
          <w:szCs w:val="22"/>
          <w:lang w:val="en-US"/>
        </w:rPr>
        <w:t>B</w:t>
      </w:r>
      <w:r w:rsidRPr="00325B4E">
        <w:rPr>
          <w:rFonts w:ascii="Arial" w:hAnsi="Arial" w:cs="Arial"/>
          <w:color w:val="000000" w:themeColor="text1"/>
          <w:sz w:val="22"/>
          <w:szCs w:val="22"/>
          <w:lang w:val="en-US"/>
        </w:rPr>
        <w:t xml:space="preserve">) Left, percentage of cells that were clonally expanded in </w:t>
      </w:r>
      <w:r w:rsidR="004A5C39" w:rsidRPr="00325B4E">
        <w:rPr>
          <w:rFonts w:ascii="Arial" w:hAnsi="Arial" w:cs="Arial"/>
          <w:i/>
          <w:color w:val="000000" w:themeColor="text1"/>
          <w:sz w:val="22"/>
          <w:szCs w:val="22"/>
          <w:lang w:val="en-US"/>
        </w:rPr>
        <w:t>TIM-3</w:t>
      </w:r>
      <w:r w:rsidRPr="00325B4E">
        <w:rPr>
          <w:rFonts w:ascii="Arial" w:hAnsi="Arial" w:cs="Arial"/>
          <w:i/>
          <w:color w:val="000000" w:themeColor="text1"/>
          <w:sz w:val="22"/>
          <w:szCs w:val="22"/>
          <w:vertAlign w:val="superscript"/>
          <w:lang w:val="en-US"/>
        </w:rPr>
        <w:t xml:space="preserve">+ </w:t>
      </w:r>
      <w:r w:rsidRPr="00325B4E">
        <w:rPr>
          <w:rFonts w:ascii="Arial" w:hAnsi="Arial" w:cs="Arial"/>
          <w:color w:val="000000" w:themeColor="text1"/>
          <w:sz w:val="22"/>
          <w:szCs w:val="22"/>
          <w:lang w:val="en-US"/>
        </w:rPr>
        <w:t>(</w:t>
      </w:r>
      <w:r w:rsidRPr="00325B4E">
        <w:rPr>
          <w:rFonts w:ascii="Arial" w:hAnsi="Arial" w:cs="Arial"/>
          <w:i/>
          <w:color w:val="000000" w:themeColor="text1"/>
          <w:sz w:val="22"/>
          <w:szCs w:val="22"/>
          <w:lang w:val="en-US"/>
        </w:rPr>
        <w:t xml:space="preserve">HAVCR2 </w:t>
      </w:r>
      <w:r w:rsidR="00695520" w:rsidRPr="00325B4E">
        <w:rPr>
          <w:rFonts w:ascii="Arial" w:hAnsi="Arial" w:cs="Arial"/>
          <w:color w:val="000000" w:themeColor="text1"/>
          <w:sz w:val="22"/>
          <w:szCs w:val="22"/>
          <w:lang w:val="en-US"/>
        </w:rPr>
        <w:t>≥</w:t>
      </w:r>
      <w:r w:rsidR="00AE1DA6" w:rsidRPr="00325B4E">
        <w:rPr>
          <w:rFonts w:ascii="Arial" w:hAnsi="Arial" w:cs="Arial"/>
          <w:color w:val="000000" w:themeColor="text1"/>
          <w:sz w:val="22"/>
          <w:szCs w:val="22"/>
          <w:lang w:val="en-US"/>
        </w:rPr>
        <w:t xml:space="preserve"> </w:t>
      </w:r>
      <w:r w:rsidRPr="00325B4E">
        <w:rPr>
          <w:rFonts w:ascii="Arial" w:hAnsi="Arial" w:cs="Arial"/>
          <w:color w:val="000000" w:themeColor="text1"/>
          <w:sz w:val="22"/>
          <w:szCs w:val="22"/>
          <w:lang w:val="en-US"/>
        </w:rPr>
        <w:t>10 TPM counts) 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 xml:space="preserve"> cells, remaining T</w:t>
      </w:r>
      <w:r w:rsidRPr="00325B4E">
        <w:rPr>
          <w:rFonts w:ascii="Arial" w:hAnsi="Arial" w:cs="Arial"/>
          <w:color w:val="000000" w:themeColor="text1"/>
          <w:sz w:val="22"/>
          <w:szCs w:val="22"/>
          <w:vertAlign w:val="subscript"/>
          <w:lang w:val="en-US"/>
        </w:rPr>
        <w:t xml:space="preserve">RMs </w:t>
      </w:r>
      <w:r w:rsidRPr="00325B4E">
        <w:rPr>
          <w:rFonts w:ascii="Arial" w:hAnsi="Arial" w:cs="Arial"/>
          <w:color w:val="000000" w:themeColor="text1"/>
          <w:sz w:val="22"/>
          <w:szCs w:val="22"/>
          <w:lang w:val="en-US"/>
        </w:rPr>
        <w:t>and non-T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 clonal expansion was determined for cells from 4 and 2 patients for 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 xml:space="preserve"> and non-T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w:t>
      </w:r>
      <w:r w:rsidRPr="00325B4E">
        <w:rPr>
          <w:rFonts w:ascii="Arial" w:hAnsi="Arial" w:cs="Arial"/>
          <w:color w:val="000000" w:themeColor="text1"/>
          <w:sz w:val="22"/>
          <w:szCs w:val="22"/>
          <w:vertAlign w:val="subscript"/>
          <w:lang w:val="en-US"/>
        </w:rPr>
        <w:t xml:space="preserve"> </w:t>
      </w:r>
      <w:r w:rsidRPr="00325B4E">
        <w:rPr>
          <w:rFonts w:ascii="Arial" w:hAnsi="Arial" w:cs="Arial"/>
          <w:color w:val="000000" w:themeColor="text1"/>
          <w:sz w:val="22"/>
          <w:szCs w:val="22"/>
          <w:lang w:val="en-US"/>
        </w:rPr>
        <w:t xml:space="preserve">respectively. Right, </w:t>
      </w:r>
      <w:r w:rsidR="00EC4273" w:rsidRPr="00325B4E">
        <w:rPr>
          <w:rFonts w:ascii="Arial" w:hAnsi="Arial" w:cs="Arial"/>
          <w:color w:val="000000" w:themeColor="text1"/>
          <w:sz w:val="22"/>
          <w:szCs w:val="22"/>
          <w:lang w:val="en-US"/>
        </w:rPr>
        <w:t xml:space="preserve">section of a </w:t>
      </w:r>
      <w:r w:rsidRPr="00325B4E">
        <w:rPr>
          <w:rFonts w:ascii="Arial" w:hAnsi="Arial" w:cs="Arial"/>
          <w:color w:val="000000" w:themeColor="text1"/>
          <w:sz w:val="22"/>
          <w:szCs w:val="22"/>
          <w:lang w:val="en-US"/>
        </w:rPr>
        <w:t xml:space="preserve">clonotype network graph of cells from a representative </w:t>
      </w:r>
      <w:r w:rsidR="002117A0" w:rsidRPr="00325B4E">
        <w:rPr>
          <w:rFonts w:ascii="Arial" w:hAnsi="Arial" w:cs="Arial"/>
          <w:color w:val="000000" w:themeColor="text1"/>
          <w:sz w:val="22"/>
          <w:szCs w:val="22"/>
          <w:lang w:val="en-US"/>
        </w:rPr>
        <w:t>patient</w:t>
      </w:r>
      <w:r w:rsidRPr="00325B4E">
        <w:rPr>
          <w:rFonts w:ascii="Arial" w:hAnsi="Arial" w:cs="Arial"/>
          <w:color w:val="000000" w:themeColor="text1"/>
          <w:sz w:val="22"/>
          <w:szCs w:val="22"/>
          <w:lang w:val="en-US"/>
        </w:rPr>
        <w:t xml:space="preserve">. </w:t>
      </w:r>
      <w:r w:rsidR="004A5C39" w:rsidRPr="00325B4E">
        <w:rPr>
          <w:rFonts w:ascii="Arial" w:hAnsi="Arial" w:cs="Arial"/>
          <w:i/>
          <w:color w:val="000000" w:themeColor="text1"/>
          <w:sz w:val="22"/>
          <w:szCs w:val="22"/>
          <w:lang w:val="en-US"/>
        </w:rPr>
        <w:t>TIM-3</w:t>
      </w:r>
      <w:r w:rsidRPr="00325B4E">
        <w:rPr>
          <w:rFonts w:ascii="Arial" w:hAnsi="Arial" w:cs="Arial"/>
          <w:i/>
          <w:color w:val="000000" w:themeColor="text1"/>
          <w:sz w:val="22"/>
          <w:szCs w:val="22"/>
          <w:vertAlign w:val="superscript"/>
          <w:lang w:val="en-US"/>
        </w:rPr>
        <w:t>+</w:t>
      </w:r>
      <w:r w:rsidRPr="00325B4E">
        <w:rPr>
          <w:rFonts w:ascii="Arial" w:hAnsi="Arial" w:cs="Arial"/>
          <w:color w:val="000000" w:themeColor="text1"/>
          <w:sz w:val="22"/>
          <w:szCs w:val="22"/>
          <w:vertAlign w:val="superscript"/>
          <w:lang w:val="en-US"/>
        </w:rPr>
        <w:t xml:space="preserve"> </w:t>
      </w:r>
      <w:r w:rsidRPr="00325B4E">
        <w:rPr>
          <w:rFonts w:ascii="Arial" w:hAnsi="Arial" w:cs="Arial"/>
          <w:color w:val="000000" w:themeColor="text1"/>
          <w:sz w:val="22"/>
          <w:szCs w:val="22"/>
          <w:lang w:val="en-US"/>
        </w:rPr>
        <w:t>(</w:t>
      </w:r>
      <w:r w:rsidRPr="00325B4E">
        <w:rPr>
          <w:rFonts w:ascii="Arial" w:hAnsi="Arial" w:cs="Arial"/>
          <w:i/>
          <w:color w:val="000000" w:themeColor="text1"/>
          <w:sz w:val="22"/>
          <w:szCs w:val="22"/>
          <w:lang w:val="en-US"/>
        </w:rPr>
        <w:t xml:space="preserve">HAVCR2 </w:t>
      </w:r>
      <w:r w:rsidR="00695520" w:rsidRPr="00325B4E">
        <w:rPr>
          <w:rFonts w:ascii="Arial" w:hAnsi="Arial" w:cs="Arial"/>
          <w:color w:val="000000" w:themeColor="text1"/>
          <w:sz w:val="22"/>
          <w:szCs w:val="22"/>
          <w:lang w:val="en-US"/>
        </w:rPr>
        <w:t>≥</w:t>
      </w:r>
      <w:r w:rsidR="00AE1DA6" w:rsidRPr="00325B4E">
        <w:rPr>
          <w:rFonts w:ascii="Arial" w:hAnsi="Arial" w:cs="Arial"/>
          <w:color w:val="000000" w:themeColor="text1"/>
          <w:sz w:val="22"/>
          <w:szCs w:val="22"/>
          <w:lang w:val="en-US"/>
        </w:rPr>
        <w:t xml:space="preserve"> </w:t>
      </w:r>
      <w:r w:rsidRPr="00325B4E">
        <w:rPr>
          <w:rFonts w:ascii="Arial" w:hAnsi="Arial" w:cs="Arial"/>
          <w:color w:val="000000" w:themeColor="text1"/>
          <w:sz w:val="22"/>
          <w:szCs w:val="22"/>
          <w:lang w:val="en-US"/>
        </w:rPr>
        <w:t>10 TPM counts) 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 xml:space="preserve"> cells are marked with a purple circle; cells with greater than 10 TPM counts expression of either </w:t>
      </w:r>
      <w:r w:rsidRPr="00325B4E">
        <w:rPr>
          <w:rFonts w:ascii="Arial" w:hAnsi="Arial" w:cs="Arial"/>
          <w:i/>
          <w:color w:val="000000" w:themeColor="text1"/>
          <w:sz w:val="22"/>
          <w:szCs w:val="22"/>
          <w:lang w:val="en-US"/>
        </w:rPr>
        <w:t xml:space="preserve">MKI67 </w:t>
      </w:r>
      <w:r w:rsidRPr="00325B4E">
        <w:rPr>
          <w:rFonts w:ascii="Arial" w:hAnsi="Arial" w:cs="Arial"/>
          <w:color w:val="000000" w:themeColor="text1"/>
          <w:sz w:val="22"/>
          <w:szCs w:val="22"/>
          <w:lang w:val="en-US"/>
        </w:rPr>
        <w:t>or</w:t>
      </w:r>
      <w:r w:rsidRPr="00325B4E" w:rsidDel="0088073F">
        <w:rPr>
          <w:rFonts w:ascii="Arial" w:hAnsi="Arial" w:cs="Arial"/>
          <w:color w:val="000000" w:themeColor="text1"/>
          <w:sz w:val="22"/>
          <w:szCs w:val="22"/>
          <w:lang w:val="en-US"/>
        </w:rPr>
        <w:t xml:space="preserve"> </w:t>
      </w:r>
      <w:r w:rsidRPr="00325B4E">
        <w:rPr>
          <w:rFonts w:ascii="Arial" w:hAnsi="Arial" w:cs="Arial"/>
          <w:i/>
          <w:color w:val="000000" w:themeColor="text1"/>
          <w:sz w:val="22"/>
          <w:szCs w:val="22"/>
          <w:lang w:val="en-US"/>
        </w:rPr>
        <w:t xml:space="preserve">TOP2A </w:t>
      </w:r>
      <w:r w:rsidRPr="00325B4E">
        <w:rPr>
          <w:rFonts w:ascii="Arial" w:hAnsi="Arial" w:cs="Arial"/>
          <w:color w:val="000000" w:themeColor="text1"/>
          <w:sz w:val="22"/>
          <w:szCs w:val="22"/>
          <w:lang w:val="en-US"/>
        </w:rPr>
        <w:t>were considered cycling and denoted with a</w:t>
      </w:r>
      <w:r w:rsidR="004C5544" w:rsidRPr="00325B4E">
        <w:rPr>
          <w:rFonts w:ascii="Arial" w:hAnsi="Arial" w:cs="Arial"/>
          <w:color w:val="000000" w:themeColor="text1"/>
          <w:sz w:val="22"/>
          <w:szCs w:val="22"/>
          <w:lang w:val="en-US"/>
        </w:rPr>
        <w:t xml:space="preserve">n </w:t>
      </w:r>
      <w:r w:rsidRPr="00325B4E">
        <w:rPr>
          <w:rFonts w:ascii="Arial" w:hAnsi="Arial" w:cs="Arial"/>
          <w:color w:val="000000" w:themeColor="text1"/>
          <w:sz w:val="22"/>
          <w:szCs w:val="22"/>
          <w:lang w:val="en-US"/>
        </w:rPr>
        <w:t xml:space="preserve">asterisk. </w:t>
      </w:r>
      <w:r w:rsidRPr="00325B4E">
        <w:rPr>
          <w:rFonts w:ascii="Arial" w:hAnsi="Arial" w:cs="Arial"/>
          <w:bCs/>
          <w:color w:val="000000" w:themeColor="text1"/>
          <w:sz w:val="22"/>
          <w:szCs w:val="22"/>
          <w:lang w:val="en-US"/>
        </w:rPr>
        <w:t>(</w:t>
      </w:r>
      <w:r w:rsidR="0053091F" w:rsidRPr="00325B4E">
        <w:rPr>
          <w:rFonts w:ascii="Arial" w:hAnsi="Arial" w:cs="Arial"/>
          <w:b/>
          <w:bCs/>
          <w:color w:val="000000" w:themeColor="text1"/>
          <w:sz w:val="22"/>
          <w:szCs w:val="22"/>
          <w:lang w:val="en-US"/>
        </w:rPr>
        <w:t>C</w:t>
      </w:r>
      <w:r w:rsidRPr="00325B4E">
        <w:rPr>
          <w:rFonts w:ascii="Arial" w:hAnsi="Arial" w:cs="Arial"/>
          <w:bCs/>
          <w:color w:val="000000" w:themeColor="text1"/>
          <w:sz w:val="22"/>
          <w:szCs w:val="22"/>
          <w:lang w:val="en-US"/>
        </w:rPr>
        <w:t>)</w:t>
      </w:r>
      <w:r w:rsidRPr="00325B4E">
        <w:rPr>
          <w:rFonts w:ascii="Arial" w:hAnsi="Arial" w:cs="Arial"/>
          <w:color w:val="000000" w:themeColor="text1"/>
          <w:sz w:val="22"/>
          <w:szCs w:val="22"/>
          <w:lang w:val="en-US"/>
        </w:rPr>
        <w:t xml:space="preserve"> Violin plot of expression of indicated transcripts; </w:t>
      </w:r>
      <w:r w:rsidR="00C2345E" w:rsidRPr="00325B4E">
        <w:rPr>
          <w:rFonts w:ascii="Arial" w:hAnsi="Arial" w:cs="Arial"/>
          <w:color w:val="000000" w:themeColor="text1"/>
          <w:sz w:val="22"/>
          <w:szCs w:val="22"/>
          <w:lang w:val="en-US"/>
        </w:rPr>
        <w:t>s</w:t>
      </w:r>
      <w:r w:rsidRPr="00325B4E">
        <w:rPr>
          <w:rFonts w:ascii="Arial" w:hAnsi="Arial" w:cs="Arial"/>
          <w:color w:val="000000" w:themeColor="text1"/>
          <w:sz w:val="22"/>
          <w:szCs w:val="22"/>
          <w:lang w:val="en-US"/>
        </w:rPr>
        <w:t>hape represents the distribution of expression among cells and color represents average expression, calculated from the TPM counts</w:t>
      </w:r>
      <w:r w:rsidR="004C5544" w:rsidRPr="00325B4E">
        <w:rPr>
          <w:rFonts w:ascii="Arial" w:hAnsi="Arial" w:cs="Arial"/>
          <w:color w:val="000000" w:themeColor="text1"/>
          <w:sz w:val="22"/>
          <w:szCs w:val="22"/>
          <w:lang w:val="en-US"/>
        </w:rPr>
        <w:t>, color code as per (</w:t>
      </w:r>
      <w:r w:rsidR="0053091F" w:rsidRPr="00325B4E">
        <w:rPr>
          <w:rFonts w:ascii="Arial" w:hAnsi="Arial" w:cs="Arial"/>
          <w:b/>
          <w:color w:val="000000" w:themeColor="text1"/>
          <w:sz w:val="22"/>
          <w:szCs w:val="22"/>
          <w:lang w:val="en-US"/>
        </w:rPr>
        <w:t>B</w:t>
      </w:r>
      <w:r w:rsidR="004C5544" w:rsidRPr="00325B4E">
        <w:rPr>
          <w:rFonts w:ascii="Arial" w:hAnsi="Arial" w:cs="Arial"/>
          <w:color w:val="000000" w:themeColor="text1"/>
          <w:sz w:val="22"/>
          <w:szCs w:val="22"/>
          <w:lang w:val="en-US"/>
        </w:rPr>
        <w:t xml:space="preserve">). </w:t>
      </w:r>
      <w:r w:rsidRPr="00325B4E">
        <w:rPr>
          <w:rFonts w:ascii="Arial" w:hAnsi="Arial" w:cs="Arial"/>
          <w:bCs/>
          <w:color w:val="000000" w:themeColor="text1"/>
          <w:sz w:val="22"/>
          <w:szCs w:val="22"/>
          <w:lang w:val="en-US"/>
        </w:rPr>
        <w:t>(</w:t>
      </w:r>
      <w:r w:rsidR="0053091F" w:rsidRPr="00325B4E">
        <w:rPr>
          <w:rFonts w:ascii="Arial" w:hAnsi="Arial" w:cs="Arial"/>
          <w:b/>
          <w:color w:val="000000" w:themeColor="text1"/>
          <w:sz w:val="22"/>
          <w:szCs w:val="22"/>
          <w:lang w:val="en-US"/>
        </w:rPr>
        <w:t>D</w:t>
      </w:r>
      <w:r w:rsidRPr="00325B4E">
        <w:rPr>
          <w:rFonts w:ascii="Arial" w:hAnsi="Arial" w:cs="Arial"/>
          <w:bCs/>
          <w:color w:val="000000" w:themeColor="text1"/>
          <w:sz w:val="22"/>
          <w:szCs w:val="22"/>
          <w:lang w:val="en-US"/>
        </w:rPr>
        <w:t>)</w:t>
      </w:r>
      <w:r w:rsidRPr="00325B4E">
        <w:rPr>
          <w:rFonts w:ascii="Arial" w:hAnsi="Arial" w:cs="Arial"/>
          <w:color w:val="000000" w:themeColor="text1"/>
          <w:sz w:val="22"/>
          <w:szCs w:val="22"/>
          <w:lang w:val="en-US"/>
        </w:rPr>
        <w:t xml:space="preserve"> Spearman co-expression analysis of genes whose expression is enriched in the</w:t>
      </w:r>
      <w:r w:rsidR="00C35D6B" w:rsidRPr="00325B4E">
        <w:rPr>
          <w:rFonts w:ascii="Arial" w:hAnsi="Arial" w:cs="Arial"/>
          <w:color w:val="000000" w:themeColor="text1"/>
          <w:sz w:val="22"/>
          <w:szCs w:val="22"/>
          <w:lang w:val="en-US"/>
        </w:rPr>
        <w:t xml:space="preserve"> </w:t>
      </w:r>
      <w:r w:rsidR="00B27254" w:rsidRPr="00325B4E">
        <w:rPr>
          <w:rFonts w:ascii="Arial" w:hAnsi="Arial" w:cs="Arial"/>
          <w:i/>
          <w:color w:val="000000" w:themeColor="text1"/>
          <w:sz w:val="22"/>
          <w:szCs w:val="22"/>
          <w:lang w:val="en-US"/>
        </w:rPr>
        <w:t>TIM-3</w:t>
      </w:r>
      <w:r w:rsidR="00BE1AFF" w:rsidRPr="00325B4E">
        <w:rPr>
          <w:rFonts w:ascii="Arial" w:hAnsi="Arial" w:cs="Arial"/>
          <w:i/>
          <w:color w:val="000000" w:themeColor="text1"/>
          <w:sz w:val="22"/>
          <w:szCs w:val="22"/>
          <w:vertAlign w:val="superscript"/>
          <w:lang w:val="en-US"/>
        </w:rPr>
        <w:t>+</w:t>
      </w:r>
      <w:r w:rsidR="00B27254" w:rsidRPr="00325B4E">
        <w:rPr>
          <w:rFonts w:ascii="Arial" w:hAnsi="Arial" w:cs="Arial"/>
          <w:i/>
          <w:color w:val="000000" w:themeColor="text1"/>
          <w:sz w:val="22"/>
          <w:szCs w:val="22"/>
          <w:lang w:val="en-US"/>
        </w:rPr>
        <w:t>IL7R</w:t>
      </w:r>
      <w:r w:rsidR="00A71463" w:rsidRPr="00325B4E">
        <w:rPr>
          <w:rFonts w:ascii="Arial" w:hAnsi="Arial" w:cs="Arial"/>
          <w:sz w:val="22"/>
          <w:szCs w:val="22"/>
          <w:vertAlign w:val="superscript"/>
          <w:lang w:val="en-US"/>
        </w:rPr>
        <w:t>–</w:t>
      </w:r>
      <w:r w:rsidRPr="00325B4E">
        <w:rPr>
          <w:rFonts w:ascii="Arial" w:hAnsi="Arial" w:cs="Arial"/>
          <w:color w:val="000000" w:themeColor="text1"/>
          <w:sz w:val="22"/>
          <w:szCs w:val="22"/>
          <w:lang w:val="en-US"/>
        </w:rPr>
        <w:t xml:space="preserve"> 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 xml:space="preserve"> cluster (</w:t>
      </w:r>
      <w:r w:rsidR="00DE71A6" w:rsidRPr="00325B4E">
        <w:rPr>
          <w:rFonts w:ascii="Arial" w:hAnsi="Arial" w:cs="Arial"/>
          <w:b/>
          <w:color w:val="000000" w:themeColor="text1"/>
          <w:sz w:val="22"/>
          <w:szCs w:val="22"/>
          <w:lang w:val="en-US"/>
        </w:rPr>
        <w:t>Fig.</w:t>
      </w:r>
      <w:r w:rsidR="00DE71A6" w:rsidRPr="00325B4E">
        <w:rPr>
          <w:rFonts w:ascii="Arial" w:hAnsi="Arial" w:cs="Arial"/>
          <w:color w:val="000000" w:themeColor="text1"/>
          <w:sz w:val="22"/>
          <w:szCs w:val="22"/>
          <w:lang w:val="en-US"/>
        </w:rPr>
        <w:t xml:space="preserve"> </w:t>
      </w:r>
      <w:r w:rsidRPr="00325B4E">
        <w:rPr>
          <w:rFonts w:ascii="Arial" w:hAnsi="Arial" w:cs="Arial"/>
          <w:b/>
          <w:bCs/>
          <w:color w:val="000000" w:themeColor="text1"/>
          <w:sz w:val="22"/>
          <w:szCs w:val="22"/>
          <w:lang w:val="en-US"/>
        </w:rPr>
        <w:t>4</w:t>
      </w:r>
      <w:r w:rsidR="000604C4" w:rsidRPr="00325B4E">
        <w:rPr>
          <w:rFonts w:ascii="Arial" w:hAnsi="Arial" w:cs="Arial"/>
          <w:b/>
          <w:bCs/>
          <w:color w:val="000000" w:themeColor="text1"/>
          <w:sz w:val="22"/>
          <w:szCs w:val="22"/>
          <w:lang w:val="en-US"/>
        </w:rPr>
        <w:t xml:space="preserve"> </w:t>
      </w:r>
      <w:r w:rsidR="0053091F" w:rsidRPr="00325B4E">
        <w:rPr>
          <w:rFonts w:ascii="Arial" w:hAnsi="Arial" w:cs="Arial"/>
          <w:b/>
          <w:bCs/>
          <w:color w:val="000000" w:themeColor="text1"/>
          <w:sz w:val="22"/>
          <w:szCs w:val="22"/>
          <w:lang w:val="en-US"/>
        </w:rPr>
        <w:t>A</w:t>
      </w:r>
      <w:r w:rsidRPr="00325B4E">
        <w:rPr>
          <w:rFonts w:ascii="Arial" w:hAnsi="Arial" w:cs="Arial"/>
          <w:color w:val="000000" w:themeColor="text1"/>
          <w:sz w:val="22"/>
          <w:szCs w:val="22"/>
          <w:lang w:val="en-US"/>
        </w:rPr>
        <w:t>) in tumor 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 xml:space="preserve"> and non-T</w:t>
      </w:r>
      <w:r w:rsidRPr="00325B4E">
        <w:rPr>
          <w:rFonts w:ascii="Arial" w:hAnsi="Arial" w:cs="Arial"/>
          <w:color w:val="000000" w:themeColor="text1"/>
          <w:sz w:val="22"/>
          <w:szCs w:val="22"/>
          <w:vertAlign w:val="subscript"/>
          <w:lang w:val="en-US"/>
        </w:rPr>
        <w:t xml:space="preserve">RM </w:t>
      </w:r>
      <w:r w:rsidRPr="00325B4E">
        <w:rPr>
          <w:rFonts w:ascii="Arial" w:hAnsi="Arial" w:cs="Arial"/>
          <w:color w:val="000000" w:themeColor="text1"/>
          <w:sz w:val="22"/>
          <w:szCs w:val="22"/>
          <w:lang w:val="en-US"/>
        </w:rPr>
        <w:t>populations, respectively; matrix is clustered according to complete</w:t>
      </w:r>
      <w:r w:rsidRPr="00325B4E">
        <w:rPr>
          <w:rFonts w:ascii="Arial" w:hAnsi="Arial" w:cs="Arial"/>
          <w:color w:val="000000" w:themeColor="text1"/>
          <w:sz w:val="22"/>
          <w:szCs w:val="22"/>
          <w:shd w:val="clear" w:color="auto" w:fill="FFFFFF"/>
          <w:lang w:val="en-US"/>
        </w:rPr>
        <w:t xml:space="preserve"> linkage</w:t>
      </w:r>
      <w:r w:rsidRPr="00325B4E">
        <w:rPr>
          <w:rFonts w:ascii="Arial" w:hAnsi="Arial" w:cs="Arial"/>
          <w:color w:val="000000" w:themeColor="text1"/>
          <w:sz w:val="22"/>
          <w:szCs w:val="22"/>
          <w:lang w:val="en-US"/>
        </w:rPr>
        <w:t xml:space="preserve">. </w:t>
      </w:r>
      <w:r w:rsidRPr="00D939CF">
        <w:rPr>
          <w:rFonts w:ascii="Arial" w:hAnsi="Arial" w:cs="Arial"/>
          <w:bCs/>
          <w:color w:val="000000" w:themeColor="text1"/>
          <w:sz w:val="22"/>
          <w:szCs w:val="22"/>
          <w:lang w:val="en-US"/>
        </w:rPr>
        <w:t>(</w:t>
      </w:r>
      <w:r w:rsidR="0053091F" w:rsidRPr="00D939CF">
        <w:rPr>
          <w:rFonts w:ascii="Arial" w:hAnsi="Arial" w:cs="Arial"/>
          <w:b/>
          <w:color w:val="000000" w:themeColor="text1"/>
          <w:sz w:val="22"/>
          <w:szCs w:val="22"/>
          <w:lang w:val="en-US"/>
        </w:rPr>
        <w:t>E</w:t>
      </w:r>
      <w:r w:rsidRPr="00D939CF">
        <w:rPr>
          <w:rFonts w:ascii="Arial" w:hAnsi="Arial" w:cs="Arial"/>
          <w:bCs/>
          <w:color w:val="000000" w:themeColor="text1"/>
          <w:sz w:val="22"/>
          <w:szCs w:val="22"/>
          <w:lang w:val="en-US"/>
        </w:rPr>
        <w:t>)</w:t>
      </w:r>
      <w:r w:rsidR="00E16A05" w:rsidRPr="00D939CF">
        <w:rPr>
          <w:rFonts w:ascii="Arial" w:hAnsi="Arial" w:cs="Arial"/>
          <w:bCs/>
          <w:color w:val="000000" w:themeColor="text1"/>
          <w:sz w:val="22"/>
          <w:szCs w:val="22"/>
          <w:lang w:val="en-US"/>
        </w:rPr>
        <w:t xml:space="preserve"> </w:t>
      </w:r>
      <w:r w:rsidR="00874A4F" w:rsidRPr="00D939CF">
        <w:rPr>
          <w:rFonts w:ascii="Arial" w:hAnsi="Arial" w:cs="Arial"/>
          <w:color w:val="000000" w:themeColor="text1"/>
          <w:sz w:val="22"/>
          <w:szCs w:val="22"/>
          <w:lang w:val="en-US"/>
        </w:rPr>
        <w:t>C</w:t>
      </w:r>
      <w:r w:rsidRPr="00D939CF">
        <w:rPr>
          <w:rFonts w:ascii="Arial" w:hAnsi="Arial" w:cs="Arial"/>
          <w:color w:val="000000" w:themeColor="text1"/>
          <w:sz w:val="22"/>
          <w:szCs w:val="22"/>
          <w:lang w:val="en-US"/>
        </w:rPr>
        <w:t xml:space="preserve">orrelation of </w:t>
      </w:r>
      <w:r w:rsidRPr="00D939CF">
        <w:rPr>
          <w:rFonts w:ascii="Arial" w:hAnsi="Arial" w:cs="Arial"/>
          <w:i/>
          <w:color w:val="000000" w:themeColor="text1"/>
          <w:sz w:val="22"/>
          <w:szCs w:val="22"/>
          <w:lang w:val="en-US"/>
        </w:rPr>
        <w:t xml:space="preserve">PDCD1 </w:t>
      </w:r>
      <w:r w:rsidRPr="00D939CF">
        <w:rPr>
          <w:rFonts w:ascii="Arial" w:hAnsi="Arial" w:cs="Arial"/>
          <w:color w:val="000000" w:themeColor="text1"/>
          <w:sz w:val="22"/>
          <w:szCs w:val="22"/>
          <w:lang w:val="en-US"/>
        </w:rPr>
        <w:t xml:space="preserve">and </w:t>
      </w:r>
      <w:r w:rsidRPr="00D939CF">
        <w:rPr>
          <w:rFonts w:ascii="Arial" w:hAnsi="Arial" w:cs="Arial"/>
          <w:i/>
          <w:color w:val="000000" w:themeColor="text1"/>
          <w:sz w:val="22"/>
          <w:szCs w:val="22"/>
          <w:lang w:val="en-US"/>
        </w:rPr>
        <w:t xml:space="preserve">IFNG </w:t>
      </w:r>
      <w:r w:rsidRPr="00D939CF">
        <w:rPr>
          <w:rFonts w:ascii="Arial" w:hAnsi="Arial" w:cs="Arial"/>
          <w:color w:val="000000" w:themeColor="text1"/>
          <w:sz w:val="22"/>
          <w:szCs w:val="22"/>
          <w:lang w:val="en-US"/>
        </w:rPr>
        <w:t>expression in non-T</w:t>
      </w:r>
      <w:r w:rsidRPr="00D939CF">
        <w:rPr>
          <w:rFonts w:ascii="Arial" w:hAnsi="Arial" w:cs="Arial"/>
          <w:color w:val="000000" w:themeColor="text1"/>
          <w:sz w:val="22"/>
          <w:szCs w:val="22"/>
          <w:vertAlign w:val="subscript"/>
          <w:lang w:val="en-US"/>
        </w:rPr>
        <w:t>RM</w:t>
      </w:r>
      <w:r w:rsidRPr="00D939CF">
        <w:rPr>
          <w:rFonts w:ascii="Arial" w:hAnsi="Arial" w:cs="Arial"/>
          <w:color w:val="000000" w:themeColor="text1"/>
          <w:sz w:val="22"/>
          <w:szCs w:val="22"/>
          <w:lang w:val="en-US"/>
        </w:rPr>
        <w:t xml:space="preserve"> cells</w:t>
      </w:r>
      <w:r w:rsidR="0053091F" w:rsidRPr="00D939CF">
        <w:rPr>
          <w:rFonts w:ascii="Arial" w:hAnsi="Arial" w:cs="Arial"/>
          <w:color w:val="000000" w:themeColor="text1"/>
          <w:sz w:val="22"/>
          <w:szCs w:val="22"/>
          <w:lang w:val="en-US"/>
        </w:rPr>
        <w:t>, all T</w:t>
      </w:r>
      <w:r w:rsidR="0053091F" w:rsidRPr="00D939CF">
        <w:rPr>
          <w:rFonts w:ascii="Arial" w:hAnsi="Arial" w:cs="Arial"/>
          <w:color w:val="000000" w:themeColor="text1"/>
          <w:sz w:val="22"/>
          <w:szCs w:val="22"/>
          <w:vertAlign w:val="subscript"/>
          <w:lang w:val="en-US"/>
        </w:rPr>
        <w:t>RM</w:t>
      </w:r>
      <w:r w:rsidR="0053091F" w:rsidRPr="00D939CF">
        <w:rPr>
          <w:rFonts w:ascii="Arial" w:hAnsi="Arial" w:cs="Arial"/>
          <w:color w:val="000000" w:themeColor="text1"/>
          <w:sz w:val="22"/>
          <w:szCs w:val="22"/>
          <w:lang w:val="en-US"/>
        </w:rPr>
        <w:t xml:space="preserve"> cells and then in</w:t>
      </w:r>
      <w:r w:rsidR="0053091F" w:rsidRPr="00D939CF">
        <w:rPr>
          <w:rFonts w:ascii="Arial" w:hAnsi="Arial" w:cs="Arial"/>
          <w:i/>
          <w:color w:val="000000" w:themeColor="text1"/>
          <w:sz w:val="22"/>
          <w:szCs w:val="22"/>
          <w:lang w:val="en-US"/>
        </w:rPr>
        <w:t xml:space="preserve"> TIM-3</w:t>
      </w:r>
      <w:r w:rsidR="0053091F" w:rsidRPr="00D939CF">
        <w:rPr>
          <w:rFonts w:ascii="Arial" w:hAnsi="Arial" w:cs="Arial"/>
          <w:color w:val="000000" w:themeColor="text1"/>
          <w:sz w:val="22"/>
          <w:szCs w:val="22"/>
          <w:vertAlign w:val="superscript"/>
          <w:lang w:val="en-US"/>
        </w:rPr>
        <w:t>+</w:t>
      </w:r>
      <w:r w:rsidR="0053091F" w:rsidRPr="00D939CF">
        <w:rPr>
          <w:rFonts w:ascii="Arial" w:hAnsi="Arial" w:cs="Arial"/>
          <w:color w:val="000000" w:themeColor="text1"/>
          <w:sz w:val="22"/>
          <w:szCs w:val="22"/>
          <w:lang w:val="en-US"/>
        </w:rPr>
        <w:t xml:space="preserve"> T</w:t>
      </w:r>
      <w:r w:rsidR="0053091F" w:rsidRPr="00D939CF">
        <w:rPr>
          <w:rFonts w:ascii="Arial" w:hAnsi="Arial" w:cs="Arial"/>
          <w:color w:val="000000" w:themeColor="text1"/>
          <w:sz w:val="22"/>
          <w:szCs w:val="22"/>
          <w:vertAlign w:val="subscript"/>
          <w:lang w:val="en-US"/>
        </w:rPr>
        <w:t>RM</w:t>
      </w:r>
      <w:r w:rsidRPr="00D939CF">
        <w:rPr>
          <w:rFonts w:ascii="Arial" w:hAnsi="Arial" w:cs="Arial"/>
          <w:color w:val="000000" w:themeColor="text1"/>
          <w:sz w:val="22"/>
          <w:szCs w:val="22"/>
          <w:lang w:val="en-US"/>
        </w:rPr>
        <w:t>; each dot represents a cell. Percentages indicate the percentage of cells inside each of the graph sections (</w:t>
      </w:r>
      <w:r w:rsidRPr="00D939CF">
        <w:rPr>
          <w:rFonts w:ascii="Arial" w:hAnsi="Arial" w:cs="Arial"/>
          <w:i/>
          <w:color w:val="000000" w:themeColor="text1"/>
          <w:sz w:val="22"/>
          <w:szCs w:val="22"/>
          <w:shd w:val="clear" w:color="auto" w:fill="FFFFFF"/>
          <w:lang w:val="en-US"/>
        </w:rPr>
        <w:t>r</w:t>
      </w:r>
      <w:r w:rsidRPr="00D939CF">
        <w:rPr>
          <w:rFonts w:ascii="Arial" w:hAnsi="Arial" w:cs="Arial"/>
          <w:color w:val="000000" w:themeColor="text1"/>
          <w:sz w:val="22"/>
          <w:szCs w:val="22"/>
          <w:shd w:val="clear" w:color="auto" w:fill="FFFFFF"/>
          <w:lang w:val="en-US"/>
        </w:rPr>
        <w:t xml:space="preserve"> indicates Spearman correlation value; ** </w:t>
      </w:r>
      <w:r w:rsidRPr="00D939CF">
        <w:rPr>
          <w:rFonts w:ascii="Arial" w:hAnsi="Arial" w:cs="Arial"/>
          <w:i/>
          <w:color w:val="000000" w:themeColor="text1"/>
          <w:sz w:val="22"/>
          <w:szCs w:val="22"/>
          <w:shd w:val="clear" w:color="auto" w:fill="FFFFFF"/>
          <w:lang w:val="en-US"/>
        </w:rPr>
        <w:t>P</w:t>
      </w:r>
      <w:r w:rsidRPr="00D939CF">
        <w:rPr>
          <w:rFonts w:ascii="Arial" w:hAnsi="Arial" w:cs="Arial"/>
          <w:color w:val="000000" w:themeColor="text1"/>
          <w:sz w:val="22"/>
          <w:szCs w:val="22"/>
          <w:shd w:val="clear" w:color="auto" w:fill="FFFFFF"/>
          <w:lang w:val="en-US"/>
        </w:rPr>
        <w:t xml:space="preserve"> ≤ 0.01, </w:t>
      </w:r>
      <w:r w:rsidR="0069596C" w:rsidRPr="00D939CF">
        <w:rPr>
          <w:rFonts w:ascii="Arial" w:hAnsi="Arial" w:cs="Arial"/>
          <w:color w:val="000000" w:themeColor="text1"/>
          <w:sz w:val="22"/>
          <w:szCs w:val="22"/>
          <w:lang w:val="en-US"/>
        </w:rPr>
        <w:t>N/S</w:t>
      </w:r>
      <w:r w:rsidRPr="00D939CF">
        <w:rPr>
          <w:rFonts w:ascii="Arial" w:hAnsi="Arial" w:cs="Arial"/>
          <w:color w:val="000000" w:themeColor="text1"/>
          <w:sz w:val="22"/>
          <w:szCs w:val="22"/>
          <w:lang w:val="en-US"/>
        </w:rPr>
        <w:t xml:space="preserve"> = no significance).</w:t>
      </w:r>
      <w:r w:rsidR="000A6520" w:rsidRPr="00D939CF">
        <w:rPr>
          <w:rFonts w:ascii="Arial" w:hAnsi="Arial" w:cs="Arial"/>
          <w:b/>
          <w:color w:val="000000" w:themeColor="text1"/>
          <w:sz w:val="22"/>
          <w:szCs w:val="22"/>
          <w:lang w:val="en-US"/>
        </w:rPr>
        <w:t xml:space="preserve"> </w:t>
      </w:r>
      <w:r w:rsidR="00874A4F" w:rsidRPr="00D939CF">
        <w:rPr>
          <w:rFonts w:ascii="Arial" w:hAnsi="Arial" w:cs="Arial"/>
          <w:color w:val="000000" w:themeColor="text1"/>
          <w:sz w:val="22"/>
          <w:szCs w:val="22"/>
          <w:lang w:val="en-US"/>
        </w:rPr>
        <w:t>(</w:t>
      </w:r>
      <w:r w:rsidR="00874A4F" w:rsidRPr="00D939CF">
        <w:rPr>
          <w:rFonts w:ascii="Arial" w:hAnsi="Arial" w:cs="Arial"/>
          <w:b/>
          <w:color w:val="000000" w:themeColor="text1"/>
          <w:sz w:val="22"/>
          <w:szCs w:val="22"/>
          <w:lang w:val="en-US"/>
        </w:rPr>
        <w:t>F</w:t>
      </w:r>
      <w:r w:rsidR="00874A4F" w:rsidRPr="00D939CF">
        <w:rPr>
          <w:rFonts w:ascii="Arial" w:hAnsi="Arial" w:cs="Arial"/>
          <w:color w:val="000000" w:themeColor="text1"/>
          <w:sz w:val="22"/>
          <w:szCs w:val="22"/>
          <w:lang w:val="en-US"/>
        </w:rPr>
        <w:t>)</w:t>
      </w:r>
      <w:r w:rsidR="00E16A05" w:rsidRPr="00D939CF">
        <w:rPr>
          <w:rFonts w:ascii="Arial" w:hAnsi="Arial" w:cs="Arial"/>
          <w:color w:val="000000" w:themeColor="text1"/>
          <w:sz w:val="22"/>
          <w:szCs w:val="22"/>
          <w:lang w:val="en-US"/>
        </w:rPr>
        <w:t xml:space="preserve"> </w:t>
      </w:r>
      <w:r w:rsidR="00874A4F" w:rsidRPr="00D939CF">
        <w:rPr>
          <w:rFonts w:ascii="Arial" w:hAnsi="Arial" w:cs="Arial"/>
          <w:color w:val="000000" w:themeColor="text1"/>
          <w:sz w:val="22"/>
          <w:szCs w:val="22"/>
          <w:lang w:val="en-US"/>
        </w:rPr>
        <w:t xml:space="preserve">Percentage of cells expressing </w:t>
      </w:r>
      <w:r w:rsidR="00874A4F" w:rsidRPr="00D939CF">
        <w:rPr>
          <w:rFonts w:ascii="Arial" w:hAnsi="Arial" w:cs="Arial"/>
          <w:i/>
          <w:color w:val="000000" w:themeColor="text1"/>
          <w:sz w:val="22"/>
          <w:szCs w:val="22"/>
          <w:lang w:val="en-US"/>
        </w:rPr>
        <w:t>IFNG,</w:t>
      </w:r>
      <w:r w:rsidR="00874A4F" w:rsidRPr="00D939CF">
        <w:rPr>
          <w:rFonts w:ascii="Arial" w:hAnsi="Arial" w:cs="Arial"/>
          <w:color w:val="000000" w:themeColor="text1"/>
          <w:sz w:val="22"/>
          <w:szCs w:val="22"/>
          <w:lang w:val="en-US"/>
        </w:rPr>
        <w:t xml:space="preserve"> in each </w:t>
      </w:r>
      <w:r w:rsidR="00082B67" w:rsidRPr="00D939CF">
        <w:rPr>
          <w:rFonts w:ascii="Arial" w:hAnsi="Arial" w:cs="Arial"/>
          <w:color w:val="000000" w:themeColor="text1"/>
          <w:sz w:val="22"/>
          <w:szCs w:val="22"/>
          <w:lang w:val="en-US"/>
        </w:rPr>
        <w:t xml:space="preserve">indicated </w:t>
      </w:r>
      <w:r w:rsidR="00874A4F" w:rsidRPr="00D939CF">
        <w:rPr>
          <w:rFonts w:ascii="Arial" w:hAnsi="Arial" w:cs="Arial"/>
          <w:color w:val="000000" w:themeColor="text1"/>
          <w:sz w:val="22"/>
          <w:szCs w:val="22"/>
          <w:lang w:val="en-US"/>
        </w:rPr>
        <w:t>population</w:t>
      </w:r>
      <w:r w:rsidR="00082B67" w:rsidRPr="00D939CF">
        <w:rPr>
          <w:rFonts w:ascii="Arial" w:hAnsi="Arial" w:cs="Arial"/>
          <w:color w:val="000000" w:themeColor="text1"/>
          <w:sz w:val="22"/>
          <w:szCs w:val="22"/>
          <w:lang w:val="en-US"/>
        </w:rPr>
        <w:t xml:space="preserve"> </w:t>
      </w:r>
      <w:r w:rsidR="00874A4F" w:rsidRPr="00D939CF">
        <w:rPr>
          <w:rFonts w:ascii="Arial" w:hAnsi="Arial" w:cs="Arial"/>
          <w:color w:val="000000" w:themeColor="text1"/>
          <w:sz w:val="22"/>
          <w:szCs w:val="22"/>
          <w:lang w:val="en-US"/>
        </w:rPr>
        <w:t xml:space="preserve">segregated on </w:t>
      </w:r>
      <w:r w:rsidR="00874A4F" w:rsidRPr="00D939CF">
        <w:rPr>
          <w:rFonts w:ascii="Arial" w:hAnsi="Arial" w:cs="Arial"/>
          <w:i/>
          <w:color w:val="000000" w:themeColor="text1"/>
          <w:sz w:val="22"/>
          <w:szCs w:val="22"/>
          <w:lang w:val="en-US"/>
        </w:rPr>
        <w:t>PD-1</w:t>
      </w:r>
      <w:r w:rsidR="00874A4F" w:rsidRPr="00D939CF">
        <w:rPr>
          <w:rFonts w:ascii="Arial" w:hAnsi="Arial" w:cs="Arial"/>
          <w:i/>
          <w:color w:val="000000" w:themeColor="text1"/>
          <w:sz w:val="22"/>
          <w:szCs w:val="22"/>
          <w:vertAlign w:val="superscript"/>
          <w:lang w:val="en-US"/>
        </w:rPr>
        <w:t>+</w:t>
      </w:r>
      <w:r w:rsidR="00874A4F" w:rsidRPr="00D939CF">
        <w:rPr>
          <w:rFonts w:ascii="Arial" w:hAnsi="Arial" w:cs="Arial"/>
          <w:color w:val="000000" w:themeColor="text1"/>
          <w:sz w:val="22"/>
          <w:szCs w:val="22"/>
          <w:lang w:val="en-US"/>
        </w:rPr>
        <w:t xml:space="preserve"> (</w:t>
      </w:r>
      <w:r w:rsidR="00874A4F" w:rsidRPr="00D939CF">
        <w:rPr>
          <w:rFonts w:ascii="Arial" w:hAnsi="Arial" w:cs="Arial"/>
          <w:i/>
          <w:color w:val="000000" w:themeColor="text1"/>
          <w:sz w:val="22"/>
          <w:szCs w:val="22"/>
          <w:lang w:val="en-US"/>
        </w:rPr>
        <w:t xml:space="preserve">PDCD1 </w:t>
      </w:r>
      <w:r w:rsidR="00874A4F" w:rsidRPr="00D939CF">
        <w:rPr>
          <w:rFonts w:ascii="Arial" w:hAnsi="Arial" w:cs="Arial"/>
          <w:color w:val="000000" w:themeColor="text1"/>
          <w:sz w:val="22"/>
          <w:szCs w:val="22"/>
          <w:lang w:val="en-US"/>
        </w:rPr>
        <w:t>≥ 10 TPM counts).</w:t>
      </w:r>
      <w:r w:rsidR="00874A4F" w:rsidRPr="00D939CF" w:rsidDel="00874A4F">
        <w:rPr>
          <w:rFonts w:ascii="Arial" w:hAnsi="Arial" w:cs="Arial"/>
          <w:color w:val="000000" w:themeColor="text1"/>
          <w:sz w:val="22"/>
          <w:szCs w:val="22"/>
          <w:lang w:val="en-US"/>
        </w:rPr>
        <w:t xml:space="preserve"> </w:t>
      </w:r>
      <w:r w:rsidR="00874A4F" w:rsidRPr="00D939CF">
        <w:rPr>
          <w:rFonts w:ascii="Arial" w:hAnsi="Arial" w:cs="Arial"/>
          <w:color w:val="000000" w:themeColor="text1"/>
          <w:sz w:val="22"/>
          <w:szCs w:val="22"/>
          <w:lang w:val="en-US"/>
        </w:rPr>
        <w:t>T</w:t>
      </w:r>
      <w:r w:rsidR="00695520" w:rsidRPr="00D939CF">
        <w:rPr>
          <w:rFonts w:ascii="Arial" w:hAnsi="Arial" w:cs="Arial"/>
          <w:color w:val="000000" w:themeColor="text1"/>
          <w:sz w:val="22"/>
          <w:szCs w:val="22"/>
          <w:lang w:val="en-US"/>
        </w:rPr>
        <w:t>he final two bars are the T</w:t>
      </w:r>
      <w:r w:rsidR="00695520" w:rsidRPr="00D939CF">
        <w:rPr>
          <w:rFonts w:ascii="Arial" w:hAnsi="Arial" w:cs="Arial"/>
          <w:color w:val="000000" w:themeColor="text1"/>
          <w:sz w:val="22"/>
          <w:szCs w:val="22"/>
          <w:vertAlign w:val="subscript"/>
          <w:lang w:val="en-US"/>
        </w:rPr>
        <w:t>RM</w:t>
      </w:r>
      <w:r w:rsidR="00695520" w:rsidRPr="00D939CF">
        <w:rPr>
          <w:rFonts w:ascii="Arial" w:hAnsi="Arial" w:cs="Arial"/>
          <w:color w:val="000000" w:themeColor="text1"/>
          <w:sz w:val="22"/>
          <w:szCs w:val="22"/>
          <w:lang w:val="en-US"/>
        </w:rPr>
        <w:t xml:space="preserve"> population</w:t>
      </w:r>
      <w:r w:rsidR="00874A4F" w:rsidRPr="00D939CF">
        <w:rPr>
          <w:rFonts w:ascii="Arial" w:hAnsi="Arial" w:cs="Arial"/>
          <w:color w:val="000000" w:themeColor="text1"/>
          <w:sz w:val="22"/>
          <w:szCs w:val="22"/>
          <w:lang w:val="en-US"/>
        </w:rPr>
        <w:t>,</w:t>
      </w:r>
      <w:r w:rsidR="00695520" w:rsidRPr="00D939CF">
        <w:rPr>
          <w:rFonts w:ascii="Arial" w:hAnsi="Arial" w:cs="Arial"/>
          <w:color w:val="000000" w:themeColor="text1"/>
          <w:sz w:val="22"/>
          <w:szCs w:val="22"/>
          <w:lang w:val="en-US"/>
        </w:rPr>
        <w:t xml:space="preserve"> as segregated by having expression of </w:t>
      </w:r>
      <w:r w:rsidR="00695520" w:rsidRPr="00D939CF">
        <w:rPr>
          <w:rFonts w:ascii="Arial" w:hAnsi="Arial" w:cs="Arial"/>
          <w:i/>
          <w:color w:val="000000" w:themeColor="text1"/>
          <w:sz w:val="22"/>
          <w:szCs w:val="22"/>
          <w:lang w:val="en-US"/>
        </w:rPr>
        <w:t>HAVCR2</w:t>
      </w:r>
      <w:r w:rsidR="00082B67" w:rsidRPr="00D939CF">
        <w:rPr>
          <w:rFonts w:ascii="Arial" w:hAnsi="Arial" w:cs="Arial"/>
          <w:i/>
          <w:color w:val="000000" w:themeColor="text1"/>
          <w:sz w:val="22"/>
          <w:szCs w:val="22"/>
          <w:lang w:val="en-US"/>
        </w:rPr>
        <w:t xml:space="preserve"> (TIM-3)</w:t>
      </w:r>
      <w:r w:rsidR="00695520" w:rsidRPr="00D939CF">
        <w:rPr>
          <w:rFonts w:ascii="Arial" w:hAnsi="Arial" w:cs="Arial"/>
          <w:i/>
          <w:color w:val="000000" w:themeColor="text1"/>
          <w:sz w:val="22"/>
          <w:szCs w:val="22"/>
          <w:lang w:val="en-US"/>
        </w:rPr>
        <w:t xml:space="preserve"> </w:t>
      </w:r>
      <w:r w:rsidR="00695520" w:rsidRPr="00D939CF">
        <w:rPr>
          <w:rFonts w:ascii="Arial" w:hAnsi="Arial" w:cs="Arial"/>
          <w:color w:val="000000" w:themeColor="text1"/>
          <w:sz w:val="22"/>
          <w:szCs w:val="22"/>
          <w:lang w:val="en-US"/>
        </w:rPr>
        <w:t>≥ 10 TPM counts</w:t>
      </w:r>
      <w:r w:rsidR="00E16A05" w:rsidRPr="00D939CF">
        <w:rPr>
          <w:rFonts w:ascii="Arial" w:hAnsi="Arial" w:cs="Arial"/>
          <w:color w:val="000000" w:themeColor="text1"/>
          <w:sz w:val="22"/>
          <w:szCs w:val="22"/>
          <w:lang w:val="en-US"/>
        </w:rPr>
        <w:t>.</w:t>
      </w:r>
      <w:r w:rsidR="00F02618" w:rsidRPr="00D939CF">
        <w:rPr>
          <w:rFonts w:ascii="Arial" w:hAnsi="Arial" w:cs="Arial"/>
          <w:color w:val="000000" w:themeColor="text1"/>
          <w:sz w:val="22"/>
          <w:szCs w:val="22"/>
          <w:lang w:val="en-US"/>
        </w:rPr>
        <w:t xml:space="preserve"> </w:t>
      </w:r>
      <w:r w:rsidR="009251DE" w:rsidRPr="00D939CF">
        <w:rPr>
          <w:rFonts w:ascii="Arial" w:hAnsi="Arial" w:cs="Arial"/>
          <w:color w:val="000000" w:themeColor="text1"/>
          <w:sz w:val="22"/>
          <w:szCs w:val="22"/>
          <w:lang w:val="en-US"/>
        </w:rPr>
        <w:t>(</w:t>
      </w:r>
      <w:r w:rsidR="00874A4F" w:rsidRPr="00D939CF">
        <w:rPr>
          <w:rFonts w:ascii="Arial" w:hAnsi="Arial" w:cs="Arial"/>
          <w:b/>
          <w:color w:val="000000" w:themeColor="text1"/>
          <w:sz w:val="22"/>
          <w:szCs w:val="22"/>
          <w:lang w:val="en-US"/>
        </w:rPr>
        <w:t>G</w:t>
      </w:r>
      <w:r w:rsidR="009251DE" w:rsidRPr="00D939CF">
        <w:rPr>
          <w:rFonts w:ascii="Arial" w:hAnsi="Arial" w:cs="Arial"/>
          <w:color w:val="000000" w:themeColor="text1"/>
          <w:sz w:val="22"/>
          <w:szCs w:val="22"/>
          <w:lang w:val="en-US"/>
        </w:rPr>
        <w:t>)</w:t>
      </w:r>
      <w:r w:rsidR="009251DE" w:rsidRPr="00B60908">
        <w:rPr>
          <w:rFonts w:ascii="Arial" w:hAnsi="Arial" w:cs="Arial"/>
          <w:color w:val="000000" w:themeColor="text1"/>
          <w:sz w:val="22"/>
          <w:szCs w:val="22"/>
          <w:lang w:val="en-US"/>
        </w:rPr>
        <w:t xml:space="preserve"> </w:t>
      </w:r>
      <w:r w:rsidR="009251DE" w:rsidRPr="00D939CF">
        <w:rPr>
          <w:rFonts w:ascii="Arial" w:hAnsi="Arial" w:cs="Arial"/>
          <w:color w:val="000000" w:themeColor="text1"/>
          <w:sz w:val="22"/>
          <w:szCs w:val="22"/>
          <w:lang w:val="en-US"/>
        </w:rPr>
        <w:t xml:space="preserve">Percentage of cells expressing </w:t>
      </w:r>
      <w:r w:rsidR="004C086B" w:rsidRPr="00D939CF">
        <w:rPr>
          <w:rFonts w:ascii="Arial" w:hAnsi="Arial" w:cs="Arial"/>
          <w:color w:val="000000" w:themeColor="text1"/>
          <w:sz w:val="22"/>
          <w:szCs w:val="22"/>
          <w:lang w:val="en-US"/>
        </w:rPr>
        <w:t>the indicated</w:t>
      </w:r>
      <w:r w:rsidR="009251DE" w:rsidRPr="00D939CF">
        <w:rPr>
          <w:rFonts w:ascii="Arial" w:hAnsi="Arial" w:cs="Arial"/>
          <w:color w:val="000000" w:themeColor="text1"/>
          <w:sz w:val="22"/>
          <w:szCs w:val="22"/>
          <w:lang w:val="en-US"/>
        </w:rPr>
        <w:t xml:space="preserve"> transcript as identified above the plot, in each population</w:t>
      </w:r>
      <w:r w:rsidR="006B1F42" w:rsidRPr="00D939CF">
        <w:rPr>
          <w:rFonts w:ascii="Arial" w:hAnsi="Arial" w:cs="Arial"/>
          <w:color w:val="000000" w:themeColor="text1"/>
          <w:sz w:val="22"/>
          <w:szCs w:val="22"/>
          <w:lang w:val="en-US"/>
        </w:rPr>
        <w:t xml:space="preserve"> (</w:t>
      </w:r>
      <w:r w:rsidR="00695520" w:rsidRPr="00D939CF">
        <w:rPr>
          <w:rFonts w:ascii="Arial" w:hAnsi="Arial" w:cs="Arial"/>
          <w:color w:val="000000" w:themeColor="text1"/>
          <w:sz w:val="22"/>
          <w:szCs w:val="22"/>
          <w:lang w:val="en-US"/>
        </w:rPr>
        <w:t xml:space="preserve">as </w:t>
      </w:r>
      <w:r w:rsidR="006B1F42" w:rsidRPr="00D939CF">
        <w:rPr>
          <w:rFonts w:ascii="Arial" w:hAnsi="Arial" w:cs="Arial"/>
          <w:color w:val="000000" w:themeColor="text1"/>
          <w:sz w:val="22"/>
          <w:szCs w:val="22"/>
          <w:lang w:val="en-US"/>
        </w:rPr>
        <w:t xml:space="preserve">per </w:t>
      </w:r>
      <w:r w:rsidR="006B1F42" w:rsidRPr="00D939CF">
        <w:rPr>
          <w:rFonts w:ascii="Arial" w:hAnsi="Arial" w:cs="Arial"/>
          <w:b/>
          <w:color w:val="000000" w:themeColor="text1"/>
          <w:sz w:val="22"/>
          <w:szCs w:val="22"/>
          <w:lang w:val="en-US"/>
        </w:rPr>
        <w:t>F</w:t>
      </w:r>
      <w:r w:rsidR="006B1F42" w:rsidRPr="00D939CF">
        <w:rPr>
          <w:rFonts w:ascii="Arial" w:hAnsi="Arial" w:cs="Arial"/>
          <w:color w:val="000000" w:themeColor="text1"/>
          <w:sz w:val="22"/>
          <w:szCs w:val="22"/>
          <w:lang w:val="en-US"/>
        </w:rPr>
        <w:t>)</w:t>
      </w:r>
      <w:r w:rsidR="009251DE" w:rsidRPr="00D939CF">
        <w:rPr>
          <w:rFonts w:ascii="Arial" w:hAnsi="Arial" w:cs="Arial"/>
          <w:color w:val="000000" w:themeColor="text1"/>
          <w:sz w:val="22"/>
          <w:szCs w:val="22"/>
          <w:lang w:val="en-US"/>
        </w:rPr>
        <w:t>.</w:t>
      </w:r>
      <w:r w:rsidR="004C086B" w:rsidRPr="00B60908">
        <w:rPr>
          <w:rFonts w:ascii="Arial" w:hAnsi="Arial" w:cs="Arial"/>
          <w:color w:val="000000" w:themeColor="text1"/>
          <w:sz w:val="22"/>
          <w:szCs w:val="22"/>
          <w:lang w:val="en-US"/>
        </w:rPr>
        <w:t xml:space="preserve"> </w:t>
      </w:r>
      <w:r w:rsidR="003D44BB" w:rsidRPr="00B60908">
        <w:rPr>
          <w:rFonts w:ascii="Arial" w:hAnsi="Arial" w:cs="Arial"/>
          <w:color w:val="000000" w:themeColor="text1"/>
          <w:sz w:val="22"/>
          <w:szCs w:val="22"/>
          <w:lang w:val="en-US"/>
        </w:rPr>
        <w:t>(</w:t>
      </w:r>
      <w:r w:rsidR="00874A4F" w:rsidRPr="003E5449">
        <w:rPr>
          <w:rFonts w:ascii="Arial" w:hAnsi="Arial" w:cs="Arial"/>
          <w:b/>
          <w:color w:val="000000" w:themeColor="text1"/>
          <w:sz w:val="22"/>
          <w:szCs w:val="22"/>
          <w:lang w:val="en-US"/>
        </w:rPr>
        <w:t>H</w:t>
      </w:r>
      <w:r w:rsidR="003D44BB" w:rsidRPr="003E5449">
        <w:rPr>
          <w:rFonts w:ascii="Arial" w:hAnsi="Arial" w:cs="Arial"/>
          <w:color w:val="000000" w:themeColor="text1"/>
          <w:sz w:val="22"/>
          <w:szCs w:val="22"/>
          <w:lang w:val="en-US"/>
        </w:rPr>
        <w:t xml:space="preserve">) </w:t>
      </w:r>
      <w:r w:rsidR="0039793D" w:rsidRPr="003E5449">
        <w:rPr>
          <w:rFonts w:ascii="Arial" w:hAnsi="Arial" w:cs="Arial"/>
          <w:color w:val="000000" w:themeColor="text1"/>
          <w:sz w:val="22"/>
          <w:szCs w:val="22"/>
          <w:lang w:val="en-US"/>
        </w:rPr>
        <w:t xml:space="preserve">Flow-cytometry analysis of the </w:t>
      </w:r>
      <w:r w:rsidR="003D44BB" w:rsidRPr="00021491">
        <w:rPr>
          <w:rFonts w:ascii="Arial" w:hAnsi="Arial" w:cs="Arial"/>
          <w:color w:val="000000" w:themeColor="text1"/>
          <w:sz w:val="22"/>
          <w:szCs w:val="22"/>
          <w:lang w:val="en-US"/>
        </w:rPr>
        <w:t xml:space="preserve">percentage </w:t>
      </w:r>
      <w:r w:rsidR="0039793D" w:rsidRPr="00021491">
        <w:rPr>
          <w:rFonts w:ascii="Arial" w:hAnsi="Arial" w:cs="Arial"/>
          <w:color w:val="000000" w:themeColor="text1"/>
          <w:sz w:val="22"/>
          <w:szCs w:val="22"/>
          <w:lang w:val="en-US"/>
        </w:rPr>
        <w:t>of PD-1</w:t>
      </w:r>
      <w:r w:rsidR="003D44BB" w:rsidRPr="00021491">
        <w:rPr>
          <w:rFonts w:ascii="Arial" w:hAnsi="Arial" w:cs="Arial"/>
          <w:color w:val="000000" w:themeColor="text1"/>
          <w:sz w:val="22"/>
          <w:szCs w:val="22"/>
          <w:vertAlign w:val="superscript"/>
          <w:lang w:val="en-US"/>
        </w:rPr>
        <w:t>+</w:t>
      </w:r>
      <w:r w:rsidR="0039793D" w:rsidRPr="00021491">
        <w:rPr>
          <w:rFonts w:ascii="Arial" w:hAnsi="Arial" w:cs="Arial"/>
          <w:color w:val="000000" w:themeColor="text1"/>
          <w:sz w:val="22"/>
          <w:szCs w:val="22"/>
          <w:lang w:val="en-US"/>
        </w:rPr>
        <w:t xml:space="preserve"> </w:t>
      </w:r>
      <w:r w:rsidR="003D44BB" w:rsidRPr="00021491">
        <w:rPr>
          <w:rFonts w:ascii="Arial" w:hAnsi="Arial" w:cs="Arial"/>
          <w:color w:val="000000" w:themeColor="text1"/>
          <w:sz w:val="22"/>
          <w:szCs w:val="22"/>
          <w:lang w:val="en-US"/>
        </w:rPr>
        <w:t>T</w:t>
      </w:r>
      <w:r w:rsidR="003D44BB" w:rsidRPr="004E38F3">
        <w:rPr>
          <w:rFonts w:ascii="Arial" w:hAnsi="Arial" w:cs="Arial"/>
          <w:color w:val="000000" w:themeColor="text1"/>
          <w:sz w:val="22"/>
          <w:szCs w:val="22"/>
          <w:vertAlign w:val="subscript"/>
          <w:lang w:val="en-US"/>
        </w:rPr>
        <w:t>RM</w:t>
      </w:r>
      <w:r w:rsidR="003D44BB" w:rsidRPr="004E38F3">
        <w:rPr>
          <w:rFonts w:ascii="Arial" w:hAnsi="Arial" w:cs="Arial"/>
          <w:color w:val="000000" w:themeColor="text1"/>
          <w:sz w:val="22"/>
          <w:szCs w:val="22"/>
          <w:lang w:val="en-US"/>
        </w:rPr>
        <w:t xml:space="preserve"> and </w:t>
      </w:r>
      <w:r w:rsidR="00071D25" w:rsidRPr="004E38F3">
        <w:rPr>
          <w:rFonts w:ascii="Arial" w:hAnsi="Arial" w:cs="Arial"/>
          <w:color w:val="000000" w:themeColor="text1"/>
          <w:sz w:val="22"/>
          <w:szCs w:val="22"/>
          <w:lang w:val="en-US"/>
        </w:rPr>
        <w:t>PD-1</w:t>
      </w:r>
      <w:r w:rsidR="00071D25" w:rsidRPr="004E38F3">
        <w:rPr>
          <w:rFonts w:ascii="Arial" w:hAnsi="Arial" w:cs="Arial"/>
          <w:color w:val="000000" w:themeColor="text1"/>
          <w:sz w:val="22"/>
          <w:szCs w:val="22"/>
          <w:vertAlign w:val="superscript"/>
          <w:lang w:val="en-US"/>
        </w:rPr>
        <w:t>+</w:t>
      </w:r>
      <w:r w:rsidR="00071D25" w:rsidRPr="004E38F3">
        <w:rPr>
          <w:rFonts w:ascii="Arial" w:hAnsi="Arial" w:cs="Arial"/>
          <w:color w:val="000000" w:themeColor="text1"/>
          <w:sz w:val="22"/>
          <w:szCs w:val="22"/>
          <w:lang w:val="en-US"/>
        </w:rPr>
        <w:t xml:space="preserve"> </w:t>
      </w:r>
      <w:r w:rsidR="003D44BB" w:rsidRPr="004E38F3">
        <w:rPr>
          <w:rFonts w:ascii="Arial" w:hAnsi="Arial" w:cs="Arial"/>
          <w:color w:val="000000" w:themeColor="text1"/>
          <w:sz w:val="22"/>
          <w:szCs w:val="22"/>
          <w:lang w:val="en-US"/>
        </w:rPr>
        <w:t>non-T</w:t>
      </w:r>
      <w:r w:rsidR="003D44BB" w:rsidRPr="004E38F3">
        <w:rPr>
          <w:rFonts w:ascii="Arial" w:hAnsi="Arial" w:cs="Arial"/>
          <w:color w:val="000000" w:themeColor="text1"/>
          <w:sz w:val="22"/>
          <w:szCs w:val="22"/>
          <w:vertAlign w:val="subscript"/>
          <w:lang w:val="en-US"/>
        </w:rPr>
        <w:t>RM</w:t>
      </w:r>
      <w:r w:rsidR="003D44BB" w:rsidRPr="004E38F3">
        <w:rPr>
          <w:rFonts w:ascii="Arial" w:hAnsi="Arial" w:cs="Arial"/>
          <w:color w:val="000000" w:themeColor="text1"/>
          <w:sz w:val="22"/>
          <w:szCs w:val="22"/>
          <w:lang w:val="en-US"/>
        </w:rPr>
        <w:t xml:space="preserve"> cells </w:t>
      </w:r>
      <w:r w:rsidR="0039793D" w:rsidRPr="004E38F3">
        <w:rPr>
          <w:rFonts w:ascii="Arial" w:hAnsi="Arial" w:cs="Arial"/>
          <w:color w:val="000000" w:themeColor="text1"/>
          <w:sz w:val="22"/>
          <w:szCs w:val="22"/>
          <w:lang w:val="en-US"/>
        </w:rPr>
        <w:t xml:space="preserve">that </w:t>
      </w:r>
      <w:r w:rsidR="003D44BB" w:rsidRPr="004E38F3">
        <w:rPr>
          <w:rFonts w:ascii="Arial" w:hAnsi="Arial" w:cs="Arial"/>
          <w:color w:val="000000" w:themeColor="text1"/>
          <w:sz w:val="22"/>
          <w:szCs w:val="22"/>
          <w:lang w:val="en-US"/>
        </w:rPr>
        <w:t>express</w:t>
      </w:r>
      <w:r w:rsidR="0039793D" w:rsidRPr="004E38F3">
        <w:rPr>
          <w:rFonts w:ascii="Arial" w:hAnsi="Arial" w:cs="Arial"/>
          <w:color w:val="000000" w:themeColor="text1"/>
          <w:sz w:val="22"/>
          <w:szCs w:val="22"/>
          <w:lang w:val="en-US"/>
        </w:rPr>
        <w:t xml:space="preserve"> effector cytokine</w:t>
      </w:r>
      <w:r w:rsidR="00071D25" w:rsidRPr="004E38F3">
        <w:rPr>
          <w:rFonts w:ascii="Arial" w:hAnsi="Arial" w:cs="Arial"/>
          <w:color w:val="000000" w:themeColor="text1"/>
          <w:sz w:val="22"/>
          <w:szCs w:val="22"/>
          <w:lang w:val="en-US"/>
        </w:rPr>
        <w:t>s</w:t>
      </w:r>
      <w:r w:rsidR="0039793D" w:rsidRPr="004E38F3">
        <w:rPr>
          <w:rFonts w:ascii="Arial" w:hAnsi="Arial" w:cs="Arial"/>
          <w:color w:val="000000" w:themeColor="text1"/>
          <w:sz w:val="22"/>
          <w:szCs w:val="22"/>
          <w:lang w:val="en-US"/>
        </w:rPr>
        <w:t xml:space="preserve"> (as </w:t>
      </w:r>
      <w:r w:rsidR="003D44BB" w:rsidRPr="004E38F3">
        <w:rPr>
          <w:rFonts w:ascii="Arial" w:hAnsi="Arial" w:cs="Arial"/>
          <w:color w:val="000000" w:themeColor="text1"/>
          <w:sz w:val="22"/>
          <w:szCs w:val="22"/>
          <w:lang w:val="en-US"/>
        </w:rPr>
        <w:t xml:space="preserve">indicated </w:t>
      </w:r>
      <w:r w:rsidR="0039793D" w:rsidRPr="004E38F3">
        <w:rPr>
          <w:rFonts w:ascii="Arial" w:hAnsi="Arial" w:cs="Arial"/>
          <w:color w:val="000000" w:themeColor="text1"/>
          <w:sz w:val="22"/>
          <w:szCs w:val="22"/>
          <w:lang w:val="en-US"/>
        </w:rPr>
        <w:t xml:space="preserve">above the graph) </w:t>
      </w:r>
      <w:r w:rsidR="003D44BB" w:rsidRPr="004E38F3">
        <w:rPr>
          <w:rFonts w:ascii="Arial" w:hAnsi="Arial" w:cs="Arial"/>
          <w:color w:val="000000" w:themeColor="text1"/>
          <w:sz w:val="22"/>
          <w:szCs w:val="22"/>
          <w:lang w:val="en-US"/>
        </w:rPr>
        <w:t xml:space="preserve">following 4 hours </w:t>
      </w:r>
      <w:r w:rsidR="003D44BB" w:rsidRPr="00D939CF">
        <w:rPr>
          <w:rFonts w:ascii="Arial" w:hAnsi="Arial" w:cs="Arial"/>
          <w:color w:val="000000" w:themeColor="text1"/>
          <w:sz w:val="22"/>
          <w:szCs w:val="22"/>
          <w:lang w:val="en-US"/>
        </w:rPr>
        <w:t xml:space="preserve">of </w:t>
      </w:r>
      <w:r w:rsidR="00160E55" w:rsidRPr="00D939CF">
        <w:rPr>
          <w:rFonts w:ascii="Arial" w:hAnsi="Arial" w:cs="Arial"/>
          <w:i/>
          <w:iCs/>
          <w:color w:val="000000" w:themeColor="text1"/>
          <w:sz w:val="22"/>
          <w:szCs w:val="22"/>
          <w:lang w:val="en-US"/>
        </w:rPr>
        <w:t>ex-vivo</w:t>
      </w:r>
      <w:r w:rsidR="003D44BB" w:rsidRPr="00D939CF">
        <w:rPr>
          <w:rFonts w:ascii="Arial" w:hAnsi="Arial" w:cs="Arial"/>
          <w:color w:val="000000" w:themeColor="text1"/>
          <w:sz w:val="22"/>
          <w:szCs w:val="22"/>
          <w:lang w:val="en-US"/>
        </w:rPr>
        <w:t xml:space="preserve"> stimulation. Gated on</w:t>
      </w:r>
      <w:r w:rsidR="0039793D" w:rsidRPr="00D939CF">
        <w:rPr>
          <w:rFonts w:ascii="Arial" w:hAnsi="Arial" w:cs="Arial"/>
          <w:color w:val="000000" w:themeColor="text1"/>
          <w:sz w:val="22"/>
          <w:szCs w:val="22"/>
          <w:lang w:val="en-US"/>
        </w:rPr>
        <w:t xml:space="preserve"> live and singlet-gated CD14</w:t>
      </w:r>
      <w:r w:rsidR="005760C2" w:rsidRPr="00D939CF">
        <w:rPr>
          <w:rFonts w:ascii="Arial" w:hAnsi="Arial" w:cs="Arial"/>
          <w:color w:val="000000" w:themeColor="text1"/>
          <w:sz w:val="22"/>
          <w:szCs w:val="22"/>
          <w:vertAlign w:val="superscript"/>
          <w:lang w:val="en-US"/>
        </w:rPr>
        <w:t>–</w:t>
      </w:r>
      <w:r w:rsidR="0039793D" w:rsidRPr="00D939CF">
        <w:rPr>
          <w:rFonts w:ascii="Arial" w:hAnsi="Arial" w:cs="Arial"/>
          <w:color w:val="000000" w:themeColor="text1"/>
          <w:sz w:val="22"/>
          <w:szCs w:val="22"/>
          <w:lang w:val="en-US"/>
        </w:rPr>
        <w:t>CD20</w:t>
      </w:r>
      <w:r w:rsidR="005760C2" w:rsidRPr="00D939CF">
        <w:rPr>
          <w:rFonts w:ascii="Arial" w:hAnsi="Arial" w:cs="Arial"/>
          <w:color w:val="000000" w:themeColor="text1"/>
          <w:sz w:val="22"/>
          <w:szCs w:val="22"/>
          <w:vertAlign w:val="superscript"/>
          <w:lang w:val="en-US"/>
        </w:rPr>
        <w:t>–</w:t>
      </w:r>
      <w:r w:rsidR="0039793D" w:rsidRPr="00D939CF">
        <w:rPr>
          <w:rFonts w:ascii="Arial" w:hAnsi="Arial" w:cs="Arial"/>
          <w:color w:val="000000" w:themeColor="text1"/>
          <w:sz w:val="22"/>
          <w:szCs w:val="22"/>
          <w:lang w:val="en-US"/>
        </w:rPr>
        <w:t>CD4</w:t>
      </w:r>
      <w:r w:rsidR="005760C2" w:rsidRPr="00D939CF">
        <w:rPr>
          <w:rFonts w:ascii="Arial" w:hAnsi="Arial" w:cs="Arial"/>
          <w:color w:val="000000" w:themeColor="text1"/>
          <w:sz w:val="22"/>
          <w:szCs w:val="22"/>
          <w:vertAlign w:val="superscript"/>
          <w:lang w:val="en-US"/>
        </w:rPr>
        <w:t>–</w:t>
      </w:r>
      <w:r w:rsidR="0039793D" w:rsidRPr="00D939CF">
        <w:rPr>
          <w:rFonts w:ascii="Arial" w:hAnsi="Arial" w:cs="Arial"/>
          <w:color w:val="000000" w:themeColor="text1"/>
          <w:sz w:val="22"/>
          <w:szCs w:val="22"/>
          <w:lang w:val="en-US"/>
        </w:rPr>
        <w:t>CD45</w:t>
      </w:r>
      <w:r w:rsidR="0039793D" w:rsidRPr="00D939CF">
        <w:rPr>
          <w:rFonts w:ascii="Arial" w:hAnsi="Arial" w:cs="Arial"/>
          <w:color w:val="000000" w:themeColor="text1"/>
          <w:sz w:val="22"/>
          <w:szCs w:val="22"/>
          <w:vertAlign w:val="superscript"/>
          <w:lang w:val="en-US"/>
        </w:rPr>
        <w:t>+</w:t>
      </w:r>
      <w:r w:rsidR="0039793D" w:rsidRPr="00D939CF">
        <w:rPr>
          <w:rFonts w:ascii="Arial" w:hAnsi="Arial" w:cs="Arial"/>
          <w:color w:val="000000" w:themeColor="text1"/>
          <w:sz w:val="22"/>
          <w:szCs w:val="22"/>
          <w:lang w:val="en-US"/>
        </w:rPr>
        <w:t>CD3</w:t>
      </w:r>
      <w:r w:rsidR="0039793D" w:rsidRPr="00D939CF">
        <w:rPr>
          <w:rFonts w:ascii="Arial" w:hAnsi="Arial" w:cs="Arial"/>
          <w:color w:val="000000" w:themeColor="text1"/>
          <w:sz w:val="22"/>
          <w:szCs w:val="22"/>
          <w:vertAlign w:val="superscript"/>
          <w:lang w:val="en-US"/>
        </w:rPr>
        <w:t>+</w:t>
      </w:r>
      <w:r w:rsidR="0039793D" w:rsidRPr="00D939CF">
        <w:rPr>
          <w:rFonts w:ascii="Arial" w:hAnsi="Arial" w:cs="Arial"/>
          <w:color w:val="000000" w:themeColor="text1"/>
          <w:sz w:val="22"/>
          <w:szCs w:val="22"/>
          <w:lang w:val="en-US"/>
        </w:rPr>
        <w:t>CD8</w:t>
      </w:r>
      <w:r w:rsidR="0039793D" w:rsidRPr="00D939CF">
        <w:rPr>
          <w:rFonts w:ascii="Arial" w:hAnsi="Arial" w:cs="Arial"/>
          <w:color w:val="000000" w:themeColor="text1"/>
          <w:sz w:val="22"/>
          <w:szCs w:val="22"/>
          <w:vertAlign w:val="superscript"/>
          <w:lang w:val="en-US"/>
        </w:rPr>
        <w:t>+</w:t>
      </w:r>
      <w:r w:rsidR="0039793D" w:rsidRPr="00D939CF">
        <w:rPr>
          <w:rFonts w:ascii="Arial" w:hAnsi="Arial" w:cs="Arial"/>
          <w:color w:val="000000" w:themeColor="text1"/>
          <w:sz w:val="22"/>
          <w:szCs w:val="22"/>
          <w:lang w:val="en-US"/>
        </w:rPr>
        <w:t xml:space="preserve"> cells obtained from lung cancer TILs,</w:t>
      </w:r>
      <w:r w:rsidR="008320BF" w:rsidRPr="00D939CF">
        <w:rPr>
          <w:rFonts w:ascii="Arial" w:hAnsi="Arial" w:cs="Arial"/>
          <w:color w:val="000000" w:themeColor="text1"/>
          <w:sz w:val="22"/>
          <w:szCs w:val="22"/>
          <w:lang w:val="en-US"/>
        </w:rPr>
        <w:t xml:space="preserve"> discriminated on CD103 expression</w:t>
      </w:r>
      <w:r w:rsidR="0039793D" w:rsidRPr="00D939CF">
        <w:rPr>
          <w:rFonts w:ascii="Arial" w:hAnsi="Arial" w:cs="Arial"/>
          <w:color w:val="000000" w:themeColor="text1"/>
          <w:sz w:val="22"/>
          <w:szCs w:val="22"/>
          <w:lang w:val="en-US"/>
        </w:rPr>
        <w:t xml:space="preserve"> (** ≤ 0.01</w:t>
      </w:r>
      <w:r w:rsidR="003D44BB" w:rsidRPr="00D939CF">
        <w:rPr>
          <w:rFonts w:ascii="Arial" w:hAnsi="Arial" w:cs="Arial"/>
          <w:color w:val="000000" w:themeColor="text1"/>
          <w:sz w:val="22"/>
          <w:szCs w:val="22"/>
          <w:lang w:val="en-US"/>
        </w:rPr>
        <w:t xml:space="preserve">; </w:t>
      </w:r>
      <w:r w:rsidR="0039793D" w:rsidRPr="00D939CF">
        <w:rPr>
          <w:rFonts w:ascii="Arial" w:hAnsi="Arial" w:cs="Arial"/>
          <w:color w:val="000000" w:themeColor="text1"/>
          <w:sz w:val="22"/>
          <w:szCs w:val="22"/>
          <w:lang w:val="en-US"/>
        </w:rPr>
        <w:t>n = 11</w:t>
      </w:r>
      <w:r w:rsidR="004E38F3" w:rsidRPr="00D939CF">
        <w:rPr>
          <w:rFonts w:ascii="Arial" w:hAnsi="Arial" w:cs="Arial"/>
          <w:color w:val="000000" w:themeColor="text1"/>
          <w:sz w:val="22"/>
          <w:szCs w:val="22"/>
          <w:lang w:val="en-US"/>
        </w:rPr>
        <w:t xml:space="preserve">; </w:t>
      </w:r>
      <w:r w:rsidR="004E38F3" w:rsidRPr="00D939CF">
        <w:rPr>
          <w:rFonts w:ascii="Arial" w:hAnsi="Arial" w:cs="Arial"/>
          <w:color w:val="000000" w:themeColor="text1"/>
          <w:sz w:val="22"/>
          <w:szCs w:val="22"/>
          <w:u w:val="single"/>
          <w:lang w:val="en-US"/>
        </w:rPr>
        <w:t>Wilcoxon rank-sum test</w:t>
      </w:r>
      <w:r w:rsidR="0039793D" w:rsidRPr="00D939CF">
        <w:rPr>
          <w:rFonts w:ascii="Arial" w:hAnsi="Arial" w:cs="Arial"/>
          <w:color w:val="000000" w:themeColor="text1"/>
          <w:sz w:val="22"/>
          <w:szCs w:val="22"/>
          <w:lang w:val="en-US"/>
        </w:rPr>
        <w:t>), each symbol represents a sample.</w:t>
      </w:r>
      <w:r w:rsidR="00B3703A" w:rsidRPr="00D939CF">
        <w:rPr>
          <w:rFonts w:ascii="Arial" w:hAnsi="Arial" w:cs="Arial"/>
          <w:color w:val="000000" w:themeColor="text1"/>
          <w:sz w:val="22"/>
          <w:szCs w:val="22"/>
          <w:lang w:val="en-US"/>
        </w:rPr>
        <w:t xml:space="preserve"> Surface molecules </w:t>
      </w:r>
      <w:r w:rsidR="00071D25" w:rsidRPr="00D939CF">
        <w:rPr>
          <w:rFonts w:ascii="Arial" w:hAnsi="Arial" w:cs="Arial"/>
          <w:color w:val="000000" w:themeColor="text1"/>
          <w:sz w:val="22"/>
          <w:szCs w:val="22"/>
          <w:lang w:val="en-US"/>
        </w:rPr>
        <w:t xml:space="preserve">(e.g., PD-1) </w:t>
      </w:r>
      <w:r w:rsidR="00B3703A" w:rsidRPr="00D939CF">
        <w:rPr>
          <w:rFonts w:ascii="Arial" w:hAnsi="Arial" w:cs="Arial"/>
          <w:color w:val="000000" w:themeColor="text1"/>
          <w:sz w:val="22"/>
          <w:szCs w:val="22"/>
          <w:lang w:val="en-US"/>
        </w:rPr>
        <w:t>were stained before stimulation.</w:t>
      </w:r>
      <w:r w:rsidR="003D44BB" w:rsidRPr="00D939CF">
        <w:rPr>
          <w:rFonts w:ascii="Arial" w:hAnsi="Arial" w:cs="Arial"/>
          <w:color w:val="000000" w:themeColor="text1"/>
          <w:sz w:val="22"/>
          <w:szCs w:val="22"/>
          <w:lang w:val="en-US"/>
        </w:rPr>
        <w:t xml:space="preserve"> (</w:t>
      </w:r>
      <w:r w:rsidR="00874A4F" w:rsidRPr="00D939CF">
        <w:rPr>
          <w:rFonts w:ascii="Arial" w:hAnsi="Arial" w:cs="Arial"/>
          <w:b/>
          <w:color w:val="000000" w:themeColor="text1"/>
          <w:sz w:val="22"/>
          <w:szCs w:val="22"/>
          <w:lang w:val="en-US"/>
        </w:rPr>
        <w:t>I</w:t>
      </w:r>
      <w:r w:rsidR="003D44BB" w:rsidRPr="00D939CF">
        <w:rPr>
          <w:rFonts w:ascii="Arial" w:hAnsi="Arial" w:cs="Arial"/>
          <w:color w:val="000000" w:themeColor="text1"/>
          <w:sz w:val="22"/>
          <w:szCs w:val="22"/>
          <w:lang w:val="en-US"/>
        </w:rPr>
        <w:t>)</w:t>
      </w:r>
      <w:r w:rsidR="00441887" w:rsidRPr="00D939CF">
        <w:rPr>
          <w:rFonts w:ascii="Arial" w:hAnsi="Arial" w:cs="Arial"/>
          <w:color w:val="000000" w:themeColor="text1"/>
          <w:sz w:val="22"/>
          <w:szCs w:val="22"/>
          <w:lang w:val="en-US"/>
        </w:rPr>
        <w:t xml:space="preserve"> Analysis of Granzyme A and Granzyme B directly </w:t>
      </w:r>
      <w:r w:rsidR="00160E55" w:rsidRPr="00D939CF">
        <w:rPr>
          <w:rFonts w:ascii="Arial" w:hAnsi="Arial" w:cs="Arial"/>
          <w:i/>
          <w:color w:val="000000" w:themeColor="text1"/>
          <w:sz w:val="22"/>
          <w:szCs w:val="22"/>
          <w:lang w:val="en-US"/>
        </w:rPr>
        <w:t>ex-vivo</w:t>
      </w:r>
      <w:r w:rsidR="00441887" w:rsidRPr="00D939CF">
        <w:rPr>
          <w:rFonts w:ascii="Arial" w:hAnsi="Arial" w:cs="Arial"/>
          <w:color w:val="000000" w:themeColor="text1"/>
          <w:sz w:val="22"/>
          <w:szCs w:val="22"/>
          <w:lang w:val="en-US"/>
        </w:rPr>
        <w:t xml:space="preserve">, </w:t>
      </w:r>
      <w:r w:rsidR="00071D25" w:rsidRPr="00D939CF">
        <w:rPr>
          <w:rFonts w:ascii="Arial" w:hAnsi="Arial" w:cs="Arial"/>
          <w:color w:val="000000" w:themeColor="text1"/>
          <w:sz w:val="22"/>
          <w:szCs w:val="22"/>
          <w:lang w:val="en-US"/>
        </w:rPr>
        <w:t>g</w:t>
      </w:r>
      <w:r w:rsidR="0022295F" w:rsidRPr="00D939CF">
        <w:rPr>
          <w:rFonts w:ascii="Arial" w:hAnsi="Arial" w:cs="Arial"/>
          <w:color w:val="000000" w:themeColor="text1"/>
          <w:sz w:val="22"/>
          <w:szCs w:val="22"/>
          <w:lang w:val="en-US"/>
        </w:rPr>
        <w:t xml:space="preserve">ated and </w:t>
      </w:r>
      <w:r w:rsidR="00635D20" w:rsidRPr="00D939CF">
        <w:rPr>
          <w:rFonts w:ascii="Arial" w:hAnsi="Arial" w:cs="Arial"/>
          <w:color w:val="000000" w:themeColor="text1"/>
          <w:sz w:val="22"/>
          <w:szCs w:val="22"/>
          <w:lang w:val="en-US"/>
        </w:rPr>
        <w:t>analyzed</w:t>
      </w:r>
      <w:r w:rsidR="0022295F" w:rsidRPr="00D939CF">
        <w:rPr>
          <w:rFonts w:ascii="Arial" w:hAnsi="Arial" w:cs="Arial"/>
          <w:color w:val="000000" w:themeColor="text1"/>
          <w:sz w:val="22"/>
          <w:szCs w:val="22"/>
          <w:lang w:val="en-US"/>
        </w:rPr>
        <w:t xml:space="preserve"> </w:t>
      </w:r>
      <w:r w:rsidR="00441887" w:rsidRPr="00D939CF">
        <w:rPr>
          <w:rFonts w:ascii="Arial" w:hAnsi="Arial" w:cs="Arial"/>
          <w:color w:val="000000" w:themeColor="text1"/>
          <w:sz w:val="22"/>
          <w:szCs w:val="22"/>
          <w:lang w:val="en-US"/>
        </w:rPr>
        <w:t>as per (</w:t>
      </w:r>
      <w:r w:rsidR="00874A4F" w:rsidRPr="00D939CF">
        <w:rPr>
          <w:rFonts w:ascii="Arial" w:hAnsi="Arial" w:cs="Arial"/>
          <w:b/>
          <w:color w:val="000000" w:themeColor="text1"/>
          <w:sz w:val="22"/>
          <w:szCs w:val="22"/>
          <w:lang w:val="en-US"/>
        </w:rPr>
        <w:t>H</w:t>
      </w:r>
      <w:r w:rsidR="0022295F" w:rsidRPr="00D939CF">
        <w:rPr>
          <w:rFonts w:ascii="Arial" w:hAnsi="Arial" w:cs="Arial"/>
          <w:color w:val="000000" w:themeColor="text1"/>
          <w:sz w:val="22"/>
          <w:szCs w:val="22"/>
          <w:lang w:val="en-US"/>
        </w:rPr>
        <w:t xml:space="preserve">; </w:t>
      </w:r>
      <w:r w:rsidR="00441887" w:rsidRPr="00D939CF">
        <w:rPr>
          <w:rFonts w:asciiTheme="minorBidi" w:hAnsiTheme="minorBidi" w:cstheme="minorBidi"/>
          <w:color w:val="000000" w:themeColor="text1"/>
          <w:sz w:val="22"/>
          <w:szCs w:val="22"/>
          <w:lang w:val="en-US"/>
        </w:rPr>
        <w:t xml:space="preserve">*** </w:t>
      </w:r>
      <w:r w:rsidR="00441887" w:rsidRPr="00D939CF">
        <w:rPr>
          <w:rFonts w:asciiTheme="minorBidi" w:hAnsiTheme="minorBidi" w:cstheme="minorBidi"/>
          <w:i/>
          <w:color w:val="000000" w:themeColor="text1"/>
          <w:sz w:val="22"/>
          <w:szCs w:val="22"/>
          <w:lang w:val="en-US"/>
        </w:rPr>
        <w:t>P</w:t>
      </w:r>
      <w:r w:rsidR="00441887" w:rsidRPr="00D939CF">
        <w:rPr>
          <w:rFonts w:asciiTheme="minorBidi" w:hAnsiTheme="minorBidi" w:cstheme="minorBidi"/>
          <w:color w:val="000000" w:themeColor="text1"/>
          <w:sz w:val="22"/>
          <w:szCs w:val="22"/>
          <w:lang w:val="en-US"/>
        </w:rPr>
        <w:t xml:space="preserve"> ≤ 0.001</w:t>
      </w:r>
      <w:r w:rsidR="004E38F3" w:rsidRPr="00D939CF">
        <w:rPr>
          <w:rFonts w:ascii="Arial" w:hAnsi="Arial" w:cs="Arial"/>
          <w:color w:val="000000" w:themeColor="text1"/>
          <w:sz w:val="22"/>
          <w:szCs w:val="22"/>
          <w:lang w:val="en-US"/>
        </w:rPr>
        <w:t xml:space="preserve">; </w:t>
      </w:r>
      <w:r w:rsidR="004E38F3" w:rsidRPr="00D939CF">
        <w:rPr>
          <w:rFonts w:ascii="Arial" w:hAnsi="Arial" w:cs="Arial"/>
          <w:color w:val="000000" w:themeColor="text1"/>
          <w:sz w:val="22"/>
          <w:szCs w:val="22"/>
          <w:u w:val="single"/>
          <w:lang w:val="en-US"/>
        </w:rPr>
        <w:t>Wilcoxon rank-sum test</w:t>
      </w:r>
      <w:r w:rsidR="00441887" w:rsidRPr="00D939CF">
        <w:rPr>
          <w:rFonts w:asciiTheme="minorBidi" w:hAnsiTheme="minorBidi" w:cstheme="minorBidi"/>
          <w:color w:val="000000" w:themeColor="text1"/>
          <w:sz w:val="22"/>
          <w:szCs w:val="22"/>
          <w:u w:val="single"/>
          <w:lang w:val="en-US"/>
        </w:rPr>
        <w:t>)</w:t>
      </w:r>
      <w:r w:rsidR="00441887" w:rsidRPr="00D939CF">
        <w:rPr>
          <w:rFonts w:asciiTheme="minorBidi" w:hAnsiTheme="minorBidi" w:cstheme="minorBidi"/>
          <w:color w:val="000000" w:themeColor="text1"/>
          <w:sz w:val="22"/>
          <w:szCs w:val="22"/>
          <w:lang w:val="en-US"/>
        </w:rPr>
        <w:t>.</w:t>
      </w:r>
    </w:p>
    <w:p w14:paraId="5C6C9727" w14:textId="77777777" w:rsidR="00A70BCF" w:rsidRPr="00D939CF" w:rsidRDefault="00A70BCF" w:rsidP="009023EB">
      <w:pPr>
        <w:spacing w:line="480" w:lineRule="auto"/>
        <w:jc w:val="both"/>
        <w:rPr>
          <w:rFonts w:ascii="Arial" w:hAnsi="Arial" w:cs="Arial"/>
          <w:color w:val="000000" w:themeColor="text1"/>
          <w:sz w:val="22"/>
          <w:szCs w:val="22"/>
          <w:lang w:val="en-US"/>
        </w:rPr>
      </w:pPr>
    </w:p>
    <w:p w14:paraId="4CEF98D8" w14:textId="0CCA417F" w:rsidR="00A70BCF" w:rsidRPr="00D939CF" w:rsidRDefault="00417E51" w:rsidP="009023EB">
      <w:pPr>
        <w:spacing w:beforeLines="50" w:before="120" w:line="480" w:lineRule="auto"/>
        <w:jc w:val="both"/>
        <w:outlineLvl w:val="0"/>
        <w:rPr>
          <w:rFonts w:ascii="Arial" w:hAnsi="Arial" w:cs="Arial"/>
          <w:b/>
          <w:bCs/>
          <w:color w:val="000000" w:themeColor="text1"/>
          <w:sz w:val="22"/>
          <w:lang w:val="en-US"/>
        </w:rPr>
      </w:pPr>
      <w:r w:rsidRPr="00D939CF">
        <w:rPr>
          <w:rFonts w:ascii="Arial" w:hAnsi="Arial" w:cs="Arial"/>
          <w:bCs/>
          <w:color w:val="000000" w:themeColor="text1"/>
          <w:sz w:val="22"/>
          <w:lang w:val="en-US"/>
        </w:rPr>
        <w:t>Figure 6.</w:t>
      </w:r>
      <w:r w:rsidRPr="00D939CF">
        <w:rPr>
          <w:rFonts w:ascii="Arial" w:hAnsi="Arial" w:cs="Arial"/>
          <w:b/>
          <w:bCs/>
          <w:color w:val="000000" w:themeColor="text1"/>
          <w:sz w:val="22"/>
          <w:lang w:val="en-US"/>
        </w:rPr>
        <w:t xml:space="preserve"> </w:t>
      </w:r>
      <w:r w:rsidR="008C4902" w:rsidRPr="00D939CF">
        <w:rPr>
          <w:rFonts w:ascii="Arial" w:hAnsi="Arial" w:cs="Arial"/>
          <w:b/>
          <w:bCs/>
          <w:color w:val="000000" w:themeColor="text1"/>
          <w:sz w:val="22"/>
          <w:lang w:val="en-US"/>
        </w:rPr>
        <w:t>Surface TIM-3</w:t>
      </w:r>
      <w:r w:rsidR="008C4902" w:rsidRPr="00D939CF">
        <w:rPr>
          <w:rFonts w:ascii="Arial" w:hAnsi="Arial" w:cs="Arial"/>
          <w:b/>
          <w:bCs/>
          <w:color w:val="000000" w:themeColor="text1"/>
          <w:sz w:val="22"/>
          <w:vertAlign w:val="superscript"/>
          <w:lang w:val="en-US"/>
        </w:rPr>
        <w:t>+</w:t>
      </w:r>
      <w:r w:rsidR="008C4902" w:rsidRPr="00D939CF">
        <w:rPr>
          <w:rFonts w:ascii="Arial" w:hAnsi="Arial" w:cs="Arial"/>
          <w:b/>
          <w:bCs/>
          <w:color w:val="000000" w:themeColor="text1"/>
          <w:sz w:val="22"/>
          <w:lang w:val="en-US"/>
        </w:rPr>
        <w:t>IL-7R</w:t>
      </w:r>
      <w:r w:rsidR="00A71463" w:rsidRPr="00D939CF">
        <w:rPr>
          <w:rFonts w:ascii="Arial" w:hAnsi="Arial" w:cs="Arial"/>
          <w:color w:val="000000" w:themeColor="text1"/>
          <w:sz w:val="22"/>
          <w:szCs w:val="22"/>
          <w:vertAlign w:val="superscript"/>
          <w:lang w:val="en-US"/>
        </w:rPr>
        <w:t>–</w:t>
      </w:r>
      <w:r w:rsidR="008C4902" w:rsidRPr="00D939CF">
        <w:rPr>
          <w:rFonts w:ascii="Arial" w:hAnsi="Arial" w:cs="Arial"/>
          <w:b/>
          <w:bCs/>
          <w:color w:val="000000" w:themeColor="text1"/>
          <w:sz w:val="22"/>
          <w:lang w:val="en-US"/>
        </w:rPr>
        <w:t xml:space="preserve"> status uniquely characterizes a set of tumor T</w:t>
      </w:r>
      <w:r w:rsidR="008C4902" w:rsidRPr="00D939CF">
        <w:rPr>
          <w:rFonts w:ascii="Arial" w:hAnsi="Arial" w:cs="Arial"/>
          <w:b/>
          <w:bCs/>
          <w:color w:val="000000" w:themeColor="text1"/>
          <w:sz w:val="22"/>
          <w:vertAlign w:val="subscript"/>
          <w:lang w:val="en-US"/>
        </w:rPr>
        <w:t>RM</w:t>
      </w:r>
      <w:r w:rsidR="008C4902" w:rsidRPr="00D939CF">
        <w:rPr>
          <w:rFonts w:ascii="Arial" w:hAnsi="Arial" w:cs="Arial"/>
          <w:b/>
          <w:bCs/>
          <w:color w:val="000000" w:themeColor="text1"/>
          <w:sz w:val="22"/>
          <w:lang w:val="en-US"/>
        </w:rPr>
        <w:t xml:space="preserve"> cells.</w:t>
      </w:r>
      <w:r w:rsidR="008C4902" w:rsidRPr="00D939CF" w:rsidDel="008C4902">
        <w:rPr>
          <w:rFonts w:ascii="Arial" w:hAnsi="Arial" w:cs="Arial"/>
          <w:b/>
          <w:bCs/>
          <w:color w:val="000000" w:themeColor="text1"/>
          <w:sz w:val="22"/>
          <w:lang w:val="en-US"/>
        </w:rPr>
        <w:t xml:space="preserve"> </w:t>
      </w:r>
      <w:r w:rsidR="00A70BCF" w:rsidRPr="00D939CF">
        <w:rPr>
          <w:rFonts w:ascii="Arial" w:hAnsi="Arial" w:cs="Arial"/>
          <w:bCs/>
          <w:color w:val="000000" w:themeColor="text1"/>
          <w:sz w:val="22"/>
          <w:szCs w:val="22"/>
          <w:lang w:val="en-US"/>
        </w:rPr>
        <w:t>(</w:t>
      </w:r>
      <w:r w:rsidR="0053091F" w:rsidRPr="00D939CF">
        <w:rPr>
          <w:rFonts w:ascii="Arial" w:hAnsi="Arial" w:cs="Arial"/>
          <w:b/>
          <w:color w:val="000000" w:themeColor="text1"/>
          <w:sz w:val="22"/>
          <w:szCs w:val="22"/>
          <w:lang w:val="en-US"/>
        </w:rPr>
        <w:t>A</w:t>
      </w:r>
      <w:r w:rsidR="00A70BCF" w:rsidRPr="00D939CF">
        <w:rPr>
          <w:rFonts w:ascii="Arial" w:hAnsi="Arial" w:cs="Arial"/>
          <w:bCs/>
          <w:color w:val="000000" w:themeColor="text1"/>
          <w:sz w:val="22"/>
          <w:szCs w:val="22"/>
          <w:lang w:val="en-US"/>
        </w:rPr>
        <w:t>)</w:t>
      </w:r>
      <w:r w:rsidR="00A70BCF" w:rsidRPr="00D939CF">
        <w:rPr>
          <w:rFonts w:ascii="Arial" w:hAnsi="Arial" w:cs="Arial"/>
          <w:color w:val="000000" w:themeColor="text1"/>
          <w:sz w:val="22"/>
          <w:szCs w:val="22"/>
          <w:lang w:val="en-US"/>
        </w:rPr>
        <w:t xml:space="preserve"> tSNE visualization of flow cytometry data from 3,000 randomly selected live and singlet-gated </w:t>
      </w:r>
      <w:r w:rsidR="00A70BCF" w:rsidRPr="00D939CF">
        <w:rPr>
          <w:rFonts w:ascii="Arial" w:hAnsi="Arial" w:cs="Arial"/>
          <w:color w:val="000000" w:themeColor="text1"/>
          <w:sz w:val="22"/>
          <w:szCs w:val="22"/>
          <w:shd w:val="clear" w:color="auto" w:fill="FFFFFF"/>
          <w:lang w:val="en-US"/>
        </w:rPr>
        <w:t>CD14</w:t>
      </w:r>
      <w:r w:rsidR="005760C2" w:rsidRPr="00D939CF">
        <w:rPr>
          <w:rFonts w:ascii="Arial" w:hAnsi="Arial" w:cs="Arial"/>
          <w:color w:val="000000" w:themeColor="text1"/>
          <w:sz w:val="22"/>
          <w:szCs w:val="22"/>
          <w:vertAlign w:val="superscript"/>
          <w:lang w:val="en-US"/>
        </w:rPr>
        <w:t>–</w:t>
      </w:r>
      <w:r w:rsidR="00A70BCF" w:rsidRPr="00D939CF">
        <w:rPr>
          <w:rFonts w:ascii="Arial" w:hAnsi="Arial" w:cs="Arial"/>
          <w:color w:val="000000" w:themeColor="text1"/>
          <w:sz w:val="22"/>
          <w:szCs w:val="22"/>
          <w:shd w:val="clear" w:color="auto" w:fill="FFFFFF"/>
          <w:lang w:val="en-US"/>
        </w:rPr>
        <w:t>CD19</w:t>
      </w:r>
      <w:r w:rsidR="005760C2" w:rsidRPr="00D939CF">
        <w:rPr>
          <w:rFonts w:ascii="Arial" w:hAnsi="Arial" w:cs="Arial"/>
          <w:color w:val="000000" w:themeColor="text1"/>
          <w:sz w:val="22"/>
          <w:szCs w:val="22"/>
          <w:vertAlign w:val="superscript"/>
          <w:lang w:val="en-US"/>
        </w:rPr>
        <w:t>–</w:t>
      </w:r>
      <w:r w:rsidR="00A70BCF" w:rsidRPr="00D939CF">
        <w:rPr>
          <w:rFonts w:ascii="Arial" w:hAnsi="Arial" w:cs="Arial"/>
          <w:color w:val="000000" w:themeColor="text1"/>
          <w:sz w:val="22"/>
          <w:szCs w:val="22"/>
          <w:shd w:val="clear" w:color="auto" w:fill="FFFFFF"/>
          <w:lang w:val="en-US"/>
        </w:rPr>
        <w:t>CD20</w:t>
      </w:r>
      <w:r w:rsidR="005760C2" w:rsidRPr="00D939CF">
        <w:rPr>
          <w:rFonts w:ascii="Arial" w:hAnsi="Arial" w:cs="Arial"/>
          <w:color w:val="000000" w:themeColor="text1"/>
          <w:sz w:val="22"/>
          <w:szCs w:val="22"/>
          <w:vertAlign w:val="superscript"/>
          <w:lang w:val="en-US"/>
        </w:rPr>
        <w:t>–</w:t>
      </w:r>
      <w:r w:rsidR="00A70BCF" w:rsidRPr="00D939CF">
        <w:rPr>
          <w:rFonts w:ascii="Arial" w:hAnsi="Arial" w:cs="Arial"/>
          <w:color w:val="000000" w:themeColor="text1"/>
          <w:sz w:val="22"/>
          <w:szCs w:val="22"/>
          <w:shd w:val="clear" w:color="auto" w:fill="FFFFFF"/>
          <w:lang w:val="en-US"/>
        </w:rPr>
        <w:t>CD56</w:t>
      </w:r>
      <w:r w:rsidR="005760C2" w:rsidRPr="00D939CF">
        <w:rPr>
          <w:rFonts w:ascii="Arial" w:hAnsi="Arial" w:cs="Arial"/>
          <w:color w:val="000000" w:themeColor="text1"/>
          <w:sz w:val="22"/>
          <w:szCs w:val="22"/>
          <w:vertAlign w:val="superscript"/>
          <w:lang w:val="en-US"/>
        </w:rPr>
        <w:t>–</w:t>
      </w:r>
      <w:r w:rsidR="00A70BCF" w:rsidRPr="00D939CF">
        <w:rPr>
          <w:rFonts w:ascii="Arial" w:hAnsi="Arial" w:cs="Arial"/>
          <w:color w:val="000000" w:themeColor="text1"/>
          <w:sz w:val="22"/>
          <w:szCs w:val="22"/>
          <w:shd w:val="clear" w:color="auto" w:fill="FFFFFF"/>
          <w:lang w:val="en-US"/>
        </w:rPr>
        <w:t>CD4</w:t>
      </w:r>
      <w:r w:rsidR="005760C2" w:rsidRPr="00D939CF">
        <w:rPr>
          <w:rFonts w:ascii="Arial" w:hAnsi="Arial" w:cs="Arial"/>
          <w:color w:val="000000" w:themeColor="text1"/>
          <w:sz w:val="22"/>
          <w:szCs w:val="22"/>
          <w:vertAlign w:val="superscript"/>
          <w:lang w:val="en-US"/>
        </w:rPr>
        <w:t>–</w:t>
      </w:r>
      <w:r w:rsidR="00A70BCF" w:rsidRPr="00D939CF">
        <w:rPr>
          <w:rFonts w:ascii="Arial" w:hAnsi="Arial" w:cs="Arial"/>
          <w:color w:val="000000" w:themeColor="text1"/>
          <w:sz w:val="22"/>
          <w:szCs w:val="22"/>
          <w:shd w:val="clear" w:color="auto" w:fill="FFFFFF"/>
          <w:lang w:val="en-US"/>
        </w:rPr>
        <w:t>CD45</w:t>
      </w:r>
      <w:r w:rsidR="00A70BCF" w:rsidRPr="00D939CF">
        <w:rPr>
          <w:rFonts w:ascii="Arial" w:hAnsi="Arial" w:cs="Arial"/>
          <w:color w:val="000000" w:themeColor="text1"/>
          <w:sz w:val="22"/>
          <w:szCs w:val="22"/>
          <w:shd w:val="clear" w:color="auto" w:fill="FFFFFF"/>
          <w:vertAlign w:val="superscript"/>
          <w:lang w:val="en-US"/>
        </w:rPr>
        <w:t>+</w:t>
      </w:r>
      <w:r w:rsidR="00A70BCF" w:rsidRPr="00D939CF">
        <w:rPr>
          <w:rFonts w:ascii="Arial" w:hAnsi="Arial" w:cs="Arial"/>
          <w:color w:val="000000" w:themeColor="text1"/>
          <w:sz w:val="22"/>
          <w:szCs w:val="22"/>
          <w:shd w:val="clear" w:color="auto" w:fill="FFFFFF"/>
          <w:lang w:val="en-US"/>
        </w:rPr>
        <w:t>CD3</w:t>
      </w:r>
      <w:r w:rsidR="00A70BCF" w:rsidRPr="00D939CF">
        <w:rPr>
          <w:rFonts w:ascii="Arial" w:hAnsi="Arial" w:cs="Arial"/>
          <w:color w:val="000000" w:themeColor="text1"/>
          <w:sz w:val="22"/>
          <w:szCs w:val="22"/>
          <w:shd w:val="clear" w:color="auto" w:fill="FFFFFF"/>
          <w:vertAlign w:val="superscript"/>
          <w:lang w:val="en-US"/>
        </w:rPr>
        <w:t>+</w:t>
      </w:r>
      <w:r w:rsidR="00A70BCF" w:rsidRPr="00D939CF">
        <w:rPr>
          <w:rFonts w:ascii="Arial" w:hAnsi="Arial" w:cs="Arial"/>
          <w:color w:val="000000" w:themeColor="text1"/>
          <w:sz w:val="22"/>
          <w:szCs w:val="22"/>
          <w:shd w:val="clear" w:color="auto" w:fill="FFFFFF"/>
          <w:lang w:val="en-US"/>
        </w:rPr>
        <w:t>CD8</w:t>
      </w:r>
      <w:r w:rsidR="00A70BCF" w:rsidRPr="00D939CF">
        <w:rPr>
          <w:rFonts w:ascii="Arial" w:hAnsi="Arial" w:cs="Arial"/>
          <w:color w:val="000000" w:themeColor="text1"/>
          <w:sz w:val="22"/>
          <w:szCs w:val="22"/>
          <w:shd w:val="clear" w:color="auto" w:fill="FFFFFF"/>
          <w:vertAlign w:val="superscript"/>
          <w:lang w:val="en-US"/>
        </w:rPr>
        <w:t xml:space="preserve">+ </w:t>
      </w:r>
      <w:r w:rsidR="00A70BCF" w:rsidRPr="00D939CF">
        <w:rPr>
          <w:rFonts w:ascii="Arial" w:hAnsi="Arial" w:cs="Arial"/>
          <w:color w:val="000000" w:themeColor="text1"/>
          <w:sz w:val="22"/>
          <w:szCs w:val="22"/>
          <w:shd w:val="clear" w:color="auto" w:fill="FFFFFF"/>
          <w:lang w:val="en-US"/>
        </w:rPr>
        <w:t>cells isolated from 8 paired tumor and lung samples; each cell is represented by a dot colored as T</w:t>
      </w:r>
      <w:r w:rsidR="00A70BCF" w:rsidRPr="00D939CF">
        <w:rPr>
          <w:rFonts w:ascii="Arial" w:hAnsi="Arial" w:cs="Arial"/>
          <w:color w:val="000000" w:themeColor="text1"/>
          <w:sz w:val="22"/>
          <w:szCs w:val="22"/>
          <w:shd w:val="clear" w:color="auto" w:fill="FFFFFF"/>
          <w:vertAlign w:val="subscript"/>
          <w:lang w:val="en-US"/>
        </w:rPr>
        <w:t>RM</w:t>
      </w:r>
      <w:r w:rsidR="00A70BCF" w:rsidRPr="00D939CF">
        <w:rPr>
          <w:rFonts w:ascii="Arial" w:hAnsi="Arial" w:cs="Arial"/>
          <w:color w:val="000000" w:themeColor="text1"/>
          <w:sz w:val="22"/>
          <w:szCs w:val="22"/>
          <w:shd w:val="clear" w:color="auto" w:fill="FFFFFF"/>
          <w:lang w:val="en-US"/>
        </w:rPr>
        <w:t xml:space="preserve"> or non-T</w:t>
      </w:r>
      <w:r w:rsidR="00A70BCF" w:rsidRPr="00D939CF">
        <w:rPr>
          <w:rFonts w:ascii="Arial" w:hAnsi="Arial" w:cs="Arial"/>
          <w:color w:val="000000" w:themeColor="text1"/>
          <w:sz w:val="22"/>
          <w:szCs w:val="22"/>
          <w:shd w:val="clear" w:color="auto" w:fill="FFFFFF"/>
          <w:vertAlign w:val="subscript"/>
          <w:lang w:val="en-US"/>
        </w:rPr>
        <w:t xml:space="preserve">RM </w:t>
      </w:r>
      <w:r w:rsidR="00A70BCF" w:rsidRPr="00D939CF">
        <w:rPr>
          <w:rFonts w:ascii="Arial" w:hAnsi="Arial" w:cs="Arial"/>
          <w:color w:val="000000" w:themeColor="text1"/>
          <w:sz w:val="22"/>
          <w:szCs w:val="22"/>
          <w:shd w:val="clear" w:color="auto" w:fill="FFFFFF"/>
          <w:lang w:val="en-US"/>
        </w:rPr>
        <w:t>(left), tumor or lung (second</w:t>
      </w:r>
      <w:r w:rsidR="00C11A7A" w:rsidRPr="00D939CF">
        <w:rPr>
          <w:rFonts w:ascii="Arial" w:hAnsi="Arial" w:cs="Arial"/>
          <w:color w:val="000000" w:themeColor="text1"/>
          <w:sz w:val="22"/>
          <w:szCs w:val="22"/>
          <w:shd w:val="clear" w:color="auto" w:fill="FFFFFF"/>
          <w:lang w:val="en-US"/>
        </w:rPr>
        <w:t xml:space="preserve"> and third from</w:t>
      </w:r>
      <w:r w:rsidR="00A70BCF" w:rsidRPr="00D939CF">
        <w:rPr>
          <w:rFonts w:ascii="Arial" w:hAnsi="Arial" w:cs="Arial"/>
          <w:color w:val="000000" w:themeColor="text1"/>
          <w:sz w:val="22"/>
          <w:szCs w:val="22"/>
          <w:shd w:val="clear" w:color="auto" w:fill="FFFFFF"/>
          <w:lang w:val="en-US"/>
        </w:rPr>
        <w:t xml:space="preserve"> left), and according to Z-score expression value of the protein indicated above the plot (remaining panels). (</w:t>
      </w:r>
      <w:r w:rsidR="0053091F" w:rsidRPr="00D939CF">
        <w:rPr>
          <w:rFonts w:ascii="Arial" w:hAnsi="Arial" w:cs="Arial"/>
          <w:b/>
          <w:bCs/>
          <w:color w:val="000000" w:themeColor="text1"/>
          <w:sz w:val="22"/>
          <w:szCs w:val="22"/>
          <w:shd w:val="clear" w:color="auto" w:fill="FFFFFF"/>
          <w:lang w:val="en-US"/>
        </w:rPr>
        <w:t>B</w:t>
      </w:r>
      <w:r w:rsidR="00A70BCF" w:rsidRPr="00D939CF">
        <w:rPr>
          <w:rFonts w:ascii="Arial" w:hAnsi="Arial" w:cs="Arial"/>
          <w:color w:val="000000" w:themeColor="text1"/>
          <w:sz w:val="22"/>
          <w:szCs w:val="22"/>
          <w:shd w:val="clear" w:color="auto" w:fill="FFFFFF"/>
          <w:lang w:val="en-US"/>
        </w:rPr>
        <w:t xml:space="preserve">) </w:t>
      </w:r>
      <w:r w:rsidR="00F77E8D" w:rsidRPr="00D939CF">
        <w:rPr>
          <w:rFonts w:ascii="Arial" w:hAnsi="Arial" w:cs="Arial"/>
          <w:color w:val="000000" w:themeColor="text1"/>
          <w:sz w:val="22"/>
          <w:szCs w:val="22"/>
          <w:shd w:val="clear" w:color="auto" w:fill="FFFFFF"/>
          <w:lang w:val="en-US"/>
        </w:rPr>
        <w:t>Left, c</w:t>
      </w:r>
      <w:r w:rsidR="00A70BCF" w:rsidRPr="00D939CF">
        <w:rPr>
          <w:rFonts w:ascii="Arial" w:hAnsi="Arial" w:cs="Arial"/>
          <w:color w:val="000000" w:themeColor="text1"/>
          <w:sz w:val="22"/>
          <w:szCs w:val="22"/>
          <w:shd w:val="clear" w:color="auto" w:fill="FFFFFF"/>
          <w:lang w:val="en-US"/>
        </w:rPr>
        <w:t xml:space="preserve">ontour plots show the expression of </w:t>
      </w:r>
      <w:r w:rsidR="004A5C39" w:rsidRPr="00D939CF">
        <w:rPr>
          <w:rFonts w:ascii="Arial" w:hAnsi="Arial" w:cs="Arial"/>
          <w:color w:val="000000" w:themeColor="text1"/>
          <w:sz w:val="22"/>
          <w:szCs w:val="22"/>
          <w:shd w:val="clear" w:color="auto" w:fill="FFFFFF"/>
          <w:lang w:val="en-US"/>
        </w:rPr>
        <w:t>TIM-3</w:t>
      </w:r>
      <w:r w:rsidR="00A70BCF" w:rsidRPr="00D939CF">
        <w:rPr>
          <w:rFonts w:ascii="Arial" w:hAnsi="Arial" w:cs="Arial"/>
          <w:color w:val="000000" w:themeColor="text1"/>
          <w:sz w:val="22"/>
          <w:szCs w:val="22"/>
          <w:shd w:val="clear" w:color="auto" w:fill="FFFFFF"/>
          <w:lang w:val="en-US"/>
        </w:rPr>
        <w:t xml:space="preserve"> </w:t>
      </w:r>
      <w:r w:rsidR="00A70BCF" w:rsidRPr="00D939CF">
        <w:rPr>
          <w:rFonts w:ascii="Arial" w:hAnsi="Arial" w:cs="Arial"/>
          <w:i/>
          <w:color w:val="000000" w:themeColor="text1"/>
          <w:sz w:val="22"/>
          <w:szCs w:val="22"/>
          <w:shd w:val="clear" w:color="auto" w:fill="FFFFFF"/>
          <w:lang w:val="en-US"/>
        </w:rPr>
        <w:t>versus</w:t>
      </w:r>
      <w:r w:rsidR="00A70BCF" w:rsidRPr="00D939CF">
        <w:rPr>
          <w:rFonts w:ascii="Arial" w:hAnsi="Arial" w:cs="Arial"/>
          <w:color w:val="000000" w:themeColor="text1"/>
          <w:sz w:val="22"/>
          <w:szCs w:val="22"/>
          <w:shd w:val="clear" w:color="auto" w:fill="FFFFFF"/>
          <w:lang w:val="en-US"/>
        </w:rPr>
        <w:t>.</w:t>
      </w:r>
      <w:r w:rsidR="00A70BCF" w:rsidRPr="00D939CF">
        <w:rPr>
          <w:rFonts w:ascii="Arial" w:hAnsi="Arial" w:cs="Arial"/>
          <w:i/>
          <w:color w:val="000000" w:themeColor="text1"/>
          <w:sz w:val="22"/>
          <w:szCs w:val="22"/>
          <w:shd w:val="clear" w:color="auto" w:fill="FFFFFF"/>
          <w:lang w:val="en-US"/>
        </w:rPr>
        <w:t xml:space="preserve"> </w:t>
      </w:r>
      <w:r w:rsidR="00A70BCF" w:rsidRPr="00D939CF">
        <w:rPr>
          <w:rFonts w:ascii="Arial" w:hAnsi="Arial" w:cs="Arial"/>
          <w:color w:val="000000" w:themeColor="text1"/>
          <w:sz w:val="22"/>
          <w:szCs w:val="22"/>
          <w:shd w:val="clear" w:color="auto" w:fill="FFFFFF"/>
          <w:lang w:val="en-US"/>
        </w:rPr>
        <w:t>IL</w:t>
      </w:r>
      <w:r w:rsidR="00F04612" w:rsidRPr="00D939CF">
        <w:rPr>
          <w:rFonts w:ascii="Arial" w:hAnsi="Arial" w:cs="Arial"/>
          <w:color w:val="000000" w:themeColor="text1"/>
          <w:sz w:val="22"/>
          <w:szCs w:val="22"/>
          <w:shd w:val="clear" w:color="auto" w:fill="FFFFFF"/>
          <w:lang w:val="en-US"/>
        </w:rPr>
        <w:t>-</w:t>
      </w:r>
      <w:r w:rsidR="00A70BCF" w:rsidRPr="00D939CF">
        <w:rPr>
          <w:rFonts w:ascii="Arial" w:hAnsi="Arial" w:cs="Arial"/>
          <w:color w:val="000000" w:themeColor="text1"/>
          <w:sz w:val="22"/>
          <w:szCs w:val="22"/>
          <w:shd w:val="clear" w:color="auto" w:fill="FFFFFF"/>
          <w:lang w:val="en-US"/>
        </w:rPr>
        <w:t>7R in the cell type and tissue indicated above the plot; percentage of tumor CTLs</w:t>
      </w:r>
      <w:r w:rsidR="00C11A7A" w:rsidRPr="00D939CF">
        <w:rPr>
          <w:rFonts w:ascii="Arial" w:hAnsi="Arial" w:cs="Arial"/>
          <w:color w:val="000000" w:themeColor="text1"/>
          <w:sz w:val="22"/>
          <w:szCs w:val="22"/>
          <w:shd w:val="clear" w:color="auto" w:fill="FFFFFF"/>
          <w:lang w:val="en-US"/>
        </w:rPr>
        <w:t xml:space="preserve"> (gated as above)</w:t>
      </w:r>
      <w:r w:rsidR="00A70BCF" w:rsidRPr="00D939CF">
        <w:rPr>
          <w:rFonts w:ascii="Arial" w:hAnsi="Arial" w:cs="Arial"/>
          <w:color w:val="000000" w:themeColor="text1"/>
          <w:sz w:val="22"/>
          <w:szCs w:val="22"/>
          <w:shd w:val="clear" w:color="auto" w:fill="FFFFFF"/>
          <w:lang w:val="en-US"/>
        </w:rPr>
        <w:t xml:space="preserve"> in the indicated populations that express </w:t>
      </w:r>
      <w:r w:rsidR="004A5C39" w:rsidRPr="00D939CF">
        <w:rPr>
          <w:rFonts w:ascii="Arial" w:hAnsi="Arial" w:cs="Arial"/>
          <w:color w:val="000000" w:themeColor="text1"/>
          <w:sz w:val="22"/>
          <w:szCs w:val="22"/>
          <w:shd w:val="clear" w:color="auto" w:fill="FFFFFF"/>
          <w:lang w:val="en-US"/>
        </w:rPr>
        <w:t>TIM-3</w:t>
      </w:r>
      <w:r w:rsidR="00A70BCF" w:rsidRPr="00D939CF">
        <w:rPr>
          <w:rFonts w:ascii="Arial" w:hAnsi="Arial" w:cs="Arial"/>
          <w:color w:val="000000" w:themeColor="text1"/>
          <w:sz w:val="22"/>
          <w:szCs w:val="22"/>
          <w:shd w:val="clear" w:color="auto" w:fill="FFFFFF"/>
          <w:lang w:val="en-US"/>
        </w:rPr>
        <w:t xml:space="preserve"> is shown. </w:t>
      </w:r>
      <w:r w:rsidR="00F77E8D" w:rsidRPr="00D939CF">
        <w:rPr>
          <w:rFonts w:ascii="Arial" w:hAnsi="Arial" w:cs="Arial"/>
          <w:color w:val="000000" w:themeColor="text1"/>
          <w:sz w:val="22"/>
          <w:szCs w:val="22"/>
          <w:shd w:val="clear" w:color="auto" w:fill="FFFFFF"/>
          <w:lang w:val="en-US"/>
        </w:rPr>
        <w:t>Right,</w:t>
      </w:r>
      <w:r w:rsidR="00A70BCF" w:rsidRPr="00D939CF">
        <w:rPr>
          <w:rFonts w:ascii="Arial" w:hAnsi="Arial" w:cs="Arial"/>
          <w:color w:val="000000" w:themeColor="text1"/>
          <w:sz w:val="22"/>
          <w:szCs w:val="22"/>
          <w:shd w:val="clear" w:color="auto" w:fill="FFFFFF"/>
          <w:lang w:val="en-US"/>
        </w:rPr>
        <w:t xml:space="preserve"> </w:t>
      </w:r>
      <w:r w:rsidR="00F77E8D" w:rsidRPr="00D939CF">
        <w:rPr>
          <w:rFonts w:ascii="Arial" w:hAnsi="Arial" w:cs="Arial"/>
          <w:color w:val="000000" w:themeColor="text1"/>
          <w:sz w:val="22"/>
          <w:szCs w:val="22"/>
          <w:shd w:val="clear" w:color="auto" w:fill="FFFFFF"/>
          <w:lang w:val="en-US"/>
        </w:rPr>
        <w:t>q</w:t>
      </w:r>
      <w:r w:rsidR="00A70BCF" w:rsidRPr="00D939CF">
        <w:rPr>
          <w:rFonts w:ascii="Arial" w:hAnsi="Arial" w:cs="Arial"/>
          <w:color w:val="000000" w:themeColor="text1"/>
          <w:sz w:val="22"/>
          <w:szCs w:val="22"/>
          <w:shd w:val="clear" w:color="auto" w:fill="FFFFFF"/>
          <w:lang w:val="en-US"/>
        </w:rPr>
        <w:t>uantification</w:t>
      </w:r>
      <w:r w:rsidR="00F77E8D" w:rsidRPr="00D939CF">
        <w:rPr>
          <w:rFonts w:ascii="Arial" w:hAnsi="Arial" w:cs="Arial"/>
          <w:b/>
          <w:color w:val="000000" w:themeColor="text1"/>
          <w:sz w:val="22"/>
          <w:szCs w:val="22"/>
          <w:shd w:val="clear" w:color="auto" w:fill="FFFFFF"/>
          <w:lang w:val="en-US"/>
        </w:rPr>
        <w:t xml:space="preserve"> </w:t>
      </w:r>
      <w:r w:rsidR="00F77E8D" w:rsidRPr="00D939CF">
        <w:rPr>
          <w:rFonts w:ascii="Arial" w:hAnsi="Arial" w:cs="Arial"/>
          <w:color w:val="000000" w:themeColor="text1"/>
          <w:sz w:val="22"/>
          <w:szCs w:val="22"/>
          <w:shd w:val="clear" w:color="auto" w:fill="FFFFFF"/>
          <w:lang w:val="en-US"/>
        </w:rPr>
        <w:t xml:space="preserve">of </w:t>
      </w:r>
      <w:r w:rsidR="003F145D" w:rsidRPr="00D939CF">
        <w:rPr>
          <w:rFonts w:ascii="Arial" w:hAnsi="Arial" w:cs="Arial"/>
          <w:color w:val="000000" w:themeColor="text1"/>
          <w:sz w:val="22"/>
          <w:szCs w:val="22"/>
          <w:shd w:val="clear" w:color="auto" w:fill="FFFFFF"/>
          <w:lang w:val="en-US"/>
        </w:rPr>
        <w:t>TIM-3</w:t>
      </w:r>
      <w:r w:rsidR="003F145D" w:rsidRPr="00D939CF">
        <w:rPr>
          <w:rFonts w:ascii="Arial" w:hAnsi="Arial" w:cs="Arial"/>
          <w:color w:val="000000" w:themeColor="text1"/>
          <w:sz w:val="22"/>
          <w:szCs w:val="22"/>
          <w:shd w:val="clear" w:color="auto" w:fill="FFFFFF"/>
          <w:vertAlign w:val="superscript"/>
          <w:lang w:val="en-US"/>
        </w:rPr>
        <w:t>+</w:t>
      </w:r>
      <w:r w:rsidR="003F145D" w:rsidRPr="00D939CF">
        <w:rPr>
          <w:rFonts w:ascii="Arial" w:hAnsi="Arial" w:cs="Arial"/>
          <w:color w:val="000000" w:themeColor="text1"/>
          <w:sz w:val="22"/>
          <w:szCs w:val="22"/>
          <w:shd w:val="clear" w:color="auto" w:fill="FFFFFF"/>
          <w:lang w:val="en-US"/>
        </w:rPr>
        <w:t xml:space="preserve"> in cells isolated from each tissue location</w:t>
      </w:r>
      <w:r w:rsidR="00F77E8D" w:rsidRPr="00D939CF">
        <w:rPr>
          <w:rFonts w:ascii="Arial" w:hAnsi="Arial" w:cs="Arial"/>
          <w:b/>
          <w:color w:val="000000" w:themeColor="text1"/>
          <w:sz w:val="22"/>
          <w:szCs w:val="22"/>
          <w:shd w:val="clear" w:color="auto" w:fill="FFFFFF"/>
          <w:lang w:val="en-US"/>
        </w:rPr>
        <w:t>,</w:t>
      </w:r>
      <w:r w:rsidR="00F22AF8" w:rsidRPr="00D939CF">
        <w:rPr>
          <w:rFonts w:ascii="Arial" w:hAnsi="Arial" w:cs="Arial"/>
          <w:b/>
          <w:color w:val="000000" w:themeColor="text1"/>
          <w:sz w:val="22"/>
          <w:szCs w:val="22"/>
          <w:shd w:val="clear" w:color="auto" w:fill="FFFFFF"/>
          <w:lang w:val="en-US"/>
        </w:rPr>
        <w:t xml:space="preserve"> </w:t>
      </w:r>
      <w:r w:rsidR="00A70BCF" w:rsidRPr="00D939CF">
        <w:rPr>
          <w:rFonts w:ascii="Arial" w:hAnsi="Arial" w:cs="Arial"/>
          <w:color w:val="000000" w:themeColor="text1"/>
          <w:sz w:val="22"/>
          <w:szCs w:val="22"/>
          <w:lang w:val="en-US"/>
        </w:rPr>
        <w:t>each symbol represents an individual sample; the small line indicates the s.e.m, bars are mean and colored as indicated</w:t>
      </w:r>
      <w:r w:rsidR="00A70BCF" w:rsidRPr="00D939CF">
        <w:rPr>
          <w:rFonts w:ascii="Arial" w:hAnsi="Arial" w:cs="Arial"/>
          <w:color w:val="000000" w:themeColor="text1"/>
          <w:sz w:val="22"/>
          <w:szCs w:val="22"/>
          <w:shd w:val="clear" w:color="auto" w:fill="FFFFFF"/>
          <w:lang w:val="en-US"/>
        </w:rPr>
        <w:t xml:space="preserve"> (*</w:t>
      </w:r>
      <w:r w:rsidR="00C36B31" w:rsidRPr="00D939CF">
        <w:rPr>
          <w:rFonts w:ascii="Arial" w:hAnsi="Arial" w:cs="Arial"/>
          <w:color w:val="000000" w:themeColor="text1"/>
          <w:sz w:val="22"/>
          <w:szCs w:val="22"/>
          <w:shd w:val="clear" w:color="auto" w:fill="FFFFFF"/>
          <w:lang w:val="en-US"/>
        </w:rPr>
        <w:t xml:space="preserve"> </w:t>
      </w:r>
      <w:r w:rsidR="00A70BCF" w:rsidRPr="00D939CF">
        <w:rPr>
          <w:rFonts w:ascii="Arial" w:hAnsi="Arial" w:cs="Arial"/>
          <w:i/>
          <w:color w:val="000000" w:themeColor="text1"/>
          <w:sz w:val="22"/>
          <w:szCs w:val="22"/>
          <w:shd w:val="clear" w:color="auto" w:fill="FFFFFF"/>
          <w:lang w:val="en-US"/>
        </w:rPr>
        <w:t>P</w:t>
      </w:r>
      <w:r w:rsidR="00A70BCF" w:rsidRPr="00D939CF">
        <w:rPr>
          <w:rFonts w:ascii="Arial" w:hAnsi="Arial" w:cs="Arial"/>
          <w:color w:val="000000" w:themeColor="text1"/>
          <w:sz w:val="22"/>
          <w:szCs w:val="22"/>
          <w:shd w:val="clear" w:color="auto" w:fill="FFFFFF"/>
          <w:lang w:val="en-US"/>
        </w:rPr>
        <w:t xml:space="preserve"> ≤ 0.05; n = 8</w:t>
      </w:r>
      <w:r w:rsidR="00F22AF8" w:rsidRPr="00D939CF">
        <w:rPr>
          <w:rFonts w:ascii="Arial" w:hAnsi="Arial" w:cs="Arial"/>
          <w:color w:val="000000" w:themeColor="text1"/>
          <w:sz w:val="22"/>
          <w:szCs w:val="22"/>
          <w:shd w:val="clear" w:color="auto" w:fill="FFFFFF"/>
          <w:lang w:val="en-US"/>
        </w:rPr>
        <w:t>, 3</w:t>
      </w:r>
      <w:r w:rsidR="00A70BCF" w:rsidRPr="00D939CF">
        <w:rPr>
          <w:rFonts w:ascii="Arial" w:hAnsi="Arial" w:cs="Arial"/>
          <w:color w:val="000000" w:themeColor="text1"/>
          <w:sz w:val="22"/>
          <w:szCs w:val="22"/>
          <w:lang w:val="en-US"/>
        </w:rPr>
        <w:t>).</w:t>
      </w:r>
      <w:r w:rsidR="00A70BCF" w:rsidRPr="00D939CF">
        <w:rPr>
          <w:rFonts w:ascii="Arial" w:hAnsi="Arial" w:cs="Arial"/>
          <w:color w:val="000000" w:themeColor="text1"/>
          <w:sz w:val="22"/>
          <w:szCs w:val="22"/>
          <w:shd w:val="clear" w:color="auto" w:fill="FFFFFF"/>
          <w:lang w:val="en-US"/>
        </w:rPr>
        <w:t xml:space="preserve"> (</w:t>
      </w:r>
      <w:r w:rsidR="00D66FE8" w:rsidRPr="00D939CF">
        <w:rPr>
          <w:rFonts w:ascii="Arial" w:hAnsi="Arial" w:cs="Arial"/>
          <w:b/>
          <w:bCs/>
          <w:color w:val="000000" w:themeColor="text1"/>
          <w:sz w:val="22"/>
          <w:szCs w:val="22"/>
          <w:shd w:val="clear" w:color="auto" w:fill="FFFFFF"/>
          <w:lang w:val="en-US"/>
        </w:rPr>
        <w:t>C</w:t>
      </w:r>
      <w:r w:rsidR="00A70BCF" w:rsidRPr="00D939CF">
        <w:rPr>
          <w:rFonts w:ascii="Arial" w:hAnsi="Arial" w:cs="Arial"/>
          <w:color w:val="000000" w:themeColor="text1"/>
          <w:sz w:val="22"/>
          <w:szCs w:val="22"/>
          <w:shd w:val="clear" w:color="auto" w:fill="FFFFFF"/>
          <w:lang w:val="en-US"/>
        </w:rPr>
        <w:t>) Geometric mean fluorescent intensity (GMFI) of CD39, PD-1 and 4-1BB for each Lung tumor-T</w:t>
      </w:r>
      <w:r w:rsidR="00A70BCF" w:rsidRPr="00D939CF">
        <w:rPr>
          <w:rFonts w:ascii="Arial" w:hAnsi="Arial" w:cs="Arial"/>
          <w:color w:val="000000" w:themeColor="text1"/>
          <w:sz w:val="22"/>
          <w:szCs w:val="22"/>
          <w:shd w:val="clear" w:color="auto" w:fill="FFFFFF"/>
          <w:vertAlign w:val="subscript"/>
          <w:lang w:val="en-US"/>
        </w:rPr>
        <w:t xml:space="preserve">RM </w:t>
      </w:r>
      <w:r w:rsidR="00A70BCF" w:rsidRPr="00D939CF">
        <w:rPr>
          <w:rFonts w:ascii="Arial" w:hAnsi="Arial" w:cs="Arial"/>
          <w:color w:val="000000" w:themeColor="text1"/>
          <w:sz w:val="22"/>
          <w:szCs w:val="22"/>
          <w:shd w:val="clear" w:color="auto" w:fill="FFFFFF"/>
          <w:lang w:val="en-US"/>
        </w:rPr>
        <w:t>subset;</w:t>
      </w:r>
      <w:r w:rsidR="00A70BCF" w:rsidRPr="00D939CF">
        <w:rPr>
          <w:rFonts w:ascii="Arial" w:hAnsi="Arial" w:cs="Arial"/>
          <w:color w:val="000000" w:themeColor="text1"/>
          <w:sz w:val="22"/>
          <w:szCs w:val="22"/>
          <w:shd w:val="clear" w:color="auto" w:fill="FFFFFF"/>
          <w:vertAlign w:val="subscript"/>
          <w:lang w:val="en-US"/>
        </w:rPr>
        <w:t xml:space="preserve"> </w:t>
      </w:r>
      <w:r w:rsidR="00A70BCF" w:rsidRPr="00D939CF">
        <w:rPr>
          <w:rFonts w:ascii="Arial" w:hAnsi="Arial" w:cs="Arial"/>
          <w:color w:val="000000" w:themeColor="text1"/>
          <w:sz w:val="22"/>
          <w:szCs w:val="22"/>
          <w:shd w:val="clear" w:color="auto" w:fill="FFFFFF"/>
          <w:lang w:val="en-US"/>
        </w:rPr>
        <w:t>bars represent the mean, t-line the s.e.m., and each symbol represents data from individual</w:t>
      </w:r>
      <w:r w:rsidR="00A70BCF" w:rsidRPr="00D939CF" w:rsidDel="00B67206">
        <w:rPr>
          <w:rFonts w:ascii="Arial" w:hAnsi="Arial" w:cs="Arial"/>
          <w:color w:val="000000" w:themeColor="text1"/>
          <w:sz w:val="22"/>
          <w:szCs w:val="22"/>
          <w:shd w:val="clear" w:color="auto" w:fill="FFFFFF"/>
          <w:lang w:val="en-US"/>
        </w:rPr>
        <w:t xml:space="preserve"> </w:t>
      </w:r>
      <w:r w:rsidR="00A70BCF" w:rsidRPr="00D939CF">
        <w:rPr>
          <w:rFonts w:ascii="Arial" w:hAnsi="Arial" w:cs="Arial"/>
          <w:color w:val="000000" w:themeColor="text1"/>
          <w:sz w:val="22"/>
          <w:szCs w:val="22"/>
          <w:shd w:val="clear" w:color="auto" w:fill="FFFFFF"/>
          <w:lang w:val="en-US"/>
        </w:rPr>
        <w:t>samples (**</w:t>
      </w:r>
      <w:r w:rsidR="00C36B31" w:rsidRPr="00D939CF">
        <w:rPr>
          <w:rFonts w:ascii="Arial" w:hAnsi="Arial" w:cs="Arial"/>
          <w:color w:val="000000" w:themeColor="text1"/>
          <w:sz w:val="22"/>
          <w:szCs w:val="22"/>
          <w:shd w:val="clear" w:color="auto" w:fill="FFFFFF"/>
          <w:lang w:val="en-US"/>
        </w:rPr>
        <w:t xml:space="preserve"> </w:t>
      </w:r>
      <w:r w:rsidR="00A70BCF" w:rsidRPr="00D939CF">
        <w:rPr>
          <w:rFonts w:ascii="Arial" w:hAnsi="Arial" w:cs="Arial"/>
          <w:i/>
          <w:color w:val="000000" w:themeColor="text1"/>
          <w:sz w:val="22"/>
          <w:szCs w:val="22"/>
          <w:shd w:val="clear" w:color="auto" w:fill="FFFFFF"/>
          <w:lang w:val="en-US"/>
        </w:rPr>
        <w:t>P</w:t>
      </w:r>
      <w:r w:rsidR="00A70BCF" w:rsidRPr="00D939CF">
        <w:rPr>
          <w:rFonts w:ascii="Arial" w:hAnsi="Arial" w:cs="Arial"/>
          <w:color w:val="000000" w:themeColor="text1"/>
          <w:sz w:val="22"/>
          <w:szCs w:val="22"/>
          <w:shd w:val="clear" w:color="auto" w:fill="FFFFFF"/>
          <w:lang w:val="en-US"/>
        </w:rPr>
        <w:t xml:space="preserve"> ≤ 0.01; </w:t>
      </w:r>
      <w:r w:rsidR="004B2BE4" w:rsidRPr="00D939CF">
        <w:rPr>
          <w:rFonts w:ascii="Arial" w:hAnsi="Arial" w:cs="Arial"/>
          <w:color w:val="000000" w:themeColor="text1"/>
          <w:sz w:val="22"/>
          <w:szCs w:val="22"/>
          <w:shd w:val="clear" w:color="auto" w:fill="FFFFFF"/>
          <w:lang w:val="en-US"/>
        </w:rPr>
        <w:t xml:space="preserve">n = </w:t>
      </w:r>
      <w:r w:rsidR="00A70BCF" w:rsidRPr="00D939CF">
        <w:rPr>
          <w:rFonts w:ascii="Arial" w:hAnsi="Arial" w:cs="Arial"/>
          <w:color w:val="000000" w:themeColor="text1"/>
          <w:sz w:val="22"/>
          <w:szCs w:val="22"/>
          <w:shd w:val="clear" w:color="auto" w:fill="FFFFFF"/>
          <w:lang w:val="en-US"/>
        </w:rPr>
        <w:t>8</w:t>
      </w:r>
      <w:r w:rsidR="004E38F3" w:rsidRPr="00D939CF">
        <w:rPr>
          <w:rFonts w:ascii="Arial" w:hAnsi="Arial" w:cs="Arial"/>
          <w:color w:val="000000" w:themeColor="text1"/>
          <w:sz w:val="22"/>
          <w:szCs w:val="22"/>
          <w:lang w:val="en-US"/>
        </w:rPr>
        <w:t xml:space="preserve">; </w:t>
      </w:r>
      <w:r w:rsidR="004E38F3" w:rsidRPr="00D939CF">
        <w:rPr>
          <w:rFonts w:ascii="Arial" w:hAnsi="Arial" w:cs="Arial"/>
          <w:color w:val="000000" w:themeColor="text1"/>
          <w:sz w:val="22"/>
          <w:szCs w:val="22"/>
          <w:u w:val="single"/>
          <w:lang w:val="en-US"/>
        </w:rPr>
        <w:t>Wilcoxon rank-sum test</w:t>
      </w:r>
      <w:r w:rsidR="00A70BCF" w:rsidRPr="00D939CF">
        <w:rPr>
          <w:rFonts w:ascii="Arial" w:hAnsi="Arial" w:cs="Arial"/>
          <w:color w:val="000000" w:themeColor="text1"/>
          <w:sz w:val="22"/>
          <w:szCs w:val="22"/>
          <w:shd w:val="clear" w:color="auto" w:fill="FFFFFF"/>
          <w:lang w:val="en-US"/>
        </w:rPr>
        <w:t>); representative histograms shown at left. (</w:t>
      </w:r>
      <w:r w:rsidR="00D66FE8" w:rsidRPr="00D939CF">
        <w:rPr>
          <w:rFonts w:ascii="Arial" w:hAnsi="Arial" w:cs="Arial"/>
          <w:b/>
          <w:color w:val="000000" w:themeColor="text1"/>
          <w:sz w:val="22"/>
          <w:szCs w:val="22"/>
          <w:shd w:val="clear" w:color="auto" w:fill="FFFFFF"/>
          <w:lang w:val="en-US"/>
        </w:rPr>
        <w:t>D</w:t>
      </w:r>
      <w:r w:rsidR="00A70BCF" w:rsidRPr="00D939CF">
        <w:rPr>
          <w:rFonts w:ascii="Arial" w:hAnsi="Arial" w:cs="Arial"/>
          <w:color w:val="000000" w:themeColor="text1"/>
          <w:sz w:val="22"/>
          <w:szCs w:val="22"/>
          <w:shd w:val="clear" w:color="auto" w:fill="FFFFFF"/>
          <w:lang w:val="en-US"/>
        </w:rPr>
        <w:t>) Co-expression analysis of flow cytometry data (</w:t>
      </w:r>
      <w:r w:rsidR="00D66FE8" w:rsidRPr="00D939CF">
        <w:rPr>
          <w:rFonts w:ascii="Arial" w:hAnsi="Arial" w:cs="Arial"/>
          <w:b/>
          <w:color w:val="000000" w:themeColor="text1"/>
          <w:sz w:val="22"/>
          <w:szCs w:val="22"/>
          <w:shd w:val="clear" w:color="auto" w:fill="FFFFFF"/>
          <w:lang w:val="en-US"/>
        </w:rPr>
        <w:t>C</w:t>
      </w:r>
      <w:r w:rsidR="00A70BCF" w:rsidRPr="00D939CF">
        <w:rPr>
          <w:rFonts w:ascii="Arial" w:hAnsi="Arial" w:cs="Arial"/>
          <w:color w:val="000000" w:themeColor="text1"/>
          <w:sz w:val="22"/>
          <w:szCs w:val="22"/>
          <w:shd w:val="clear" w:color="auto" w:fill="FFFFFF"/>
          <w:lang w:val="en-US"/>
        </w:rPr>
        <w:t>), as per Spearman correlation</w:t>
      </w:r>
      <w:r w:rsidR="00C11A7A" w:rsidRPr="00D939CF">
        <w:rPr>
          <w:rFonts w:ascii="Arial" w:hAnsi="Arial" w:cs="Arial"/>
          <w:color w:val="000000" w:themeColor="text1"/>
          <w:sz w:val="22"/>
          <w:szCs w:val="22"/>
          <w:shd w:val="clear" w:color="auto" w:fill="FFFFFF"/>
          <w:lang w:val="en-US"/>
        </w:rPr>
        <w:t>.</w:t>
      </w:r>
      <w:r w:rsidR="00F22AF8" w:rsidRPr="00D939CF">
        <w:rPr>
          <w:rFonts w:ascii="Arial" w:hAnsi="Arial" w:cs="Arial"/>
          <w:color w:val="000000" w:themeColor="text1"/>
          <w:sz w:val="22"/>
          <w:szCs w:val="22"/>
          <w:shd w:val="clear" w:color="auto" w:fill="FFFFFF"/>
          <w:lang w:val="en-US"/>
        </w:rPr>
        <w:t xml:space="preserve"> </w:t>
      </w:r>
      <w:r w:rsidR="00D66FE8" w:rsidRPr="00D939CF">
        <w:rPr>
          <w:rFonts w:ascii="Arial" w:hAnsi="Arial" w:cs="Arial"/>
          <w:color w:val="000000" w:themeColor="text1"/>
          <w:sz w:val="22"/>
          <w:szCs w:val="22"/>
          <w:shd w:val="clear" w:color="auto" w:fill="FFFFFF"/>
          <w:lang w:val="en-US"/>
        </w:rPr>
        <w:t>(</w:t>
      </w:r>
      <w:r w:rsidR="00D66FE8" w:rsidRPr="00D939CF">
        <w:rPr>
          <w:rFonts w:ascii="Arial" w:hAnsi="Arial" w:cs="Arial"/>
          <w:b/>
          <w:color w:val="000000" w:themeColor="text1"/>
          <w:sz w:val="22"/>
          <w:szCs w:val="22"/>
          <w:shd w:val="clear" w:color="auto" w:fill="FFFFFF"/>
          <w:lang w:val="en-US"/>
        </w:rPr>
        <w:t>E</w:t>
      </w:r>
      <w:r w:rsidR="00D66FE8" w:rsidRPr="00D939CF">
        <w:rPr>
          <w:rFonts w:ascii="Arial" w:hAnsi="Arial" w:cs="Arial"/>
          <w:color w:val="000000" w:themeColor="text1"/>
          <w:sz w:val="22"/>
          <w:szCs w:val="22"/>
          <w:shd w:val="clear" w:color="auto" w:fill="FFFFFF"/>
          <w:lang w:val="en-US"/>
        </w:rPr>
        <w:t xml:space="preserve">) </w:t>
      </w:r>
      <w:r w:rsidR="00E93F88" w:rsidRPr="00D939CF">
        <w:rPr>
          <w:rFonts w:ascii="Arial" w:hAnsi="Arial" w:cs="Arial"/>
          <w:color w:val="000000" w:themeColor="text1"/>
          <w:sz w:val="22"/>
          <w:szCs w:val="22"/>
          <w:shd w:val="clear" w:color="auto" w:fill="FFFFFF"/>
          <w:lang w:val="en-US"/>
        </w:rPr>
        <w:t>Contour plot highlighting the e</w:t>
      </w:r>
      <w:r w:rsidR="00D66FE8" w:rsidRPr="00D939CF">
        <w:rPr>
          <w:rFonts w:ascii="Arial" w:hAnsi="Arial" w:cs="Arial"/>
          <w:color w:val="000000" w:themeColor="text1"/>
          <w:sz w:val="22"/>
          <w:szCs w:val="22"/>
          <w:shd w:val="clear" w:color="auto" w:fill="FFFFFF"/>
          <w:lang w:val="en-US"/>
        </w:rPr>
        <w:t xml:space="preserve">xpression of PD-1 </w:t>
      </w:r>
      <w:r w:rsidR="00D66FE8" w:rsidRPr="00D939CF">
        <w:rPr>
          <w:rFonts w:ascii="Arial" w:hAnsi="Arial" w:cs="Arial"/>
          <w:i/>
          <w:color w:val="000000" w:themeColor="text1"/>
          <w:sz w:val="22"/>
          <w:szCs w:val="22"/>
          <w:shd w:val="clear" w:color="auto" w:fill="FFFFFF"/>
          <w:lang w:val="en-US"/>
        </w:rPr>
        <w:t xml:space="preserve">versus. </w:t>
      </w:r>
      <w:r w:rsidR="00D66FE8" w:rsidRPr="00D939CF">
        <w:rPr>
          <w:rFonts w:ascii="Arial" w:hAnsi="Arial" w:cs="Arial"/>
          <w:color w:val="000000" w:themeColor="text1"/>
          <w:sz w:val="22"/>
          <w:szCs w:val="22"/>
          <w:shd w:val="clear" w:color="auto" w:fill="FFFFFF"/>
          <w:lang w:val="en-US"/>
        </w:rPr>
        <w:t>TIM-3 in CD14</w:t>
      </w:r>
      <w:r w:rsidR="005760C2" w:rsidRPr="00D939CF">
        <w:rPr>
          <w:rFonts w:ascii="Arial" w:hAnsi="Arial" w:cs="Arial"/>
          <w:color w:val="000000" w:themeColor="text1"/>
          <w:sz w:val="22"/>
          <w:szCs w:val="22"/>
          <w:vertAlign w:val="superscript"/>
          <w:lang w:val="en-US"/>
        </w:rPr>
        <w:t>–</w:t>
      </w:r>
      <w:r w:rsidR="00D66FE8" w:rsidRPr="00D939CF">
        <w:rPr>
          <w:rFonts w:ascii="Arial" w:hAnsi="Arial" w:cs="Arial"/>
          <w:color w:val="000000" w:themeColor="text1"/>
          <w:sz w:val="22"/>
          <w:szCs w:val="22"/>
          <w:shd w:val="clear" w:color="auto" w:fill="FFFFFF"/>
          <w:lang w:val="en-US"/>
        </w:rPr>
        <w:t>CD19</w:t>
      </w:r>
      <w:r w:rsidR="005760C2" w:rsidRPr="00D939CF">
        <w:rPr>
          <w:rFonts w:ascii="Arial" w:hAnsi="Arial" w:cs="Arial"/>
          <w:color w:val="000000" w:themeColor="text1"/>
          <w:sz w:val="22"/>
          <w:szCs w:val="22"/>
          <w:vertAlign w:val="superscript"/>
          <w:lang w:val="en-US"/>
        </w:rPr>
        <w:t>–</w:t>
      </w:r>
      <w:r w:rsidR="00D66FE8" w:rsidRPr="00D939CF">
        <w:rPr>
          <w:rFonts w:ascii="Arial" w:hAnsi="Arial" w:cs="Arial"/>
          <w:color w:val="000000" w:themeColor="text1"/>
          <w:sz w:val="22"/>
          <w:szCs w:val="22"/>
          <w:shd w:val="clear" w:color="auto" w:fill="FFFFFF"/>
          <w:lang w:val="en-US"/>
        </w:rPr>
        <w:t>CD20</w:t>
      </w:r>
      <w:r w:rsidR="005760C2" w:rsidRPr="00D939CF">
        <w:rPr>
          <w:rFonts w:ascii="Arial" w:hAnsi="Arial" w:cs="Arial"/>
          <w:color w:val="000000" w:themeColor="text1"/>
          <w:sz w:val="22"/>
          <w:szCs w:val="22"/>
          <w:vertAlign w:val="superscript"/>
          <w:lang w:val="en-US"/>
        </w:rPr>
        <w:t>–</w:t>
      </w:r>
      <w:r w:rsidR="00D66FE8" w:rsidRPr="00D939CF">
        <w:rPr>
          <w:rFonts w:ascii="Arial" w:hAnsi="Arial" w:cs="Arial"/>
          <w:color w:val="000000" w:themeColor="text1"/>
          <w:sz w:val="22"/>
          <w:szCs w:val="22"/>
          <w:shd w:val="clear" w:color="auto" w:fill="FFFFFF"/>
          <w:lang w:val="en-US"/>
        </w:rPr>
        <w:t>CD56</w:t>
      </w:r>
      <w:r w:rsidR="005760C2" w:rsidRPr="00D939CF">
        <w:rPr>
          <w:rFonts w:ascii="Arial" w:hAnsi="Arial" w:cs="Arial"/>
          <w:color w:val="000000" w:themeColor="text1"/>
          <w:sz w:val="22"/>
          <w:szCs w:val="22"/>
          <w:vertAlign w:val="superscript"/>
          <w:lang w:val="en-US"/>
        </w:rPr>
        <w:t>–</w:t>
      </w:r>
      <w:r w:rsidR="00D66FE8" w:rsidRPr="00D939CF">
        <w:rPr>
          <w:rFonts w:ascii="Arial" w:hAnsi="Arial" w:cs="Arial"/>
          <w:color w:val="000000" w:themeColor="text1"/>
          <w:sz w:val="22"/>
          <w:szCs w:val="22"/>
          <w:shd w:val="clear" w:color="auto" w:fill="FFFFFF"/>
          <w:lang w:val="en-US"/>
        </w:rPr>
        <w:t>CD4</w:t>
      </w:r>
      <w:r w:rsidR="005760C2" w:rsidRPr="00D939CF">
        <w:rPr>
          <w:rFonts w:ascii="Arial" w:hAnsi="Arial" w:cs="Arial"/>
          <w:color w:val="000000" w:themeColor="text1"/>
          <w:sz w:val="22"/>
          <w:szCs w:val="22"/>
          <w:vertAlign w:val="superscript"/>
          <w:lang w:val="en-US"/>
        </w:rPr>
        <w:t>–</w:t>
      </w:r>
      <w:r w:rsidR="00D66FE8" w:rsidRPr="00D939CF">
        <w:rPr>
          <w:rFonts w:ascii="Arial" w:hAnsi="Arial" w:cs="Arial"/>
          <w:color w:val="000000" w:themeColor="text1"/>
          <w:sz w:val="22"/>
          <w:szCs w:val="22"/>
          <w:shd w:val="clear" w:color="auto" w:fill="FFFFFF"/>
          <w:lang w:val="en-US"/>
        </w:rPr>
        <w:t>CD45</w:t>
      </w:r>
      <w:r w:rsidR="00D66FE8" w:rsidRPr="00D939CF">
        <w:rPr>
          <w:rFonts w:ascii="Arial" w:hAnsi="Arial" w:cs="Arial"/>
          <w:color w:val="000000" w:themeColor="text1"/>
          <w:sz w:val="22"/>
          <w:szCs w:val="22"/>
          <w:shd w:val="clear" w:color="auto" w:fill="FFFFFF"/>
          <w:vertAlign w:val="superscript"/>
          <w:lang w:val="en-US"/>
        </w:rPr>
        <w:t>+</w:t>
      </w:r>
      <w:r w:rsidR="00D66FE8" w:rsidRPr="00D939CF">
        <w:rPr>
          <w:rFonts w:ascii="Arial" w:hAnsi="Arial" w:cs="Arial"/>
          <w:color w:val="000000" w:themeColor="text1"/>
          <w:sz w:val="22"/>
          <w:szCs w:val="22"/>
          <w:shd w:val="clear" w:color="auto" w:fill="FFFFFF"/>
          <w:lang w:val="en-US"/>
        </w:rPr>
        <w:t>CD3</w:t>
      </w:r>
      <w:r w:rsidR="00D66FE8" w:rsidRPr="00D939CF">
        <w:rPr>
          <w:rFonts w:ascii="Arial" w:hAnsi="Arial" w:cs="Arial"/>
          <w:color w:val="000000" w:themeColor="text1"/>
          <w:sz w:val="22"/>
          <w:szCs w:val="22"/>
          <w:shd w:val="clear" w:color="auto" w:fill="FFFFFF"/>
          <w:vertAlign w:val="superscript"/>
          <w:lang w:val="en-US"/>
        </w:rPr>
        <w:t>+</w:t>
      </w:r>
      <w:r w:rsidR="00D66FE8" w:rsidRPr="00D939CF">
        <w:rPr>
          <w:rFonts w:ascii="Arial" w:hAnsi="Arial" w:cs="Arial"/>
          <w:color w:val="000000" w:themeColor="text1"/>
          <w:sz w:val="22"/>
          <w:szCs w:val="22"/>
          <w:shd w:val="clear" w:color="auto" w:fill="FFFFFF"/>
          <w:lang w:val="en-US"/>
        </w:rPr>
        <w:t>CD8</w:t>
      </w:r>
      <w:r w:rsidR="00D66FE8" w:rsidRPr="00D939CF">
        <w:rPr>
          <w:rFonts w:ascii="Arial" w:hAnsi="Arial" w:cs="Arial"/>
          <w:color w:val="000000" w:themeColor="text1"/>
          <w:sz w:val="22"/>
          <w:szCs w:val="22"/>
          <w:shd w:val="clear" w:color="auto" w:fill="FFFFFF"/>
          <w:vertAlign w:val="superscript"/>
          <w:lang w:val="en-US"/>
        </w:rPr>
        <w:t>+</w:t>
      </w:r>
      <w:r w:rsidR="00D66FE8" w:rsidRPr="00D939CF">
        <w:rPr>
          <w:rFonts w:ascii="Arial" w:hAnsi="Arial" w:cs="Arial"/>
          <w:color w:val="000000" w:themeColor="text1"/>
          <w:sz w:val="22"/>
          <w:szCs w:val="22"/>
          <w:shd w:val="clear" w:color="auto" w:fill="FFFFFF"/>
          <w:lang w:val="en-US"/>
        </w:rPr>
        <w:t>CD103</w:t>
      </w:r>
      <w:r w:rsidR="00D66FE8" w:rsidRPr="00D939CF">
        <w:rPr>
          <w:rFonts w:ascii="Arial" w:hAnsi="Arial" w:cs="Arial"/>
          <w:color w:val="000000" w:themeColor="text1"/>
          <w:sz w:val="22"/>
          <w:szCs w:val="22"/>
          <w:shd w:val="clear" w:color="auto" w:fill="FFFFFF"/>
          <w:vertAlign w:val="superscript"/>
          <w:lang w:val="en-US"/>
        </w:rPr>
        <w:t>+</w:t>
      </w:r>
      <w:r w:rsidR="00D66FE8" w:rsidRPr="00D939CF">
        <w:rPr>
          <w:rFonts w:ascii="Arial" w:hAnsi="Arial" w:cs="Arial"/>
          <w:color w:val="000000" w:themeColor="text1"/>
          <w:sz w:val="22"/>
          <w:szCs w:val="22"/>
          <w:shd w:val="clear" w:color="auto" w:fill="FFFFFF"/>
          <w:lang w:val="en-US"/>
        </w:rPr>
        <w:t xml:space="preserve"> cells in a representative donor. (</w:t>
      </w:r>
      <w:r w:rsidR="00D66FE8" w:rsidRPr="00D939CF">
        <w:rPr>
          <w:rFonts w:ascii="Arial" w:hAnsi="Arial" w:cs="Arial"/>
          <w:b/>
          <w:color w:val="000000" w:themeColor="text1"/>
          <w:sz w:val="22"/>
          <w:szCs w:val="22"/>
          <w:shd w:val="clear" w:color="auto" w:fill="FFFFFF"/>
          <w:lang w:val="en-US"/>
        </w:rPr>
        <w:t>F</w:t>
      </w:r>
      <w:r w:rsidR="00F77E8D" w:rsidRPr="00D939CF">
        <w:rPr>
          <w:rFonts w:ascii="Arial" w:hAnsi="Arial" w:cs="Arial"/>
          <w:color w:val="000000" w:themeColor="text1"/>
          <w:sz w:val="22"/>
          <w:szCs w:val="22"/>
          <w:shd w:val="clear" w:color="auto" w:fill="FFFFFF"/>
          <w:lang w:val="en-US"/>
        </w:rPr>
        <w:t>) Analysis of three head and neck squamous cell carcinoma samples – HNSCC, as per (</w:t>
      </w:r>
      <w:r w:rsidR="00D66FE8" w:rsidRPr="00D939CF">
        <w:rPr>
          <w:rFonts w:ascii="Arial" w:hAnsi="Arial" w:cs="Arial"/>
          <w:b/>
          <w:color w:val="000000" w:themeColor="text1"/>
          <w:sz w:val="22"/>
          <w:szCs w:val="22"/>
          <w:shd w:val="clear" w:color="auto" w:fill="FFFFFF"/>
          <w:lang w:val="en-US"/>
        </w:rPr>
        <w:t>B</w:t>
      </w:r>
      <w:r w:rsidR="00F77E8D" w:rsidRPr="00D939CF">
        <w:rPr>
          <w:rFonts w:ascii="Arial" w:hAnsi="Arial" w:cs="Arial"/>
          <w:color w:val="000000" w:themeColor="text1"/>
          <w:sz w:val="22"/>
          <w:szCs w:val="22"/>
          <w:shd w:val="clear" w:color="auto" w:fill="FFFFFF"/>
          <w:lang w:val="en-US"/>
        </w:rPr>
        <w:t>)</w:t>
      </w:r>
      <w:r w:rsidR="00F04612" w:rsidRPr="00D939CF">
        <w:rPr>
          <w:rFonts w:ascii="Arial" w:hAnsi="Arial" w:cs="Arial"/>
          <w:color w:val="000000" w:themeColor="text1"/>
          <w:sz w:val="22"/>
          <w:szCs w:val="22"/>
          <w:shd w:val="clear" w:color="auto" w:fill="FFFFFF"/>
          <w:lang w:val="en-US"/>
        </w:rPr>
        <w:t>.</w:t>
      </w:r>
      <w:r w:rsidR="00F77E8D" w:rsidRPr="00D939CF">
        <w:rPr>
          <w:rFonts w:ascii="Arial" w:hAnsi="Arial" w:cs="Arial"/>
          <w:color w:val="000000" w:themeColor="text1"/>
          <w:sz w:val="22"/>
          <w:szCs w:val="22"/>
          <w:shd w:val="clear" w:color="auto" w:fill="FFFFFF"/>
          <w:lang w:val="en-US"/>
        </w:rPr>
        <w:t xml:space="preserve"> </w:t>
      </w:r>
      <w:r w:rsidR="002A7026" w:rsidRPr="00D939CF">
        <w:rPr>
          <w:rFonts w:asciiTheme="minorBidi" w:hAnsiTheme="minorBidi" w:cstheme="minorBidi"/>
          <w:color w:val="000000" w:themeColor="text1"/>
          <w:sz w:val="22"/>
          <w:szCs w:val="22"/>
          <w:lang w:val="en-US"/>
        </w:rPr>
        <w:t>(</w:t>
      </w:r>
      <w:r w:rsidR="00D66FE8" w:rsidRPr="00D939CF">
        <w:rPr>
          <w:rFonts w:asciiTheme="minorBidi" w:hAnsiTheme="minorBidi" w:cstheme="minorBidi"/>
          <w:b/>
          <w:color w:val="000000" w:themeColor="text1"/>
          <w:sz w:val="22"/>
          <w:szCs w:val="22"/>
          <w:lang w:val="en-US"/>
        </w:rPr>
        <w:t>F</w:t>
      </w:r>
      <w:r w:rsidR="002A7026" w:rsidRPr="00D939CF">
        <w:rPr>
          <w:rFonts w:asciiTheme="minorBidi" w:hAnsiTheme="minorBidi" w:cstheme="minorBidi"/>
          <w:color w:val="000000" w:themeColor="text1"/>
          <w:sz w:val="22"/>
          <w:szCs w:val="22"/>
          <w:lang w:val="en-US"/>
        </w:rPr>
        <w:t xml:space="preserve">) </w:t>
      </w:r>
      <w:r w:rsidR="002C1DE0" w:rsidRPr="00D939CF">
        <w:rPr>
          <w:rFonts w:asciiTheme="minorBidi" w:hAnsiTheme="minorBidi" w:cstheme="minorBidi"/>
          <w:color w:val="000000" w:themeColor="text1"/>
          <w:sz w:val="22"/>
          <w:szCs w:val="22"/>
          <w:lang w:val="en-US"/>
        </w:rPr>
        <w:t>Left</w:t>
      </w:r>
      <w:r w:rsidR="002A7026" w:rsidRPr="00D939CF">
        <w:rPr>
          <w:rFonts w:asciiTheme="minorBidi" w:hAnsiTheme="minorBidi" w:cstheme="minorBidi"/>
          <w:color w:val="000000" w:themeColor="text1"/>
          <w:sz w:val="22"/>
          <w:szCs w:val="22"/>
          <w:lang w:val="en-US"/>
        </w:rPr>
        <w:t xml:space="preserve">, representative multiplexed immunohistochemistry of CD8A, CD103 and TIM-3 in </w:t>
      </w:r>
      <w:r w:rsidR="00890B17" w:rsidRPr="00D939CF">
        <w:rPr>
          <w:rFonts w:asciiTheme="minorBidi" w:hAnsiTheme="minorBidi" w:cstheme="minorBidi"/>
          <w:color w:val="000000" w:themeColor="text1"/>
          <w:sz w:val="22"/>
          <w:szCs w:val="22"/>
          <w:lang w:val="en-US"/>
        </w:rPr>
        <w:t xml:space="preserve">tumor specimens from a patient with </w:t>
      </w:r>
      <w:r w:rsidR="002A7026" w:rsidRPr="00D939CF">
        <w:rPr>
          <w:rFonts w:asciiTheme="minorBidi" w:hAnsiTheme="minorBidi" w:cstheme="minorBidi"/>
          <w:color w:val="000000" w:themeColor="text1"/>
          <w:sz w:val="22"/>
          <w:szCs w:val="22"/>
          <w:lang w:val="en-US"/>
        </w:rPr>
        <w:t>TIL</w:t>
      </w:r>
      <w:r w:rsidR="002A7026" w:rsidRPr="00D939CF">
        <w:rPr>
          <w:rFonts w:asciiTheme="minorBidi" w:hAnsiTheme="minorBidi" w:cstheme="minorBidi"/>
          <w:color w:val="000000" w:themeColor="text1"/>
          <w:sz w:val="22"/>
          <w:szCs w:val="22"/>
          <w:vertAlign w:val="superscript"/>
          <w:lang w:val="en-US"/>
        </w:rPr>
        <w:t>low</w:t>
      </w:r>
      <w:r w:rsidR="002A7026" w:rsidRPr="00D939CF">
        <w:rPr>
          <w:rFonts w:asciiTheme="minorBidi" w:hAnsiTheme="minorBidi" w:cstheme="minorBidi"/>
          <w:color w:val="000000" w:themeColor="text1"/>
          <w:sz w:val="22"/>
          <w:szCs w:val="22"/>
          <w:lang w:val="en-US"/>
        </w:rPr>
        <w:t>/T</w:t>
      </w:r>
      <w:r w:rsidR="002A7026" w:rsidRPr="00D939CF">
        <w:rPr>
          <w:rFonts w:asciiTheme="minorBidi" w:hAnsiTheme="minorBidi" w:cstheme="minorBidi"/>
          <w:color w:val="000000" w:themeColor="text1"/>
          <w:sz w:val="22"/>
          <w:szCs w:val="22"/>
          <w:vertAlign w:val="subscript"/>
          <w:lang w:val="en-US"/>
        </w:rPr>
        <w:t>RM</w:t>
      </w:r>
      <w:r w:rsidR="002A7026" w:rsidRPr="00D939CF">
        <w:rPr>
          <w:rFonts w:asciiTheme="minorBidi" w:hAnsiTheme="minorBidi" w:cstheme="minorBidi"/>
          <w:color w:val="000000" w:themeColor="text1"/>
          <w:sz w:val="22"/>
          <w:szCs w:val="22"/>
          <w:vertAlign w:val="superscript"/>
          <w:lang w:val="en-US"/>
        </w:rPr>
        <w:t xml:space="preserve">low </w:t>
      </w:r>
      <w:r w:rsidR="00890B17" w:rsidRPr="00D939CF">
        <w:rPr>
          <w:rFonts w:asciiTheme="minorBidi" w:hAnsiTheme="minorBidi" w:cstheme="minorBidi"/>
          <w:color w:val="000000" w:themeColor="text1"/>
          <w:sz w:val="22"/>
          <w:szCs w:val="22"/>
          <w:lang w:val="en-US"/>
        </w:rPr>
        <w:t>tumor status</w:t>
      </w:r>
      <w:r w:rsidR="00236DA4" w:rsidRPr="00D939CF">
        <w:rPr>
          <w:rFonts w:asciiTheme="minorBidi" w:hAnsiTheme="minorBidi" w:cstheme="minorBidi"/>
          <w:color w:val="000000" w:themeColor="text1"/>
          <w:sz w:val="22"/>
          <w:szCs w:val="22"/>
          <w:lang w:val="en-US"/>
        </w:rPr>
        <w:t>,</w:t>
      </w:r>
      <w:r w:rsidR="002A7026" w:rsidRPr="00D939CF">
        <w:rPr>
          <w:rFonts w:asciiTheme="minorBidi" w:hAnsiTheme="minorBidi" w:cstheme="minorBidi"/>
          <w:color w:val="000000" w:themeColor="text1"/>
          <w:sz w:val="22"/>
          <w:szCs w:val="22"/>
          <w:lang w:val="en-US"/>
        </w:rPr>
        <w:t xml:space="preserve"> the representative false colour image </w:t>
      </w:r>
      <w:r w:rsidR="002C1DE0" w:rsidRPr="00D939CF">
        <w:rPr>
          <w:rFonts w:asciiTheme="minorBidi" w:hAnsiTheme="minorBidi" w:cstheme="minorBidi"/>
          <w:color w:val="000000" w:themeColor="text1"/>
          <w:sz w:val="22"/>
          <w:szCs w:val="22"/>
          <w:lang w:val="en-US"/>
        </w:rPr>
        <w:t xml:space="preserve">(middle) and </w:t>
      </w:r>
      <w:r w:rsidR="00236DA4" w:rsidRPr="00D939CF">
        <w:rPr>
          <w:rFonts w:asciiTheme="minorBidi" w:hAnsiTheme="minorBidi" w:cstheme="minorBidi"/>
          <w:color w:val="000000" w:themeColor="text1"/>
          <w:sz w:val="22"/>
          <w:szCs w:val="22"/>
          <w:lang w:val="en-US"/>
        </w:rPr>
        <w:t>the overlaid image</w:t>
      </w:r>
      <w:r w:rsidR="002C1DE0" w:rsidRPr="00D939CF">
        <w:rPr>
          <w:rFonts w:asciiTheme="minorBidi" w:hAnsiTheme="minorBidi" w:cstheme="minorBidi"/>
          <w:color w:val="000000" w:themeColor="text1"/>
          <w:sz w:val="22"/>
          <w:szCs w:val="22"/>
          <w:lang w:val="en-US"/>
        </w:rPr>
        <w:t xml:space="preserve"> (bottom)</w:t>
      </w:r>
      <w:r w:rsidR="002A7026" w:rsidRPr="00D939CF">
        <w:rPr>
          <w:rFonts w:asciiTheme="minorBidi" w:hAnsiTheme="minorBidi" w:cstheme="minorBidi"/>
          <w:color w:val="000000" w:themeColor="text1"/>
          <w:sz w:val="22"/>
          <w:szCs w:val="22"/>
          <w:lang w:val="en-US"/>
        </w:rPr>
        <w:t xml:space="preserve">. </w:t>
      </w:r>
      <w:r w:rsidR="002C1DE0" w:rsidRPr="00D939CF">
        <w:rPr>
          <w:rFonts w:asciiTheme="minorBidi" w:hAnsiTheme="minorBidi" w:cstheme="minorBidi"/>
          <w:color w:val="000000" w:themeColor="text1"/>
          <w:sz w:val="22"/>
          <w:szCs w:val="22"/>
          <w:lang w:val="en-US"/>
        </w:rPr>
        <w:t>Right</w:t>
      </w:r>
      <w:r w:rsidR="002A7026" w:rsidRPr="00D939CF">
        <w:rPr>
          <w:rFonts w:asciiTheme="minorBidi" w:hAnsiTheme="minorBidi" w:cstheme="minorBidi"/>
          <w:color w:val="000000" w:themeColor="text1"/>
          <w:sz w:val="22"/>
          <w:szCs w:val="22"/>
          <w:lang w:val="en-US"/>
        </w:rPr>
        <w:t xml:space="preserve">, as the </w:t>
      </w:r>
      <w:r w:rsidR="002C1DE0" w:rsidRPr="00D939CF">
        <w:rPr>
          <w:rFonts w:asciiTheme="minorBidi" w:hAnsiTheme="minorBidi" w:cstheme="minorBidi"/>
          <w:color w:val="000000" w:themeColor="text1"/>
          <w:sz w:val="22"/>
          <w:szCs w:val="22"/>
          <w:lang w:val="en-US"/>
        </w:rPr>
        <w:t xml:space="preserve">left </w:t>
      </w:r>
      <w:r w:rsidR="002A7026" w:rsidRPr="00D939CF">
        <w:rPr>
          <w:rFonts w:asciiTheme="minorBidi" w:hAnsiTheme="minorBidi" w:cstheme="minorBidi"/>
          <w:color w:val="000000" w:themeColor="text1"/>
          <w:sz w:val="22"/>
          <w:szCs w:val="22"/>
          <w:lang w:val="en-US"/>
        </w:rPr>
        <w:t xml:space="preserve">plots for a </w:t>
      </w:r>
      <w:r w:rsidR="00890B17" w:rsidRPr="00D939CF">
        <w:rPr>
          <w:rFonts w:asciiTheme="minorBidi" w:hAnsiTheme="minorBidi" w:cstheme="minorBidi"/>
          <w:color w:val="000000" w:themeColor="text1"/>
          <w:sz w:val="22"/>
          <w:szCs w:val="22"/>
          <w:lang w:val="en-US"/>
        </w:rPr>
        <w:t xml:space="preserve">patient with </w:t>
      </w:r>
      <w:r w:rsidR="002A7026" w:rsidRPr="00D939CF">
        <w:rPr>
          <w:rFonts w:asciiTheme="minorBidi" w:hAnsiTheme="minorBidi" w:cstheme="minorBidi"/>
          <w:color w:val="000000" w:themeColor="text1"/>
          <w:sz w:val="22"/>
          <w:szCs w:val="22"/>
          <w:lang w:val="en-US"/>
        </w:rPr>
        <w:t>TIL</w:t>
      </w:r>
      <w:r w:rsidR="002A7026" w:rsidRPr="00D939CF">
        <w:rPr>
          <w:rFonts w:asciiTheme="minorBidi" w:hAnsiTheme="minorBidi" w:cstheme="minorBidi"/>
          <w:color w:val="000000" w:themeColor="text1"/>
          <w:sz w:val="22"/>
          <w:szCs w:val="22"/>
          <w:vertAlign w:val="superscript"/>
          <w:lang w:val="en-US"/>
        </w:rPr>
        <w:t>high</w:t>
      </w:r>
      <w:r w:rsidR="002A7026" w:rsidRPr="00D939CF">
        <w:rPr>
          <w:rFonts w:asciiTheme="minorBidi" w:hAnsiTheme="minorBidi" w:cstheme="minorBidi"/>
          <w:color w:val="000000" w:themeColor="text1"/>
          <w:sz w:val="22"/>
          <w:szCs w:val="22"/>
          <w:lang w:val="en-US"/>
        </w:rPr>
        <w:t>/T</w:t>
      </w:r>
      <w:r w:rsidR="002A7026" w:rsidRPr="00D939CF">
        <w:rPr>
          <w:rFonts w:asciiTheme="minorBidi" w:hAnsiTheme="minorBidi" w:cstheme="minorBidi"/>
          <w:color w:val="000000" w:themeColor="text1"/>
          <w:sz w:val="22"/>
          <w:szCs w:val="22"/>
          <w:vertAlign w:val="subscript"/>
          <w:lang w:val="en-US"/>
        </w:rPr>
        <w:t>RM</w:t>
      </w:r>
      <w:r w:rsidR="002A7026" w:rsidRPr="00D939CF">
        <w:rPr>
          <w:rFonts w:asciiTheme="minorBidi" w:hAnsiTheme="minorBidi" w:cstheme="minorBidi"/>
          <w:color w:val="000000" w:themeColor="text1"/>
          <w:sz w:val="22"/>
          <w:szCs w:val="22"/>
          <w:vertAlign w:val="superscript"/>
          <w:lang w:val="en-US"/>
        </w:rPr>
        <w:t xml:space="preserve">high </w:t>
      </w:r>
      <w:r w:rsidR="00890B17" w:rsidRPr="00D939CF">
        <w:rPr>
          <w:rFonts w:asciiTheme="minorBidi" w:hAnsiTheme="minorBidi" w:cstheme="minorBidi"/>
          <w:color w:val="000000" w:themeColor="text1"/>
          <w:sz w:val="22"/>
          <w:szCs w:val="22"/>
          <w:lang w:val="en-US"/>
        </w:rPr>
        <w:t>tumor status</w:t>
      </w:r>
      <w:r w:rsidR="002C1DE0" w:rsidRPr="00D939CF">
        <w:rPr>
          <w:rFonts w:asciiTheme="minorBidi" w:hAnsiTheme="minorBidi" w:cstheme="minorBidi"/>
          <w:color w:val="000000" w:themeColor="text1"/>
          <w:sz w:val="22"/>
          <w:szCs w:val="22"/>
          <w:lang w:val="en-US"/>
        </w:rPr>
        <w:t xml:space="preserve"> </w:t>
      </w:r>
      <w:r w:rsidR="002C1DE0" w:rsidRPr="00D939CF">
        <w:rPr>
          <w:rFonts w:asciiTheme="minorBidi" w:hAnsiTheme="minorBidi" w:cstheme="minorBidi"/>
          <w:color w:val="000000" w:themeColor="text1"/>
          <w:sz w:val="22"/>
          <w:szCs w:val="22"/>
          <w:u w:val="single"/>
          <w:lang w:val="en-US"/>
        </w:rPr>
        <w:t xml:space="preserve">(scale bar = 50 </w:t>
      </w:r>
      <w:r w:rsidR="00B67A56" w:rsidRPr="00D939CF">
        <w:rPr>
          <w:rFonts w:asciiTheme="minorBidi" w:hAnsiTheme="minorBidi" w:cstheme="minorBidi"/>
          <w:color w:val="000000" w:themeColor="text1"/>
          <w:sz w:val="22"/>
          <w:szCs w:val="22"/>
          <w:u w:val="single"/>
          <w:lang w:val="en-US"/>
        </w:rPr>
        <w:t>μm)</w:t>
      </w:r>
      <w:r w:rsidR="00236DA4" w:rsidRPr="00D939CF">
        <w:rPr>
          <w:rFonts w:asciiTheme="minorBidi" w:hAnsiTheme="minorBidi" w:cstheme="minorBidi"/>
          <w:color w:val="000000" w:themeColor="text1"/>
          <w:sz w:val="22"/>
          <w:szCs w:val="22"/>
          <w:lang w:val="en-US"/>
        </w:rPr>
        <w:t xml:space="preserve">. </w:t>
      </w:r>
      <w:r w:rsidR="00313038" w:rsidRPr="00D939CF">
        <w:rPr>
          <w:rFonts w:asciiTheme="minorBidi" w:hAnsiTheme="minorBidi" w:cstheme="minorBidi"/>
          <w:color w:val="000000" w:themeColor="text1"/>
          <w:sz w:val="22"/>
          <w:szCs w:val="22"/>
          <w:lang w:val="en-US"/>
        </w:rPr>
        <w:t>(</w:t>
      </w:r>
      <w:r w:rsidR="00D66FE8" w:rsidRPr="00D939CF">
        <w:rPr>
          <w:rFonts w:asciiTheme="minorBidi" w:hAnsiTheme="minorBidi" w:cstheme="minorBidi"/>
          <w:b/>
          <w:color w:val="000000" w:themeColor="text1"/>
          <w:sz w:val="22"/>
          <w:szCs w:val="22"/>
          <w:lang w:val="en-US"/>
        </w:rPr>
        <w:t>G</w:t>
      </w:r>
      <w:r w:rsidR="00313038" w:rsidRPr="00D939CF">
        <w:rPr>
          <w:rFonts w:asciiTheme="minorBidi" w:hAnsiTheme="minorBidi" w:cstheme="minorBidi"/>
          <w:color w:val="000000" w:themeColor="text1"/>
          <w:sz w:val="22"/>
          <w:szCs w:val="22"/>
          <w:lang w:val="en-US"/>
        </w:rPr>
        <w:t>) Left, q</w:t>
      </w:r>
      <w:r w:rsidR="0022295F" w:rsidRPr="00D939CF">
        <w:rPr>
          <w:rFonts w:asciiTheme="minorBidi" w:hAnsiTheme="minorBidi" w:cstheme="minorBidi"/>
          <w:color w:val="000000" w:themeColor="text1"/>
          <w:sz w:val="22"/>
          <w:szCs w:val="22"/>
          <w:lang w:val="en-US"/>
        </w:rPr>
        <w:t>uantification of the number of CD8A</w:t>
      </w:r>
      <w:r w:rsidR="0022295F" w:rsidRPr="00D939CF">
        <w:rPr>
          <w:rFonts w:asciiTheme="minorBidi" w:hAnsiTheme="minorBidi" w:cstheme="minorBidi"/>
          <w:color w:val="000000" w:themeColor="text1"/>
          <w:sz w:val="22"/>
          <w:szCs w:val="22"/>
          <w:vertAlign w:val="superscript"/>
          <w:lang w:val="en-US"/>
        </w:rPr>
        <w:t>+</w:t>
      </w:r>
      <w:r w:rsidR="0022295F" w:rsidRPr="00D939CF">
        <w:rPr>
          <w:rFonts w:asciiTheme="minorBidi" w:hAnsiTheme="minorBidi" w:cstheme="minorBidi"/>
          <w:color w:val="000000" w:themeColor="text1"/>
          <w:sz w:val="22"/>
          <w:szCs w:val="22"/>
          <w:lang w:val="en-US"/>
        </w:rPr>
        <w:t>CD103</w:t>
      </w:r>
      <w:r w:rsidR="0022295F" w:rsidRPr="00D939CF">
        <w:rPr>
          <w:rFonts w:asciiTheme="minorBidi" w:hAnsiTheme="minorBidi" w:cstheme="minorBidi"/>
          <w:color w:val="000000" w:themeColor="text1"/>
          <w:sz w:val="22"/>
          <w:szCs w:val="22"/>
          <w:vertAlign w:val="superscript"/>
          <w:lang w:val="en-US"/>
        </w:rPr>
        <w:t>+</w:t>
      </w:r>
      <w:r w:rsidR="0022295F" w:rsidRPr="00D939CF">
        <w:rPr>
          <w:rFonts w:asciiTheme="minorBidi" w:hAnsiTheme="minorBidi" w:cstheme="minorBidi"/>
          <w:color w:val="000000" w:themeColor="text1"/>
          <w:sz w:val="22"/>
          <w:szCs w:val="22"/>
          <w:lang w:val="en-US"/>
        </w:rPr>
        <w:t>TIM-3</w:t>
      </w:r>
      <w:r w:rsidR="0022295F" w:rsidRPr="00D939CF">
        <w:rPr>
          <w:rFonts w:asciiTheme="minorBidi" w:hAnsiTheme="minorBidi" w:cstheme="minorBidi"/>
          <w:color w:val="000000" w:themeColor="text1"/>
          <w:sz w:val="22"/>
          <w:szCs w:val="22"/>
          <w:vertAlign w:val="superscript"/>
          <w:lang w:val="en-US"/>
        </w:rPr>
        <w:t>+</w:t>
      </w:r>
      <w:r w:rsidR="0022295F" w:rsidRPr="00D939CF">
        <w:rPr>
          <w:rFonts w:asciiTheme="minorBidi" w:hAnsiTheme="minorBidi" w:cstheme="minorBidi"/>
          <w:color w:val="000000" w:themeColor="text1"/>
          <w:sz w:val="22"/>
          <w:szCs w:val="22"/>
          <w:lang w:val="en-US"/>
        </w:rPr>
        <w:t xml:space="preserve"> cells per region in biopsies defined as having a TIL</w:t>
      </w:r>
      <w:r w:rsidR="0022295F" w:rsidRPr="00D939CF">
        <w:rPr>
          <w:rFonts w:asciiTheme="minorBidi" w:hAnsiTheme="minorBidi" w:cstheme="minorBidi"/>
          <w:color w:val="000000" w:themeColor="text1"/>
          <w:sz w:val="22"/>
          <w:szCs w:val="22"/>
          <w:vertAlign w:val="superscript"/>
          <w:lang w:val="en-US"/>
        </w:rPr>
        <w:t>high</w:t>
      </w:r>
      <w:r w:rsidR="0022295F" w:rsidRPr="00D939CF">
        <w:rPr>
          <w:rFonts w:asciiTheme="minorBidi" w:hAnsiTheme="minorBidi" w:cstheme="minorBidi"/>
          <w:color w:val="000000" w:themeColor="text1"/>
          <w:sz w:val="22"/>
          <w:szCs w:val="22"/>
          <w:lang w:val="en-US"/>
        </w:rPr>
        <w:t>/T</w:t>
      </w:r>
      <w:r w:rsidR="0022295F" w:rsidRPr="00D939CF">
        <w:rPr>
          <w:rFonts w:asciiTheme="minorBidi" w:hAnsiTheme="minorBidi" w:cstheme="minorBidi"/>
          <w:color w:val="000000" w:themeColor="text1"/>
          <w:sz w:val="22"/>
          <w:szCs w:val="22"/>
          <w:vertAlign w:val="subscript"/>
          <w:lang w:val="en-US"/>
        </w:rPr>
        <w:t>RM</w:t>
      </w:r>
      <w:r w:rsidR="0022295F" w:rsidRPr="00D939CF">
        <w:rPr>
          <w:rFonts w:asciiTheme="minorBidi" w:hAnsiTheme="minorBidi" w:cstheme="minorBidi"/>
          <w:color w:val="000000" w:themeColor="text1"/>
          <w:sz w:val="22"/>
          <w:szCs w:val="22"/>
          <w:vertAlign w:val="superscript"/>
          <w:lang w:val="en-US"/>
        </w:rPr>
        <w:t xml:space="preserve">high </w:t>
      </w:r>
      <w:r w:rsidR="0022295F" w:rsidRPr="00D939CF">
        <w:rPr>
          <w:rFonts w:asciiTheme="minorBidi" w:hAnsiTheme="minorBidi" w:cstheme="minorBidi"/>
          <w:color w:val="000000" w:themeColor="text1"/>
          <w:sz w:val="22"/>
          <w:szCs w:val="22"/>
          <w:lang w:val="en-US"/>
        </w:rPr>
        <w:t xml:space="preserve">status </w:t>
      </w:r>
      <w:r w:rsidR="0022295F" w:rsidRPr="00D939CF">
        <w:rPr>
          <w:rFonts w:asciiTheme="minorBidi" w:hAnsiTheme="minorBidi" w:cstheme="minorBidi"/>
          <w:i/>
          <w:color w:val="000000" w:themeColor="text1"/>
          <w:sz w:val="22"/>
          <w:szCs w:val="22"/>
          <w:lang w:val="en-US"/>
        </w:rPr>
        <w:t xml:space="preserve">versus. </w:t>
      </w:r>
      <w:r w:rsidR="0022295F" w:rsidRPr="00D939CF">
        <w:rPr>
          <w:rFonts w:asciiTheme="minorBidi" w:hAnsiTheme="minorBidi" w:cstheme="minorBidi"/>
          <w:color w:val="000000" w:themeColor="text1"/>
          <w:sz w:val="22"/>
          <w:szCs w:val="22"/>
          <w:lang w:val="en-US"/>
        </w:rPr>
        <w:t>TIL</w:t>
      </w:r>
      <w:r w:rsidR="0022295F" w:rsidRPr="00D939CF">
        <w:rPr>
          <w:rFonts w:asciiTheme="minorBidi" w:hAnsiTheme="minorBidi" w:cstheme="minorBidi"/>
          <w:color w:val="000000" w:themeColor="text1"/>
          <w:sz w:val="22"/>
          <w:szCs w:val="22"/>
          <w:vertAlign w:val="superscript"/>
          <w:lang w:val="en-US"/>
        </w:rPr>
        <w:t>low</w:t>
      </w:r>
      <w:r w:rsidR="0022295F" w:rsidRPr="00D939CF">
        <w:rPr>
          <w:rFonts w:asciiTheme="minorBidi" w:hAnsiTheme="minorBidi" w:cstheme="minorBidi"/>
          <w:color w:val="000000" w:themeColor="text1"/>
          <w:sz w:val="22"/>
          <w:szCs w:val="22"/>
          <w:lang w:val="en-US"/>
        </w:rPr>
        <w:t>/T</w:t>
      </w:r>
      <w:r w:rsidR="0022295F" w:rsidRPr="00D939CF">
        <w:rPr>
          <w:rFonts w:asciiTheme="minorBidi" w:hAnsiTheme="minorBidi" w:cstheme="minorBidi"/>
          <w:color w:val="000000" w:themeColor="text1"/>
          <w:sz w:val="22"/>
          <w:szCs w:val="22"/>
          <w:vertAlign w:val="subscript"/>
          <w:lang w:val="en-US"/>
        </w:rPr>
        <w:t>RM</w:t>
      </w:r>
      <w:r w:rsidR="0022295F" w:rsidRPr="00D939CF">
        <w:rPr>
          <w:rFonts w:asciiTheme="minorBidi" w:hAnsiTheme="minorBidi" w:cstheme="minorBidi"/>
          <w:color w:val="000000" w:themeColor="text1"/>
          <w:sz w:val="22"/>
          <w:szCs w:val="22"/>
          <w:vertAlign w:val="superscript"/>
          <w:lang w:val="en-US"/>
        </w:rPr>
        <w:t xml:space="preserve">low </w:t>
      </w:r>
      <w:r w:rsidR="0022295F" w:rsidRPr="00D939CF">
        <w:rPr>
          <w:rFonts w:asciiTheme="minorBidi" w:hAnsiTheme="minorBidi" w:cstheme="minorBidi"/>
          <w:color w:val="000000" w:themeColor="text1"/>
          <w:sz w:val="22"/>
          <w:szCs w:val="22"/>
          <w:lang w:val="en-US"/>
        </w:rPr>
        <w:t xml:space="preserve">status. </w:t>
      </w:r>
      <w:r w:rsidR="00313038" w:rsidRPr="00D939CF">
        <w:rPr>
          <w:rFonts w:asciiTheme="minorBidi" w:hAnsiTheme="minorBidi" w:cstheme="minorBidi"/>
          <w:color w:val="000000" w:themeColor="text1"/>
          <w:sz w:val="22"/>
          <w:szCs w:val="22"/>
          <w:lang w:val="en-US"/>
        </w:rPr>
        <w:t>Right, percent of CD8A</w:t>
      </w:r>
      <w:r w:rsidR="00313038" w:rsidRPr="00D939CF">
        <w:rPr>
          <w:rFonts w:asciiTheme="minorBidi" w:hAnsiTheme="minorBidi" w:cstheme="minorBidi"/>
          <w:color w:val="000000" w:themeColor="text1"/>
          <w:sz w:val="22"/>
          <w:szCs w:val="22"/>
          <w:vertAlign w:val="superscript"/>
          <w:lang w:val="en-US"/>
        </w:rPr>
        <w:t>+</w:t>
      </w:r>
      <w:r w:rsidR="00313038" w:rsidRPr="00D939CF">
        <w:rPr>
          <w:rFonts w:asciiTheme="minorBidi" w:hAnsiTheme="minorBidi" w:cstheme="minorBidi"/>
          <w:color w:val="000000" w:themeColor="text1"/>
          <w:sz w:val="22"/>
          <w:szCs w:val="22"/>
          <w:lang w:val="en-US"/>
        </w:rPr>
        <w:t>CD103</w:t>
      </w:r>
      <w:r w:rsidR="00313038" w:rsidRPr="00D939CF">
        <w:rPr>
          <w:rFonts w:asciiTheme="minorBidi" w:hAnsiTheme="minorBidi" w:cstheme="minorBidi"/>
          <w:color w:val="000000" w:themeColor="text1"/>
          <w:sz w:val="22"/>
          <w:szCs w:val="22"/>
          <w:vertAlign w:val="superscript"/>
          <w:lang w:val="en-US"/>
        </w:rPr>
        <w:t xml:space="preserve">+ </w:t>
      </w:r>
      <w:r w:rsidR="00313038" w:rsidRPr="00D939CF">
        <w:rPr>
          <w:rFonts w:asciiTheme="minorBidi" w:hAnsiTheme="minorBidi" w:cstheme="minorBidi"/>
          <w:color w:val="000000" w:themeColor="text1"/>
          <w:sz w:val="22"/>
          <w:szCs w:val="22"/>
          <w:lang w:val="en-US"/>
        </w:rPr>
        <w:t xml:space="preserve">CTLs expressing TIM-3 in each </w:t>
      </w:r>
      <w:r w:rsidR="00B72DE7" w:rsidRPr="00D939CF">
        <w:rPr>
          <w:rFonts w:asciiTheme="minorBidi" w:hAnsiTheme="minorBidi" w:cstheme="minorBidi"/>
          <w:color w:val="000000" w:themeColor="text1"/>
          <w:sz w:val="22"/>
          <w:szCs w:val="22"/>
          <w:lang w:val="en-US"/>
        </w:rPr>
        <w:t xml:space="preserve">clinical </w:t>
      </w:r>
      <w:r w:rsidR="00313038" w:rsidRPr="00D939CF">
        <w:rPr>
          <w:rFonts w:asciiTheme="minorBidi" w:hAnsiTheme="minorBidi" w:cstheme="minorBidi"/>
          <w:color w:val="000000" w:themeColor="text1"/>
          <w:sz w:val="22"/>
          <w:szCs w:val="22"/>
          <w:lang w:val="en-US"/>
        </w:rPr>
        <w:t xml:space="preserve">subtype. </w:t>
      </w:r>
      <w:r w:rsidR="0022295F" w:rsidRPr="00D939CF">
        <w:rPr>
          <w:rFonts w:ascii="Arial" w:hAnsi="Arial" w:cs="Arial"/>
          <w:color w:val="000000" w:themeColor="text1"/>
          <w:sz w:val="22"/>
          <w:szCs w:val="22"/>
          <w:lang w:val="en-US"/>
        </w:rPr>
        <w:t xml:space="preserve">Bars represent the mean, t-line the s.e.m., and symbols represent individual data points </w:t>
      </w:r>
      <w:r w:rsidR="00313038" w:rsidRPr="00D939CF">
        <w:rPr>
          <w:rFonts w:asciiTheme="minorBidi" w:hAnsiTheme="minorBidi" w:cstheme="minorBidi"/>
          <w:color w:val="000000" w:themeColor="text1"/>
          <w:sz w:val="22"/>
          <w:szCs w:val="22"/>
          <w:lang w:val="en-US"/>
        </w:rPr>
        <w:t xml:space="preserve">(* </w:t>
      </w:r>
      <w:r w:rsidR="00313038" w:rsidRPr="00D939CF">
        <w:rPr>
          <w:rFonts w:asciiTheme="minorBidi" w:hAnsiTheme="minorBidi" w:cstheme="minorBidi"/>
          <w:i/>
          <w:color w:val="000000" w:themeColor="text1"/>
          <w:sz w:val="22"/>
          <w:szCs w:val="22"/>
          <w:lang w:val="en-US"/>
        </w:rPr>
        <w:t>P</w:t>
      </w:r>
      <w:r w:rsidR="00313038" w:rsidRPr="00D939CF">
        <w:rPr>
          <w:rFonts w:asciiTheme="minorBidi" w:hAnsiTheme="minorBidi" w:cstheme="minorBidi"/>
          <w:color w:val="000000" w:themeColor="text1"/>
          <w:sz w:val="22"/>
          <w:szCs w:val="22"/>
          <w:lang w:val="en-US"/>
        </w:rPr>
        <w:t xml:space="preserve"> ≤ 0.05; </w:t>
      </w:r>
      <w:r w:rsidR="0022295F" w:rsidRPr="00D939CF">
        <w:rPr>
          <w:rFonts w:ascii="Arial" w:hAnsi="Arial" w:cs="Arial"/>
          <w:color w:val="000000" w:themeColor="text1"/>
          <w:sz w:val="22"/>
          <w:szCs w:val="22"/>
          <w:lang w:val="en-US"/>
        </w:rPr>
        <w:t xml:space="preserve">**** </w:t>
      </w:r>
      <w:r w:rsidR="0022295F" w:rsidRPr="00D939CF">
        <w:rPr>
          <w:rFonts w:ascii="Arial" w:hAnsi="Arial" w:cs="Arial"/>
          <w:i/>
          <w:color w:val="000000" w:themeColor="text1"/>
          <w:sz w:val="22"/>
          <w:szCs w:val="22"/>
          <w:lang w:val="en-US"/>
        </w:rPr>
        <w:t>P</w:t>
      </w:r>
      <w:r w:rsidR="0022295F" w:rsidRPr="00D939CF">
        <w:rPr>
          <w:rFonts w:ascii="Arial" w:hAnsi="Arial" w:cs="Arial"/>
          <w:color w:val="000000" w:themeColor="text1"/>
          <w:sz w:val="22"/>
          <w:szCs w:val="22"/>
          <w:lang w:val="en-US"/>
        </w:rPr>
        <w:t xml:space="preserve"> ≤ 0.0001; n = </w:t>
      </w:r>
      <w:r w:rsidR="00313038" w:rsidRPr="00D939CF">
        <w:rPr>
          <w:rFonts w:ascii="Arial" w:hAnsi="Arial" w:cs="Arial"/>
          <w:color w:val="000000" w:themeColor="text1"/>
          <w:sz w:val="22"/>
          <w:szCs w:val="22"/>
          <w:lang w:val="en-US"/>
        </w:rPr>
        <w:t>21</w:t>
      </w:r>
      <w:r w:rsidR="004E38F3" w:rsidRPr="00D939CF">
        <w:rPr>
          <w:rFonts w:ascii="Arial" w:hAnsi="Arial" w:cs="Arial"/>
          <w:color w:val="000000" w:themeColor="text1"/>
          <w:sz w:val="22"/>
          <w:szCs w:val="22"/>
          <w:lang w:val="en-US"/>
        </w:rPr>
        <w:t xml:space="preserve">; </w:t>
      </w:r>
      <w:r w:rsidR="00903B98" w:rsidRPr="00D939CF">
        <w:rPr>
          <w:rFonts w:ascii="Arial" w:hAnsi="Arial" w:cs="Arial"/>
          <w:color w:val="000000" w:themeColor="text1"/>
          <w:sz w:val="22"/>
          <w:szCs w:val="22"/>
          <w:u w:val="single"/>
          <w:shd w:val="clear" w:color="auto" w:fill="FFFFFF"/>
          <w:lang w:val="en-US"/>
        </w:rPr>
        <w:t>Mann-Whitney test</w:t>
      </w:r>
      <w:r w:rsidR="00313038" w:rsidRPr="00D939CF">
        <w:rPr>
          <w:rFonts w:ascii="Arial" w:hAnsi="Arial" w:cs="Arial"/>
          <w:color w:val="000000" w:themeColor="text1"/>
          <w:sz w:val="22"/>
          <w:szCs w:val="22"/>
          <w:lang w:val="en-US"/>
        </w:rPr>
        <w:t>).</w:t>
      </w:r>
    </w:p>
    <w:p w14:paraId="1EC782F8" w14:textId="77777777" w:rsidR="00915FD3" w:rsidRPr="00D939CF" w:rsidRDefault="00915FD3" w:rsidP="009023EB">
      <w:pPr>
        <w:spacing w:line="480" w:lineRule="auto"/>
        <w:jc w:val="both"/>
        <w:rPr>
          <w:rFonts w:ascii="Arial" w:hAnsi="Arial" w:cs="Arial"/>
          <w:color w:val="000000" w:themeColor="text1"/>
          <w:sz w:val="22"/>
          <w:szCs w:val="22"/>
          <w:shd w:val="clear" w:color="auto" w:fill="FFFFFF"/>
          <w:lang w:val="en-US"/>
        </w:rPr>
      </w:pPr>
    </w:p>
    <w:p w14:paraId="3CF171D5" w14:textId="049B3BD9" w:rsidR="00071D25" w:rsidRPr="00D939CF" w:rsidRDefault="001F087A" w:rsidP="009023EB">
      <w:pPr>
        <w:spacing w:line="480" w:lineRule="auto"/>
        <w:jc w:val="both"/>
        <w:rPr>
          <w:rFonts w:ascii="Arial" w:hAnsi="Arial" w:cs="Arial"/>
          <w:color w:val="000000" w:themeColor="text1"/>
          <w:sz w:val="22"/>
          <w:szCs w:val="22"/>
          <w:lang w:val="en-US"/>
        </w:rPr>
      </w:pPr>
      <w:r w:rsidRPr="00D939CF">
        <w:rPr>
          <w:rFonts w:ascii="Arial" w:hAnsi="Arial" w:cs="Arial"/>
          <w:bCs/>
          <w:color w:val="000000" w:themeColor="text1"/>
          <w:sz w:val="22"/>
          <w:lang w:val="en-US"/>
        </w:rPr>
        <w:t>Figure 7.</w:t>
      </w:r>
      <w:r w:rsidRPr="00D939CF">
        <w:rPr>
          <w:rFonts w:ascii="Arial" w:hAnsi="Arial" w:cs="Arial"/>
          <w:b/>
          <w:bCs/>
          <w:color w:val="000000" w:themeColor="text1"/>
          <w:sz w:val="22"/>
          <w:lang w:val="en-US"/>
        </w:rPr>
        <w:t xml:space="preserve"> </w:t>
      </w:r>
      <w:r w:rsidR="00236DA4" w:rsidRPr="00D939CF">
        <w:rPr>
          <w:rFonts w:ascii="Arial" w:hAnsi="Arial" w:cs="Arial"/>
          <w:b/>
          <w:color w:val="000000" w:themeColor="text1"/>
          <w:sz w:val="22"/>
          <w:lang w:val="en-US"/>
        </w:rPr>
        <w:t xml:space="preserve">Single-cell transcriptome analysis of CTLs from </w:t>
      </w:r>
      <w:r w:rsidR="00236DA4" w:rsidRPr="00D939CF">
        <w:rPr>
          <w:rFonts w:ascii="Arial" w:hAnsi="Arial" w:cs="Arial"/>
          <w:b/>
          <w:bCs/>
          <w:color w:val="000000" w:themeColor="text1"/>
          <w:sz w:val="22"/>
          <w:lang w:val="en-US"/>
        </w:rPr>
        <w:t>anti-PD-1 responders.</w:t>
      </w:r>
      <w:r w:rsidR="00236DA4" w:rsidRPr="00D939CF">
        <w:rPr>
          <w:rFonts w:ascii="Arial" w:hAnsi="Arial" w:cs="Arial"/>
          <w:b/>
          <w:color w:val="000000" w:themeColor="text1"/>
          <w:sz w:val="22"/>
          <w:lang w:val="en-US"/>
        </w:rPr>
        <w:t xml:space="preserve"> </w:t>
      </w:r>
      <w:r w:rsidR="00954974" w:rsidRPr="00D939CF">
        <w:rPr>
          <w:rFonts w:ascii="Arial" w:hAnsi="Arial" w:cs="Arial"/>
          <w:color w:val="000000" w:themeColor="text1"/>
          <w:sz w:val="22"/>
          <w:szCs w:val="22"/>
          <w:lang w:val="en-US"/>
        </w:rPr>
        <w:t>(</w:t>
      </w:r>
      <w:r w:rsidR="00D66FE8" w:rsidRPr="00D939CF">
        <w:rPr>
          <w:rFonts w:ascii="Arial" w:hAnsi="Arial" w:cs="Arial"/>
          <w:b/>
          <w:color w:val="000000" w:themeColor="text1"/>
          <w:sz w:val="22"/>
          <w:szCs w:val="22"/>
          <w:lang w:val="en-US"/>
        </w:rPr>
        <w:t>A</w:t>
      </w:r>
      <w:r w:rsidR="00954974" w:rsidRPr="00D939CF">
        <w:rPr>
          <w:rFonts w:ascii="Arial" w:hAnsi="Arial" w:cs="Arial"/>
          <w:color w:val="000000" w:themeColor="text1"/>
          <w:sz w:val="22"/>
          <w:szCs w:val="22"/>
          <w:lang w:val="en-US"/>
        </w:rPr>
        <w:t>)</w:t>
      </w:r>
      <w:r w:rsidR="00954974" w:rsidRPr="00D939CF">
        <w:rPr>
          <w:rFonts w:ascii="Arial" w:hAnsi="Arial" w:cs="Arial"/>
          <w:color w:val="000000" w:themeColor="text1"/>
          <w:sz w:val="22"/>
          <w:szCs w:val="22"/>
          <w:shd w:val="clear" w:color="auto" w:fill="FFFFFF"/>
          <w:lang w:val="en-US"/>
        </w:rPr>
        <w:t xml:space="preserve"> Left, contour plots show the expression of TIM-3 </w:t>
      </w:r>
      <w:r w:rsidR="00890B17" w:rsidRPr="00D939CF">
        <w:rPr>
          <w:rFonts w:ascii="Arial" w:hAnsi="Arial" w:cs="Arial"/>
          <w:color w:val="000000" w:themeColor="text1"/>
          <w:sz w:val="22"/>
          <w:szCs w:val="22"/>
          <w:shd w:val="clear" w:color="auto" w:fill="FFFFFF"/>
          <w:lang w:val="en-US"/>
        </w:rPr>
        <w:t xml:space="preserve">and </w:t>
      </w:r>
      <w:r w:rsidR="00954974" w:rsidRPr="00D939CF">
        <w:rPr>
          <w:rFonts w:ascii="Arial" w:hAnsi="Arial" w:cs="Arial"/>
          <w:color w:val="000000" w:themeColor="text1"/>
          <w:sz w:val="22"/>
          <w:szCs w:val="22"/>
          <w:shd w:val="clear" w:color="auto" w:fill="FFFFFF"/>
          <w:lang w:val="en-US"/>
        </w:rPr>
        <w:t>IL-7R in CD14</w:t>
      </w:r>
      <w:r w:rsidR="00A71463" w:rsidRPr="00D939CF">
        <w:rPr>
          <w:rFonts w:ascii="Arial" w:hAnsi="Arial" w:cs="Arial"/>
          <w:color w:val="000000" w:themeColor="text1"/>
          <w:sz w:val="22"/>
          <w:szCs w:val="22"/>
          <w:vertAlign w:val="superscript"/>
          <w:lang w:val="en-US"/>
        </w:rPr>
        <w:t>–</w:t>
      </w:r>
      <w:r w:rsidR="00954974" w:rsidRPr="00D939CF">
        <w:rPr>
          <w:rFonts w:ascii="Arial" w:hAnsi="Arial" w:cs="Arial"/>
          <w:color w:val="000000" w:themeColor="text1"/>
          <w:sz w:val="22"/>
          <w:szCs w:val="22"/>
          <w:shd w:val="clear" w:color="auto" w:fill="FFFFFF"/>
          <w:lang w:val="en-US"/>
        </w:rPr>
        <w:t>CD19</w:t>
      </w:r>
      <w:r w:rsidR="00A71463" w:rsidRPr="00D939CF">
        <w:rPr>
          <w:rFonts w:ascii="Arial" w:hAnsi="Arial" w:cs="Arial"/>
          <w:color w:val="000000" w:themeColor="text1"/>
          <w:sz w:val="22"/>
          <w:szCs w:val="22"/>
          <w:vertAlign w:val="superscript"/>
          <w:lang w:val="en-US"/>
        </w:rPr>
        <w:t>–</w:t>
      </w:r>
      <w:r w:rsidR="00954974" w:rsidRPr="00D939CF">
        <w:rPr>
          <w:rFonts w:ascii="Arial" w:hAnsi="Arial" w:cs="Arial"/>
          <w:color w:val="000000" w:themeColor="text1"/>
          <w:sz w:val="22"/>
          <w:szCs w:val="22"/>
          <w:shd w:val="clear" w:color="auto" w:fill="FFFFFF"/>
          <w:lang w:val="en-US"/>
        </w:rPr>
        <w:t>CD20</w:t>
      </w:r>
      <w:r w:rsidR="00A71463" w:rsidRPr="00D939CF">
        <w:rPr>
          <w:rFonts w:ascii="Arial" w:hAnsi="Arial" w:cs="Arial"/>
          <w:color w:val="000000" w:themeColor="text1"/>
          <w:sz w:val="22"/>
          <w:szCs w:val="22"/>
          <w:vertAlign w:val="superscript"/>
          <w:lang w:val="en-US"/>
        </w:rPr>
        <w:t>–</w:t>
      </w:r>
      <w:r w:rsidR="00954974" w:rsidRPr="00D939CF">
        <w:rPr>
          <w:rFonts w:ascii="Arial" w:hAnsi="Arial" w:cs="Arial"/>
          <w:color w:val="000000" w:themeColor="text1"/>
          <w:sz w:val="22"/>
          <w:szCs w:val="22"/>
          <w:shd w:val="clear" w:color="auto" w:fill="FFFFFF"/>
          <w:lang w:val="en-US"/>
        </w:rPr>
        <w:t>CD4</w:t>
      </w:r>
      <w:r w:rsidR="00A71463" w:rsidRPr="00D939CF">
        <w:rPr>
          <w:rFonts w:ascii="Arial" w:hAnsi="Arial" w:cs="Arial"/>
          <w:color w:val="000000" w:themeColor="text1"/>
          <w:sz w:val="22"/>
          <w:szCs w:val="22"/>
          <w:vertAlign w:val="superscript"/>
          <w:lang w:val="en-US"/>
        </w:rPr>
        <w:t>–</w:t>
      </w:r>
      <w:r w:rsidR="00954974" w:rsidRPr="00D939CF">
        <w:rPr>
          <w:rFonts w:ascii="Arial" w:hAnsi="Arial" w:cs="Arial"/>
          <w:color w:val="000000" w:themeColor="text1"/>
          <w:sz w:val="22"/>
          <w:szCs w:val="22"/>
          <w:shd w:val="clear" w:color="auto" w:fill="FFFFFF"/>
          <w:lang w:val="en-US"/>
        </w:rPr>
        <w:t>CD45</w:t>
      </w:r>
      <w:r w:rsidR="00954974" w:rsidRPr="00D939CF">
        <w:rPr>
          <w:rFonts w:ascii="Arial" w:hAnsi="Arial" w:cs="Arial"/>
          <w:color w:val="000000" w:themeColor="text1"/>
          <w:sz w:val="22"/>
          <w:szCs w:val="22"/>
          <w:shd w:val="clear" w:color="auto" w:fill="FFFFFF"/>
          <w:vertAlign w:val="superscript"/>
          <w:lang w:val="en-US"/>
        </w:rPr>
        <w:t>+</w:t>
      </w:r>
      <w:r w:rsidR="00954974" w:rsidRPr="00D939CF">
        <w:rPr>
          <w:rFonts w:ascii="Arial" w:hAnsi="Arial" w:cs="Arial"/>
          <w:color w:val="000000" w:themeColor="text1"/>
          <w:sz w:val="22"/>
          <w:szCs w:val="22"/>
          <w:shd w:val="clear" w:color="auto" w:fill="FFFFFF"/>
          <w:lang w:val="en-US"/>
        </w:rPr>
        <w:t>CD3</w:t>
      </w:r>
      <w:r w:rsidR="00954974" w:rsidRPr="00D939CF">
        <w:rPr>
          <w:rFonts w:ascii="Arial" w:hAnsi="Arial" w:cs="Arial"/>
          <w:color w:val="000000" w:themeColor="text1"/>
          <w:sz w:val="22"/>
          <w:szCs w:val="22"/>
          <w:shd w:val="clear" w:color="auto" w:fill="FFFFFF"/>
          <w:vertAlign w:val="superscript"/>
          <w:lang w:val="en-US"/>
        </w:rPr>
        <w:t>+</w:t>
      </w:r>
      <w:r w:rsidR="00954974" w:rsidRPr="00D939CF">
        <w:rPr>
          <w:rFonts w:ascii="Arial" w:hAnsi="Arial" w:cs="Arial"/>
          <w:color w:val="000000" w:themeColor="text1"/>
          <w:sz w:val="22"/>
          <w:szCs w:val="22"/>
          <w:shd w:val="clear" w:color="auto" w:fill="FFFFFF"/>
          <w:lang w:val="en-US"/>
        </w:rPr>
        <w:t>CD8</w:t>
      </w:r>
      <w:r w:rsidR="00954974" w:rsidRPr="00D939CF">
        <w:rPr>
          <w:rFonts w:ascii="Arial" w:hAnsi="Arial" w:cs="Arial"/>
          <w:color w:val="000000" w:themeColor="text1"/>
          <w:sz w:val="22"/>
          <w:szCs w:val="22"/>
          <w:shd w:val="clear" w:color="auto" w:fill="FFFFFF"/>
          <w:vertAlign w:val="superscript"/>
          <w:lang w:val="en-US"/>
        </w:rPr>
        <w:t>+</w:t>
      </w:r>
      <w:r w:rsidR="00954974" w:rsidRPr="00D939CF">
        <w:rPr>
          <w:rFonts w:ascii="Arial" w:hAnsi="Arial" w:cs="Arial"/>
          <w:color w:val="000000" w:themeColor="text1"/>
          <w:sz w:val="22"/>
          <w:szCs w:val="22"/>
          <w:shd w:val="clear" w:color="auto" w:fill="FFFFFF"/>
          <w:lang w:val="en-US"/>
        </w:rPr>
        <w:t>CD103</w:t>
      </w:r>
      <w:r w:rsidR="00954974" w:rsidRPr="00D939CF">
        <w:rPr>
          <w:rFonts w:ascii="Arial" w:hAnsi="Arial" w:cs="Arial"/>
          <w:color w:val="000000" w:themeColor="text1"/>
          <w:sz w:val="22"/>
          <w:szCs w:val="22"/>
          <w:shd w:val="clear" w:color="auto" w:fill="FFFFFF"/>
          <w:vertAlign w:val="superscript"/>
          <w:lang w:val="en-US"/>
        </w:rPr>
        <w:t xml:space="preserve">+ </w:t>
      </w:r>
      <w:r w:rsidR="00954974" w:rsidRPr="00D939CF">
        <w:rPr>
          <w:rFonts w:ascii="Arial" w:hAnsi="Arial" w:cs="Arial"/>
          <w:color w:val="000000" w:themeColor="text1"/>
          <w:sz w:val="22"/>
          <w:szCs w:val="22"/>
          <w:shd w:val="clear" w:color="auto" w:fill="FFFFFF"/>
          <w:lang w:val="en-US"/>
        </w:rPr>
        <w:t xml:space="preserve">cells </w:t>
      </w:r>
      <w:r w:rsidR="002B3E7C" w:rsidRPr="00D939CF">
        <w:rPr>
          <w:rFonts w:ascii="Arial" w:hAnsi="Arial" w:cs="Arial"/>
          <w:color w:val="000000" w:themeColor="text1"/>
          <w:sz w:val="22"/>
          <w:szCs w:val="22"/>
          <w:shd w:val="clear" w:color="auto" w:fill="FFFFFF"/>
          <w:lang w:val="en-US"/>
        </w:rPr>
        <w:t xml:space="preserve">isolated from patients receiving </w:t>
      </w:r>
      <w:r w:rsidR="00890B17" w:rsidRPr="00D939CF">
        <w:rPr>
          <w:rFonts w:ascii="Arial" w:hAnsi="Arial" w:cs="Arial"/>
          <w:color w:val="000000" w:themeColor="text1"/>
          <w:sz w:val="22"/>
          <w:szCs w:val="22"/>
          <w:shd w:val="clear" w:color="auto" w:fill="FFFFFF"/>
          <w:lang w:val="en-US"/>
        </w:rPr>
        <w:t>anti-PD-1 treatment</w:t>
      </w:r>
      <w:r w:rsidR="002B3E7C" w:rsidRPr="00D939CF">
        <w:rPr>
          <w:rFonts w:ascii="Arial" w:hAnsi="Arial" w:cs="Arial"/>
          <w:color w:val="000000" w:themeColor="text1"/>
          <w:sz w:val="22"/>
          <w:szCs w:val="22"/>
          <w:shd w:val="clear" w:color="auto" w:fill="FFFFFF"/>
          <w:lang w:val="en-US"/>
        </w:rPr>
        <w:t>, at the</w:t>
      </w:r>
      <w:r w:rsidR="00954974" w:rsidRPr="00D939CF">
        <w:rPr>
          <w:rFonts w:ascii="Arial" w:hAnsi="Arial" w:cs="Arial"/>
          <w:color w:val="000000" w:themeColor="text1"/>
          <w:sz w:val="22"/>
          <w:szCs w:val="22"/>
          <w:shd w:val="clear" w:color="auto" w:fill="FFFFFF"/>
          <w:lang w:val="en-US"/>
        </w:rPr>
        <w:t xml:space="preserve"> </w:t>
      </w:r>
      <w:r w:rsidR="002B3E7C" w:rsidRPr="00D939CF">
        <w:rPr>
          <w:rFonts w:ascii="Arial" w:hAnsi="Arial" w:cs="Arial"/>
          <w:color w:val="000000" w:themeColor="text1"/>
          <w:sz w:val="22"/>
          <w:szCs w:val="22"/>
          <w:shd w:val="clear" w:color="auto" w:fill="FFFFFF"/>
          <w:lang w:val="en-US"/>
        </w:rPr>
        <w:t xml:space="preserve">time point </w:t>
      </w:r>
      <w:r w:rsidR="00954974" w:rsidRPr="00D939CF">
        <w:rPr>
          <w:rFonts w:ascii="Arial" w:hAnsi="Arial" w:cs="Arial"/>
          <w:color w:val="000000" w:themeColor="text1"/>
          <w:sz w:val="22"/>
          <w:szCs w:val="22"/>
          <w:shd w:val="clear" w:color="auto" w:fill="FFFFFF"/>
          <w:lang w:val="en-US"/>
        </w:rPr>
        <w:t>indicated above the plot</w:t>
      </w:r>
      <w:r w:rsidR="001E2F94" w:rsidRPr="00D939CF">
        <w:rPr>
          <w:rFonts w:ascii="Arial" w:hAnsi="Arial" w:cs="Arial"/>
          <w:color w:val="000000" w:themeColor="text1"/>
          <w:sz w:val="22"/>
          <w:szCs w:val="22"/>
          <w:shd w:val="clear" w:color="auto" w:fill="FFFFFF"/>
          <w:lang w:val="en-US"/>
        </w:rPr>
        <w:t xml:space="preserve"> (TP)</w:t>
      </w:r>
      <w:r w:rsidR="00954974" w:rsidRPr="00D939CF">
        <w:rPr>
          <w:rFonts w:ascii="Arial" w:hAnsi="Arial" w:cs="Arial"/>
          <w:color w:val="000000" w:themeColor="text1"/>
          <w:sz w:val="22"/>
          <w:szCs w:val="22"/>
          <w:shd w:val="clear" w:color="auto" w:fill="FFFFFF"/>
          <w:lang w:val="en-US"/>
        </w:rPr>
        <w:t>; number in red indicates the percentage of tumor T</w:t>
      </w:r>
      <w:r w:rsidR="00954974" w:rsidRPr="00D939CF">
        <w:rPr>
          <w:rFonts w:ascii="Arial" w:hAnsi="Arial" w:cs="Arial"/>
          <w:color w:val="000000" w:themeColor="text1"/>
          <w:sz w:val="22"/>
          <w:szCs w:val="22"/>
          <w:shd w:val="clear" w:color="auto" w:fill="FFFFFF"/>
          <w:vertAlign w:val="subscript"/>
          <w:lang w:val="en-US"/>
        </w:rPr>
        <w:t>RM</w:t>
      </w:r>
      <w:r w:rsidR="00954974" w:rsidRPr="00D939CF">
        <w:rPr>
          <w:rFonts w:ascii="Arial" w:hAnsi="Arial" w:cs="Arial"/>
          <w:color w:val="000000" w:themeColor="text1"/>
          <w:sz w:val="22"/>
          <w:szCs w:val="22"/>
          <w:shd w:val="clear" w:color="auto" w:fill="FFFFFF"/>
          <w:lang w:val="en-US"/>
        </w:rPr>
        <w:t xml:space="preserve"> </w:t>
      </w:r>
      <w:r w:rsidR="00890B17" w:rsidRPr="00D939CF">
        <w:rPr>
          <w:rFonts w:ascii="Arial" w:hAnsi="Arial" w:cs="Arial"/>
          <w:color w:val="000000" w:themeColor="text1"/>
          <w:sz w:val="22"/>
          <w:szCs w:val="22"/>
          <w:shd w:val="clear" w:color="auto" w:fill="FFFFFF"/>
          <w:lang w:val="en-US"/>
        </w:rPr>
        <w:t>cells (CD8</w:t>
      </w:r>
      <w:r w:rsidR="00890B17" w:rsidRPr="00D939CF">
        <w:rPr>
          <w:rFonts w:ascii="Arial" w:hAnsi="Arial" w:cs="Arial"/>
          <w:color w:val="000000" w:themeColor="text1"/>
          <w:sz w:val="22"/>
          <w:szCs w:val="22"/>
          <w:shd w:val="clear" w:color="auto" w:fill="FFFFFF"/>
          <w:vertAlign w:val="superscript"/>
          <w:lang w:val="en-US"/>
        </w:rPr>
        <w:t>+</w:t>
      </w:r>
      <w:r w:rsidR="00890B17" w:rsidRPr="00D939CF">
        <w:rPr>
          <w:rFonts w:ascii="Arial" w:hAnsi="Arial" w:cs="Arial"/>
          <w:color w:val="000000" w:themeColor="text1"/>
          <w:sz w:val="22"/>
          <w:szCs w:val="22"/>
          <w:shd w:val="clear" w:color="auto" w:fill="FFFFFF"/>
          <w:lang w:val="en-US"/>
        </w:rPr>
        <w:t>CD103</w:t>
      </w:r>
      <w:r w:rsidR="00890B17" w:rsidRPr="00D939CF">
        <w:rPr>
          <w:rFonts w:ascii="Arial" w:hAnsi="Arial" w:cs="Arial"/>
          <w:color w:val="000000" w:themeColor="text1"/>
          <w:sz w:val="22"/>
          <w:szCs w:val="22"/>
          <w:shd w:val="clear" w:color="auto" w:fill="FFFFFF"/>
          <w:vertAlign w:val="superscript"/>
          <w:lang w:val="en-US"/>
        </w:rPr>
        <w:t>+</w:t>
      </w:r>
      <w:r w:rsidR="00890B17" w:rsidRPr="00D939CF">
        <w:rPr>
          <w:rFonts w:ascii="Arial" w:hAnsi="Arial" w:cs="Arial"/>
          <w:color w:val="000000" w:themeColor="text1"/>
          <w:sz w:val="22"/>
          <w:szCs w:val="22"/>
          <w:shd w:val="clear" w:color="auto" w:fill="FFFFFF"/>
          <w:lang w:val="en-US"/>
        </w:rPr>
        <w:t xml:space="preserve">) with </w:t>
      </w:r>
      <w:r w:rsidR="00954974" w:rsidRPr="00D939CF">
        <w:rPr>
          <w:rFonts w:ascii="Arial" w:hAnsi="Arial" w:cs="Arial"/>
          <w:bCs/>
          <w:color w:val="000000" w:themeColor="text1"/>
          <w:sz w:val="22"/>
          <w:lang w:val="en-US"/>
        </w:rPr>
        <w:t>TIM-3</w:t>
      </w:r>
      <w:r w:rsidR="00954974" w:rsidRPr="00D939CF">
        <w:rPr>
          <w:rFonts w:ascii="Arial" w:hAnsi="Arial" w:cs="Arial"/>
          <w:bCs/>
          <w:color w:val="000000" w:themeColor="text1"/>
          <w:sz w:val="22"/>
          <w:vertAlign w:val="superscript"/>
          <w:lang w:val="en-US"/>
        </w:rPr>
        <w:t>+</w:t>
      </w:r>
      <w:r w:rsidR="00954974" w:rsidRPr="00D939CF">
        <w:rPr>
          <w:rFonts w:ascii="Arial" w:hAnsi="Arial" w:cs="Arial"/>
          <w:bCs/>
          <w:color w:val="000000" w:themeColor="text1"/>
          <w:sz w:val="22"/>
          <w:lang w:val="en-US"/>
        </w:rPr>
        <w:t>IL-7R</w:t>
      </w:r>
      <w:r w:rsidR="00A71463" w:rsidRPr="00D939CF">
        <w:rPr>
          <w:rFonts w:ascii="Arial" w:hAnsi="Arial" w:cs="Arial"/>
          <w:color w:val="000000" w:themeColor="text1"/>
          <w:sz w:val="22"/>
          <w:szCs w:val="22"/>
          <w:vertAlign w:val="superscript"/>
          <w:lang w:val="en-US"/>
        </w:rPr>
        <w:t>–</w:t>
      </w:r>
      <w:r w:rsidR="00890B17" w:rsidRPr="00D939CF">
        <w:rPr>
          <w:rFonts w:ascii="Arial" w:hAnsi="Arial" w:cs="Arial"/>
          <w:bCs/>
          <w:color w:val="000000" w:themeColor="text1"/>
          <w:sz w:val="22"/>
          <w:vertAlign w:val="superscript"/>
          <w:lang w:val="en-US"/>
        </w:rPr>
        <w:t xml:space="preserve"> </w:t>
      </w:r>
      <w:r w:rsidR="00890B17" w:rsidRPr="00D939CF">
        <w:rPr>
          <w:rFonts w:ascii="Arial" w:hAnsi="Arial" w:cs="Arial"/>
          <w:color w:val="000000" w:themeColor="text1"/>
          <w:sz w:val="22"/>
          <w:szCs w:val="22"/>
          <w:shd w:val="clear" w:color="auto" w:fill="FFFFFF"/>
          <w:lang w:val="en-US"/>
        </w:rPr>
        <w:t>surface phenotype</w:t>
      </w:r>
      <w:r w:rsidR="00954974" w:rsidRPr="00D939CF">
        <w:rPr>
          <w:rFonts w:ascii="Arial" w:hAnsi="Arial" w:cs="Arial"/>
          <w:color w:val="000000" w:themeColor="text1"/>
          <w:sz w:val="22"/>
          <w:szCs w:val="22"/>
          <w:shd w:val="clear" w:color="auto" w:fill="FFFFFF"/>
          <w:lang w:val="en-US"/>
        </w:rPr>
        <w:t xml:space="preserve"> Right, quantification of the percentage </w:t>
      </w:r>
      <w:r w:rsidR="00890B17" w:rsidRPr="00D939CF">
        <w:rPr>
          <w:rFonts w:ascii="Arial" w:hAnsi="Arial" w:cs="Arial"/>
          <w:color w:val="000000" w:themeColor="text1"/>
          <w:sz w:val="22"/>
          <w:szCs w:val="22"/>
          <w:shd w:val="clear" w:color="auto" w:fill="FFFFFF"/>
          <w:lang w:val="en-US"/>
        </w:rPr>
        <w:t xml:space="preserve">of tumor-infiltrating </w:t>
      </w:r>
      <w:r w:rsidR="00954974" w:rsidRPr="00D939CF">
        <w:rPr>
          <w:rFonts w:ascii="Arial" w:hAnsi="Arial" w:cs="Arial"/>
          <w:color w:val="000000" w:themeColor="text1"/>
          <w:sz w:val="22"/>
          <w:szCs w:val="22"/>
          <w:shd w:val="clear" w:color="auto" w:fill="FFFFFF"/>
          <w:lang w:val="en-US"/>
        </w:rPr>
        <w:t>TIM-3</w:t>
      </w:r>
      <w:r w:rsidR="00954974" w:rsidRPr="00D939CF">
        <w:rPr>
          <w:rFonts w:ascii="Arial" w:hAnsi="Arial" w:cs="Arial"/>
          <w:color w:val="000000" w:themeColor="text1"/>
          <w:sz w:val="22"/>
          <w:szCs w:val="22"/>
          <w:shd w:val="clear" w:color="auto" w:fill="FFFFFF"/>
          <w:vertAlign w:val="superscript"/>
          <w:lang w:val="en-US"/>
        </w:rPr>
        <w:t>+</w:t>
      </w:r>
      <w:r w:rsidR="00954974" w:rsidRPr="00D939CF">
        <w:rPr>
          <w:rFonts w:ascii="Arial" w:hAnsi="Arial" w:cs="Arial"/>
          <w:color w:val="000000" w:themeColor="text1"/>
          <w:sz w:val="22"/>
          <w:szCs w:val="22"/>
          <w:lang w:val="en-US"/>
        </w:rPr>
        <w:t>IL-7R</w:t>
      </w:r>
      <w:r w:rsidR="00A71463" w:rsidRPr="00D939CF">
        <w:rPr>
          <w:rFonts w:ascii="Arial" w:hAnsi="Arial" w:cs="Arial"/>
          <w:color w:val="000000" w:themeColor="text1"/>
          <w:sz w:val="22"/>
          <w:szCs w:val="22"/>
          <w:vertAlign w:val="superscript"/>
          <w:lang w:val="en-US"/>
        </w:rPr>
        <w:t>–</w:t>
      </w:r>
      <w:r w:rsidR="00954974" w:rsidRPr="00D939CF">
        <w:rPr>
          <w:rFonts w:ascii="Arial" w:hAnsi="Arial" w:cs="Arial"/>
          <w:color w:val="000000" w:themeColor="text1"/>
          <w:sz w:val="22"/>
          <w:szCs w:val="22"/>
          <w:lang w:val="en-US"/>
        </w:rPr>
        <w:t xml:space="preserve"> T</w:t>
      </w:r>
      <w:r w:rsidR="00954974" w:rsidRPr="00D939CF">
        <w:rPr>
          <w:rFonts w:ascii="Arial" w:hAnsi="Arial" w:cs="Arial"/>
          <w:color w:val="000000" w:themeColor="text1"/>
          <w:sz w:val="22"/>
          <w:szCs w:val="22"/>
          <w:vertAlign w:val="subscript"/>
          <w:lang w:val="en-US"/>
        </w:rPr>
        <w:t>RM</w:t>
      </w:r>
      <w:r w:rsidR="00954974" w:rsidRPr="00D939CF">
        <w:rPr>
          <w:rFonts w:ascii="Arial" w:hAnsi="Arial" w:cs="Arial"/>
          <w:color w:val="000000" w:themeColor="text1"/>
          <w:sz w:val="22"/>
          <w:szCs w:val="22"/>
          <w:lang w:val="en-US"/>
        </w:rPr>
        <w:t xml:space="preserve"> cells, isolated from </w:t>
      </w:r>
      <w:r w:rsidR="00890B17" w:rsidRPr="00D939CF">
        <w:rPr>
          <w:rFonts w:ascii="Arial" w:hAnsi="Arial" w:cs="Arial"/>
          <w:color w:val="000000" w:themeColor="text1"/>
          <w:sz w:val="22"/>
          <w:szCs w:val="22"/>
          <w:lang w:val="en-US"/>
        </w:rPr>
        <w:t>the anti-PD</w:t>
      </w:r>
      <w:r w:rsidR="009514F1" w:rsidRPr="00D939CF">
        <w:rPr>
          <w:rFonts w:ascii="Arial" w:hAnsi="Arial" w:cs="Arial"/>
          <w:color w:val="000000" w:themeColor="text1"/>
          <w:sz w:val="22"/>
          <w:szCs w:val="22"/>
          <w:lang w:val="en-US"/>
        </w:rPr>
        <w:t>-</w:t>
      </w:r>
      <w:r w:rsidR="00890B17" w:rsidRPr="00D939CF">
        <w:rPr>
          <w:rFonts w:ascii="Arial" w:hAnsi="Arial" w:cs="Arial"/>
          <w:color w:val="000000" w:themeColor="text1"/>
          <w:sz w:val="22"/>
          <w:szCs w:val="22"/>
          <w:lang w:val="en-US"/>
        </w:rPr>
        <w:t xml:space="preserve">1 </w:t>
      </w:r>
      <w:r w:rsidR="00954974" w:rsidRPr="00D939CF">
        <w:rPr>
          <w:rFonts w:ascii="Arial" w:hAnsi="Arial" w:cs="Arial"/>
          <w:color w:val="000000" w:themeColor="text1"/>
          <w:sz w:val="22"/>
          <w:szCs w:val="22"/>
          <w:lang w:val="en-US"/>
        </w:rPr>
        <w:t>responding</w:t>
      </w:r>
      <w:r w:rsidR="00313038" w:rsidRPr="00D939CF">
        <w:rPr>
          <w:rFonts w:ascii="Arial" w:hAnsi="Arial" w:cs="Arial"/>
          <w:color w:val="000000" w:themeColor="text1"/>
          <w:sz w:val="22"/>
          <w:szCs w:val="22"/>
          <w:lang w:val="en-US"/>
        </w:rPr>
        <w:t>, non-responding</w:t>
      </w:r>
      <w:r w:rsidR="00954974" w:rsidRPr="00D939CF">
        <w:rPr>
          <w:rFonts w:ascii="Arial" w:hAnsi="Arial" w:cs="Arial"/>
          <w:color w:val="000000" w:themeColor="text1"/>
          <w:sz w:val="22"/>
          <w:szCs w:val="22"/>
          <w:lang w:val="en-US"/>
        </w:rPr>
        <w:t xml:space="preserve"> and treatment naïve patients. Bars represent the mean, t-line the s.e.m., and symbols represent individual data points (</w:t>
      </w:r>
      <w:r w:rsidR="00313038" w:rsidRPr="00D939CF">
        <w:rPr>
          <w:rFonts w:ascii="Arial" w:hAnsi="Arial" w:cs="Arial"/>
          <w:color w:val="000000" w:themeColor="text1"/>
          <w:sz w:val="22"/>
          <w:szCs w:val="22"/>
          <w:lang w:val="en-US"/>
        </w:rPr>
        <w:t xml:space="preserve">* </w:t>
      </w:r>
      <w:r w:rsidR="00313038" w:rsidRPr="00D939CF">
        <w:rPr>
          <w:rFonts w:ascii="Arial" w:hAnsi="Arial" w:cs="Arial"/>
          <w:i/>
          <w:color w:val="000000" w:themeColor="text1"/>
          <w:sz w:val="22"/>
          <w:szCs w:val="22"/>
          <w:lang w:val="en-US"/>
        </w:rPr>
        <w:t xml:space="preserve">P </w:t>
      </w:r>
      <w:r w:rsidR="00313038" w:rsidRPr="00D939CF">
        <w:rPr>
          <w:rFonts w:ascii="Arial" w:hAnsi="Arial" w:cs="Arial"/>
          <w:color w:val="000000" w:themeColor="text1"/>
          <w:sz w:val="22"/>
          <w:szCs w:val="22"/>
          <w:lang w:val="en-US"/>
        </w:rPr>
        <w:t xml:space="preserve">≤ 0.05; </w:t>
      </w:r>
      <w:r w:rsidR="00954974" w:rsidRPr="00D939CF">
        <w:rPr>
          <w:rFonts w:ascii="Arial" w:hAnsi="Arial" w:cs="Arial"/>
          <w:color w:val="000000" w:themeColor="text1"/>
          <w:sz w:val="22"/>
          <w:szCs w:val="22"/>
          <w:lang w:val="en-US"/>
        </w:rPr>
        <w:t>*</w:t>
      </w:r>
      <w:r w:rsidR="00313038" w:rsidRPr="00D939CF">
        <w:rPr>
          <w:rFonts w:ascii="Arial" w:hAnsi="Arial" w:cs="Arial"/>
          <w:color w:val="000000" w:themeColor="text1"/>
          <w:sz w:val="22"/>
          <w:szCs w:val="22"/>
          <w:lang w:val="en-US"/>
        </w:rPr>
        <w:t>*</w:t>
      </w:r>
      <w:r w:rsidR="00954974" w:rsidRPr="00D939CF">
        <w:rPr>
          <w:rFonts w:ascii="Arial" w:hAnsi="Arial" w:cs="Arial"/>
          <w:color w:val="000000" w:themeColor="text1"/>
          <w:sz w:val="22"/>
          <w:szCs w:val="22"/>
          <w:lang w:val="en-US"/>
        </w:rPr>
        <w:t xml:space="preserve"> </w:t>
      </w:r>
      <w:r w:rsidR="00954974" w:rsidRPr="00D939CF">
        <w:rPr>
          <w:rFonts w:ascii="Arial" w:hAnsi="Arial" w:cs="Arial"/>
          <w:i/>
          <w:color w:val="000000" w:themeColor="text1"/>
          <w:sz w:val="22"/>
          <w:szCs w:val="22"/>
          <w:lang w:val="en-US"/>
        </w:rPr>
        <w:t>P</w:t>
      </w:r>
      <w:r w:rsidR="00954974" w:rsidRPr="00D939CF">
        <w:rPr>
          <w:rFonts w:ascii="Arial" w:hAnsi="Arial" w:cs="Arial"/>
          <w:color w:val="000000" w:themeColor="text1"/>
          <w:sz w:val="22"/>
          <w:szCs w:val="22"/>
          <w:lang w:val="en-US"/>
        </w:rPr>
        <w:t xml:space="preserve"> ≤ 0.01; n = </w:t>
      </w:r>
      <w:r w:rsidR="00241FC8" w:rsidRPr="00D939CF">
        <w:rPr>
          <w:rFonts w:ascii="Arial" w:hAnsi="Arial" w:cs="Arial"/>
          <w:color w:val="000000" w:themeColor="text1"/>
          <w:sz w:val="22"/>
          <w:szCs w:val="22"/>
          <w:lang w:val="en-US"/>
        </w:rPr>
        <w:t>7,8 and</w:t>
      </w:r>
      <w:r w:rsidR="00445571" w:rsidRPr="00D939CF">
        <w:rPr>
          <w:rFonts w:ascii="Arial" w:hAnsi="Arial" w:cs="Arial"/>
          <w:color w:val="000000" w:themeColor="text1"/>
          <w:sz w:val="22"/>
          <w:szCs w:val="22"/>
          <w:lang w:val="en-US"/>
        </w:rPr>
        <w:t xml:space="preserve"> 12</w:t>
      </w:r>
      <w:r w:rsidR="00241FC8" w:rsidRPr="00D939CF">
        <w:rPr>
          <w:rFonts w:ascii="Arial" w:hAnsi="Arial" w:cs="Arial"/>
          <w:color w:val="000000" w:themeColor="text1"/>
          <w:sz w:val="22"/>
          <w:szCs w:val="22"/>
          <w:lang w:val="en-US"/>
        </w:rPr>
        <w:t xml:space="preserve"> </w:t>
      </w:r>
      <w:r w:rsidR="00954974" w:rsidRPr="00D939CF">
        <w:rPr>
          <w:rFonts w:ascii="Arial" w:hAnsi="Arial" w:cs="Arial"/>
          <w:color w:val="000000" w:themeColor="text1"/>
          <w:sz w:val="22"/>
          <w:szCs w:val="22"/>
          <w:lang w:val="en-US"/>
        </w:rPr>
        <w:t>biopsies</w:t>
      </w:r>
      <w:r w:rsidR="00241FC8" w:rsidRPr="00D939CF">
        <w:rPr>
          <w:rFonts w:ascii="Arial" w:hAnsi="Arial" w:cs="Arial"/>
          <w:color w:val="000000" w:themeColor="text1"/>
          <w:sz w:val="22"/>
          <w:szCs w:val="22"/>
          <w:lang w:val="en-US"/>
        </w:rPr>
        <w:t xml:space="preserve"> for responders, treatment naïve and non-responders, respectively</w:t>
      </w:r>
      <w:r w:rsidR="00903B98" w:rsidRPr="00D939CF">
        <w:rPr>
          <w:rFonts w:ascii="Arial" w:hAnsi="Arial" w:cs="Arial"/>
          <w:color w:val="000000" w:themeColor="text1"/>
          <w:sz w:val="22"/>
          <w:szCs w:val="22"/>
          <w:lang w:val="en-US"/>
        </w:rPr>
        <w:t xml:space="preserve">; </w:t>
      </w:r>
      <w:r w:rsidR="00903B98" w:rsidRPr="00D939CF">
        <w:rPr>
          <w:rFonts w:ascii="Arial" w:hAnsi="Arial" w:cs="Arial"/>
          <w:color w:val="000000" w:themeColor="text1"/>
          <w:sz w:val="22"/>
          <w:szCs w:val="22"/>
          <w:u w:val="single"/>
          <w:shd w:val="clear" w:color="auto" w:fill="FFFFFF"/>
          <w:lang w:val="en-US"/>
        </w:rPr>
        <w:t>Mann-Whitney test</w:t>
      </w:r>
      <w:r w:rsidR="00954974" w:rsidRPr="00D939CF">
        <w:rPr>
          <w:rFonts w:ascii="Arial" w:hAnsi="Arial" w:cs="Arial"/>
          <w:color w:val="000000" w:themeColor="text1"/>
          <w:sz w:val="22"/>
          <w:szCs w:val="22"/>
          <w:lang w:val="en-US"/>
        </w:rPr>
        <w:t>)</w:t>
      </w:r>
      <w:r w:rsidR="00954974" w:rsidRPr="00D939CF">
        <w:rPr>
          <w:rFonts w:ascii="Arial" w:hAnsi="Arial" w:cs="Arial"/>
          <w:color w:val="000000" w:themeColor="text1"/>
          <w:sz w:val="22"/>
          <w:szCs w:val="22"/>
          <w:shd w:val="clear" w:color="auto" w:fill="FFFFFF"/>
          <w:lang w:val="en-US"/>
        </w:rPr>
        <w:t>. (</w:t>
      </w:r>
      <w:r w:rsidR="00D66FE8" w:rsidRPr="00D939CF">
        <w:rPr>
          <w:rFonts w:ascii="Arial" w:hAnsi="Arial" w:cs="Arial"/>
          <w:b/>
          <w:color w:val="000000" w:themeColor="text1"/>
          <w:sz w:val="22"/>
          <w:szCs w:val="22"/>
          <w:shd w:val="clear" w:color="auto" w:fill="FFFFFF"/>
          <w:lang w:val="en-US"/>
        </w:rPr>
        <w:t>B</w:t>
      </w:r>
      <w:r w:rsidR="00954974" w:rsidRPr="00D939CF">
        <w:rPr>
          <w:rFonts w:ascii="Arial" w:hAnsi="Arial" w:cs="Arial"/>
          <w:color w:val="000000" w:themeColor="text1"/>
          <w:sz w:val="22"/>
          <w:szCs w:val="22"/>
          <w:shd w:val="clear" w:color="auto" w:fill="FFFFFF"/>
          <w:lang w:val="en-US"/>
        </w:rPr>
        <w:t xml:space="preserve">) Contour plots demonstrate the expression of TIM-3 </w:t>
      </w:r>
      <w:r w:rsidR="00890B17" w:rsidRPr="00D939CF">
        <w:rPr>
          <w:rFonts w:ascii="Arial" w:hAnsi="Arial" w:cs="Arial"/>
          <w:color w:val="000000" w:themeColor="text1"/>
          <w:sz w:val="22"/>
          <w:szCs w:val="22"/>
          <w:shd w:val="clear" w:color="auto" w:fill="FFFFFF"/>
          <w:lang w:val="en-US"/>
        </w:rPr>
        <w:t xml:space="preserve">and </w:t>
      </w:r>
      <w:r w:rsidR="00954974" w:rsidRPr="00D939CF">
        <w:rPr>
          <w:rFonts w:ascii="Arial" w:hAnsi="Arial" w:cs="Arial"/>
          <w:color w:val="000000" w:themeColor="text1"/>
          <w:sz w:val="22"/>
          <w:szCs w:val="22"/>
          <w:shd w:val="clear" w:color="auto" w:fill="FFFFFF"/>
          <w:lang w:val="en-US"/>
        </w:rPr>
        <w:t>PD-1 in the T</w:t>
      </w:r>
      <w:r w:rsidR="00954974" w:rsidRPr="00D939CF">
        <w:rPr>
          <w:rFonts w:ascii="Arial" w:hAnsi="Arial" w:cs="Arial"/>
          <w:color w:val="000000" w:themeColor="text1"/>
          <w:sz w:val="22"/>
          <w:szCs w:val="22"/>
          <w:shd w:val="clear" w:color="auto" w:fill="FFFFFF"/>
          <w:vertAlign w:val="subscript"/>
          <w:lang w:val="en-US"/>
        </w:rPr>
        <w:t xml:space="preserve">RM </w:t>
      </w:r>
      <w:r w:rsidR="00890B17" w:rsidRPr="00D939CF">
        <w:rPr>
          <w:rFonts w:ascii="Arial" w:hAnsi="Arial" w:cs="Arial"/>
          <w:color w:val="000000" w:themeColor="text1"/>
          <w:sz w:val="22"/>
          <w:szCs w:val="22"/>
          <w:shd w:val="clear" w:color="auto" w:fill="FFFFFF"/>
          <w:lang w:val="en-US"/>
        </w:rPr>
        <w:t>cells i</w:t>
      </w:r>
      <w:r w:rsidR="00954974" w:rsidRPr="00D939CF">
        <w:rPr>
          <w:rFonts w:ascii="Arial" w:hAnsi="Arial" w:cs="Arial"/>
          <w:color w:val="000000" w:themeColor="text1"/>
          <w:sz w:val="22"/>
          <w:szCs w:val="22"/>
          <w:shd w:val="clear" w:color="auto" w:fill="FFFFFF"/>
          <w:lang w:val="en-US"/>
        </w:rPr>
        <w:t xml:space="preserve">solated from pre-immunotherapy biopsies (gated as per </w:t>
      </w:r>
      <w:r w:rsidR="00954974" w:rsidRPr="00D939CF">
        <w:rPr>
          <w:rFonts w:ascii="Arial" w:hAnsi="Arial" w:cs="Arial"/>
          <w:b/>
          <w:color w:val="000000" w:themeColor="text1"/>
          <w:sz w:val="22"/>
          <w:szCs w:val="22"/>
          <w:shd w:val="clear" w:color="auto" w:fill="FFFFFF"/>
          <w:lang w:val="en-US"/>
        </w:rPr>
        <w:t>Fig. 7</w:t>
      </w:r>
      <w:r w:rsidR="000604C4" w:rsidRPr="00D939CF">
        <w:rPr>
          <w:rFonts w:ascii="Arial" w:hAnsi="Arial" w:cs="Arial"/>
          <w:b/>
          <w:color w:val="000000" w:themeColor="text1"/>
          <w:sz w:val="22"/>
          <w:szCs w:val="22"/>
          <w:shd w:val="clear" w:color="auto" w:fill="FFFFFF"/>
          <w:lang w:val="en-US"/>
        </w:rPr>
        <w:t xml:space="preserve"> </w:t>
      </w:r>
      <w:r w:rsidR="00D66FE8" w:rsidRPr="00D939CF">
        <w:rPr>
          <w:rFonts w:ascii="Arial" w:hAnsi="Arial" w:cs="Arial"/>
          <w:b/>
          <w:color w:val="000000" w:themeColor="text1"/>
          <w:sz w:val="22"/>
          <w:szCs w:val="22"/>
          <w:shd w:val="clear" w:color="auto" w:fill="FFFFFF"/>
          <w:lang w:val="en-US"/>
        </w:rPr>
        <w:t>A</w:t>
      </w:r>
      <w:r w:rsidR="00954974" w:rsidRPr="00D939CF">
        <w:rPr>
          <w:rFonts w:ascii="Arial" w:hAnsi="Arial" w:cs="Arial"/>
          <w:color w:val="000000" w:themeColor="text1"/>
          <w:sz w:val="22"/>
          <w:szCs w:val="22"/>
          <w:shd w:val="clear" w:color="auto" w:fill="FFFFFF"/>
          <w:lang w:val="en-US"/>
        </w:rPr>
        <w:t xml:space="preserve">). </w:t>
      </w:r>
      <w:r w:rsidR="0060420A" w:rsidRPr="00D939CF">
        <w:rPr>
          <w:rFonts w:ascii="Arial" w:hAnsi="Arial" w:cs="Arial"/>
          <w:color w:val="000000" w:themeColor="text1"/>
          <w:sz w:val="22"/>
          <w:szCs w:val="22"/>
          <w:shd w:val="clear" w:color="auto" w:fill="FFFFFF"/>
          <w:lang w:val="en-US"/>
        </w:rPr>
        <w:t>(</w:t>
      </w:r>
      <w:r w:rsidR="00D66FE8" w:rsidRPr="00D939CF">
        <w:rPr>
          <w:rFonts w:ascii="Arial" w:hAnsi="Arial" w:cs="Arial"/>
          <w:b/>
          <w:color w:val="000000" w:themeColor="text1"/>
          <w:sz w:val="22"/>
          <w:szCs w:val="22"/>
          <w:shd w:val="clear" w:color="auto" w:fill="FFFFFF"/>
          <w:lang w:val="en-US"/>
        </w:rPr>
        <w:t>C</w:t>
      </w:r>
      <w:r w:rsidR="0060420A" w:rsidRPr="00D939CF">
        <w:rPr>
          <w:rFonts w:ascii="Arial" w:hAnsi="Arial" w:cs="Arial"/>
          <w:color w:val="000000" w:themeColor="text1"/>
          <w:sz w:val="22"/>
          <w:szCs w:val="22"/>
          <w:shd w:val="clear" w:color="auto" w:fill="FFFFFF"/>
          <w:lang w:val="en-US"/>
        </w:rPr>
        <w:t xml:space="preserve">) </w:t>
      </w:r>
      <w:r w:rsidR="00A9370C" w:rsidRPr="00D939CF">
        <w:rPr>
          <w:rFonts w:ascii="Arial" w:hAnsi="Arial" w:cs="Arial"/>
          <w:bCs/>
          <w:color w:val="000000" w:themeColor="text1"/>
          <w:sz w:val="22"/>
          <w:szCs w:val="22"/>
          <w:shd w:val="clear" w:color="auto" w:fill="FFFFFF"/>
          <w:lang w:val="en-US"/>
        </w:rPr>
        <w:t xml:space="preserve">Single-cell </w:t>
      </w:r>
      <w:r w:rsidR="00A9370C" w:rsidRPr="00D939CF">
        <w:rPr>
          <w:rFonts w:ascii="Arial" w:hAnsi="Arial" w:cs="Arial"/>
          <w:color w:val="000000" w:themeColor="text1"/>
          <w:sz w:val="22"/>
          <w:szCs w:val="22"/>
          <w:shd w:val="clear" w:color="auto" w:fill="FFFFFF"/>
          <w:lang w:val="en-US"/>
        </w:rPr>
        <w:t>RNA-seq analysis of transcripts (one per row) differentially expressed between CTLs pre- and post-</w:t>
      </w:r>
      <w:r w:rsidR="003F4F55" w:rsidRPr="00D939CF">
        <w:rPr>
          <w:rFonts w:ascii="Arial" w:hAnsi="Arial" w:cs="Arial"/>
          <w:color w:val="000000" w:themeColor="text1"/>
          <w:sz w:val="22"/>
          <w:szCs w:val="22"/>
          <w:shd w:val="clear" w:color="auto" w:fill="FFFFFF"/>
          <w:lang w:val="en-US"/>
        </w:rPr>
        <w:t>anti-PD-1</w:t>
      </w:r>
      <w:r w:rsidR="00A9370C" w:rsidRPr="00D939CF">
        <w:rPr>
          <w:rFonts w:ascii="Arial" w:hAnsi="Arial" w:cs="Arial"/>
          <w:color w:val="000000" w:themeColor="text1"/>
          <w:sz w:val="22"/>
          <w:szCs w:val="22"/>
          <w:shd w:val="clear" w:color="auto" w:fill="FFFFFF"/>
          <w:lang w:val="en-US"/>
        </w:rPr>
        <w:t xml:space="preserve"> (MAST analysis</w:t>
      </w:r>
      <w:r w:rsidR="00AA56EC" w:rsidRPr="00D939CF">
        <w:rPr>
          <w:rFonts w:ascii="Arial" w:hAnsi="Arial" w:cs="Arial"/>
          <w:color w:val="000000" w:themeColor="text1"/>
          <w:sz w:val="22"/>
          <w:szCs w:val="22"/>
          <w:shd w:val="clear" w:color="auto" w:fill="FFFFFF"/>
          <w:lang w:val="en-US"/>
        </w:rPr>
        <w:t>)</w:t>
      </w:r>
      <w:r w:rsidR="00A9370C" w:rsidRPr="00D939CF">
        <w:rPr>
          <w:rFonts w:ascii="Arial" w:hAnsi="Arial" w:cs="Arial"/>
          <w:color w:val="000000" w:themeColor="text1"/>
          <w:sz w:val="22"/>
          <w:szCs w:val="22"/>
          <w:shd w:val="clear" w:color="auto" w:fill="FFFFFF"/>
          <w:lang w:val="en-US"/>
        </w:rPr>
        <w:t>, with an adjusted </w:t>
      </w:r>
      <w:r w:rsidR="00A9370C" w:rsidRPr="00D939CF">
        <w:rPr>
          <w:rFonts w:ascii="Arial" w:hAnsi="Arial" w:cs="Arial"/>
          <w:i/>
          <w:iCs/>
          <w:color w:val="000000" w:themeColor="text1"/>
          <w:sz w:val="22"/>
          <w:szCs w:val="22"/>
          <w:shd w:val="clear" w:color="auto" w:fill="FFFFFF"/>
          <w:lang w:val="en-US"/>
        </w:rPr>
        <w:t>P</w:t>
      </w:r>
      <w:r w:rsidR="00A71861" w:rsidRPr="00D939CF">
        <w:rPr>
          <w:rFonts w:ascii="Arial" w:hAnsi="Arial" w:cs="Arial"/>
          <w:color w:val="000000" w:themeColor="text1"/>
          <w:sz w:val="22"/>
          <w:szCs w:val="22"/>
          <w:shd w:val="clear" w:color="auto" w:fill="FFFFFF"/>
          <w:lang w:val="en-US"/>
        </w:rPr>
        <w:t xml:space="preserve"> </w:t>
      </w:r>
      <w:r w:rsidR="00A9370C" w:rsidRPr="00D939CF">
        <w:rPr>
          <w:rFonts w:ascii="Arial" w:hAnsi="Arial" w:cs="Arial"/>
          <w:color w:val="000000" w:themeColor="text1"/>
          <w:sz w:val="22"/>
          <w:szCs w:val="22"/>
          <w:shd w:val="clear" w:color="auto" w:fill="FFFFFF"/>
          <w:lang w:val="en-US"/>
        </w:rPr>
        <w:t xml:space="preserve">value of </w:t>
      </w:r>
      <w:r w:rsidR="001C1376" w:rsidRPr="00D939CF">
        <w:rPr>
          <w:rFonts w:asciiTheme="minorBidi" w:hAnsiTheme="minorBidi" w:cstheme="minorBidi"/>
          <w:color w:val="000000" w:themeColor="text1"/>
          <w:sz w:val="22"/>
          <w:szCs w:val="22"/>
          <w:lang w:val="en-US"/>
        </w:rPr>
        <w:t>≤</w:t>
      </w:r>
      <w:r w:rsidR="00A9370C" w:rsidRPr="00D939CF">
        <w:rPr>
          <w:rFonts w:ascii="Arial" w:hAnsi="Arial" w:cs="Arial"/>
          <w:color w:val="000000" w:themeColor="text1"/>
          <w:sz w:val="22"/>
          <w:szCs w:val="22"/>
          <w:shd w:val="clear" w:color="auto" w:fill="FFFFFF"/>
          <w:lang w:val="en-US"/>
        </w:rPr>
        <w:t xml:space="preserve"> 0.05), presented as row-wise </w:t>
      </w:r>
      <w:r w:rsidR="00A9370C" w:rsidRPr="00D939CF">
        <w:rPr>
          <w:rFonts w:ascii="Arial" w:hAnsi="Arial" w:cs="Arial"/>
          <w:i/>
          <w:iCs/>
          <w:color w:val="000000" w:themeColor="text1"/>
          <w:sz w:val="22"/>
          <w:szCs w:val="22"/>
          <w:shd w:val="clear" w:color="auto" w:fill="FFFFFF"/>
          <w:lang w:val="en-US"/>
        </w:rPr>
        <w:t>z</w:t>
      </w:r>
      <w:r w:rsidR="00A9370C" w:rsidRPr="00D939CF">
        <w:rPr>
          <w:rFonts w:ascii="Arial" w:hAnsi="Arial" w:cs="Arial"/>
          <w:color w:val="000000" w:themeColor="text1"/>
          <w:sz w:val="22"/>
          <w:szCs w:val="22"/>
          <w:shd w:val="clear" w:color="auto" w:fill="FFFFFF"/>
          <w:lang w:val="en-US"/>
        </w:rPr>
        <w:t xml:space="preserve">-scores of TPM counts; each column represents a single cell (n = </w:t>
      </w:r>
      <w:r w:rsidR="00537050" w:rsidRPr="00D939CF">
        <w:rPr>
          <w:rFonts w:ascii="Arial" w:hAnsi="Arial" w:cs="Arial"/>
          <w:color w:val="000000" w:themeColor="text1"/>
          <w:sz w:val="22"/>
          <w:szCs w:val="22"/>
          <w:shd w:val="clear" w:color="auto" w:fill="FFFFFF"/>
          <w:lang w:val="en-US"/>
        </w:rPr>
        <w:t>127</w:t>
      </w:r>
      <w:r w:rsidR="00A9370C" w:rsidRPr="00D939CF">
        <w:rPr>
          <w:rFonts w:ascii="Arial" w:hAnsi="Arial" w:cs="Arial"/>
          <w:color w:val="000000" w:themeColor="text1"/>
          <w:sz w:val="22"/>
          <w:szCs w:val="22"/>
          <w:shd w:val="clear" w:color="auto" w:fill="FFFFFF"/>
          <w:lang w:val="en-US"/>
        </w:rPr>
        <w:t xml:space="preserve"> and </w:t>
      </w:r>
      <w:r w:rsidR="00476D0B" w:rsidRPr="00D939CF">
        <w:rPr>
          <w:rFonts w:ascii="Arial" w:hAnsi="Arial" w:cs="Arial"/>
          <w:color w:val="000000" w:themeColor="text1"/>
          <w:sz w:val="22"/>
          <w:szCs w:val="22"/>
          <w:shd w:val="clear" w:color="auto" w:fill="FFFFFF"/>
          <w:lang w:val="en-US"/>
        </w:rPr>
        <w:t>151</w:t>
      </w:r>
      <w:r w:rsidR="00537050" w:rsidRPr="00D939CF">
        <w:rPr>
          <w:rFonts w:ascii="Arial" w:hAnsi="Arial" w:cs="Arial"/>
          <w:color w:val="000000" w:themeColor="text1"/>
          <w:sz w:val="22"/>
          <w:szCs w:val="22"/>
          <w:shd w:val="clear" w:color="auto" w:fill="FFFFFF"/>
          <w:lang w:val="en-US"/>
        </w:rPr>
        <w:t xml:space="preserve"> cells</w:t>
      </w:r>
      <w:r w:rsidR="00A9370C" w:rsidRPr="00D939CF">
        <w:rPr>
          <w:rFonts w:ascii="Arial" w:hAnsi="Arial" w:cs="Arial"/>
          <w:color w:val="000000" w:themeColor="text1"/>
          <w:sz w:val="22"/>
          <w:szCs w:val="22"/>
          <w:shd w:val="clear" w:color="auto" w:fill="FFFFFF"/>
          <w:lang w:val="en-US"/>
        </w:rPr>
        <w:t>, respectively).</w:t>
      </w:r>
      <w:r w:rsidR="00D94976" w:rsidRPr="00D939CF">
        <w:rPr>
          <w:rFonts w:ascii="Arial" w:hAnsi="Arial" w:cs="Arial"/>
          <w:color w:val="000000" w:themeColor="text1"/>
          <w:sz w:val="22"/>
          <w:szCs w:val="22"/>
          <w:shd w:val="clear" w:color="auto" w:fill="FFFFFF"/>
          <w:lang w:val="en-US"/>
        </w:rPr>
        <w:t xml:space="preserve"> </w:t>
      </w:r>
      <w:r w:rsidR="00764B9A" w:rsidRPr="00D939CF">
        <w:rPr>
          <w:rFonts w:ascii="Arial" w:hAnsi="Arial" w:cs="Arial"/>
          <w:color w:val="000000" w:themeColor="text1"/>
          <w:sz w:val="22"/>
          <w:szCs w:val="22"/>
          <w:shd w:val="clear" w:color="auto" w:fill="FFFFFF"/>
          <w:lang w:val="en-US"/>
        </w:rPr>
        <w:t>(</w:t>
      </w:r>
      <w:r w:rsidR="00D66FE8" w:rsidRPr="00D939CF">
        <w:rPr>
          <w:rFonts w:ascii="Arial" w:hAnsi="Arial" w:cs="Arial"/>
          <w:b/>
          <w:color w:val="000000" w:themeColor="text1"/>
          <w:sz w:val="22"/>
          <w:szCs w:val="22"/>
          <w:shd w:val="clear" w:color="auto" w:fill="FFFFFF"/>
          <w:lang w:val="en-US"/>
        </w:rPr>
        <w:t>D</w:t>
      </w:r>
      <w:r w:rsidR="00764B9A" w:rsidRPr="00D939CF">
        <w:rPr>
          <w:rFonts w:ascii="Arial" w:hAnsi="Arial" w:cs="Arial"/>
          <w:color w:val="000000" w:themeColor="text1"/>
          <w:sz w:val="22"/>
          <w:szCs w:val="22"/>
          <w:shd w:val="clear" w:color="auto" w:fill="FFFFFF"/>
          <w:lang w:val="en-US"/>
        </w:rPr>
        <w:t xml:space="preserve">) </w:t>
      </w:r>
      <w:r w:rsidR="00D94976" w:rsidRPr="00D939CF">
        <w:rPr>
          <w:rFonts w:ascii="Arial" w:hAnsi="Arial" w:cs="Arial"/>
          <w:color w:val="000000" w:themeColor="text1"/>
          <w:sz w:val="22"/>
          <w:szCs w:val="22"/>
          <w:lang w:val="en-US"/>
        </w:rPr>
        <w:t xml:space="preserve">Violin plot of expression of indicated transcripts differentially expressed </w:t>
      </w:r>
      <w:r w:rsidR="00EC1A7F" w:rsidRPr="00D939CF">
        <w:rPr>
          <w:rFonts w:ascii="Arial" w:hAnsi="Arial" w:cs="Arial"/>
          <w:color w:val="000000" w:themeColor="text1"/>
          <w:sz w:val="22"/>
          <w:szCs w:val="22"/>
          <w:lang w:val="en-US"/>
        </w:rPr>
        <w:t xml:space="preserve">between </w:t>
      </w:r>
      <w:r w:rsidR="00AA56EC" w:rsidRPr="00D939CF">
        <w:rPr>
          <w:rFonts w:ascii="Arial" w:hAnsi="Arial" w:cs="Arial"/>
          <w:color w:val="000000" w:themeColor="text1"/>
          <w:sz w:val="22"/>
          <w:szCs w:val="22"/>
          <w:lang w:val="en-US"/>
        </w:rPr>
        <w:t xml:space="preserve">tumor-infiltrating </w:t>
      </w:r>
      <w:r w:rsidR="00EC1A7F" w:rsidRPr="00D939CF">
        <w:rPr>
          <w:rFonts w:ascii="Arial" w:hAnsi="Arial" w:cs="Arial"/>
          <w:color w:val="000000" w:themeColor="text1"/>
          <w:sz w:val="22"/>
          <w:szCs w:val="22"/>
          <w:lang w:val="en-US"/>
        </w:rPr>
        <w:t xml:space="preserve">CTLs isolated </w:t>
      </w:r>
      <w:r w:rsidR="00AA56EC" w:rsidRPr="00D939CF">
        <w:rPr>
          <w:rFonts w:ascii="Arial" w:hAnsi="Arial" w:cs="Arial"/>
          <w:color w:val="000000" w:themeColor="text1"/>
          <w:sz w:val="22"/>
          <w:szCs w:val="22"/>
          <w:lang w:val="en-US"/>
        </w:rPr>
        <w:t xml:space="preserve">from </w:t>
      </w:r>
      <w:r w:rsidR="00D94976" w:rsidRPr="00D939CF">
        <w:rPr>
          <w:rFonts w:ascii="Arial" w:hAnsi="Arial" w:cs="Arial"/>
          <w:color w:val="000000" w:themeColor="text1"/>
          <w:sz w:val="22"/>
          <w:szCs w:val="22"/>
          <w:lang w:val="en-US"/>
        </w:rPr>
        <w:t>pre- and post-</w:t>
      </w:r>
      <w:r w:rsidR="003F4F55" w:rsidRPr="00D939CF">
        <w:rPr>
          <w:rFonts w:ascii="Arial" w:hAnsi="Arial" w:cs="Arial"/>
          <w:color w:val="000000" w:themeColor="text1"/>
          <w:sz w:val="22"/>
          <w:szCs w:val="22"/>
          <w:lang w:val="en-US"/>
        </w:rPr>
        <w:t>anti-PD-1</w:t>
      </w:r>
      <w:r w:rsidR="00DC2C21" w:rsidRPr="00D939CF">
        <w:rPr>
          <w:rFonts w:ascii="Arial" w:hAnsi="Arial" w:cs="Arial"/>
          <w:color w:val="000000" w:themeColor="text1"/>
          <w:sz w:val="22"/>
          <w:szCs w:val="22"/>
          <w:lang w:val="en-US"/>
        </w:rPr>
        <w:t xml:space="preserve"> </w:t>
      </w:r>
      <w:r w:rsidR="00AA56EC" w:rsidRPr="00D939CF">
        <w:rPr>
          <w:rFonts w:ascii="Arial" w:hAnsi="Arial" w:cs="Arial"/>
          <w:color w:val="000000" w:themeColor="text1"/>
          <w:sz w:val="22"/>
          <w:szCs w:val="22"/>
          <w:lang w:val="en-US"/>
        </w:rPr>
        <w:t xml:space="preserve">treatment samples </w:t>
      </w:r>
      <w:r w:rsidR="00DC2C21" w:rsidRPr="00D939CF">
        <w:rPr>
          <w:rFonts w:ascii="Arial" w:hAnsi="Arial" w:cs="Arial"/>
          <w:color w:val="000000" w:themeColor="text1"/>
          <w:sz w:val="22"/>
          <w:szCs w:val="22"/>
          <w:lang w:val="en-US"/>
        </w:rPr>
        <w:t>(</w:t>
      </w:r>
      <w:r w:rsidR="00537050" w:rsidRPr="00D939CF">
        <w:rPr>
          <w:rFonts w:ascii="Arial" w:hAnsi="Arial" w:cs="Arial"/>
          <w:color w:val="000000" w:themeColor="text1"/>
          <w:sz w:val="22"/>
          <w:szCs w:val="22"/>
          <w:lang w:val="en-US"/>
        </w:rPr>
        <w:t xml:space="preserve">as per </w:t>
      </w:r>
      <w:r w:rsidR="00DC2C21" w:rsidRPr="00D939CF">
        <w:rPr>
          <w:rFonts w:ascii="Arial" w:hAnsi="Arial" w:cs="Arial"/>
          <w:b/>
          <w:color w:val="000000" w:themeColor="text1"/>
          <w:sz w:val="22"/>
          <w:szCs w:val="22"/>
          <w:lang w:val="en-US"/>
        </w:rPr>
        <w:t>c</w:t>
      </w:r>
      <w:r w:rsidR="00DC2C21" w:rsidRPr="00D939CF">
        <w:rPr>
          <w:rFonts w:ascii="Arial" w:hAnsi="Arial" w:cs="Arial"/>
          <w:color w:val="000000" w:themeColor="text1"/>
          <w:sz w:val="22"/>
          <w:szCs w:val="22"/>
          <w:lang w:val="en-US"/>
        </w:rPr>
        <w:t>)</w:t>
      </w:r>
      <w:r w:rsidR="00D94976" w:rsidRPr="00D939CF">
        <w:rPr>
          <w:rFonts w:ascii="Arial" w:hAnsi="Arial" w:cs="Arial"/>
          <w:color w:val="000000" w:themeColor="text1"/>
          <w:sz w:val="22"/>
          <w:szCs w:val="22"/>
          <w:lang w:val="en-US"/>
        </w:rPr>
        <w:t>; shape represents the distribution of expression among cells and color represents average expression, calculated from the TPM counts</w:t>
      </w:r>
      <w:r w:rsidR="00DC2C21" w:rsidRPr="00D939CF">
        <w:rPr>
          <w:rFonts w:ascii="Arial" w:hAnsi="Arial" w:cs="Arial"/>
          <w:color w:val="000000" w:themeColor="text1"/>
          <w:sz w:val="22"/>
          <w:szCs w:val="22"/>
          <w:lang w:val="en-US"/>
        </w:rPr>
        <w:t xml:space="preserve">. </w:t>
      </w:r>
      <w:r w:rsidR="00764B9A" w:rsidRPr="00D939CF">
        <w:rPr>
          <w:rFonts w:ascii="Arial" w:hAnsi="Arial" w:cs="Arial"/>
          <w:color w:val="000000" w:themeColor="text1"/>
          <w:sz w:val="22"/>
          <w:szCs w:val="22"/>
          <w:lang w:val="en-US"/>
        </w:rPr>
        <w:t>(</w:t>
      </w:r>
      <w:r w:rsidR="00D66FE8" w:rsidRPr="00D939CF">
        <w:rPr>
          <w:rFonts w:ascii="Arial" w:hAnsi="Arial" w:cs="Arial"/>
          <w:b/>
          <w:color w:val="000000" w:themeColor="text1"/>
          <w:sz w:val="22"/>
          <w:szCs w:val="22"/>
          <w:lang w:val="en-US"/>
        </w:rPr>
        <w:t>E</w:t>
      </w:r>
      <w:r w:rsidR="00764B9A" w:rsidRPr="00D939CF">
        <w:rPr>
          <w:rFonts w:ascii="Arial" w:hAnsi="Arial" w:cs="Arial"/>
          <w:color w:val="000000" w:themeColor="text1"/>
          <w:sz w:val="22"/>
          <w:szCs w:val="22"/>
          <w:lang w:val="en-US"/>
        </w:rPr>
        <w:t xml:space="preserve">) GSEA of the </w:t>
      </w:r>
      <w:r w:rsidR="00AA56EC" w:rsidRPr="00D939CF">
        <w:rPr>
          <w:rFonts w:ascii="Arial" w:hAnsi="Arial" w:cs="Arial"/>
          <w:color w:val="000000" w:themeColor="text1"/>
          <w:sz w:val="22"/>
          <w:szCs w:val="22"/>
          <w:lang w:val="en-US"/>
        </w:rPr>
        <w:t xml:space="preserve">bulk </w:t>
      </w:r>
      <w:r w:rsidR="00764B9A" w:rsidRPr="00D939CF">
        <w:rPr>
          <w:rFonts w:ascii="Arial" w:hAnsi="Arial" w:cs="Arial"/>
          <w:color w:val="000000" w:themeColor="text1"/>
          <w:sz w:val="22"/>
          <w:szCs w:val="22"/>
          <w:lang w:val="en-US"/>
        </w:rPr>
        <w:t>tumor CD103</w:t>
      </w:r>
      <w:r w:rsidR="00764B9A" w:rsidRPr="00D939CF">
        <w:rPr>
          <w:rFonts w:ascii="Arial" w:hAnsi="Arial" w:cs="Arial"/>
          <w:color w:val="000000" w:themeColor="text1"/>
          <w:sz w:val="22"/>
          <w:szCs w:val="22"/>
          <w:vertAlign w:val="superscript"/>
          <w:lang w:val="en-US"/>
        </w:rPr>
        <w:t>+</w:t>
      </w:r>
      <w:r w:rsidR="00764B9A" w:rsidRPr="00D939CF">
        <w:rPr>
          <w:rFonts w:ascii="Arial" w:hAnsi="Arial" w:cs="Arial"/>
          <w:color w:val="000000" w:themeColor="text1"/>
          <w:sz w:val="22"/>
          <w:szCs w:val="22"/>
          <w:lang w:val="en-US"/>
        </w:rPr>
        <w:t xml:space="preserve"> </w:t>
      </w:r>
      <w:r w:rsidR="00764B9A" w:rsidRPr="00D939CF">
        <w:rPr>
          <w:rFonts w:ascii="Arial" w:hAnsi="Arial" w:cs="Arial"/>
          <w:i/>
          <w:color w:val="000000" w:themeColor="text1"/>
          <w:sz w:val="22"/>
          <w:szCs w:val="22"/>
          <w:lang w:val="en-US"/>
        </w:rPr>
        <w:t>versus</w:t>
      </w:r>
      <w:r w:rsidR="00764B9A" w:rsidRPr="00D939CF">
        <w:rPr>
          <w:rFonts w:ascii="Arial" w:hAnsi="Arial" w:cs="Arial"/>
          <w:color w:val="000000" w:themeColor="text1"/>
          <w:sz w:val="22"/>
          <w:szCs w:val="22"/>
          <w:lang w:val="en-US"/>
        </w:rPr>
        <w:t>. CD103</w:t>
      </w:r>
      <w:r w:rsidR="00764B9A" w:rsidRPr="00D939CF">
        <w:rPr>
          <w:rFonts w:ascii="Arial" w:hAnsi="Arial" w:cs="Arial"/>
          <w:color w:val="000000" w:themeColor="text1"/>
          <w:sz w:val="22"/>
          <w:szCs w:val="22"/>
          <w:vertAlign w:val="superscript"/>
          <w:lang w:val="en-US"/>
        </w:rPr>
        <w:t>-</w:t>
      </w:r>
      <w:r w:rsidR="00764B9A" w:rsidRPr="00D939CF">
        <w:rPr>
          <w:rFonts w:ascii="Arial" w:hAnsi="Arial" w:cs="Arial"/>
          <w:color w:val="000000" w:themeColor="text1"/>
          <w:sz w:val="22"/>
          <w:szCs w:val="22"/>
          <w:lang w:val="en-US"/>
        </w:rPr>
        <w:t xml:space="preserve"> </w:t>
      </w:r>
      <w:r w:rsidR="00AA56EC" w:rsidRPr="00D939CF">
        <w:rPr>
          <w:rFonts w:ascii="Arial" w:hAnsi="Arial" w:cs="Arial"/>
          <w:color w:val="000000" w:themeColor="text1"/>
          <w:sz w:val="22"/>
          <w:szCs w:val="22"/>
          <w:lang w:val="en-US"/>
        </w:rPr>
        <w:t xml:space="preserve">transcriptional </w:t>
      </w:r>
      <w:r w:rsidR="00764B9A" w:rsidRPr="00D939CF">
        <w:rPr>
          <w:rFonts w:ascii="Arial" w:hAnsi="Arial" w:cs="Arial"/>
          <w:color w:val="000000" w:themeColor="text1"/>
          <w:sz w:val="22"/>
          <w:szCs w:val="22"/>
          <w:lang w:val="en-US"/>
        </w:rPr>
        <w:t>signature (</w:t>
      </w:r>
      <w:r w:rsidR="00764B9A" w:rsidRPr="00D939CF">
        <w:rPr>
          <w:rFonts w:ascii="Arial" w:hAnsi="Arial" w:cs="Arial"/>
          <w:b/>
          <w:color w:val="000000" w:themeColor="text1"/>
          <w:sz w:val="22"/>
          <w:szCs w:val="22"/>
          <w:lang w:val="en-US"/>
        </w:rPr>
        <w:t>Fig. 2</w:t>
      </w:r>
      <w:r w:rsidR="000604C4" w:rsidRPr="00D939CF">
        <w:rPr>
          <w:rFonts w:ascii="Arial" w:hAnsi="Arial" w:cs="Arial"/>
          <w:b/>
          <w:color w:val="000000" w:themeColor="text1"/>
          <w:sz w:val="22"/>
          <w:szCs w:val="22"/>
          <w:lang w:val="en-US"/>
        </w:rPr>
        <w:t xml:space="preserve"> </w:t>
      </w:r>
      <w:r w:rsidR="00764B9A" w:rsidRPr="00D939CF">
        <w:rPr>
          <w:rFonts w:ascii="Arial" w:hAnsi="Arial" w:cs="Arial"/>
          <w:b/>
          <w:color w:val="000000" w:themeColor="text1"/>
          <w:sz w:val="22"/>
          <w:szCs w:val="22"/>
          <w:lang w:val="en-US"/>
        </w:rPr>
        <w:t>A</w:t>
      </w:r>
      <w:r w:rsidR="00764B9A" w:rsidRPr="00D939CF">
        <w:rPr>
          <w:rFonts w:ascii="Arial" w:hAnsi="Arial" w:cs="Arial"/>
          <w:color w:val="000000" w:themeColor="text1"/>
          <w:sz w:val="22"/>
          <w:szCs w:val="22"/>
          <w:lang w:val="en-US"/>
        </w:rPr>
        <w:t>)</w:t>
      </w:r>
      <w:r w:rsidR="002A7026" w:rsidRPr="00D939CF">
        <w:rPr>
          <w:rFonts w:ascii="Arial" w:hAnsi="Arial" w:cs="Arial"/>
          <w:color w:val="000000" w:themeColor="text1"/>
          <w:sz w:val="22"/>
          <w:szCs w:val="22"/>
          <w:lang w:val="en-US"/>
        </w:rPr>
        <w:t xml:space="preserve"> and </w:t>
      </w:r>
      <w:r w:rsidR="002A7026" w:rsidRPr="00D939CF">
        <w:rPr>
          <w:rFonts w:ascii="Arial" w:hAnsi="Arial" w:cs="Arial"/>
          <w:i/>
          <w:color w:val="000000" w:themeColor="text1"/>
          <w:sz w:val="22"/>
          <w:szCs w:val="22"/>
          <w:lang w:val="en-US"/>
        </w:rPr>
        <w:t>TIM-3</w:t>
      </w:r>
      <w:r w:rsidR="002A7026" w:rsidRPr="00D939CF">
        <w:rPr>
          <w:rFonts w:ascii="Arial" w:hAnsi="Arial" w:cs="Arial"/>
          <w:i/>
          <w:color w:val="000000" w:themeColor="text1"/>
          <w:sz w:val="22"/>
          <w:szCs w:val="22"/>
          <w:vertAlign w:val="superscript"/>
          <w:lang w:val="en-US"/>
        </w:rPr>
        <w:t>+</w:t>
      </w:r>
      <w:r w:rsidR="002A7026" w:rsidRPr="00D939CF">
        <w:rPr>
          <w:rFonts w:ascii="Arial" w:hAnsi="Arial" w:cs="Arial"/>
          <w:i/>
          <w:color w:val="000000" w:themeColor="text1"/>
          <w:sz w:val="22"/>
          <w:szCs w:val="22"/>
          <w:lang w:val="en-US"/>
        </w:rPr>
        <w:t>IL7R</w:t>
      </w:r>
      <w:r w:rsidR="00A71463" w:rsidRPr="00D939CF">
        <w:rPr>
          <w:rFonts w:ascii="Arial" w:hAnsi="Arial" w:cs="Arial"/>
          <w:color w:val="000000" w:themeColor="text1"/>
          <w:sz w:val="22"/>
          <w:szCs w:val="22"/>
          <w:vertAlign w:val="superscript"/>
          <w:lang w:val="en-US"/>
        </w:rPr>
        <w:t>–</w:t>
      </w:r>
      <w:r w:rsidR="002A7026" w:rsidRPr="00D939CF">
        <w:rPr>
          <w:rFonts w:ascii="Arial" w:hAnsi="Arial" w:cs="Arial"/>
          <w:color w:val="000000" w:themeColor="text1"/>
          <w:sz w:val="22"/>
          <w:szCs w:val="22"/>
          <w:lang w:val="en-US"/>
        </w:rPr>
        <w:t xml:space="preserve"> T</w:t>
      </w:r>
      <w:r w:rsidR="002A7026" w:rsidRPr="00D939CF">
        <w:rPr>
          <w:rFonts w:ascii="Arial" w:hAnsi="Arial" w:cs="Arial"/>
          <w:color w:val="000000" w:themeColor="text1"/>
          <w:sz w:val="22"/>
          <w:szCs w:val="22"/>
          <w:vertAlign w:val="subscript"/>
          <w:lang w:val="en-US"/>
        </w:rPr>
        <w:t>RM</w:t>
      </w:r>
      <w:r w:rsidR="002A7026" w:rsidRPr="00D939CF">
        <w:rPr>
          <w:rFonts w:ascii="Arial" w:hAnsi="Arial" w:cs="Arial"/>
          <w:color w:val="000000" w:themeColor="text1"/>
          <w:sz w:val="22"/>
          <w:szCs w:val="22"/>
          <w:lang w:val="en-US"/>
        </w:rPr>
        <w:t xml:space="preserve"> cell signature (</w:t>
      </w:r>
      <w:r w:rsidR="002A7026" w:rsidRPr="00D939CF">
        <w:rPr>
          <w:rFonts w:ascii="Arial" w:hAnsi="Arial" w:cs="Arial"/>
          <w:b/>
          <w:color w:val="000000" w:themeColor="text1"/>
          <w:sz w:val="22"/>
          <w:szCs w:val="22"/>
          <w:lang w:val="en-US"/>
        </w:rPr>
        <w:t>Fig. 4</w:t>
      </w:r>
      <w:r w:rsidR="000604C4" w:rsidRPr="00D939CF">
        <w:rPr>
          <w:rFonts w:ascii="Arial" w:hAnsi="Arial" w:cs="Arial"/>
          <w:b/>
          <w:color w:val="000000" w:themeColor="text1"/>
          <w:sz w:val="22"/>
          <w:szCs w:val="22"/>
          <w:lang w:val="en-US"/>
        </w:rPr>
        <w:t xml:space="preserve"> </w:t>
      </w:r>
      <w:r w:rsidR="002A7026" w:rsidRPr="00D939CF">
        <w:rPr>
          <w:rFonts w:ascii="Arial" w:hAnsi="Arial" w:cs="Arial"/>
          <w:b/>
          <w:color w:val="000000" w:themeColor="text1"/>
          <w:sz w:val="22"/>
          <w:szCs w:val="22"/>
          <w:lang w:val="en-US"/>
        </w:rPr>
        <w:t>A</w:t>
      </w:r>
      <w:r w:rsidR="002A7026" w:rsidRPr="00D939CF">
        <w:rPr>
          <w:rFonts w:ascii="Arial" w:hAnsi="Arial" w:cs="Arial"/>
          <w:color w:val="000000" w:themeColor="text1"/>
          <w:sz w:val="22"/>
          <w:szCs w:val="22"/>
          <w:lang w:val="en-US"/>
        </w:rPr>
        <w:t>)</w:t>
      </w:r>
      <w:r w:rsidR="00764B9A" w:rsidRPr="00D939CF">
        <w:rPr>
          <w:rFonts w:ascii="Arial" w:hAnsi="Arial" w:cs="Arial"/>
          <w:color w:val="000000" w:themeColor="text1"/>
          <w:sz w:val="22"/>
          <w:szCs w:val="22"/>
          <w:lang w:val="en-US"/>
        </w:rPr>
        <w:t xml:space="preserve"> in</w:t>
      </w:r>
      <w:r w:rsidR="008E1337" w:rsidRPr="00D939CF">
        <w:rPr>
          <w:rFonts w:ascii="Arial" w:hAnsi="Arial" w:cs="Arial"/>
          <w:color w:val="000000" w:themeColor="text1"/>
          <w:sz w:val="22"/>
          <w:szCs w:val="22"/>
          <w:lang w:val="en-US"/>
        </w:rPr>
        <w:t xml:space="preserve"> </w:t>
      </w:r>
      <w:r w:rsidR="00AA56EC" w:rsidRPr="00D939CF">
        <w:rPr>
          <w:rFonts w:ascii="Arial" w:hAnsi="Arial" w:cs="Arial"/>
          <w:color w:val="000000" w:themeColor="text1"/>
          <w:sz w:val="22"/>
          <w:szCs w:val="22"/>
          <w:lang w:val="en-US"/>
        </w:rPr>
        <w:t xml:space="preserve">tumor-infiltrating </w:t>
      </w:r>
      <w:r w:rsidR="008E1337" w:rsidRPr="00D939CF">
        <w:rPr>
          <w:rFonts w:ascii="Arial" w:hAnsi="Arial" w:cs="Arial"/>
          <w:color w:val="000000" w:themeColor="text1"/>
          <w:sz w:val="22"/>
          <w:szCs w:val="22"/>
          <w:lang w:val="en-US"/>
        </w:rPr>
        <w:t xml:space="preserve">CTLs </w:t>
      </w:r>
      <w:r w:rsidR="003F4F55" w:rsidRPr="00D939CF">
        <w:rPr>
          <w:rFonts w:ascii="Arial" w:hAnsi="Arial" w:cs="Arial"/>
          <w:color w:val="000000" w:themeColor="text1"/>
          <w:sz w:val="22"/>
          <w:szCs w:val="22"/>
          <w:lang w:val="en-US"/>
        </w:rPr>
        <w:t xml:space="preserve">isolated from </w:t>
      </w:r>
      <w:r w:rsidR="008E1337" w:rsidRPr="00D939CF">
        <w:rPr>
          <w:rFonts w:ascii="Arial" w:hAnsi="Arial" w:cs="Arial"/>
          <w:color w:val="000000" w:themeColor="text1"/>
          <w:sz w:val="22"/>
          <w:szCs w:val="22"/>
          <w:lang w:val="en-US"/>
        </w:rPr>
        <w:t>pre- and post-</w:t>
      </w:r>
      <w:r w:rsidR="003F4F55" w:rsidRPr="00D939CF">
        <w:rPr>
          <w:rFonts w:ascii="Arial" w:hAnsi="Arial" w:cs="Arial"/>
          <w:color w:val="000000" w:themeColor="text1"/>
          <w:sz w:val="22"/>
          <w:szCs w:val="22"/>
          <w:lang w:val="en-US"/>
        </w:rPr>
        <w:t>anti-PD-1</w:t>
      </w:r>
      <w:r w:rsidR="00AA56EC" w:rsidRPr="00D939CF">
        <w:rPr>
          <w:rFonts w:ascii="Arial" w:hAnsi="Arial" w:cs="Arial"/>
          <w:color w:val="000000" w:themeColor="text1"/>
          <w:sz w:val="22"/>
          <w:szCs w:val="22"/>
          <w:lang w:val="en-US"/>
        </w:rPr>
        <w:t xml:space="preserve"> treatment samples</w:t>
      </w:r>
      <w:r w:rsidR="00764B9A" w:rsidRPr="00D939CF">
        <w:rPr>
          <w:rFonts w:ascii="Arial" w:hAnsi="Arial" w:cs="Arial"/>
          <w:color w:val="000000" w:themeColor="text1"/>
          <w:sz w:val="22"/>
          <w:szCs w:val="22"/>
          <w:lang w:val="en-US"/>
        </w:rPr>
        <w:t xml:space="preserve">: top, running enrichment score (RES) for the gene set, from most enriched at the left to </w:t>
      </w:r>
      <w:r w:rsidR="00764B9A" w:rsidRPr="00D939CF">
        <w:rPr>
          <w:rFonts w:ascii="Arial" w:eastAsia="MS Mincho" w:hAnsi="Arial" w:cs="Arial"/>
          <w:color w:val="000000" w:themeColor="text1"/>
          <w:sz w:val="22"/>
          <w:szCs w:val="22"/>
          <w:shd w:val="clear" w:color="auto" w:fill="FFFFFF"/>
          <w:lang w:val="en-US"/>
        </w:rPr>
        <w:t xml:space="preserve">most under-represented at the right; middle, </w:t>
      </w:r>
      <w:r w:rsidR="00764B9A" w:rsidRPr="00D939CF">
        <w:rPr>
          <w:rFonts w:ascii="Arial" w:hAnsi="Arial" w:cs="Arial"/>
          <w:color w:val="000000" w:themeColor="text1"/>
          <w:sz w:val="22"/>
          <w:szCs w:val="22"/>
          <w:lang w:val="en-US"/>
        </w:rPr>
        <w:t>positions of gene set members (blue vertical lines) in the ranked list of genes; bottom, value of the ranking metric. V</w:t>
      </w:r>
      <w:r w:rsidR="00764B9A" w:rsidRPr="00D939CF">
        <w:rPr>
          <w:rFonts w:ascii="Arial" w:hAnsi="Arial" w:cs="Arial"/>
          <w:iCs/>
          <w:color w:val="000000" w:themeColor="text1"/>
          <w:sz w:val="22"/>
          <w:szCs w:val="22"/>
          <w:lang w:val="en-US"/>
        </w:rPr>
        <w:t>alues above the plot represent the normalized enrichment score (NES) and FDR-corrected significance.</w:t>
      </w:r>
      <w:r w:rsidR="009D5C8F" w:rsidRPr="00D939CF">
        <w:rPr>
          <w:rFonts w:ascii="Arial" w:hAnsi="Arial" w:cs="Arial"/>
          <w:iCs/>
          <w:color w:val="000000" w:themeColor="text1"/>
          <w:sz w:val="22"/>
          <w:szCs w:val="22"/>
          <w:lang w:val="en-US"/>
        </w:rPr>
        <w:t xml:space="preserve"> (</w:t>
      </w:r>
      <w:r w:rsidR="00D66FE8" w:rsidRPr="00D939CF">
        <w:rPr>
          <w:rFonts w:ascii="Arial" w:hAnsi="Arial" w:cs="Arial"/>
          <w:b/>
          <w:iCs/>
          <w:color w:val="000000" w:themeColor="text1"/>
          <w:sz w:val="22"/>
          <w:szCs w:val="22"/>
          <w:lang w:val="en-US"/>
        </w:rPr>
        <w:t>F</w:t>
      </w:r>
      <w:r w:rsidR="009D5C8F" w:rsidRPr="00D939CF">
        <w:rPr>
          <w:rFonts w:ascii="Arial" w:hAnsi="Arial" w:cs="Arial"/>
          <w:bCs/>
          <w:color w:val="000000" w:themeColor="text1"/>
          <w:sz w:val="22"/>
          <w:szCs w:val="22"/>
          <w:lang w:val="en-US"/>
        </w:rPr>
        <w:t>)</w:t>
      </w:r>
      <w:r w:rsidR="009D5C8F" w:rsidRPr="00D939CF">
        <w:rPr>
          <w:rFonts w:ascii="Arial" w:hAnsi="Arial" w:cs="Arial"/>
          <w:color w:val="000000" w:themeColor="text1"/>
          <w:sz w:val="22"/>
          <w:szCs w:val="22"/>
          <w:lang w:val="en-US"/>
        </w:rPr>
        <w:t xml:space="preserve"> </w:t>
      </w:r>
      <w:r w:rsidR="00AA56EC" w:rsidRPr="00D939CF">
        <w:rPr>
          <w:rFonts w:ascii="Arial" w:hAnsi="Arial" w:cs="Arial"/>
          <w:color w:val="000000" w:themeColor="text1"/>
          <w:sz w:val="22"/>
          <w:szCs w:val="22"/>
          <w:lang w:val="en-US"/>
        </w:rPr>
        <w:t xml:space="preserve">Spearman co-expression analysis of transcripts enriched in tumor-infiltrating CTLs from post-anti-PD-1 treatment samples </w:t>
      </w:r>
      <w:r w:rsidR="009D5C8F" w:rsidRPr="00D939CF">
        <w:rPr>
          <w:rFonts w:ascii="Arial" w:hAnsi="Arial" w:cs="Arial"/>
          <w:color w:val="000000" w:themeColor="text1"/>
          <w:sz w:val="22"/>
          <w:szCs w:val="22"/>
          <w:lang w:val="en-US"/>
        </w:rPr>
        <w:t>(</w:t>
      </w:r>
      <w:r w:rsidR="00D66FE8" w:rsidRPr="00D939CF">
        <w:rPr>
          <w:rFonts w:ascii="Arial" w:hAnsi="Arial" w:cs="Arial"/>
          <w:b/>
          <w:color w:val="000000" w:themeColor="text1"/>
          <w:sz w:val="22"/>
          <w:szCs w:val="22"/>
          <w:lang w:val="en-US"/>
        </w:rPr>
        <w:t>C</w:t>
      </w:r>
      <w:r w:rsidR="009D5C8F" w:rsidRPr="00D939CF">
        <w:rPr>
          <w:rFonts w:ascii="Arial" w:hAnsi="Arial" w:cs="Arial"/>
          <w:color w:val="000000" w:themeColor="text1"/>
          <w:sz w:val="22"/>
          <w:szCs w:val="22"/>
          <w:lang w:val="en-US"/>
        </w:rPr>
        <w:t>); matrix is clustered according to complete</w:t>
      </w:r>
      <w:r w:rsidR="009D5C8F" w:rsidRPr="00D939CF">
        <w:rPr>
          <w:rFonts w:ascii="Arial" w:hAnsi="Arial" w:cs="Arial"/>
          <w:color w:val="000000" w:themeColor="text1"/>
          <w:sz w:val="22"/>
          <w:szCs w:val="22"/>
          <w:shd w:val="clear" w:color="auto" w:fill="FFFFFF"/>
          <w:lang w:val="en-US"/>
        </w:rPr>
        <w:t xml:space="preserve"> linkage</w:t>
      </w:r>
      <w:r w:rsidR="009D5C8F" w:rsidRPr="00D939CF">
        <w:rPr>
          <w:rFonts w:ascii="Arial" w:hAnsi="Arial" w:cs="Arial"/>
          <w:color w:val="000000" w:themeColor="text1"/>
          <w:sz w:val="22"/>
          <w:szCs w:val="22"/>
          <w:lang w:val="en-US"/>
        </w:rPr>
        <w:t>.</w:t>
      </w:r>
      <w:r w:rsidR="00B26A6C" w:rsidRPr="00D939CF">
        <w:rPr>
          <w:rFonts w:ascii="Arial" w:hAnsi="Arial" w:cs="Arial"/>
          <w:color w:val="000000" w:themeColor="text1"/>
          <w:sz w:val="22"/>
          <w:szCs w:val="22"/>
          <w:shd w:val="clear" w:color="auto" w:fill="FFFFFF"/>
          <w:lang w:val="en-US"/>
        </w:rPr>
        <w:t xml:space="preserve"> (</w:t>
      </w:r>
      <w:r w:rsidR="00D66FE8" w:rsidRPr="00D939CF">
        <w:rPr>
          <w:rFonts w:ascii="Arial" w:hAnsi="Arial" w:cs="Arial"/>
          <w:b/>
          <w:color w:val="000000" w:themeColor="text1"/>
          <w:sz w:val="22"/>
          <w:szCs w:val="22"/>
          <w:shd w:val="clear" w:color="auto" w:fill="FFFFFF"/>
          <w:lang w:val="en-US"/>
        </w:rPr>
        <w:t>G</w:t>
      </w:r>
      <w:r w:rsidR="00B3703A" w:rsidRPr="00D939CF">
        <w:rPr>
          <w:rFonts w:ascii="Arial" w:hAnsi="Arial" w:cs="Arial"/>
          <w:color w:val="000000" w:themeColor="text1"/>
          <w:sz w:val="22"/>
          <w:szCs w:val="22"/>
          <w:shd w:val="clear" w:color="auto" w:fill="FFFFFF"/>
          <w:lang w:val="en-US"/>
        </w:rPr>
        <w:t xml:space="preserve">) </w:t>
      </w:r>
      <w:r w:rsidR="00B55302" w:rsidRPr="00D939CF">
        <w:rPr>
          <w:rFonts w:ascii="Arial" w:hAnsi="Arial" w:cs="Arial"/>
          <w:color w:val="000000" w:themeColor="text1"/>
          <w:sz w:val="22"/>
          <w:szCs w:val="22"/>
          <w:shd w:val="clear" w:color="auto" w:fill="FFFFFF"/>
          <w:lang w:val="en-US"/>
        </w:rPr>
        <w:t>C</w:t>
      </w:r>
      <w:r w:rsidR="00F33EC7" w:rsidRPr="00D939CF">
        <w:rPr>
          <w:rFonts w:ascii="Arial" w:hAnsi="Arial" w:cs="Arial"/>
          <w:color w:val="000000" w:themeColor="text1"/>
          <w:sz w:val="22"/>
          <w:szCs w:val="22"/>
          <w:shd w:val="clear" w:color="auto" w:fill="FFFFFF"/>
          <w:lang w:val="en-US"/>
        </w:rPr>
        <w:t>orrelation</w:t>
      </w:r>
      <w:r w:rsidR="00B3703A" w:rsidRPr="00D939CF">
        <w:rPr>
          <w:rFonts w:ascii="Arial" w:hAnsi="Arial" w:cs="Arial"/>
          <w:color w:val="000000" w:themeColor="text1"/>
          <w:sz w:val="22"/>
          <w:szCs w:val="22"/>
          <w:shd w:val="clear" w:color="auto" w:fill="FFFFFF"/>
          <w:lang w:val="en-US"/>
        </w:rPr>
        <w:t xml:space="preserve"> analysis of </w:t>
      </w:r>
      <w:r w:rsidR="00BC4073" w:rsidRPr="00D939CF">
        <w:rPr>
          <w:rFonts w:ascii="Arial" w:hAnsi="Arial" w:cs="Arial"/>
          <w:color w:val="000000" w:themeColor="text1"/>
          <w:sz w:val="22"/>
          <w:szCs w:val="22"/>
          <w:shd w:val="clear" w:color="auto" w:fill="FFFFFF"/>
          <w:lang w:val="en-US"/>
        </w:rPr>
        <w:t xml:space="preserve">all peaks identified in </w:t>
      </w:r>
      <w:r w:rsidR="00B3703A" w:rsidRPr="00D939CF">
        <w:rPr>
          <w:rFonts w:ascii="Arial" w:hAnsi="Arial" w:cs="Arial"/>
          <w:color w:val="000000" w:themeColor="text1"/>
          <w:sz w:val="22"/>
          <w:szCs w:val="22"/>
          <w:shd w:val="clear" w:color="auto" w:fill="FFFFFF"/>
          <w:lang w:val="en-US"/>
        </w:rPr>
        <w:t xml:space="preserve">the </w:t>
      </w:r>
      <w:r w:rsidR="00F33EC7" w:rsidRPr="00D939CF">
        <w:rPr>
          <w:rFonts w:ascii="Arial" w:hAnsi="Arial" w:cs="Arial"/>
          <w:color w:val="000000" w:themeColor="text1"/>
          <w:sz w:val="22"/>
          <w:szCs w:val="22"/>
          <w:shd w:val="clear" w:color="auto" w:fill="FFFFFF"/>
          <w:lang w:val="en-US"/>
        </w:rPr>
        <w:t>OMNI-</w:t>
      </w:r>
      <w:r w:rsidR="00B3703A" w:rsidRPr="00D939CF">
        <w:rPr>
          <w:rFonts w:ascii="Arial" w:hAnsi="Arial" w:cs="Arial"/>
          <w:color w:val="000000" w:themeColor="text1"/>
          <w:sz w:val="22"/>
          <w:szCs w:val="22"/>
          <w:shd w:val="clear" w:color="auto" w:fill="FFFFFF"/>
          <w:lang w:val="en-US"/>
        </w:rPr>
        <w:t>ATAC-seq libraries,</w:t>
      </w:r>
      <w:r w:rsidR="00BC4073" w:rsidRPr="00D939CF">
        <w:rPr>
          <w:rFonts w:ascii="Arial" w:hAnsi="Arial" w:cs="Arial"/>
          <w:color w:val="000000" w:themeColor="text1"/>
          <w:sz w:val="22"/>
          <w:szCs w:val="22"/>
          <w:lang w:val="en-US"/>
        </w:rPr>
        <w:t xml:space="preserve"> pooled from 9 donors across two experiments, cells were sorted on </w:t>
      </w:r>
      <w:r w:rsidR="00F33EC7" w:rsidRPr="00D939CF">
        <w:rPr>
          <w:rFonts w:ascii="Arial" w:hAnsi="Arial" w:cs="Arial"/>
          <w:color w:val="000000" w:themeColor="text1"/>
          <w:sz w:val="22"/>
          <w:szCs w:val="22"/>
          <w:shd w:val="clear" w:color="auto" w:fill="FFFFFF"/>
          <w:lang w:val="en-US"/>
        </w:rPr>
        <w:t>CD14</w:t>
      </w:r>
      <w:r w:rsidR="00A71463" w:rsidRPr="00D939CF">
        <w:rPr>
          <w:rFonts w:ascii="Arial" w:hAnsi="Arial" w:cs="Arial"/>
          <w:color w:val="000000" w:themeColor="text1"/>
          <w:sz w:val="22"/>
          <w:szCs w:val="22"/>
          <w:vertAlign w:val="superscript"/>
          <w:lang w:val="en-US"/>
        </w:rPr>
        <w:t>–</w:t>
      </w:r>
      <w:r w:rsidR="00F33EC7" w:rsidRPr="00D939CF">
        <w:rPr>
          <w:rFonts w:ascii="Arial" w:hAnsi="Arial" w:cs="Arial"/>
          <w:color w:val="000000" w:themeColor="text1"/>
          <w:sz w:val="22"/>
          <w:szCs w:val="22"/>
          <w:shd w:val="clear" w:color="auto" w:fill="FFFFFF"/>
          <w:lang w:val="en-US"/>
        </w:rPr>
        <w:t>CD19</w:t>
      </w:r>
      <w:r w:rsidR="00A71463" w:rsidRPr="00D939CF">
        <w:rPr>
          <w:rFonts w:ascii="Arial" w:hAnsi="Arial" w:cs="Arial"/>
          <w:color w:val="000000" w:themeColor="text1"/>
          <w:sz w:val="22"/>
          <w:szCs w:val="22"/>
          <w:vertAlign w:val="superscript"/>
          <w:lang w:val="en-US"/>
        </w:rPr>
        <w:t>–</w:t>
      </w:r>
      <w:r w:rsidR="00F33EC7" w:rsidRPr="00D939CF">
        <w:rPr>
          <w:rFonts w:ascii="Arial" w:hAnsi="Arial" w:cs="Arial"/>
          <w:color w:val="000000" w:themeColor="text1"/>
          <w:sz w:val="22"/>
          <w:szCs w:val="22"/>
          <w:shd w:val="clear" w:color="auto" w:fill="FFFFFF"/>
          <w:lang w:val="en-US"/>
        </w:rPr>
        <w:t>CD20</w:t>
      </w:r>
      <w:r w:rsidR="00A71463" w:rsidRPr="00D939CF">
        <w:rPr>
          <w:rFonts w:ascii="Arial" w:hAnsi="Arial" w:cs="Arial"/>
          <w:color w:val="000000" w:themeColor="text1"/>
          <w:sz w:val="22"/>
          <w:szCs w:val="22"/>
          <w:vertAlign w:val="superscript"/>
          <w:lang w:val="en-US"/>
        </w:rPr>
        <w:t>–</w:t>
      </w:r>
      <w:r w:rsidR="00F33EC7" w:rsidRPr="00D939CF">
        <w:rPr>
          <w:rFonts w:ascii="Arial" w:hAnsi="Arial" w:cs="Arial"/>
          <w:color w:val="000000" w:themeColor="text1"/>
          <w:sz w:val="22"/>
          <w:szCs w:val="22"/>
          <w:shd w:val="clear" w:color="auto" w:fill="FFFFFF"/>
          <w:lang w:val="en-US"/>
        </w:rPr>
        <w:t>CD4</w:t>
      </w:r>
      <w:r w:rsidR="00A71463" w:rsidRPr="00D939CF">
        <w:rPr>
          <w:rFonts w:ascii="Arial" w:hAnsi="Arial" w:cs="Arial"/>
          <w:color w:val="000000" w:themeColor="text1"/>
          <w:sz w:val="22"/>
          <w:szCs w:val="22"/>
          <w:vertAlign w:val="superscript"/>
          <w:lang w:val="en-US"/>
        </w:rPr>
        <w:t>–</w:t>
      </w:r>
      <w:r w:rsidR="00F33EC7" w:rsidRPr="00D939CF">
        <w:rPr>
          <w:rFonts w:ascii="Arial" w:hAnsi="Arial" w:cs="Arial"/>
          <w:color w:val="000000" w:themeColor="text1"/>
          <w:sz w:val="22"/>
          <w:szCs w:val="22"/>
          <w:shd w:val="clear" w:color="auto" w:fill="FFFFFF"/>
          <w:lang w:val="en-US"/>
        </w:rPr>
        <w:t>CD45</w:t>
      </w:r>
      <w:r w:rsidR="00F33EC7" w:rsidRPr="00D939CF">
        <w:rPr>
          <w:rFonts w:ascii="Arial" w:hAnsi="Arial" w:cs="Arial"/>
          <w:color w:val="000000" w:themeColor="text1"/>
          <w:sz w:val="22"/>
          <w:szCs w:val="22"/>
          <w:shd w:val="clear" w:color="auto" w:fill="FFFFFF"/>
          <w:vertAlign w:val="superscript"/>
          <w:lang w:val="en-US"/>
        </w:rPr>
        <w:t>+</w:t>
      </w:r>
      <w:r w:rsidR="00F33EC7" w:rsidRPr="00D939CF">
        <w:rPr>
          <w:rFonts w:ascii="Arial" w:hAnsi="Arial" w:cs="Arial"/>
          <w:color w:val="000000" w:themeColor="text1"/>
          <w:sz w:val="22"/>
          <w:szCs w:val="22"/>
          <w:shd w:val="clear" w:color="auto" w:fill="FFFFFF"/>
          <w:lang w:val="en-US"/>
        </w:rPr>
        <w:t>CD3</w:t>
      </w:r>
      <w:r w:rsidR="00F33EC7" w:rsidRPr="00D939CF">
        <w:rPr>
          <w:rFonts w:ascii="Arial" w:hAnsi="Arial" w:cs="Arial"/>
          <w:color w:val="000000" w:themeColor="text1"/>
          <w:sz w:val="22"/>
          <w:szCs w:val="22"/>
          <w:shd w:val="clear" w:color="auto" w:fill="FFFFFF"/>
          <w:vertAlign w:val="superscript"/>
          <w:lang w:val="en-US"/>
        </w:rPr>
        <w:t>+</w:t>
      </w:r>
      <w:r w:rsidR="00F33EC7" w:rsidRPr="00D939CF">
        <w:rPr>
          <w:rFonts w:ascii="Arial" w:hAnsi="Arial" w:cs="Arial"/>
          <w:color w:val="000000" w:themeColor="text1"/>
          <w:sz w:val="22"/>
          <w:szCs w:val="22"/>
          <w:shd w:val="clear" w:color="auto" w:fill="FFFFFF"/>
          <w:lang w:val="en-US"/>
        </w:rPr>
        <w:t>CD8</w:t>
      </w:r>
      <w:r w:rsidR="00F33EC7" w:rsidRPr="00D939CF">
        <w:rPr>
          <w:rFonts w:ascii="Arial" w:hAnsi="Arial" w:cs="Arial"/>
          <w:color w:val="000000" w:themeColor="text1"/>
          <w:sz w:val="22"/>
          <w:szCs w:val="22"/>
          <w:shd w:val="clear" w:color="auto" w:fill="FFFFFF"/>
          <w:vertAlign w:val="superscript"/>
          <w:lang w:val="en-US"/>
        </w:rPr>
        <w:t>+</w:t>
      </w:r>
      <w:r w:rsidR="00F33EC7" w:rsidRPr="00D939CF">
        <w:rPr>
          <w:rFonts w:ascii="Arial" w:hAnsi="Arial" w:cs="Arial"/>
          <w:color w:val="000000" w:themeColor="text1"/>
          <w:sz w:val="22"/>
          <w:szCs w:val="22"/>
          <w:shd w:val="clear" w:color="auto" w:fill="FFFFFF"/>
          <w:lang w:val="en-US"/>
        </w:rPr>
        <w:t>CD103</w:t>
      </w:r>
      <w:r w:rsidR="00F33EC7" w:rsidRPr="00D939CF">
        <w:rPr>
          <w:rFonts w:ascii="Arial" w:hAnsi="Arial" w:cs="Arial"/>
          <w:color w:val="000000" w:themeColor="text1"/>
          <w:sz w:val="22"/>
          <w:szCs w:val="22"/>
          <w:shd w:val="clear" w:color="auto" w:fill="FFFFFF"/>
          <w:vertAlign w:val="superscript"/>
          <w:lang w:val="en-US"/>
        </w:rPr>
        <w:t>+</w:t>
      </w:r>
      <w:r w:rsidR="00F33EC7" w:rsidRPr="00D939CF">
        <w:rPr>
          <w:rFonts w:ascii="Arial" w:hAnsi="Arial" w:cs="Arial"/>
          <w:color w:val="000000" w:themeColor="text1"/>
          <w:sz w:val="22"/>
          <w:szCs w:val="22"/>
          <w:shd w:val="clear" w:color="auto" w:fill="FFFFFF"/>
          <w:lang w:val="en-US"/>
        </w:rPr>
        <w:t>TIM-3</w:t>
      </w:r>
      <w:r w:rsidR="00F33EC7" w:rsidRPr="00D939CF">
        <w:rPr>
          <w:rFonts w:ascii="Arial" w:hAnsi="Arial" w:cs="Arial"/>
          <w:color w:val="000000" w:themeColor="text1"/>
          <w:sz w:val="22"/>
          <w:szCs w:val="22"/>
          <w:shd w:val="clear" w:color="auto" w:fill="FFFFFF"/>
          <w:vertAlign w:val="superscript"/>
          <w:lang w:val="en-US"/>
        </w:rPr>
        <w:t>+</w:t>
      </w:r>
      <w:r w:rsidR="00F33EC7" w:rsidRPr="00D939CF">
        <w:rPr>
          <w:rFonts w:ascii="Arial" w:hAnsi="Arial" w:cs="Arial"/>
          <w:color w:val="000000" w:themeColor="text1"/>
          <w:sz w:val="22"/>
          <w:szCs w:val="22"/>
          <w:shd w:val="clear" w:color="auto" w:fill="FFFFFF"/>
          <w:lang w:val="en-US"/>
        </w:rPr>
        <w:t>IL-7R</w:t>
      </w:r>
      <w:r w:rsidR="00A71463" w:rsidRPr="00D939CF">
        <w:rPr>
          <w:rFonts w:ascii="Arial" w:hAnsi="Arial" w:cs="Arial"/>
          <w:color w:val="000000" w:themeColor="text1"/>
          <w:sz w:val="22"/>
          <w:szCs w:val="22"/>
          <w:vertAlign w:val="superscript"/>
          <w:lang w:val="en-US"/>
        </w:rPr>
        <w:t>–</w:t>
      </w:r>
      <w:r w:rsidR="00BC4073" w:rsidRPr="00D939CF">
        <w:rPr>
          <w:rFonts w:ascii="Arial" w:hAnsi="Arial" w:cs="Arial"/>
          <w:color w:val="000000" w:themeColor="text1"/>
          <w:sz w:val="22"/>
          <w:szCs w:val="22"/>
          <w:shd w:val="clear" w:color="auto" w:fill="FFFFFF"/>
          <w:vertAlign w:val="superscript"/>
          <w:lang w:val="en-US"/>
        </w:rPr>
        <w:t xml:space="preserve"> </w:t>
      </w:r>
      <w:r w:rsidR="00BC4073" w:rsidRPr="00D939CF">
        <w:rPr>
          <w:rFonts w:ascii="Arial" w:hAnsi="Arial" w:cs="Arial"/>
          <w:color w:val="000000" w:themeColor="text1"/>
          <w:sz w:val="22"/>
          <w:szCs w:val="22"/>
          <w:shd w:val="clear" w:color="auto" w:fill="FFFFFF"/>
          <w:lang w:val="en-US"/>
        </w:rPr>
        <w:t>and CD14</w:t>
      </w:r>
      <w:r w:rsidR="00A71463" w:rsidRPr="00D939CF">
        <w:rPr>
          <w:rFonts w:ascii="Arial" w:hAnsi="Arial" w:cs="Arial"/>
          <w:color w:val="000000" w:themeColor="text1"/>
          <w:sz w:val="22"/>
          <w:szCs w:val="22"/>
          <w:vertAlign w:val="superscript"/>
          <w:lang w:val="en-US"/>
        </w:rPr>
        <w:t>–</w:t>
      </w:r>
      <w:r w:rsidR="00BC4073" w:rsidRPr="00D939CF">
        <w:rPr>
          <w:rFonts w:ascii="Arial" w:hAnsi="Arial" w:cs="Arial"/>
          <w:color w:val="000000" w:themeColor="text1"/>
          <w:sz w:val="22"/>
          <w:szCs w:val="22"/>
          <w:shd w:val="clear" w:color="auto" w:fill="FFFFFF"/>
          <w:lang w:val="en-US"/>
        </w:rPr>
        <w:t>CD19</w:t>
      </w:r>
      <w:r w:rsidR="00A71463" w:rsidRPr="00D939CF">
        <w:rPr>
          <w:rFonts w:ascii="Arial" w:hAnsi="Arial" w:cs="Arial"/>
          <w:color w:val="000000" w:themeColor="text1"/>
          <w:sz w:val="22"/>
          <w:szCs w:val="22"/>
          <w:vertAlign w:val="superscript"/>
          <w:lang w:val="en-US"/>
        </w:rPr>
        <w:t>–</w:t>
      </w:r>
      <w:r w:rsidR="00BC4073" w:rsidRPr="00D939CF">
        <w:rPr>
          <w:rFonts w:ascii="Arial" w:hAnsi="Arial" w:cs="Arial"/>
          <w:color w:val="000000" w:themeColor="text1"/>
          <w:sz w:val="22"/>
          <w:szCs w:val="22"/>
          <w:shd w:val="clear" w:color="auto" w:fill="FFFFFF"/>
          <w:lang w:val="en-US"/>
        </w:rPr>
        <w:t>CD20</w:t>
      </w:r>
      <w:r w:rsidR="00A71463" w:rsidRPr="00D939CF">
        <w:rPr>
          <w:rFonts w:ascii="Arial" w:hAnsi="Arial" w:cs="Arial"/>
          <w:color w:val="000000" w:themeColor="text1"/>
          <w:sz w:val="22"/>
          <w:szCs w:val="22"/>
          <w:vertAlign w:val="superscript"/>
          <w:lang w:val="en-US"/>
        </w:rPr>
        <w:t>–</w:t>
      </w:r>
      <w:r w:rsidR="00BC4073" w:rsidRPr="00D939CF">
        <w:rPr>
          <w:rFonts w:ascii="Arial" w:hAnsi="Arial" w:cs="Arial"/>
          <w:color w:val="000000" w:themeColor="text1"/>
          <w:sz w:val="22"/>
          <w:szCs w:val="22"/>
          <w:shd w:val="clear" w:color="auto" w:fill="FFFFFF"/>
          <w:lang w:val="en-US"/>
        </w:rPr>
        <w:t>CD4</w:t>
      </w:r>
      <w:r w:rsidR="00A71463" w:rsidRPr="00D939CF">
        <w:rPr>
          <w:rFonts w:ascii="Arial" w:hAnsi="Arial" w:cs="Arial"/>
          <w:color w:val="000000" w:themeColor="text1"/>
          <w:sz w:val="22"/>
          <w:szCs w:val="22"/>
          <w:vertAlign w:val="superscript"/>
          <w:lang w:val="en-US"/>
        </w:rPr>
        <w:t>–</w:t>
      </w:r>
      <w:r w:rsidR="00BC4073" w:rsidRPr="00D939CF">
        <w:rPr>
          <w:rFonts w:ascii="Arial" w:hAnsi="Arial" w:cs="Arial"/>
          <w:color w:val="000000" w:themeColor="text1"/>
          <w:sz w:val="22"/>
          <w:szCs w:val="22"/>
          <w:shd w:val="clear" w:color="auto" w:fill="FFFFFF"/>
          <w:lang w:val="en-US"/>
        </w:rPr>
        <w:t>CD45</w:t>
      </w:r>
      <w:r w:rsidR="00BC4073" w:rsidRPr="00D939CF">
        <w:rPr>
          <w:rFonts w:ascii="Arial" w:hAnsi="Arial" w:cs="Arial"/>
          <w:color w:val="000000" w:themeColor="text1"/>
          <w:sz w:val="22"/>
          <w:szCs w:val="22"/>
          <w:shd w:val="clear" w:color="auto" w:fill="FFFFFF"/>
          <w:vertAlign w:val="superscript"/>
          <w:lang w:val="en-US"/>
        </w:rPr>
        <w:t>+</w:t>
      </w:r>
      <w:r w:rsidR="00BC4073" w:rsidRPr="00D939CF">
        <w:rPr>
          <w:rFonts w:ascii="Arial" w:hAnsi="Arial" w:cs="Arial"/>
          <w:color w:val="000000" w:themeColor="text1"/>
          <w:sz w:val="22"/>
          <w:szCs w:val="22"/>
          <w:shd w:val="clear" w:color="auto" w:fill="FFFFFF"/>
          <w:lang w:val="en-US"/>
        </w:rPr>
        <w:t>CD3</w:t>
      </w:r>
      <w:r w:rsidR="00BC4073" w:rsidRPr="00D939CF">
        <w:rPr>
          <w:rFonts w:ascii="Arial" w:hAnsi="Arial" w:cs="Arial"/>
          <w:color w:val="000000" w:themeColor="text1"/>
          <w:sz w:val="22"/>
          <w:szCs w:val="22"/>
          <w:shd w:val="clear" w:color="auto" w:fill="FFFFFF"/>
          <w:vertAlign w:val="superscript"/>
          <w:lang w:val="en-US"/>
        </w:rPr>
        <w:t>+</w:t>
      </w:r>
      <w:r w:rsidR="00BC4073" w:rsidRPr="00D939CF">
        <w:rPr>
          <w:rFonts w:ascii="Arial" w:hAnsi="Arial" w:cs="Arial"/>
          <w:color w:val="000000" w:themeColor="text1"/>
          <w:sz w:val="22"/>
          <w:szCs w:val="22"/>
          <w:shd w:val="clear" w:color="auto" w:fill="FFFFFF"/>
          <w:lang w:val="en-US"/>
        </w:rPr>
        <w:t>CD8</w:t>
      </w:r>
      <w:r w:rsidR="00BC4073" w:rsidRPr="00D939CF">
        <w:rPr>
          <w:rFonts w:ascii="Arial" w:hAnsi="Arial" w:cs="Arial"/>
          <w:color w:val="000000" w:themeColor="text1"/>
          <w:sz w:val="22"/>
          <w:szCs w:val="22"/>
          <w:shd w:val="clear" w:color="auto" w:fill="FFFFFF"/>
          <w:vertAlign w:val="superscript"/>
          <w:lang w:val="en-US"/>
        </w:rPr>
        <w:t>+</w:t>
      </w:r>
      <w:r w:rsidR="00BC4073" w:rsidRPr="00D939CF">
        <w:rPr>
          <w:rFonts w:ascii="Arial" w:hAnsi="Arial" w:cs="Arial"/>
          <w:color w:val="000000" w:themeColor="text1"/>
          <w:sz w:val="22"/>
          <w:szCs w:val="22"/>
          <w:shd w:val="clear" w:color="auto" w:fill="FFFFFF"/>
          <w:lang w:val="en-US"/>
        </w:rPr>
        <w:t>CD103</w:t>
      </w:r>
      <w:r w:rsidR="00BC4073" w:rsidRPr="00D939CF">
        <w:rPr>
          <w:rFonts w:ascii="Arial" w:hAnsi="Arial" w:cs="Arial"/>
          <w:color w:val="000000" w:themeColor="text1"/>
          <w:sz w:val="22"/>
          <w:szCs w:val="22"/>
          <w:shd w:val="clear" w:color="auto" w:fill="FFFFFF"/>
          <w:vertAlign w:val="superscript"/>
          <w:lang w:val="en-US"/>
        </w:rPr>
        <w:t>-</w:t>
      </w:r>
      <w:r w:rsidR="00B3703A" w:rsidRPr="00D939CF">
        <w:rPr>
          <w:rFonts w:ascii="Arial" w:hAnsi="Arial" w:cs="Arial"/>
          <w:color w:val="000000" w:themeColor="text1"/>
          <w:sz w:val="22"/>
          <w:szCs w:val="22"/>
          <w:shd w:val="clear" w:color="auto" w:fill="FFFFFF"/>
          <w:lang w:val="en-US"/>
        </w:rPr>
        <w:t xml:space="preserve">. </w:t>
      </w:r>
      <w:r w:rsidR="00B55302" w:rsidRPr="00D939CF">
        <w:rPr>
          <w:rFonts w:ascii="Arial" w:hAnsi="Arial" w:cs="Arial"/>
          <w:color w:val="000000" w:themeColor="text1"/>
          <w:sz w:val="22"/>
          <w:szCs w:val="22"/>
          <w:shd w:val="clear" w:color="auto" w:fill="FFFFFF"/>
          <w:lang w:val="en-US"/>
        </w:rPr>
        <w:t xml:space="preserve">Matrix is clustered according to complete linkage. </w:t>
      </w:r>
      <w:r w:rsidR="00B3703A" w:rsidRPr="00D939CF">
        <w:rPr>
          <w:rFonts w:ascii="Arial" w:hAnsi="Arial" w:cs="Arial"/>
          <w:color w:val="000000" w:themeColor="text1"/>
          <w:sz w:val="22"/>
          <w:szCs w:val="22"/>
          <w:shd w:val="clear" w:color="auto" w:fill="FFFFFF"/>
          <w:lang w:val="en-US"/>
        </w:rPr>
        <w:t>(</w:t>
      </w:r>
      <w:r w:rsidR="00D66FE8" w:rsidRPr="00D939CF">
        <w:rPr>
          <w:rFonts w:ascii="Arial" w:hAnsi="Arial" w:cs="Arial"/>
          <w:b/>
          <w:color w:val="000000" w:themeColor="text1"/>
          <w:sz w:val="22"/>
          <w:szCs w:val="22"/>
          <w:shd w:val="clear" w:color="auto" w:fill="FFFFFF"/>
          <w:lang w:val="en-US"/>
        </w:rPr>
        <w:t>H</w:t>
      </w:r>
      <w:r w:rsidR="00B3703A" w:rsidRPr="00D939CF">
        <w:rPr>
          <w:rFonts w:ascii="Arial" w:hAnsi="Arial" w:cs="Arial"/>
          <w:color w:val="000000" w:themeColor="text1"/>
          <w:sz w:val="22"/>
          <w:szCs w:val="22"/>
          <w:shd w:val="clear" w:color="auto" w:fill="FFFFFF"/>
          <w:lang w:val="en-US"/>
        </w:rPr>
        <w:t>)</w:t>
      </w:r>
      <w:r w:rsidR="00B26A6C" w:rsidRPr="00D939CF">
        <w:rPr>
          <w:rFonts w:ascii="Arial" w:hAnsi="Arial" w:cs="Arial"/>
          <w:color w:val="000000" w:themeColor="text1"/>
          <w:sz w:val="22"/>
          <w:szCs w:val="22"/>
          <w:shd w:val="clear" w:color="auto" w:fill="FFFFFF"/>
          <w:lang w:val="en-US"/>
        </w:rPr>
        <w:t xml:space="preserve"> </w:t>
      </w:r>
      <w:r w:rsidR="002E18D5" w:rsidRPr="00D939CF">
        <w:rPr>
          <w:rFonts w:ascii="Arial" w:hAnsi="Arial" w:cs="Arial"/>
          <w:color w:val="000000" w:themeColor="text1"/>
          <w:sz w:val="22"/>
          <w:szCs w:val="22"/>
          <w:shd w:val="clear" w:color="auto" w:fill="FFFFFF"/>
          <w:lang w:val="en-US"/>
        </w:rPr>
        <w:t>University of California Santa Cruz genome browser tracks</w:t>
      </w:r>
      <w:r w:rsidR="00D84FCF" w:rsidRPr="00D939CF">
        <w:rPr>
          <w:rFonts w:ascii="Arial" w:hAnsi="Arial" w:cs="Arial"/>
          <w:color w:val="000000" w:themeColor="text1"/>
          <w:sz w:val="22"/>
          <w:szCs w:val="22"/>
          <w:shd w:val="clear" w:color="auto" w:fill="FFFFFF"/>
          <w:lang w:val="en-US"/>
        </w:rPr>
        <w:t xml:space="preserve"> for key T</w:t>
      </w:r>
      <w:r w:rsidR="00D84FCF" w:rsidRPr="00D939CF">
        <w:rPr>
          <w:rFonts w:ascii="Arial" w:hAnsi="Arial" w:cs="Arial"/>
          <w:color w:val="000000" w:themeColor="text1"/>
          <w:sz w:val="22"/>
          <w:szCs w:val="22"/>
          <w:shd w:val="clear" w:color="auto" w:fill="FFFFFF"/>
          <w:vertAlign w:val="subscript"/>
          <w:lang w:val="en-US"/>
        </w:rPr>
        <w:t>RM</w:t>
      </w:r>
      <w:r w:rsidR="00071D25" w:rsidRPr="00D939CF">
        <w:rPr>
          <w:rFonts w:ascii="Arial" w:hAnsi="Arial" w:cs="Arial"/>
          <w:color w:val="000000" w:themeColor="text1"/>
          <w:sz w:val="22"/>
          <w:szCs w:val="22"/>
          <w:shd w:val="clear" w:color="auto" w:fill="FFFFFF"/>
          <w:lang w:val="en-US"/>
        </w:rPr>
        <w:t>-</w:t>
      </w:r>
      <w:r w:rsidR="00D84FCF" w:rsidRPr="00D939CF">
        <w:rPr>
          <w:rFonts w:ascii="Arial" w:hAnsi="Arial" w:cs="Arial"/>
          <w:color w:val="000000" w:themeColor="text1"/>
          <w:sz w:val="22"/>
          <w:szCs w:val="22"/>
          <w:shd w:val="clear" w:color="auto" w:fill="FFFFFF"/>
          <w:lang w:val="en-US"/>
        </w:rPr>
        <w:t xml:space="preserve">associated </w:t>
      </w:r>
      <w:r w:rsidR="00071D25" w:rsidRPr="00D939CF">
        <w:rPr>
          <w:rFonts w:ascii="Arial" w:hAnsi="Arial" w:cs="Arial"/>
          <w:color w:val="000000" w:themeColor="text1"/>
          <w:sz w:val="22"/>
          <w:szCs w:val="22"/>
          <w:shd w:val="clear" w:color="auto" w:fill="FFFFFF"/>
          <w:lang w:val="en-US"/>
        </w:rPr>
        <w:t xml:space="preserve">gene </w:t>
      </w:r>
      <w:r w:rsidR="00D84FCF" w:rsidRPr="00D939CF">
        <w:rPr>
          <w:rFonts w:ascii="Arial" w:hAnsi="Arial" w:cs="Arial"/>
          <w:color w:val="000000" w:themeColor="text1"/>
          <w:sz w:val="22"/>
          <w:szCs w:val="22"/>
          <w:shd w:val="clear" w:color="auto" w:fill="FFFFFF"/>
          <w:lang w:val="en-US"/>
        </w:rPr>
        <w:t>loci</w:t>
      </w:r>
      <w:r w:rsidR="007B0DA2" w:rsidRPr="00D939CF">
        <w:rPr>
          <w:rFonts w:ascii="Arial" w:hAnsi="Arial" w:cs="Arial"/>
          <w:color w:val="000000" w:themeColor="text1"/>
          <w:sz w:val="22"/>
          <w:szCs w:val="22"/>
          <w:shd w:val="clear" w:color="auto" w:fill="FFFFFF"/>
          <w:lang w:val="en-US"/>
        </w:rPr>
        <w:t xml:space="preserve"> </w:t>
      </w:r>
      <w:r w:rsidR="00D84FCF" w:rsidRPr="00D939CF">
        <w:rPr>
          <w:rFonts w:ascii="Arial" w:hAnsi="Arial" w:cs="Arial"/>
          <w:color w:val="000000" w:themeColor="text1"/>
          <w:sz w:val="22"/>
          <w:szCs w:val="22"/>
          <w:shd w:val="clear" w:color="auto" w:fill="FFFFFF"/>
          <w:lang w:val="en-US"/>
        </w:rPr>
        <w:t xml:space="preserve">as indicated above the tracks. RNA-seq tracks are merged from all purified </w:t>
      </w:r>
      <w:r w:rsidR="00071D25" w:rsidRPr="00D939CF">
        <w:rPr>
          <w:rFonts w:ascii="Arial" w:hAnsi="Arial" w:cs="Arial"/>
          <w:color w:val="000000" w:themeColor="text1"/>
          <w:sz w:val="22"/>
          <w:szCs w:val="22"/>
          <w:shd w:val="clear" w:color="auto" w:fill="FFFFFF"/>
          <w:lang w:val="en-US"/>
        </w:rPr>
        <w:t xml:space="preserve">bulk </w:t>
      </w:r>
      <w:r w:rsidR="00D84FCF" w:rsidRPr="00D939CF">
        <w:rPr>
          <w:rFonts w:ascii="Arial" w:hAnsi="Arial" w:cs="Arial"/>
          <w:color w:val="000000" w:themeColor="text1"/>
          <w:sz w:val="22"/>
          <w:szCs w:val="22"/>
          <w:shd w:val="clear" w:color="auto" w:fill="FFFFFF"/>
          <w:lang w:val="en-US"/>
        </w:rPr>
        <w:t>RNA-seq</w:t>
      </w:r>
      <w:r w:rsidR="00071D25" w:rsidRPr="00D939CF">
        <w:rPr>
          <w:rFonts w:ascii="Arial" w:hAnsi="Arial" w:cs="Arial"/>
          <w:color w:val="000000" w:themeColor="text1"/>
          <w:sz w:val="22"/>
          <w:szCs w:val="22"/>
          <w:shd w:val="clear" w:color="auto" w:fill="FFFFFF"/>
          <w:lang w:val="en-US"/>
        </w:rPr>
        <w:t xml:space="preserve"> data</w:t>
      </w:r>
      <w:r w:rsidR="00B55302" w:rsidRPr="00D939CF">
        <w:rPr>
          <w:rFonts w:ascii="Arial" w:hAnsi="Arial" w:cs="Arial"/>
          <w:color w:val="000000" w:themeColor="text1"/>
          <w:sz w:val="22"/>
          <w:szCs w:val="22"/>
          <w:shd w:val="clear" w:color="auto" w:fill="FFFFFF"/>
          <w:lang w:val="en-US"/>
        </w:rPr>
        <w:t xml:space="preserve">, presented as </w:t>
      </w:r>
      <w:r w:rsidR="006E58F5" w:rsidRPr="00D939CF">
        <w:rPr>
          <w:rFonts w:ascii="Arial" w:hAnsi="Arial" w:cs="Arial"/>
          <w:color w:val="000000" w:themeColor="text1"/>
          <w:sz w:val="22"/>
          <w:szCs w:val="22"/>
          <w:shd w:val="clear" w:color="auto" w:fill="FFFFFF"/>
          <w:lang w:val="en-US"/>
        </w:rPr>
        <w:t>R</w:t>
      </w:r>
      <w:r w:rsidR="00B55302" w:rsidRPr="00D939CF">
        <w:rPr>
          <w:rFonts w:ascii="Arial" w:hAnsi="Arial" w:cs="Arial"/>
          <w:color w:val="000000" w:themeColor="text1"/>
          <w:sz w:val="22"/>
          <w:szCs w:val="22"/>
          <w:shd w:val="clear" w:color="auto" w:fill="FFFFFF"/>
          <w:lang w:val="en-US"/>
        </w:rPr>
        <w:t xml:space="preserve">eads </w:t>
      </w:r>
      <w:r w:rsidR="006E58F5" w:rsidRPr="00D939CF">
        <w:rPr>
          <w:rFonts w:ascii="Arial" w:hAnsi="Arial" w:cs="Arial"/>
          <w:color w:val="000000" w:themeColor="text1"/>
          <w:sz w:val="22"/>
          <w:szCs w:val="22"/>
          <w:shd w:val="clear" w:color="auto" w:fill="FFFFFF"/>
          <w:lang w:val="en-US"/>
        </w:rPr>
        <w:t>P</w:t>
      </w:r>
      <w:r w:rsidR="00B55302" w:rsidRPr="00D939CF">
        <w:rPr>
          <w:rFonts w:ascii="Arial" w:hAnsi="Arial" w:cs="Arial"/>
          <w:color w:val="000000" w:themeColor="text1"/>
          <w:sz w:val="22"/>
          <w:szCs w:val="22"/>
          <w:shd w:val="clear" w:color="auto" w:fill="FFFFFF"/>
          <w:lang w:val="en-US"/>
        </w:rPr>
        <w:t xml:space="preserve">er </w:t>
      </w:r>
      <w:r w:rsidR="006E58F5" w:rsidRPr="00D939CF">
        <w:rPr>
          <w:rFonts w:ascii="Arial" w:hAnsi="Arial" w:cs="Arial"/>
          <w:color w:val="000000" w:themeColor="text1"/>
          <w:sz w:val="22"/>
          <w:szCs w:val="22"/>
          <w:shd w:val="clear" w:color="auto" w:fill="FFFFFF"/>
          <w:lang w:val="en-US"/>
        </w:rPr>
        <w:t>K</w:t>
      </w:r>
      <w:r w:rsidR="00B55302" w:rsidRPr="00D939CF">
        <w:rPr>
          <w:rFonts w:ascii="Arial" w:hAnsi="Arial" w:cs="Arial"/>
          <w:color w:val="000000" w:themeColor="text1"/>
          <w:sz w:val="22"/>
          <w:szCs w:val="22"/>
          <w:shd w:val="clear" w:color="auto" w:fill="FFFFFF"/>
          <w:lang w:val="en-US"/>
        </w:rPr>
        <w:t xml:space="preserve">ilobase </w:t>
      </w:r>
      <w:r w:rsidR="006E58F5" w:rsidRPr="00D939CF">
        <w:rPr>
          <w:rFonts w:ascii="Arial" w:hAnsi="Arial" w:cs="Arial"/>
          <w:color w:val="000000" w:themeColor="text1"/>
          <w:sz w:val="22"/>
          <w:szCs w:val="22"/>
          <w:shd w:val="clear" w:color="auto" w:fill="FFFFFF"/>
          <w:lang w:val="en-US"/>
        </w:rPr>
        <w:t>M</w:t>
      </w:r>
      <w:r w:rsidR="00B55302" w:rsidRPr="00D939CF">
        <w:rPr>
          <w:rFonts w:ascii="Arial" w:hAnsi="Arial" w:cs="Arial"/>
          <w:color w:val="000000" w:themeColor="text1"/>
          <w:sz w:val="22"/>
          <w:szCs w:val="22"/>
          <w:shd w:val="clear" w:color="auto" w:fill="FFFFFF"/>
          <w:lang w:val="en-US"/>
        </w:rPr>
        <w:t>illion (RPKM)</w:t>
      </w:r>
      <w:r w:rsidR="00D84FCF" w:rsidRPr="00D939CF">
        <w:rPr>
          <w:rFonts w:ascii="Arial" w:hAnsi="Arial" w:cs="Arial"/>
          <w:color w:val="000000" w:themeColor="text1"/>
          <w:sz w:val="22"/>
          <w:szCs w:val="22"/>
          <w:shd w:val="clear" w:color="auto" w:fill="FFFFFF"/>
          <w:lang w:val="en-US"/>
        </w:rPr>
        <w:t xml:space="preserve"> (</w:t>
      </w:r>
      <w:r w:rsidR="00BC4073" w:rsidRPr="00D939CF">
        <w:rPr>
          <w:rFonts w:ascii="Arial" w:hAnsi="Arial" w:cs="Arial"/>
          <w:color w:val="000000" w:themeColor="text1"/>
          <w:sz w:val="22"/>
          <w:szCs w:val="22"/>
          <w:shd w:val="clear" w:color="auto" w:fill="FFFFFF"/>
          <w:lang w:val="en-US"/>
        </w:rPr>
        <w:t xml:space="preserve">as per </w:t>
      </w:r>
      <w:r w:rsidR="00BC4073" w:rsidRPr="00D939CF">
        <w:rPr>
          <w:rFonts w:ascii="Arial" w:hAnsi="Arial" w:cs="Arial"/>
          <w:b/>
          <w:color w:val="000000" w:themeColor="text1"/>
          <w:sz w:val="22"/>
          <w:szCs w:val="22"/>
          <w:shd w:val="clear" w:color="auto" w:fill="FFFFFF"/>
          <w:lang w:val="en-US"/>
        </w:rPr>
        <w:t>Fig. 1</w:t>
      </w:r>
      <w:r w:rsidR="000604C4" w:rsidRPr="00D939CF">
        <w:rPr>
          <w:rFonts w:ascii="Arial" w:hAnsi="Arial" w:cs="Arial"/>
          <w:b/>
          <w:color w:val="000000" w:themeColor="text1"/>
          <w:sz w:val="22"/>
          <w:szCs w:val="22"/>
          <w:shd w:val="clear" w:color="auto" w:fill="FFFFFF"/>
          <w:lang w:val="en-US"/>
        </w:rPr>
        <w:t xml:space="preserve"> </w:t>
      </w:r>
      <w:r w:rsidR="00D66FE8" w:rsidRPr="00D939CF">
        <w:rPr>
          <w:rFonts w:ascii="Arial" w:hAnsi="Arial" w:cs="Arial"/>
          <w:b/>
          <w:color w:val="000000" w:themeColor="text1"/>
          <w:sz w:val="22"/>
          <w:szCs w:val="22"/>
          <w:shd w:val="clear" w:color="auto" w:fill="FFFFFF"/>
          <w:lang w:val="en-US"/>
        </w:rPr>
        <w:t>A</w:t>
      </w:r>
      <w:r w:rsidR="00B55302" w:rsidRPr="00D939CF">
        <w:rPr>
          <w:rFonts w:ascii="Arial" w:hAnsi="Arial" w:cs="Arial"/>
          <w:color w:val="000000" w:themeColor="text1"/>
          <w:sz w:val="22"/>
          <w:szCs w:val="22"/>
          <w:shd w:val="clear" w:color="auto" w:fill="FFFFFF"/>
          <w:lang w:val="en-US"/>
        </w:rPr>
        <w:t>;</w:t>
      </w:r>
      <w:r w:rsidR="00BC4073" w:rsidRPr="00D939CF">
        <w:rPr>
          <w:rFonts w:ascii="Arial" w:hAnsi="Arial" w:cs="Arial"/>
          <w:color w:val="000000" w:themeColor="text1"/>
          <w:sz w:val="22"/>
          <w:szCs w:val="22"/>
          <w:shd w:val="clear" w:color="auto" w:fill="FFFFFF"/>
          <w:lang w:val="en-US"/>
        </w:rPr>
        <w:t xml:space="preserve"> </w:t>
      </w:r>
      <w:r w:rsidR="00D84FCF" w:rsidRPr="00D939CF">
        <w:rPr>
          <w:rFonts w:ascii="Arial" w:hAnsi="Arial" w:cs="Arial"/>
          <w:color w:val="000000" w:themeColor="text1"/>
          <w:sz w:val="22"/>
          <w:szCs w:val="22"/>
          <w:lang w:val="en-US"/>
        </w:rPr>
        <w:t>tumor non-T</w:t>
      </w:r>
      <w:r w:rsidR="00D84FCF" w:rsidRPr="00D939CF">
        <w:rPr>
          <w:rFonts w:ascii="Arial" w:hAnsi="Arial" w:cs="Arial"/>
          <w:color w:val="000000" w:themeColor="text1"/>
          <w:sz w:val="22"/>
          <w:szCs w:val="22"/>
          <w:vertAlign w:val="subscript"/>
          <w:lang w:val="en-US"/>
        </w:rPr>
        <w:t xml:space="preserve">RM </w:t>
      </w:r>
      <w:r w:rsidR="00D84FCF" w:rsidRPr="00D939CF">
        <w:rPr>
          <w:rFonts w:ascii="Arial" w:hAnsi="Arial" w:cs="Arial"/>
          <w:color w:val="000000" w:themeColor="text1"/>
          <w:sz w:val="22"/>
          <w:szCs w:val="22"/>
          <w:lang w:val="en-US"/>
        </w:rPr>
        <w:t>= 25, tumor T</w:t>
      </w:r>
      <w:r w:rsidR="00D84FCF" w:rsidRPr="00D939CF">
        <w:rPr>
          <w:rFonts w:ascii="Arial" w:hAnsi="Arial" w:cs="Arial"/>
          <w:color w:val="000000" w:themeColor="text1"/>
          <w:sz w:val="22"/>
          <w:szCs w:val="22"/>
          <w:vertAlign w:val="subscript"/>
          <w:lang w:val="en-US"/>
        </w:rPr>
        <w:t>RM</w:t>
      </w:r>
      <w:r w:rsidR="00D84FCF" w:rsidRPr="00D939CF">
        <w:rPr>
          <w:rFonts w:ascii="Arial" w:hAnsi="Arial" w:cs="Arial"/>
          <w:color w:val="000000" w:themeColor="text1"/>
          <w:sz w:val="22"/>
          <w:szCs w:val="22"/>
          <w:lang w:val="en-US"/>
        </w:rPr>
        <w:t xml:space="preserve"> = 19</w:t>
      </w:r>
      <w:r w:rsidR="00B55302" w:rsidRPr="00D939CF">
        <w:rPr>
          <w:rFonts w:ascii="Arial" w:hAnsi="Arial" w:cs="Arial"/>
          <w:color w:val="000000" w:themeColor="text1"/>
          <w:sz w:val="22"/>
          <w:szCs w:val="22"/>
          <w:lang w:val="en-US"/>
        </w:rPr>
        <w:t>;</w:t>
      </w:r>
      <w:r w:rsidR="00BC4073" w:rsidRPr="00D939CF">
        <w:rPr>
          <w:rFonts w:ascii="Arial" w:hAnsi="Arial" w:cs="Arial"/>
          <w:color w:val="000000" w:themeColor="text1"/>
          <w:sz w:val="22"/>
          <w:szCs w:val="22"/>
          <w:lang w:val="en-US"/>
        </w:rPr>
        <w:t xml:space="preserve"> OMNI-ATAC-seq as per </w:t>
      </w:r>
      <w:r w:rsidR="00BC4073" w:rsidRPr="00D939CF">
        <w:rPr>
          <w:rFonts w:ascii="Arial" w:hAnsi="Arial" w:cs="Arial"/>
          <w:b/>
          <w:color w:val="000000" w:themeColor="text1"/>
          <w:sz w:val="22"/>
          <w:szCs w:val="22"/>
          <w:lang w:val="en-US"/>
        </w:rPr>
        <w:t>Fig. 7</w:t>
      </w:r>
      <w:r w:rsidR="000604C4" w:rsidRPr="00D939CF">
        <w:rPr>
          <w:rFonts w:ascii="Arial" w:hAnsi="Arial" w:cs="Arial"/>
          <w:b/>
          <w:color w:val="000000" w:themeColor="text1"/>
          <w:sz w:val="22"/>
          <w:szCs w:val="22"/>
          <w:lang w:val="en-US"/>
        </w:rPr>
        <w:t xml:space="preserve"> </w:t>
      </w:r>
      <w:r w:rsidR="00D66FE8" w:rsidRPr="00D939CF">
        <w:rPr>
          <w:rFonts w:ascii="Arial" w:hAnsi="Arial" w:cs="Arial"/>
          <w:b/>
          <w:color w:val="000000" w:themeColor="text1"/>
          <w:sz w:val="22"/>
          <w:szCs w:val="22"/>
          <w:lang w:val="en-US"/>
        </w:rPr>
        <w:t>G</w:t>
      </w:r>
      <w:r w:rsidR="00071D25" w:rsidRPr="00D939CF">
        <w:rPr>
          <w:rFonts w:ascii="Arial" w:hAnsi="Arial" w:cs="Arial"/>
          <w:color w:val="000000" w:themeColor="text1"/>
          <w:sz w:val="22"/>
          <w:szCs w:val="22"/>
          <w:lang w:val="en-US"/>
        </w:rPr>
        <w:t>)</w:t>
      </w:r>
      <w:r w:rsidR="00D84FCF" w:rsidRPr="00D939CF">
        <w:rPr>
          <w:rFonts w:ascii="Arial" w:hAnsi="Arial" w:cs="Arial"/>
          <w:color w:val="000000" w:themeColor="text1"/>
          <w:sz w:val="22"/>
          <w:szCs w:val="22"/>
          <w:lang w:val="en-US"/>
        </w:rPr>
        <w:t>.</w:t>
      </w:r>
    </w:p>
    <w:p w14:paraId="57DA2075" w14:textId="15A8BE24" w:rsidR="00AA56EC" w:rsidRPr="002D601B" w:rsidRDefault="00D84FCF" w:rsidP="009023EB">
      <w:pPr>
        <w:spacing w:line="480" w:lineRule="auto"/>
        <w:jc w:val="both"/>
        <w:rPr>
          <w:rFonts w:ascii="Arial" w:hAnsi="Arial" w:cs="Arial"/>
          <w:color w:val="0432FF"/>
          <w:sz w:val="22"/>
          <w:szCs w:val="22"/>
          <w:shd w:val="clear" w:color="auto" w:fill="FFFFFF"/>
          <w:lang w:val="en-US"/>
        </w:rPr>
      </w:pPr>
      <w:r w:rsidRPr="002D601B">
        <w:rPr>
          <w:rFonts w:ascii="Arial" w:hAnsi="Arial" w:cs="Arial"/>
          <w:color w:val="0432FF"/>
          <w:sz w:val="22"/>
          <w:szCs w:val="22"/>
          <w:lang w:val="en-US"/>
        </w:rPr>
        <w:t xml:space="preserve"> </w:t>
      </w:r>
    </w:p>
    <w:p w14:paraId="0B284314" w14:textId="4D1C30D6" w:rsidR="00067E79" w:rsidRPr="002D601B" w:rsidRDefault="009023EB" w:rsidP="009023EB">
      <w:pPr>
        <w:pStyle w:val="SMHeading"/>
        <w:spacing w:line="480" w:lineRule="auto"/>
        <w:jc w:val="both"/>
        <w:rPr>
          <w:rFonts w:ascii="Arial" w:hAnsi="Arial" w:cs="Arial"/>
          <w:sz w:val="22"/>
          <w:szCs w:val="22"/>
        </w:rPr>
      </w:pPr>
      <w:r>
        <w:rPr>
          <w:rFonts w:ascii="Arial" w:hAnsi="Arial" w:cs="Arial"/>
          <w:sz w:val="22"/>
          <w:szCs w:val="22"/>
        </w:rPr>
        <w:t xml:space="preserve">MATERIALS AND </w:t>
      </w:r>
      <w:r w:rsidR="00067E79" w:rsidRPr="002D601B">
        <w:rPr>
          <w:rFonts w:ascii="Arial" w:hAnsi="Arial" w:cs="Arial"/>
          <w:sz w:val="22"/>
          <w:szCs w:val="22"/>
        </w:rPr>
        <w:t>METHODS</w:t>
      </w:r>
    </w:p>
    <w:p w14:paraId="22A205D9" w14:textId="77777777" w:rsidR="00067E79" w:rsidRPr="002D601B" w:rsidRDefault="00067E79" w:rsidP="009023EB">
      <w:pPr>
        <w:spacing w:line="480" w:lineRule="auto"/>
        <w:jc w:val="both"/>
        <w:outlineLvl w:val="0"/>
        <w:rPr>
          <w:rFonts w:ascii="Arial" w:hAnsi="Arial" w:cs="Arial"/>
          <w:b/>
          <w:bCs/>
          <w:color w:val="000000" w:themeColor="text1"/>
          <w:sz w:val="22"/>
          <w:szCs w:val="22"/>
          <w:lang w:val="en-US"/>
        </w:rPr>
      </w:pPr>
      <w:r w:rsidRPr="002D601B">
        <w:rPr>
          <w:rFonts w:ascii="Arial" w:hAnsi="Arial" w:cs="Arial"/>
          <w:b/>
          <w:bCs/>
          <w:iCs/>
          <w:color w:val="000000" w:themeColor="text1"/>
          <w:sz w:val="22"/>
          <w:szCs w:val="22"/>
          <w:lang w:val="en-US"/>
        </w:rPr>
        <w:t xml:space="preserve">Ethics and sample processing </w:t>
      </w:r>
    </w:p>
    <w:p w14:paraId="3CC7166C" w14:textId="273F2D90" w:rsidR="00067E79" w:rsidRPr="002D601B" w:rsidRDefault="00067E79" w:rsidP="009023EB">
      <w:pPr>
        <w:spacing w:line="480" w:lineRule="auto"/>
        <w:jc w:val="both"/>
        <w:rPr>
          <w:rFonts w:ascii="Arial" w:hAnsi="Arial" w:cs="Arial"/>
          <w:color w:val="000000" w:themeColor="text1"/>
          <w:sz w:val="22"/>
          <w:szCs w:val="22"/>
          <w:lang w:val="en-US"/>
        </w:rPr>
      </w:pPr>
      <w:r w:rsidRPr="002D601B">
        <w:rPr>
          <w:rFonts w:ascii="Arial" w:hAnsi="Arial" w:cs="Arial"/>
          <w:color w:val="000000" w:themeColor="text1"/>
          <w:sz w:val="22"/>
          <w:szCs w:val="22"/>
          <w:lang w:val="en-US"/>
        </w:rPr>
        <w:t xml:space="preserve">The Southampton and South West Hampshire Research Ethics </w:t>
      </w:r>
      <w:r w:rsidR="00C2345E" w:rsidRPr="002D601B">
        <w:rPr>
          <w:rFonts w:ascii="Arial" w:hAnsi="Arial" w:cs="Arial"/>
          <w:color w:val="000000" w:themeColor="text1"/>
          <w:sz w:val="22"/>
          <w:szCs w:val="22"/>
          <w:lang w:val="en-US"/>
        </w:rPr>
        <w:t xml:space="preserve">Board </w:t>
      </w:r>
      <w:r w:rsidRPr="002D601B">
        <w:rPr>
          <w:rFonts w:ascii="Arial" w:hAnsi="Arial" w:cs="Arial"/>
          <w:color w:val="000000" w:themeColor="text1"/>
          <w:sz w:val="22"/>
          <w:szCs w:val="22"/>
          <w:lang w:val="en-US"/>
        </w:rPr>
        <w:t>approved the study, and written informed consent was obtained from all subjects</w:t>
      </w:r>
      <w:r w:rsidR="0080031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(Ganesan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Newly diagnosed, untreated patients with respiratory malignancies or HNSCC</w:t>
      </w:r>
      <w:r w:rsidR="00F04612"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were prospectively recruited once referred</w:t>
      </w:r>
      <w:r w:rsidR="0080031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{"citationItems":[{"id":"ITEM-1","itemData":{"DOI":"10.1158/1078-0432.CCR-17-0373","ISSN":"15573265","PMID":"28951517","abstract":"Purpose: Genetic and morphologic heterogeneity is well-documented in solid cancers. Immune cells are also variably distributed within the tumor; this heterogeneity is difficult to assess in small biopsies, and may confound our understanding of the determinants of successful immunotherapy. We examined the transcriptomic variability of the immunologic signature in head and neck squamous cell carcinoma (HNSCC) within individual tumors using transcriptomic and IHC assessments.Experimental Design: Forty-four tumor biopsies from 16 HNSCC patients, taken at diagnosis and later at resection, were analyzed using RNA-sequencing. Variance filtering was used to identify the top 4,000 most variable genes. Principal component analysis, hierarchical clustering, and correlation analysis were performed. Gene expression of CD8A was correlated to IHC analysis.Results: Analysis of immunologic gene expression was highly consistent in replicates from the same cancer. Across the cohort, samples from the same patient were most similar to each other, both spatially (at diagnosis) and, notably, over time (diagnostic biopsy compared with resection); comparison of global gene expression by hierarchical clustering (P ≤ 0.0001) and correlation analysis [median intrapatient r = 0.82; median interpatient r = 0.63]. CD8A gene transcript counts were highly correlated with CD8 T-cell counts by IHC (r = 0.82).Conclusions: Our data demonstrate that in HNSCC the global tumor and adaptive immune signatures are stable between discrete parts of the same tumor and also at different timepoints. This suggests that immunologic heterogeneity may not be a key reason for failure of immunotherapy and underpins the use of transcriptomics for immunologic evaluation of novel agents in HNSCC patients. Clin Cancer Res; 23(24); 7641-9. ©2017 AACR.","author":[{"dropping-particle":"","family":"Wood","given":"Oliver","non-dropping-particle":"","parse-names":false,"suffix":""},{"dropping-particle":"","family":"Clarke","given":"James","non-dropping-particle":"","parse-names":false,"suffix":""},{"dropping-particle":"","family":"Woo","given":"Jeongmin","non-dropping-particle":"","parse-names":false,"suffix":""},{"dropping-particle":"","family":"Mirza","given":"Adal H.","non-dropping-particle":"","parse-names":false,"suffix":""},{"dropping-particle":"","family":"Woelk","given":"Christopher H.","non-dropping-particle":"","parse-names":false,"suffix":""},{"dropping-particle":"","family":"Thomas","given":"Gareth J.","non-dropping-particle":"","parse-names":false,"suffix":""},{"dropping-particle":"","family":"Vijayanand","given":"Pandurangan","non-dropping-particle":"","parse-names":false,"suffix":""},{"dropping-particle":"","family":"King","given":"Emma","non-dropping-particle":"","parse-names":false,"suffix":""},{"dropping-particle":"","family":"Ottensmeier","given":"Christian H.","non-dropping-particle":"","parse-names":false,"suffix":""}],"container-title":"Clinical Cancer Research","id":"ITEM-1","issue":"24","issued":{"date-parts":[["2017","12","15"]]},"page":"7641-7649","title":"Head and neck squamous cell carcinomas are characterized by a stable immune signature within the primary tumor over time and space","type":"article-journal","volume":"23"},"uris":["http://www.mendeley.com/documents/?uuid=a5db325f-47b0-3002-bc3a-0f42f70fd9e8"]},{"id":"ITEM-2","itemData":{"DOI":"10.1038/bjc.2017.269","ISSN":"0007-0920","PMID":"28817839","abstract":"BACKGROUND We systematically assessed the prognostic and predictive value of infiltrating adaptive and innate immune cells in a large cohort of patients with advanced mesothelioma. METHODS A tissue microarray from 302 samples was constructed. Markers of adaptive immune response in T-cells (CD8(+), FOXP3(+), CD4(+), CD45RO(+), CD3(+)) and B-cells (CD20(+)), and of innate immune response; neutrophils (NP57(+)), natural killer cells (CD56(+)) and macrophages (CD68(+)) were evaluated. RESULTS We found that in the epithelioid tumours, high CD4(+) and CD20(+) counts, and low FOXP3(+), CD68(+) and NP57(+) counts linked to better outcome. In the non-epithelioid group low CD8(+) and low FOXP3(+) counts were beneficial.On multivariate analysis low FOXP3(+) remained independently associated with survival in both groups. In the epithelioid group additionally high CD4(+), high CD20(+), and low NP57(+) counts were prognostic. CONCLUSIONS Our data demonstrate for the first time, in predominately advanced disease, the association of key markers of adaptive and innate immunity with survival and the differential effect of histology. A better understanding of the immunological drivers of the different subtypes of mesothelioma will assist prognostication and disease-specific clinical decision-making.","author":[{"dropping-particle":"","family":"Chee","given":"Serena J","non-dropping-particle":"","parse-names":false,"suffix":""},{"dropping-particle":"","family":"Lopez","given":"Maria","non-dropping-particle":"","parse-names":false,"suffix":""},{"dropping-particle":"","family":"Mellows","given":"Toby","non-dropping-particle":"","parse-names":false,"suffix":""},{"dropping-particle":"","family":"Gankande","given":"Sharmali","non-dropping-particle":"","parse-names":false,"suffix":""},{"dropping-particle":"","family":"Moutasim","given":"Karwan A","non-dropping-particle":"","parse-names":false,"suffix":""},{"dropping-particle":"","family":"Harris","given":"Scott","non-dropping-particle":"","parse-names":false,"suffix":""},{"dropping-particle":"","family":"Clarke","given":"James","non-dropping-particle":"","parse-names":false,"suffix":""},{"dropping-particle":"","family":"Vijayanand","given":"Pandurangan","non-dropping-particle":"","parse-names":false,"suffix":""},{"dropping-particle":"","family":"Thomas","given":"Gareth J","non-dropping-particle":"","parse-names":false,"suffix":""},{"dropping-particle":"","family":"Ottensmeier","given":"Christian H","non-dropping-particle":"","parse-names":false,"suffix":""}],"container-title":"British Journal of Cancer","id":"ITEM-2","issue":"9","issued":{"date-parts":[["2017","10","24"]]},"page":"1341-1348","publisher":"Nature Publishing Group","title":"Evaluating the effect of immune cells on the outcome of patients with mesothelioma","type":"article-journal","volume":"117"},"uris":["http://www.mendeley.com/documents/?uuid=fe20e2b4-882e-4d96-942c-12f40983a212"]}],"mendeley":{"formattedCitation":"(Wood et al., 2017; Chee et al., 2017)","plainTextFormattedCitation":"(Wood et al., 2017; Chee et al., 2017)","previouslyFormattedCitation":"(Wood et al., 2017; Chee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(Wood et al., 2017; Chee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Freshly resected tumor tissue and, where available, matched adjacent non-tumor tissue was obtained from lung cancer patients following surgical resection. HNSCC tumors were macroscopically dissected and slowly frozen in 90% FBS (Thermo) and 10% DMSO (Sigma) for storage, until samples could be prepared. Samples pre- and post-anti-PD-1 therapy were frozen as per HNSCC samples. </w:t>
      </w:r>
    </w:p>
    <w:p w14:paraId="3CB3F6BD" w14:textId="77777777" w:rsidR="00067E79" w:rsidRPr="002D601B" w:rsidRDefault="00067E79" w:rsidP="009023EB">
      <w:pPr>
        <w:spacing w:line="480" w:lineRule="auto"/>
        <w:jc w:val="both"/>
        <w:rPr>
          <w:rFonts w:ascii="Arial" w:hAnsi="Arial" w:cs="Arial"/>
          <w:b/>
          <w:bCs/>
          <w:color w:val="000000" w:themeColor="text1"/>
          <w:sz w:val="22"/>
          <w:szCs w:val="22"/>
          <w:lang w:val="en-US"/>
        </w:rPr>
      </w:pPr>
    </w:p>
    <w:p w14:paraId="5F0D91C4" w14:textId="77777777" w:rsidR="00067E79" w:rsidRPr="002D601B" w:rsidRDefault="00067E79" w:rsidP="009023EB">
      <w:pPr>
        <w:spacing w:line="480" w:lineRule="auto"/>
        <w:jc w:val="both"/>
        <w:rPr>
          <w:rFonts w:ascii="Arial" w:hAnsi="Arial" w:cs="Arial"/>
          <w:b/>
          <w:bCs/>
          <w:color w:val="000000" w:themeColor="text1"/>
          <w:sz w:val="22"/>
          <w:szCs w:val="22"/>
          <w:lang w:val="en-US"/>
        </w:rPr>
      </w:pPr>
      <w:r w:rsidRPr="002D601B">
        <w:rPr>
          <w:rFonts w:ascii="Arial" w:hAnsi="Arial" w:cs="Arial"/>
          <w:b/>
          <w:bCs/>
          <w:iCs/>
          <w:color w:val="000000" w:themeColor="text1"/>
          <w:sz w:val="22"/>
          <w:szCs w:val="22"/>
          <w:lang w:val="en-US"/>
        </w:rPr>
        <w:t>Flow cytometry of fresh material</w:t>
      </w:r>
    </w:p>
    <w:p w14:paraId="269DF5A1" w14:textId="3DC3A97B" w:rsidR="00067E79" w:rsidRPr="002D601B" w:rsidRDefault="00067E79" w:rsidP="009023EB">
      <w:pPr>
        <w:spacing w:line="480" w:lineRule="auto"/>
        <w:jc w:val="both"/>
        <w:rPr>
          <w:rFonts w:ascii="Arial" w:hAnsi="Arial" w:cs="Arial"/>
          <w:color w:val="000000" w:themeColor="text1"/>
          <w:sz w:val="22"/>
          <w:szCs w:val="22"/>
          <w:lang w:val="en-US"/>
        </w:rPr>
      </w:pPr>
      <w:r w:rsidRPr="002D601B">
        <w:rPr>
          <w:rFonts w:ascii="Arial" w:hAnsi="Arial" w:cs="Arial"/>
          <w:color w:val="000000" w:themeColor="text1"/>
          <w:sz w:val="22"/>
          <w:szCs w:val="22"/>
          <w:lang w:val="en-US"/>
        </w:rPr>
        <w:t>Samples were processed as described previously</w:t>
      </w:r>
      <w:r w:rsidR="0080031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cancer","type":"article-journal","volume":"18"},"uris":["http://www.mendeley.com/documents/?uuid=91e7dd76-3961-3e67-b34e-2c0f5e1b0ef9"]},{"id":"ITEM-2","itemData":{"DOI":"10.18632/oncotarget.10788","ISSN":"1949-2553","PMID":"27462861","abstract":"Human papilloma virus (HPV)-associated head and neck squamous cell carcinoma (HNSCC) has a better prognosis than it's HPV negative (HPV(-)) counterpart. This may be due to the higher numbers of tumor-infiltrating lymphocytes (TILs) in HPV positive (HPV(+)) tumors. RNA-Sequencing (RNA-Seq) was used to evaluate whether the differences in clinical behaviour simply reflect a numerical difference in TILs or whether there is a fundamental behavioural difference between TILs in these two settings. Thirty-nine HNSCC tumors were scored for TIL density by immunohistochemistry. After the removal of 16 TILlow tumors, RNA-Seq analysis was performed on 23 TILhigh/med tumors (HPV(+) n=10 and HPV(-) n=13). Using EdgeR, differentially expressed genes (DEG) were identified. Immune subset analysis was performed using Functional Analysis of Individual RNA-Seq/ Microarray Expression (FAIME) and immune gene RNA transcript count analysis. In total, 1,634 DEGs were identified, with a dominant immune signature observed in HPV(+) tumors. After normalizing the expression profiles to account for differences in B- and T-cell number, 437 significantly DEGs remained. A B-cell associated signature distinguished HPV(+) from HPV(-) tumors, and included the DEGs CD200, GGA2, ADAM28, STAG3, SPIB, VCAM1, BCL2 and ICOSLG; the immune signal relative to T-cells was qualitatively similar between TILs of both tumor cohorts. Our findings were validated and confirmed in two independent cohorts using TCGA data and tumor-infiltrating B-cells from additional HPV(+) HNSCC patients. A B-cell associated signal segregated tumors relative to HPV status. Our data suggests that the role of B-cells in the adaptive immune response to HPV(+) HNSCC requires re-assessment.","author":[{"dropping-particle":"","family":"Wood","given":"Oliver","non-dropping-particle":"","parse-names":false,"suffix":""},{"dropping-particle":"","family":"Woo","given":"Jeongmin","non-dropping-particle":"","parse-names":false,"suffix":""},{"dropping-particle":"","family":"Seumois","given":"Gregory","non-dropping-particle":"","parse-names":false,"suffix":""},{"dropping-particle":"","family":"Savelyeva","given":"Natalia","non-dropping-particle":"","parse-names":false,"suffix":""},{"dropping-particle":"","family":"McCann","given":"Katy J","non-dropping-particle":"","parse-names":false,"suffix":""},{"dropping-particle":"","family":"Singh","given":"Divya","non-dropping-particle":"","parse-names":false,"suffix":""},{"dropping-particle":"","family":"Jones","given":"Terry","non-dropping-particle":"","parse-names":false,"suffix":""},{"dropping-particle":"","family":"Peel","given":"Lailah","non-dropping-particle":"","parse-names":false,"suffix":""},{"dropping-particle":"","family":"Breen","given":"Michael S","non-dropping-particle":"","parse-names":false,"suffix":""},{"dropping-particle":"","family":"Ward","given":"Matthew","non-dropping-particle":"","parse-names":false,"suffix":""},{"dropping-particle":"","family":"Martin","given":"Eva Garrido","non-dropping-particle":"","parse-names":false,"suffix":""},{"dropping-particle":"","family":"Sanchez-Elsner","given":"Tilman","non-dropping-particle":"","parse-names":false,"suffix":""},{"dropping-particle":"","family":"Thomas","given":"Gareth","non-dropping-particle":"","parse-names":false,"suffix":""},{"dropping-particle":"","family":"Vijayanand","given":"Pandurangan","non-dropping-particle":"","parse-names":false,"suffix":""},{"dropping-particle":"","family":"Woelk","given":"Christopher H","non-dropping-particle":"","parse-names":false,"suffix":""},{"dropping-particle":"","family":"King","given":"Emma","non-dropping-particle":"","parse-names":false,"suffix":""},{"dropping-particle":"","family":"Ottensmeier","given":"Christian","non-dropping-particle":"","parse-names":false,"suffix":""}],"container-title":"Oncotarget","id":"ITEM-2","issue":"35","issued":{"date-parts":[["2016","8","30"]]},"page":"56781-56797","title":"Gene expression analysis of TIL rich HPV-driven head and neck tumors reveals a distinct B-cell signature when compared to HPV independent tumors","type":"article-journal","volume":"7"},"uris":["http://www.mendeley.com/documents/?uuid=107e9c80-019f-3d7f-a82b-224513db2beb"]}],"mendeley":{"formattedCitation":"(Ganesan et al., 2017; Wood et al., 2016)","plainTextFormattedCitation":"(Ganesan et al., 2017; Wood et al., 2016)","previouslyFormattedCitation":"(Ganesan et al., 2017; Wood et al., 2016)"},"properties":{"noteIndex":0},"schema":"https://github.com/citation-style-language/schema/raw/master/csl-citation.json"}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(Ganesan et al., 2017; Wood et al., 2016)</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For sorting of fresh CTLs for population transcriptomic analysis, cells were first incubated </w:t>
      </w:r>
      <w:r w:rsidR="00C2345E" w:rsidRPr="002D601B">
        <w:rPr>
          <w:rFonts w:ascii="Arial" w:hAnsi="Arial" w:cs="Arial"/>
          <w:color w:val="000000" w:themeColor="text1"/>
          <w:sz w:val="22"/>
          <w:szCs w:val="22"/>
          <w:lang w:val="en-US"/>
        </w:rPr>
        <w:t xml:space="preserve">at 4°C </w:t>
      </w:r>
      <w:r w:rsidRPr="002D601B">
        <w:rPr>
          <w:rFonts w:ascii="Arial" w:hAnsi="Arial" w:cs="Arial"/>
          <w:color w:val="000000" w:themeColor="text1"/>
          <w:sz w:val="22"/>
          <w:szCs w:val="22"/>
          <w:lang w:val="en-US"/>
        </w:rPr>
        <w:t xml:space="preserve">with FcR block (Miltenyi Biotec) for 10 min, then stained with a mixture of the following antibodies: anti-CD45-FITC (HI30; </w:t>
      </w:r>
      <w:r w:rsidR="00DD0250" w:rsidRPr="002D601B">
        <w:rPr>
          <w:rFonts w:ascii="Arial" w:hAnsi="Arial" w:cs="Arial"/>
          <w:color w:val="000000" w:themeColor="text1"/>
          <w:sz w:val="22"/>
          <w:szCs w:val="22"/>
          <w:lang w:val="en-US"/>
        </w:rPr>
        <w:t>BioLegend</w:t>
      </w:r>
      <w:r w:rsidRPr="002D601B">
        <w:rPr>
          <w:rFonts w:ascii="Arial" w:hAnsi="Arial" w:cs="Arial"/>
          <w:color w:val="000000" w:themeColor="text1"/>
          <w:sz w:val="22"/>
          <w:szCs w:val="22"/>
          <w:lang w:val="en-US"/>
        </w:rPr>
        <w:t xml:space="preserve">), anti-CD4-PE (OKT4; BD Biosciences), anti-CD3-APC-Cy7 (SK7; </w:t>
      </w:r>
      <w:r w:rsidR="00DD0250" w:rsidRPr="002D601B">
        <w:rPr>
          <w:rFonts w:ascii="Arial" w:hAnsi="Arial" w:cs="Arial"/>
          <w:color w:val="000000" w:themeColor="text1"/>
          <w:sz w:val="22"/>
          <w:szCs w:val="22"/>
          <w:lang w:val="en-US"/>
        </w:rPr>
        <w:t>BioLegend</w:t>
      </w:r>
      <w:r w:rsidRPr="002D601B">
        <w:rPr>
          <w:rFonts w:ascii="Arial" w:hAnsi="Arial" w:cs="Arial"/>
          <w:color w:val="000000" w:themeColor="text1"/>
          <w:sz w:val="22"/>
          <w:szCs w:val="22"/>
          <w:lang w:val="en-US"/>
        </w:rPr>
        <w:t xml:space="preserve">), anti-CD8A-PerCP-Cy5.5 (SK1; </w:t>
      </w:r>
      <w:r w:rsidR="00DD0250" w:rsidRPr="002D601B">
        <w:rPr>
          <w:rFonts w:ascii="Arial" w:hAnsi="Arial" w:cs="Arial"/>
          <w:color w:val="000000" w:themeColor="text1"/>
          <w:sz w:val="22"/>
          <w:szCs w:val="22"/>
          <w:lang w:val="en-US"/>
        </w:rPr>
        <w:t>BioLegend</w:t>
      </w:r>
      <w:r w:rsidRPr="002D601B">
        <w:rPr>
          <w:rFonts w:ascii="Arial" w:hAnsi="Arial" w:cs="Arial"/>
          <w:color w:val="000000" w:themeColor="text1"/>
          <w:sz w:val="22"/>
          <w:szCs w:val="22"/>
          <w:lang w:val="en-US"/>
        </w:rPr>
        <w:t xml:space="preserve">), and anti-CD103-APC (Ber-ACT8; </w:t>
      </w:r>
      <w:r w:rsidR="00DD0250" w:rsidRPr="002D601B">
        <w:rPr>
          <w:rFonts w:ascii="Arial" w:hAnsi="Arial" w:cs="Arial"/>
          <w:color w:val="000000" w:themeColor="text1"/>
          <w:sz w:val="22"/>
          <w:szCs w:val="22"/>
          <w:lang w:val="en-US"/>
        </w:rPr>
        <w:t>BioLegend</w:t>
      </w:r>
      <w:r w:rsidRPr="002D601B">
        <w:rPr>
          <w:rFonts w:ascii="Arial" w:hAnsi="Arial" w:cs="Arial"/>
          <w:color w:val="000000" w:themeColor="text1"/>
          <w:sz w:val="22"/>
          <w:szCs w:val="22"/>
          <w:lang w:val="en-US"/>
        </w:rPr>
        <w:t>) for 30 min at 4°C. Live/dead discrimination was by DAPI staining</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cancer","type":"article-journal","volume":"18"},"uris":["http://www.mendeley.com/documents/?uuid=91e7dd76-3961-3e67-b34e-2c0f5e1b0ef9"]},{"id":"ITEM-2","itemData":{"DOI":"10.18632/oncotarget.10788","ISSN":"1949-2553","PMID":"27462861","abstract":"Human papilloma virus (HPV)-associated head and neck squamous cell carcinoma (HNSCC) has a better prognosis than it's HPV negative (HPV(-)) counterpart. This may be due to the higher numbers of tumor-infiltrating lymphocytes (TILs) in HPV positive (HPV(+)) tumors. RNA-Sequencing (RNA-Seq) was used to evaluate whether the differences in clinical behaviour simply reflect a numerical difference in TILs or whether there is a fundamental behavioural difference between TILs in these two settings. Thirty-nine HNSCC tumors were scored for TIL density by immunohistochemistry. After the removal of 16 TILlow tumors, RNA-Seq analysis was performed on 23 TILhigh/med tumors (HPV(+) n=10 and HPV(-) n=13). Using EdgeR, differentially expressed genes (DEG) were identified. Immune subset analysis was performed using Functional Analysis of Individual RNA-Seq/ Microarray Expression (FAIME) and immune gene RNA transcript count analysis. In total, 1,634 DEGs were identified, with a dominant immune signature observed in HPV(+) tumors. After normalizing the expression profiles to account for differences in B- and T-cell number, 437 significantly DEGs remained. A B-cell associated signature distinguished HPV(+) from HPV(-) tumors, and included the DEGs CD200, GGA2, ADAM28, STAG3, SPIB, VCAM1, BCL2 and ICOSLG; the immune signal relative to T-cells was qualitatively similar between TILs of both tumor cohorts. Our findings were validated and confirmed in two independent cohorts using TCGA data and tumor-infiltrating B-cells from additional HPV(+) HNSCC patients. A B-cell associated signal segregated tumors relative to HPV status. Our data suggests that the role of B-cells in the adaptive immune response to HPV(+) HNSCC requires re-assessment.","author":[{"dropping-particle":"","family":"Wood","given":"Oliver","non-dropping-particle":"","parse-names":false,"suffix":""},{"dropping-particle":"","family":"Woo","given":"Jeongmin","non-dropping-particle":"","parse-names":false,"suffix":""},{"dropping-particle":"","family":"Seumois","given":"Gregory","non-dropping-particle":"","parse-names":false,"suffix":""},{"dropping-particle":"","family":"Savelyeva","given":"Natalia","non-dropping-particle":"","parse-names":false,"suffix":""},{"dropping-particle":"","family":"McCann","given":"Katy J","non-dropping-particle":"","parse-names":false,"suffix":""},{"dropping-particle":"","family":"Singh","given":"Divya","non-dropping-particle":"","parse-names":false,"suffix":""},{"dropping-particle":"","family":"Jones","given":"Terry","non-dropping-particle":"","parse-names":false,"suffix":""},{"dropping-particle":"","family":"Peel","given":"Lailah","non-dropping-particle":"","parse-names":false,"suffix":""},{"dropping-particle":"","family":"Breen","given":"Michael S","non-dropping-particle":"","parse-names":false,"suffix":""},{"dropping-particle":"","family":"Ward","given":"Matthew","non-dropping-particle":"","parse-names":false,"suffix":""},{"dropping-particle":"","family":"Martin","given":"Eva Garrido","non-dropping-particle":"","parse-names":false,"suffix":""},{"dropping-particle":"","family":"Sanchez-Elsner","given":"Tilman","non-dropping-particle":"","parse-names":false,"suffix":""},{"dropping-particle":"","family":"Thomas","given":"Gareth","non-dropping-particle":"","parse-names":false,"suffix":""},{"dropping-particle":"","family":"Vijayanand","given":"Pandurangan","non-dropping-particle":"","parse-names":false,"suffix":""},{"dropping-particle":"","family":"Woelk","given":"Christopher H","non-dropping-particle":"","parse-names":false,"suffix":""},{"dropping-particle":"","family":"King","given":"Emma","non-dropping-particle":"","parse-names":false,"suffix":""},{"dropping-particle":"","family":"Ottensmeier","given":"Christian","non-dropping-particle":"","parse-names":false,"suffix":""}],"container-title":"Oncotarget","id":"ITEM-2","issue":"35","issued":{"date-parts":[["2016","8","30"]]},"page":"56781-56797","title":"Gene expression analysis of TIL rich HPV-driven head and neck tumors reveals a distinct B-cell signature when compared to HPV independent tumors","type":"article-journal","volume":"7"},"uris":["http://www.mendeley.com/documents/?uuid=107e9c80-019f-3d7f-a82b-224513db2beb"]}],"mendeley":{"formattedCitation":"(Ganesan et al., 2017; Wood et al., 2016)","plainTextFormattedCitation":"(Ganesan et al., 2017; Wood et al., 2016)","previouslyFormattedCitation":"(Ganesan et al., 2017; Wood et al., 2016)"},"properties":{"noteIndex":0},"schema":"https://github.com/citation-style-language/schema/raw/master/csl-citation.json"}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(Ganesan et al., 2017; Wood et al., 2016)</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CTLS were sorted based on CD103 expression using a BD FACSAria-II (BD Biosciences) into ice-cold TRIzol LS reagent (Thermo). </w:t>
      </w:r>
    </w:p>
    <w:p w14:paraId="14E4EAC5" w14:textId="77777777" w:rsidR="00067E79" w:rsidRPr="002D601B" w:rsidRDefault="00067E79" w:rsidP="009023EB">
      <w:pPr>
        <w:spacing w:line="480" w:lineRule="auto"/>
        <w:jc w:val="both"/>
        <w:rPr>
          <w:rFonts w:ascii="Arial" w:hAnsi="Arial" w:cs="Arial"/>
          <w:color w:val="000000" w:themeColor="text1"/>
          <w:sz w:val="22"/>
          <w:szCs w:val="22"/>
          <w:lang w:val="en-US"/>
        </w:rPr>
      </w:pPr>
    </w:p>
    <w:p w14:paraId="2D0F53C5" w14:textId="77777777" w:rsidR="00067E79" w:rsidRPr="002D601B" w:rsidRDefault="00067E79" w:rsidP="009023EB">
      <w:pPr>
        <w:spacing w:line="480" w:lineRule="auto"/>
        <w:jc w:val="both"/>
        <w:rPr>
          <w:rFonts w:ascii="Arial" w:hAnsi="Arial" w:cs="Arial"/>
          <w:b/>
          <w:color w:val="000000" w:themeColor="text1"/>
          <w:sz w:val="22"/>
          <w:szCs w:val="22"/>
          <w:lang w:val="en-US"/>
        </w:rPr>
      </w:pPr>
      <w:r w:rsidRPr="002D601B">
        <w:rPr>
          <w:rFonts w:ascii="Arial" w:hAnsi="Arial" w:cs="Arial"/>
          <w:b/>
          <w:iCs/>
          <w:color w:val="000000" w:themeColor="text1"/>
          <w:sz w:val="22"/>
          <w:szCs w:val="22"/>
          <w:lang w:val="en-US"/>
        </w:rPr>
        <w:t>Flow cytometry of cryopreserved material</w:t>
      </w:r>
    </w:p>
    <w:p w14:paraId="400D7BFE" w14:textId="36610679" w:rsidR="00067E79" w:rsidRPr="002D601B" w:rsidRDefault="00067E79" w:rsidP="009023EB">
      <w:pPr>
        <w:spacing w:line="480" w:lineRule="auto"/>
        <w:jc w:val="both"/>
        <w:rPr>
          <w:rStyle w:val="st"/>
          <w:rFonts w:ascii="Arial" w:hAnsi="Arial" w:cs="Arial"/>
          <w:sz w:val="22"/>
          <w:szCs w:val="22"/>
          <w:lang w:val="en-US"/>
        </w:rPr>
      </w:pPr>
      <w:r w:rsidRPr="002D601B">
        <w:rPr>
          <w:rFonts w:ascii="Arial" w:hAnsi="Arial" w:cs="Arial"/>
          <w:color w:val="000000" w:themeColor="text1"/>
          <w:sz w:val="22"/>
          <w:szCs w:val="22"/>
          <w:lang w:val="en-US"/>
        </w:rPr>
        <w:t xml:space="preserve">For single-cell transcriptomic, stimulation assays, and phenotypic characterization, tumor and lung samples were first dispersed (as above) and cryopreserved in freezing media (50% complete RMPI (Fisherscientific), 40% human decomplemented AB serum, 10% DMSO (both Sigma). Cryopreserved samples were thawed, </w:t>
      </w:r>
      <w:r w:rsidR="00761FD5" w:rsidRPr="002D601B">
        <w:rPr>
          <w:rFonts w:ascii="Arial" w:hAnsi="Arial" w:cs="Arial"/>
          <w:color w:val="000000" w:themeColor="text1"/>
          <w:sz w:val="22"/>
          <w:szCs w:val="22"/>
          <w:lang w:val="en-US"/>
        </w:rPr>
        <w:t xml:space="preserve">washed twice with pre-warmed (37°C) and room temperature MACS buffer </w:t>
      </w:r>
      <w:r w:rsidRPr="002D601B">
        <w:rPr>
          <w:rFonts w:ascii="Arial" w:hAnsi="Arial" w:cs="Arial"/>
          <w:color w:val="000000" w:themeColor="text1"/>
          <w:sz w:val="22"/>
          <w:szCs w:val="22"/>
          <w:lang w:val="en-US"/>
        </w:rPr>
        <w:t>and prepared for staining as above</w:t>
      </w:r>
      <w:r w:rsidR="00481D00" w:rsidRPr="002D601B">
        <w:rPr>
          <w:rFonts w:ascii="Arial" w:hAnsi="Arial" w:cs="Arial"/>
          <w:color w:val="000000" w:themeColor="text1"/>
          <w:sz w:val="22"/>
          <w:szCs w:val="22"/>
          <w:lang w:val="en-US"/>
        </w:rPr>
        <w:t>. The second wash included an underlayer of FBS to help collect debris.</w:t>
      </w:r>
      <w:r w:rsidRPr="002D601B">
        <w:rPr>
          <w:rFonts w:ascii="Arial" w:hAnsi="Arial" w:cs="Arial"/>
          <w:color w:val="000000" w:themeColor="text1"/>
          <w:sz w:val="22"/>
          <w:szCs w:val="22"/>
          <w:lang w:val="en-US"/>
        </w:rPr>
        <w:t xml:space="preserve"> </w:t>
      </w:r>
      <w:r w:rsidR="00481D00" w:rsidRPr="002D601B">
        <w:rPr>
          <w:rFonts w:ascii="Arial" w:hAnsi="Arial" w:cs="Arial"/>
          <w:color w:val="000000" w:themeColor="text1"/>
          <w:sz w:val="22"/>
          <w:szCs w:val="22"/>
          <w:lang w:val="en-US"/>
        </w:rPr>
        <w:t>The material was</w:t>
      </w:r>
      <w:r w:rsidRPr="002D601B">
        <w:rPr>
          <w:rFonts w:ascii="Arial" w:hAnsi="Arial" w:cs="Arial"/>
          <w:color w:val="000000" w:themeColor="text1"/>
          <w:sz w:val="22"/>
          <w:szCs w:val="22"/>
          <w:lang w:val="en-US"/>
        </w:rPr>
        <w:t xml:space="preserve"> stain</w:t>
      </w:r>
      <w:r w:rsidR="00481D00" w:rsidRPr="002D601B">
        <w:rPr>
          <w:rFonts w:ascii="Arial" w:hAnsi="Arial" w:cs="Arial"/>
          <w:color w:val="000000" w:themeColor="text1"/>
          <w:sz w:val="22"/>
          <w:szCs w:val="22"/>
          <w:lang w:val="en-US"/>
        </w:rPr>
        <w:t>ed</w:t>
      </w:r>
      <w:r w:rsidRPr="002D601B">
        <w:rPr>
          <w:rFonts w:ascii="Arial" w:hAnsi="Arial" w:cs="Arial"/>
          <w:color w:val="000000" w:themeColor="text1"/>
          <w:sz w:val="22"/>
          <w:szCs w:val="22"/>
          <w:lang w:val="en-US"/>
        </w:rPr>
        <w:t xml:space="preserve"> </w:t>
      </w:r>
      <w:r w:rsidRPr="002D601B">
        <w:rPr>
          <w:rStyle w:val="st"/>
          <w:rFonts w:ascii="Arial" w:hAnsi="Arial" w:cs="Arial"/>
          <w:color w:val="000000" w:themeColor="text1"/>
          <w:sz w:val="22"/>
          <w:szCs w:val="22"/>
          <w:lang w:val="en-US"/>
        </w:rPr>
        <w:t>with a combination of</w:t>
      </w:r>
      <w:r w:rsidR="00761FD5" w:rsidRPr="002D601B">
        <w:rPr>
          <w:rStyle w:val="st"/>
          <w:rFonts w:ascii="Arial" w:hAnsi="Arial" w:cs="Arial"/>
          <w:color w:val="000000" w:themeColor="text1"/>
          <w:sz w:val="22"/>
          <w:szCs w:val="22"/>
          <w:lang w:val="en-US"/>
        </w:rPr>
        <w:t>:</w:t>
      </w:r>
      <w:r w:rsidRPr="002D601B">
        <w:rPr>
          <w:rStyle w:val="st"/>
          <w:rFonts w:ascii="Arial" w:hAnsi="Arial" w:cs="Arial"/>
          <w:color w:val="000000" w:themeColor="text1"/>
          <w:sz w:val="22"/>
          <w:szCs w:val="22"/>
          <w:lang w:val="en-US"/>
        </w:rPr>
        <w:t xml:space="preserve"> anti-CD45-AlexaFluor700 (HI30;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anti-CD3-APC-Cy7 (SK7;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anti-CD8A-PerCP-Cy5.5 (SK1;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anti-CD103-Pe-Cy7 (Ber-ACT8;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w:t>
      </w:r>
      <w:r w:rsidR="00E558C8" w:rsidRPr="002D601B">
        <w:rPr>
          <w:rStyle w:val="st"/>
          <w:rFonts w:ascii="Arial" w:hAnsi="Arial" w:cs="Arial"/>
          <w:color w:val="000000" w:themeColor="text1"/>
          <w:sz w:val="22"/>
          <w:szCs w:val="22"/>
          <w:lang w:val="en-US"/>
        </w:rPr>
        <w:t xml:space="preserve">. Cells were counter stained where described with </w:t>
      </w:r>
      <w:r w:rsidR="00535939" w:rsidRPr="002D601B">
        <w:rPr>
          <w:rStyle w:val="st"/>
          <w:rFonts w:ascii="Arial" w:hAnsi="Arial" w:cs="Arial"/>
          <w:color w:val="000000" w:themeColor="text1"/>
          <w:sz w:val="22"/>
          <w:szCs w:val="22"/>
          <w:lang w:val="en-US"/>
        </w:rPr>
        <w:t>anti-</w:t>
      </w:r>
      <w:r w:rsidRPr="002D601B">
        <w:rPr>
          <w:rStyle w:val="st"/>
          <w:rFonts w:ascii="Arial" w:hAnsi="Arial" w:cs="Arial"/>
          <w:color w:val="000000" w:themeColor="text1"/>
          <w:sz w:val="22"/>
          <w:szCs w:val="22"/>
          <w:lang w:val="en-US"/>
        </w:rPr>
        <w:t xml:space="preserve">CD19/20 (HIB19/2H7;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w:t>
      </w:r>
      <w:r w:rsidR="00535939" w:rsidRPr="002D601B">
        <w:rPr>
          <w:rStyle w:val="st"/>
          <w:rFonts w:ascii="Arial" w:hAnsi="Arial" w:cs="Arial"/>
          <w:color w:val="000000" w:themeColor="text1"/>
          <w:sz w:val="22"/>
          <w:szCs w:val="22"/>
          <w:lang w:val="en-US"/>
        </w:rPr>
        <w:t>anti-</w:t>
      </w:r>
      <w:r w:rsidRPr="002D601B">
        <w:rPr>
          <w:rStyle w:val="st"/>
          <w:rFonts w:ascii="Arial" w:hAnsi="Arial" w:cs="Arial"/>
          <w:color w:val="000000" w:themeColor="text1"/>
          <w:sz w:val="22"/>
          <w:szCs w:val="22"/>
          <w:lang w:val="en-US"/>
        </w:rPr>
        <w:t xml:space="preserve">CD14 (HCD14;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w:t>
      </w:r>
      <w:r w:rsidR="00535939" w:rsidRPr="002D601B">
        <w:rPr>
          <w:rStyle w:val="st"/>
          <w:rFonts w:ascii="Arial" w:hAnsi="Arial" w:cs="Arial"/>
          <w:color w:val="000000" w:themeColor="text1"/>
          <w:sz w:val="22"/>
          <w:szCs w:val="22"/>
          <w:lang w:val="en-US"/>
        </w:rPr>
        <w:t>anti-</w:t>
      </w:r>
      <w:r w:rsidRPr="002D601B">
        <w:rPr>
          <w:rStyle w:val="st"/>
          <w:rFonts w:ascii="Arial" w:hAnsi="Arial" w:cs="Arial"/>
          <w:color w:val="000000" w:themeColor="text1"/>
          <w:sz w:val="22"/>
          <w:szCs w:val="22"/>
          <w:lang w:val="en-US"/>
        </w:rPr>
        <w:t xml:space="preserve">CD56 (HCD56;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and </w:t>
      </w:r>
      <w:r w:rsidR="00535939" w:rsidRPr="002D601B">
        <w:rPr>
          <w:rStyle w:val="st"/>
          <w:rFonts w:ascii="Arial" w:hAnsi="Arial" w:cs="Arial"/>
          <w:color w:val="000000" w:themeColor="text1"/>
          <w:sz w:val="22"/>
          <w:szCs w:val="22"/>
          <w:lang w:val="en-US"/>
        </w:rPr>
        <w:t>anti-</w:t>
      </w:r>
      <w:r w:rsidRPr="002D601B">
        <w:rPr>
          <w:rStyle w:val="st"/>
          <w:rFonts w:ascii="Arial" w:hAnsi="Arial" w:cs="Arial"/>
          <w:color w:val="000000" w:themeColor="text1"/>
          <w:sz w:val="22"/>
          <w:szCs w:val="22"/>
          <w:lang w:val="en-US"/>
        </w:rPr>
        <w:t xml:space="preserve">CD4 (OKT4;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for flow cytometric </w:t>
      </w:r>
      <w:r w:rsidRPr="002D601B">
        <w:rPr>
          <w:rFonts w:ascii="Arial" w:hAnsi="Arial" w:cs="Arial"/>
          <w:color w:val="000000" w:themeColor="text1"/>
          <w:sz w:val="22"/>
          <w:szCs w:val="22"/>
          <w:lang w:val="en-US"/>
        </w:rPr>
        <w:t xml:space="preserve">analysis and sorting. </w:t>
      </w:r>
      <w:r w:rsidRPr="002D601B">
        <w:rPr>
          <w:rStyle w:val="st"/>
          <w:rFonts w:ascii="Arial" w:hAnsi="Arial" w:cs="Arial"/>
          <w:color w:val="000000" w:themeColor="text1"/>
          <w:sz w:val="22"/>
          <w:szCs w:val="22"/>
          <w:lang w:val="en-US"/>
        </w:rPr>
        <w:t xml:space="preserve">Live and dead cells were discriminated using propidium iodide (PI). Cells were stimulated </w:t>
      </w:r>
      <w:r w:rsidR="0070247A" w:rsidRPr="002D601B">
        <w:rPr>
          <w:rStyle w:val="st"/>
          <w:rFonts w:ascii="Arial" w:hAnsi="Arial" w:cs="Arial"/>
          <w:color w:val="000000" w:themeColor="text1"/>
          <w:sz w:val="22"/>
          <w:szCs w:val="22"/>
          <w:lang w:val="en-US"/>
        </w:rPr>
        <w:t xml:space="preserve">for transcriptomic analysis </w:t>
      </w:r>
      <w:r w:rsidRPr="002D601B">
        <w:rPr>
          <w:rStyle w:val="st"/>
          <w:rFonts w:ascii="Arial" w:hAnsi="Arial" w:cs="Arial"/>
          <w:color w:val="000000" w:themeColor="text1"/>
          <w:sz w:val="22"/>
          <w:szCs w:val="22"/>
          <w:lang w:val="en-US"/>
        </w:rPr>
        <w:t>when noted, with PMA-and-ionomycin, as previously described</w:t>
      </w:r>
      <w:r w:rsidR="00EE443D" w:rsidRPr="002D601B">
        <w:rPr>
          <w:rFonts w:ascii="Arial" w:hAnsi="Arial" w:cs="Arial"/>
          <w:noProof/>
          <w:color w:val="000000" w:themeColor="text1"/>
          <w:sz w:val="22"/>
          <w:szCs w:val="22"/>
          <w:vertAlign w:val="superscript"/>
          <w:lang w:val="en-US"/>
        </w:rPr>
        <w:t xml:space="preserve"> </w:t>
      </w:r>
      <w:r w:rsidR="00EE443D" w:rsidRPr="002D601B">
        <w:rPr>
          <w:rFonts w:ascii="Arial" w:hAnsi="Arial" w:cs="Arial"/>
          <w:noProof/>
          <w:color w:val="000000" w:themeColor="text1"/>
          <w:sz w:val="22"/>
          <w:szCs w:val="22"/>
          <w:vertAlign w:val="superscript"/>
          <w:lang w:val="en-US"/>
        </w:rPr>
        <w:fldChar w:fldCharType="begin" w:fldLock="1"/>
      </w:r>
      <w:r w:rsidR="009514F1" w:rsidRPr="002D601B">
        <w:rPr>
          <w:rFonts w:ascii="Arial" w:hAnsi="Arial" w:cs="Arial"/>
          <w:noProof/>
          <w:color w:val="000000" w:themeColor="text1"/>
          <w:sz w:val="22"/>
          <w:szCs w:val="22"/>
          <w:vertAlign w:val="superscript"/>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00EE443D" w:rsidRPr="002D601B">
        <w:rPr>
          <w:rFonts w:ascii="Arial" w:hAnsi="Arial" w:cs="Arial"/>
          <w:noProof/>
          <w:color w:val="000000" w:themeColor="text1"/>
          <w:sz w:val="22"/>
          <w:szCs w:val="22"/>
          <w:vertAlign w:val="superscript"/>
          <w:lang w:val="en-US"/>
        </w:rPr>
        <w:fldChar w:fldCharType="separate"/>
      </w:r>
      <w:r w:rsidR="00EE443D" w:rsidRPr="002D601B">
        <w:rPr>
          <w:rFonts w:ascii="Arial" w:hAnsi="Arial" w:cs="Arial"/>
          <w:noProof/>
          <w:color w:val="000000" w:themeColor="text1"/>
          <w:sz w:val="22"/>
          <w:szCs w:val="22"/>
          <w:lang w:val="en-US"/>
        </w:rPr>
        <w:t>(Ganesan et al., 2017)</w:t>
      </w:r>
      <w:r w:rsidR="00EE443D" w:rsidRPr="002D601B">
        <w:rPr>
          <w:rFonts w:ascii="Arial" w:hAnsi="Arial" w:cs="Arial"/>
          <w:noProof/>
          <w:color w:val="000000" w:themeColor="text1"/>
          <w:sz w:val="22"/>
          <w:szCs w:val="22"/>
          <w:vertAlign w:val="superscript"/>
          <w:lang w:val="en-US"/>
        </w:rPr>
        <w:fldChar w:fldCharType="end"/>
      </w:r>
      <w:r w:rsidRPr="002D601B">
        <w:rPr>
          <w:rStyle w:val="st"/>
          <w:rFonts w:ascii="Arial" w:hAnsi="Arial" w:cs="Arial"/>
          <w:color w:val="000000" w:themeColor="text1"/>
          <w:sz w:val="22"/>
          <w:szCs w:val="22"/>
          <w:lang w:val="en-US"/>
        </w:rPr>
        <w:t>. For 10x single-cell transcriptomic analysis (10X Genomics), 1500 cells each of CD103</w:t>
      </w:r>
      <w:r w:rsidRPr="002D601B">
        <w:rPr>
          <w:rStyle w:val="st"/>
          <w:rFonts w:ascii="Arial" w:hAnsi="Arial" w:cs="Arial"/>
          <w:color w:val="000000" w:themeColor="text1"/>
          <w:sz w:val="22"/>
          <w:szCs w:val="22"/>
          <w:vertAlign w:val="superscript"/>
          <w:lang w:val="en-US"/>
        </w:rPr>
        <w:t>+</w:t>
      </w:r>
      <w:r w:rsidRPr="002D601B">
        <w:rPr>
          <w:rStyle w:val="st"/>
          <w:rFonts w:ascii="Arial" w:hAnsi="Arial" w:cs="Arial"/>
          <w:color w:val="000000" w:themeColor="text1"/>
          <w:sz w:val="22"/>
          <w:szCs w:val="22"/>
          <w:lang w:val="en-US"/>
        </w:rPr>
        <w:t xml:space="preserve"> and CD103</w:t>
      </w:r>
      <w:r w:rsidRPr="002D601B">
        <w:rPr>
          <w:rStyle w:val="st"/>
          <w:rFonts w:ascii="Arial" w:hAnsi="Arial" w:cs="Arial"/>
          <w:color w:val="000000" w:themeColor="text1"/>
          <w:sz w:val="22"/>
          <w:szCs w:val="22"/>
          <w:vertAlign w:val="superscript"/>
          <w:lang w:val="en-US"/>
        </w:rPr>
        <w:t>–</w:t>
      </w:r>
      <w:r w:rsidRPr="002D601B">
        <w:rPr>
          <w:rStyle w:val="st"/>
          <w:rFonts w:ascii="Arial" w:hAnsi="Arial" w:cs="Arial"/>
          <w:color w:val="000000" w:themeColor="text1"/>
          <w:sz w:val="22"/>
          <w:szCs w:val="22"/>
          <w:lang w:val="en-US"/>
        </w:rPr>
        <w:t xml:space="preserve"> CTLs from tumor and lung samples were sorted and mixed into 50% ice cold PBS, 50% FBS (Sigma) on a BD Aria-II or Fusion cell sorter. </w:t>
      </w:r>
      <w:r w:rsidR="00324289" w:rsidRPr="002D601B">
        <w:rPr>
          <w:rStyle w:val="st"/>
          <w:rFonts w:ascii="Arial" w:hAnsi="Arial" w:cs="Arial"/>
          <w:color w:val="000000" w:themeColor="text1"/>
          <w:sz w:val="22"/>
          <w:szCs w:val="22"/>
          <w:lang w:val="en-US"/>
        </w:rPr>
        <w:t xml:space="preserve">From the 12 </w:t>
      </w:r>
      <w:r w:rsidR="002117A0" w:rsidRPr="002D601B">
        <w:rPr>
          <w:rStyle w:val="st"/>
          <w:rFonts w:ascii="Arial" w:hAnsi="Arial" w:cs="Arial"/>
          <w:color w:val="000000" w:themeColor="text1"/>
          <w:sz w:val="22"/>
          <w:szCs w:val="22"/>
          <w:lang w:val="en-US"/>
        </w:rPr>
        <w:t>patient</w:t>
      </w:r>
      <w:r w:rsidR="00324289" w:rsidRPr="002D601B">
        <w:rPr>
          <w:rStyle w:val="st"/>
          <w:rFonts w:ascii="Arial" w:hAnsi="Arial" w:cs="Arial"/>
          <w:color w:val="000000" w:themeColor="text1"/>
          <w:sz w:val="22"/>
          <w:szCs w:val="22"/>
          <w:lang w:val="en-US"/>
        </w:rPr>
        <w:t xml:space="preserve">s used for 10x genomics, 6 were used for the background lung. </w:t>
      </w:r>
      <w:r w:rsidRPr="002D601B">
        <w:rPr>
          <w:rStyle w:val="st"/>
          <w:rFonts w:ascii="Arial" w:hAnsi="Arial" w:cs="Arial"/>
          <w:color w:val="000000" w:themeColor="text1"/>
          <w:sz w:val="22"/>
          <w:szCs w:val="22"/>
          <w:lang w:val="en-US"/>
        </w:rPr>
        <w:t xml:space="preserve">CTLs for assessments of the bulk </w:t>
      </w:r>
      <w:r w:rsidRPr="002D601B">
        <w:rPr>
          <w:rFonts w:ascii="Arial" w:hAnsi="Arial" w:cs="Arial"/>
          <w:color w:val="000000" w:themeColor="text1"/>
          <w:sz w:val="22"/>
          <w:szCs w:val="22"/>
          <w:lang w:val="en-US"/>
        </w:rPr>
        <w:t>transcriptome fo</w:t>
      </w:r>
      <w:r w:rsidRPr="002D601B">
        <w:rPr>
          <w:rFonts w:ascii="Arial" w:hAnsi="Arial" w:cs="Arial"/>
          <w:sz w:val="22"/>
          <w:szCs w:val="22"/>
          <w:lang w:val="en-US"/>
        </w:rPr>
        <w:t xml:space="preserve">llowing stimulation, was collected by sorting 200 cells into 8 </w:t>
      </w:r>
      <w:r w:rsidRPr="002D601B">
        <w:rPr>
          <w:rStyle w:val="st"/>
          <w:rFonts w:ascii="Arial" w:hAnsi="Arial" w:cs="Arial"/>
          <w:sz w:val="22"/>
          <w:szCs w:val="22"/>
          <w:lang w:val="en-US"/>
        </w:rPr>
        <w:t>μL lysis buffer (Triton X-100 (0.1%), containing RNase inhibitor (1U/ μL and dNTP mix (</w:t>
      </w:r>
      <w:r w:rsidRPr="002D601B">
        <w:rPr>
          <w:rFonts w:ascii="Arial" w:hAnsi="Arial" w:cs="Arial"/>
          <w:sz w:val="22"/>
          <w:szCs w:val="22"/>
          <w:lang w:val="en-US"/>
        </w:rPr>
        <w:t>2.5mM</w:t>
      </w:r>
      <w:r w:rsidRPr="002D601B">
        <w:rPr>
          <w:rStyle w:val="st"/>
          <w:rFonts w:ascii="Arial" w:hAnsi="Arial" w:cs="Arial"/>
          <w:sz w:val="22"/>
          <w:szCs w:val="22"/>
          <w:lang w:val="en-US"/>
        </w:rPr>
        <w:t>) on an Aria-II (BD); for Smart-seq2-based single-cell analysis, CTLs were sorted as above</w:t>
      </w:r>
      <w:r w:rsidR="00BD6130" w:rsidRPr="002D601B">
        <w:rPr>
          <w:rStyle w:val="st"/>
          <w:rFonts w:ascii="Arial" w:hAnsi="Arial" w:cs="Arial"/>
          <w:sz w:val="22"/>
          <w:szCs w:val="22"/>
          <w:lang w:val="en-US"/>
        </w:rPr>
        <w:t>,</w:t>
      </w:r>
      <w:r w:rsidRPr="002D601B">
        <w:rPr>
          <w:rStyle w:val="st"/>
          <w:rFonts w:ascii="Arial" w:hAnsi="Arial" w:cs="Arial"/>
          <w:sz w:val="22"/>
          <w:szCs w:val="22"/>
          <w:lang w:val="en-US"/>
        </w:rPr>
        <w:t xml:space="preserve"> using single cell purity </w:t>
      </w:r>
      <w:r w:rsidRPr="002D601B">
        <w:rPr>
          <w:rFonts w:ascii="Arial" w:hAnsi="Arial" w:cs="Arial"/>
          <w:sz w:val="22"/>
          <w:szCs w:val="22"/>
          <w:lang w:val="en-US"/>
        </w:rPr>
        <w:t xml:space="preserve">into 4 </w:t>
      </w:r>
      <w:r w:rsidRPr="002D601B">
        <w:rPr>
          <w:rStyle w:val="st"/>
          <w:rFonts w:ascii="Arial" w:hAnsi="Arial" w:cs="Arial"/>
          <w:sz w:val="22"/>
          <w:szCs w:val="22"/>
          <w:lang w:val="en-US"/>
        </w:rPr>
        <w:t>μL lysis buffer on a BD Aria-II as described previously</w:t>
      </w:r>
      <w:r w:rsidR="0080031E" w:rsidRPr="002D601B">
        <w:rPr>
          <w:rStyle w:val="st"/>
          <w:rFonts w:ascii="Arial" w:hAnsi="Arial" w:cs="Arial"/>
          <w:sz w:val="22"/>
          <w:szCs w:val="22"/>
          <w:lang w:val="en-US"/>
        </w:rPr>
        <w:t xml:space="preserve"> </w:t>
      </w:r>
      <w:r w:rsidRPr="002D601B">
        <w:rPr>
          <w:rStyle w:val="st"/>
          <w:rFonts w:ascii="Arial" w:hAnsi="Arial" w:cs="Arial"/>
          <w:color w:val="000000" w:themeColor="text1"/>
          <w:sz w:val="22"/>
          <w:szCs w:val="22"/>
          <w:lang w:val="en-US"/>
        </w:rPr>
        <w:fldChar w:fldCharType="begin" w:fldLock="1"/>
      </w:r>
      <w:r w:rsidR="001B7BE1" w:rsidRPr="002D601B">
        <w:rPr>
          <w:rStyle w:val="st"/>
          <w:rFonts w:ascii="Arial" w:hAnsi="Arial" w:cs="Arial"/>
          <w:color w:val="000000" w:themeColor="text1"/>
          <w:sz w:val="22"/>
          <w:szCs w:val="22"/>
          <w:lang w:val="en-US"/>
        </w:rPr>
        <w:instrText xml:space="preserve">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analysis","type":"article-journal","volume":"3"},"uris":["http://www.mendeley.com/documents/?uuid=993a5e67-a1f8-3e98-b287-3356aeaeced1"]},{"id":"ITEM-2","itemData":{"DOI":"10.1038/ni.3437","ISSN":"1529-2908","PMID":"27089380","abstract":"Natural killer T cells (NKT cells) have stimulatory or inhibitory effects on the immune response that can be attributed in part to the existence of functional subsets of NKT cells. These subsets have been characterized only on the basis of the differential expression of a few transcription factors and cell-surface molecules. Here we have analyzed purified populations of thymic NKT cell subsets at both the transcriptomic level and epigenomic level and by single-cell RNA sequencing. Our data indicated that despite their similar antigen specificity, the functional NKT cell subsets were highly divergent populations with many gene-expression and epigenetic differences. Therefore, the thymus 'imprints' distinct gene programs on subsets of innate-like NKT cells that probably impart differences in proliferative capacity, homing, and effector functions.","author":[{"dropping-particle":"","family":"Engel","given":"Isaac","non-dropping-particle":"","parse-names":false,"suffix":""},{"dropping-particle":"","family":"Seumois","given":"Grégory","non-dropping-particle":"","parse-names":false,"suffix":""},{"dropping-particle":"","family":"Chavez","given":"Lukas","non-dropping-particle":"","parse-names":false,"suffix":""},{"dropping-particle":"","family":"Samaniego-Castruita","given":"Daniela","non-dropping-particle":"","parse-names":false,"suffix":""},{"dropping-particle":"","family":"White","given":"Brandie","non-dropping-particle":"","parse-names":false,"suffix":""},{"dropping-particle":"","family":"Chawla","given":"Ashu","non-dropping-particle":"","parse-names":false,"suffix":""},{"dropping-particle":"","family":"Mock","given":"Dennis","non-dropping-particle":"","parse-names":false,"suffix":""},{"dropping-particle":"","family":"Vijayanand","given":"Pandurangan","non-dropping-particle":"","parse-names":false,"suffix":""},{"dropping-particle":"","family":"Kronenberg","given":"Mitchell","non-dropping-particle":"","parse-names":false,"suffix":""}],"container-title":"Nature Immunology","id":"ITEM-2","issue":"6","issued":{"date-parts":[["2016","4","18"]]},"page":"728-739","title":"Innate-like functions of natural killer T cell subsets result from highly divergent gene programs","type":"article-journal","volume":"17"},"uris":["http://www.mendeley.com/documents/?uuid=4312b579-cef8-4c90-809e-5fadc6e6c709"]},{"id":"ITEM-3","itemData":{"DOI":"10.1038/nprot.2014.006","ISSN":"1754-2189","abstract":"Emerging methods for the accurate quantification of gene expression in individual cells hold promise for revealing the extent, function and origins of cell-to-cell variability. Different high-throughput methods for single-cell RNA-seq have been introduced that vary in coverage, sensitivity and multiplexing ability. We recently introduced Smart-seq for transcriptome analysis from single cells, and we subsequently optimized the method for improved sensitivity, accuracy and full-length coverage across transcripts. Here we present a detailed protocol for Smart-seq2 that allows the generation of full-length cDNA and sequencing libraries by using standard reagents. The entire protocol takes </w:instrText>
      </w:r>
      <w:r w:rsidR="001B7BE1" w:rsidRPr="002D601B">
        <w:rPr>
          <w:rStyle w:val="st"/>
          <w:rFonts w:ascii="Cambria Math" w:hAnsi="Cambria Math" w:cs="Cambria Math"/>
          <w:color w:val="000000" w:themeColor="text1"/>
          <w:sz w:val="22"/>
          <w:szCs w:val="22"/>
          <w:lang w:val="en-US"/>
        </w:rPr>
        <w:instrText>∼</w:instrText>
      </w:r>
      <w:r w:rsidR="001B7BE1" w:rsidRPr="002D601B">
        <w:rPr>
          <w:rStyle w:val="st"/>
          <w:rFonts w:ascii="Arial" w:hAnsi="Arial" w:cs="Arial"/>
          <w:color w:val="000000" w:themeColor="text1"/>
          <w:sz w:val="22"/>
          <w:szCs w:val="22"/>
          <w:lang w:val="en-US"/>
        </w:rPr>
        <w:instrText>2 d from cell picking to having a final library ready for sequencing; sequencing will require an additional 1–3 d depending on the strategy and sequencer. The current limitations are the lack of strand specificity and the inability to detect nonpolyadenylated (polyA−) RNA.","author":[{"dropping-particle":"","family":"Picelli","given":"Simone","non-dropping-particle":"","parse-names":false,"suffix":""},{"dropping-particle":"","family":"Faridani","given":"Omid R","non-dropping-particle":"","parse-names":false,"suffix":""},{"dropping-particle":"","family":"Björklund","given":"Åsa K","non-dropping-particle":"","parse-names":false,"suffix":""},{"dropping-particle":"","family":"Winberg","given":"Gösta","non-dropping-particle":"","parse-names":false,"suffix":""},{"dropping-particle":"","family":"Sagasser","given":"Sven","non-dropping-particle":"","parse-names":false,"suffix":""},{"dropping-particle":"","family":"Sandberg","given":"Rickard","non-dropping-particle":"","parse-names":false,"suffix":""}],"container-title":"Nature Protocols","id":"ITEM-3","issue":"1","issued":{"date-parts":[["2014","1","2"]]},"page":"171-181","publisher":"Nature Publishing Group, a division of Macmillan Publishers Limited. All Rights Reserved.","title":"Full-length RNA-seq from single cells using Smart-seq2","type":"article-journal","volume":"9"},"uris":["http://www.mendeley.com/documents/?uuid=3ead0d5c-5850-43e2-b5c6-d92aef46cd8b"]}],"mendeley":{"formattedCitation":"(Patil et al., 2018; Engel et al., 2016; Picelli et al., 2014)","plainTextFormattedCitation":"(Patil et al., 2018; Engel et al., 2016; Picelli et al., 2014)","previouslyFormattedCitation":"(Patil et al., 2018; Engel et al., 2016; Picelli et al., 2014)"},"properties":{"noteIndex":0},"schema":"https://github.com/citation-style-language/schema/raw/master/csl-citation.json"}</w:instrText>
      </w:r>
      <w:r w:rsidRPr="002D601B">
        <w:rPr>
          <w:rStyle w:val="st"/>
          <w:rFonts w:ascii="Arial" w:hAnsi="Arial" w:cs="Arial"/>
          <w:color w:val="000000" w:themeColor="text1"/>
          <w:sz w:val="22"/>
          <w:szCs w:val="22"/>
          <w:lang w:val="en-US"/>
        </w:rPr>
        <w:fldChar w:fldCharType="separate"/>
      </w:r>
      <w:r w:rsidR="001B7BE1" w:rsidRPr="002D601B">
        <w:rPr>
          <w:rStyle w:val="st"/>
          <w:rFonts w:ascii="Arial" w:hAnsi="Arial" w:cs="Arial"/>
          <w:noProof/>
          <w:color w:val="000000" w:themeColor="text1"/>
          <w:sz w:val="22"/>
          <w:szCs w:val="22"/>
          <w:lang w:val="en-US"/>
        </w:rPr>
        <w:t>(Patil et al., 2018; Engel et al., 2016; Picelli et al., 2014)</w:t>
      </w:r>
      <w:r w:rsidRPr="002D601B">
        <w:rPr>
          <w:rStyle w:val="st"/>
          <w:rFonts w:ascii="Arial" w:hAnsi="Arial" w:cs="Arial"/>
          <w:color w:val="000000" w:themeColor="text1"/>
          <w:sz w:val="22"/>
          <w:szCs w:val="22"/>
          <w:lang w:val="en-US"/>
        </w:rPr>
        <w:fldChar w:fldCharType="end"/>
      </w:r>
      <w:r w:rsidRPr="002D601B">
        <w:rPr>
          <w:rStyle w:val="st"/>
          <w:rFonts w:ascii="Arial" w:hAnsi="Arial" w:cs="Arial"/>
          <w:sz w:val="22"/>
          <w:szCs w:val="22"/>
          <w:lang w:val="en-US"/>
        </w:rPr>
        <w:t>.</w:t>
      </w:r>
    </w:p>
    <w:p w14:paraId="605A876E" w14:textId="77777777" w:rsidR="00067E79" w:rsidRPr="002D601B" w:rsidRDefault="00067E79" w:rsidP="009023EB">
      <w:pPr>
        <w:spacing w:line="480" w:lineRule="auto"/>
        <w:jc w:val="both"/>
        <w:rPr>
          <w:rStyle w:val="st"/>
          <w:rFonts w:ascii="Arial" w:hAnsi="Arial" w:cs="Arial"/>
          <w:color w:val="000000" w:themeColor="text1"/>
          <w:sz w:val="22"/>
          <w:szCs w:val="22"/>
          <w:lang w:val="en-US"/>
        </w:rPr>
      </w:pPr>
    </w:p>
    <w:p w14:paraId="0C0A5DBB" w14:textId="6FE08F64" w:rsidR="00067E79" w:rsidRPr="002D601B" w:rsidRDefault="00067E79" w:rsidP="009023EB">
      <w:pPr>
        <w:spacing w:line="480" w:lineRule="auto"/>
        <w:jc w:val="both"/>
        <w:rPr>
          <w:rFonts w:ascii="Arial" w:hAnsi="Arial" w:cs="Arial"/>
          <w:color w:val="000000" w:themeColor="text1"/>
          <w:sz w:val="22"/>
          <w:szCs w:val="22"/>
          <w:lang w:val="en-US"/>
        </w:rPr>
      </w:pPr>
      <w:r w:rsidRPr="002D601B">
        <w:rPr>
          <w:rStyle w:val="st"/>
          <w:rFonts w:ascii="Arial" w:hAnsi="Arial" w:cs="Arial"/>
          <w:color w:val="000000" w:themeColor="text1"/>
          <w:sz w:val="22"/>
          <w:szCs w:val="22"/>
          <w:lang w:val="en-US"/>
        </w:rPr>
        <w:tab/>
        <w:t>For tumor T</w:t>
      </w:r>
      <w:r w:rsidRPr="002D601B">
        <w:rPr>
          <w:rStyle w:val="st"/>
          <w:rFonts w:ascii="Arial" w:hAnsi="Arial" w:cs="Arial"/>
          <w:color w:val="000000" w:themeColor="text1"/>
          <w:sz w:val="22"/>
          <w:szCs w:val="22"/>
          <w:vertAlign w:val="subscript"/>
          <w:lang w:val="en-US"/>
        </w:rPr>
        <w:t xml:space="preserve">RM </w:t>
      </w:r>
      <w:r w:rsidRPr="002D601B">
        <w:rPr>
          <w:rStyle w:val="st"/>
          <w:rFonts w:ascii="Arial" w:hAnsi="Arial" w:cs="Arial"/>
          <w:color w:val="000000" w:themeColor="text1"/>
          <w:sz w:val="22"/>
          <w:szCs w:val="22"/>
          <w:lang w:val="en-US"/>
        </w:rPr>
        <w:t>phenotyping in treatment naïve patients, samples were analyzed on a FACS-Fusion (BD) following staining with</w:t>
      </w:r>
      <w:r w:rsidR="00761FD5" w:rsidRPr="002D601B">
        <w:rPr>
          <w:rStyle w:val="st"/>
          <w:rFonts w:ascii="Arial" w:hAnsi="Arial" w:cs="Arial"/>
          <w:color w:val="000000" w:themeColor="text1"/>
          <w:sz w:val="22"/>
          <w:szCs w:val="22"/>
          <w:lang w:val="en-US"/>
        </w:rPr>
        <w:t>:</w:t>
      </w:r>
      <w:r w:rsidRPr="002D601B">
        <w:rPr>
          <w:rStyle w:val="st"/>
          <w:rFonts w:ascii="Arial" w:hAnsi="Arial" w:cs="Arial"/>
          <w:color w:val="000000" w:themeColor="text1"/>
          <w:sz w:val="22"/>
          <w:szCs w:val="22"/>
          <w:lang w:val="en-US"/>
        </w:rPr>
        <w:t xml:space="preserve"> anti-CD45-AlexaFluor700 (HI30;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anti-CD3-APC-Cy7 (SK7;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anti-CD8A-PerCP-Cy5.5 (SK1;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anti-CD103-Pe-Cy7 (Ber-ACT8;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w:t>
      </w:r>
      <w:r w:rsidR="00535939" w:rsidRPr="002D601B">
        <w:rPr>
          <w:rStyle w:val="st"/>
          <w:rFonts w:ascii="Arial" w:hAnsi="Arial" w:cs="Arial"/>
          <w:color w:val="000000" w:themeColor="text1"/>
          <w:sz w:val="22"/>
          <w:szCs w:val="22"/>
          <w:lang w:val="en-US"/>
        </w:rPr>
        <w:t>anti-</w:t>
      </w:r>
      <w:r w:rsidRPr="002D601B">
        <w:rPr>
          <w:rStyle w:val="st"/>
          <w:rFonts w:ascii="Arial" w:hAnsi="Arial" w:cs="Arial"/>
          <w:color w:val="000000" w:themeColor="text1"/>
          <w:sz w:val="22"/>
          <w:szCs w:val="22"/>
          <w:lang w:val="en-US"/>
        </w:rPr>
        <w:t xml:space="preserve">CD127-APC (eBioRDR5; ThermoFisher); anti-CD39-BB515 (TU66; BD); anti-4-1BB-PE (4B4-1;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anti-PD-1-BV421 (EH12.1; BD); anti-</w:t>
      </w:r>
      <w:r w:rsidR="004A5C39" w:rsidRPr="002D601B">
        <w:rPr>
          <w:rStyle w:val="st"/>
          <w:rFonts w:ascii="Arial" w:hAnsi="Arial" w:cs="Arial"/>
          <w:color w:val="000000" w:themeColor="text1"/>
          <w:sz w:val="22"/>
          <w:szCs w:val="22"/>
          <w:lang w:val="en-US"/>
        </w:rPr>
        <w:t>TIM-3</w:t>
      </w:r>
      <w:r w:rsidRPr="002D601B">
        <w:rPr>
          <w:rStyle w:val="st"/>
          <w:rFonts w:ascii="Arial" w:hAnsi="Arial" w:cs="Arial"/>
          <w:color w:val="000000" w:themeColor="text1"/>
          <w:sz w:val="22"/>
          <w:szCs w:val="22"/>
          <w:lang w:val="en-US"/>
        </w:rPr>
        <w:t xml:space="preserve">-BV605 (F38-2E2;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Cells were counter stained where described with </w:t>
      </w:r>
      <w:r w:rsidR="00535939" w:rsidRPr="002D601B">
        <w:rPr>
          <w:rStyle w:val="st"/>
          <w:rFonts w:ascii="Arial" w:hAnsi="Arial" w:cs="Arial"/>
          <w:color w:val="000000" w:themeColor="text1"/>
          <w:sz w:val="22"/>
          <w:szCs w:val="22"/>
          <w:lang w:val="en-US"/>
        </w:rPr>
        <w:t>anti-</w:t>
      </w:r>
      <w:r w:rsidRPr="002D601B">
        <w:rPr>
          <w:rStyle w:val="st"/>
          <w:rFonts w:ascii="Arial" w:hAnsi="Arial" w:cs="Arial"/>
          <w:color w:val="000000" w:themeColor="text1"/>
          <w:sz w:val="22"/>
          <w:szCs w:val="22"/>
          <w:lang w:val="en-US"/>
        </w:rPr>
        <w:t>CD19/20</w:t>
      </w:r>
      <w:r w:rsidR="004F6227" w:rsidRPr="002D601B">
        <w:rPr>
          <w:rFonts w:ascii="Arial" w:hAnsi="Arial" w:cs="Arial"/>
          <w:color w:val="000000" w:themeColor="text1"/>
          <w:sz w:val="22"/>
          <w:szCs w:val="22"/>
          <w:lang w:val="en-US"/>
        </w:rPr>
        <w:t>-PE-Dazzle</w:t>
      </w:r>
      <w:r w:rsidRPr="002D601B">
        <w:rPr>
          <w:rStyle w:val="st"/>
          <w:rFonts w:ascii="Arial" w:hAnsi="Arial" w:cs="Arial"/>
          <w:color w:val="000000" w:themeColor="text1"/>
          <w:sz w:val="22"/>
          <w:szCs w:val="22"/>
          <w:lang w:val="en-US"/>
        </w:rPr>
        <w:t xml:space="preserve"> (HIB19/2H7;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w:t>
      </w:r>
      <w:r w:rsidR="00F7330E" w:rsidRPr="002D601B">
        <w:rPr>
          <w:rStyle w:val="st"/>
          <w:rFonts w:ascii="Arial" w:hAnsi="Arial" w:cs="Arial"/>
          <w:color w:val="000000" w:themeColor="text1"/>
          <w:sz w:val="22"/>
          <w:szCs w:val="22"/>
          <w:lang w:val="en-US"/>
        </w:rPr>
        <w:t>;</w:t>
      </w:r>
      <w:r w:rsidRPr="002D601B">
        <w:rPr>
          <w:rStyle w:val="st"/>
          <w:rFonts w:ascii="Arial" w:hAnsi="Arial" w:cs="Arial"/>
          <w:color w:val="000000" w:themeColor="text1"/>
          <w:sz w:val="22"/>
          <w:szCs w:val="22"/>
          <w:lang w:val="en-US"/>
        </w:rPr>
        <w:t xml:space="preserve"> </w:t>
      </w:r>
      <w:r w:rsidR="00535939" w:rsidRPr="002D601B">
        <w:rPr>
          <w:rStyle w:val="st"/>
          <w:rFonts w:ascii="Arial" w:hAnsi="Arial" w:cs="Arial"/>
          <w:color w:val="000000" w:themeColor="text1"/>
          <w:sz w:val="22"/>
          <w:szCs w:val="22"/>
          <w:lang w:val="en-US"/>
        </w:rPr>
        <w:t>anti-</w:t>
      </w:r>
      <w:r w:rsidRPr="002D601B">
        <w:rPr>
          <w:rStyle w:val="st"/>
          <w:rFonts w:ascii="Arial" w:hAnsi="Arial" w:cs="Arial"/>
          <w:color w:val="000000" w:themeColor="text1"/>
          <w:sz w:val="22"/>
          <w:szCs w:val="22"/>
          <w:lang w:val="en-US"/>
        </w:rPr>
        <w:t>CD14</w:t>
      </w:r>
      <w:r w:rsidR="004F6227" w:rsidRPr="002D601B">
        <w:rPr>
          <w:rFonts w:ascii="Arial" w:hAnsi="Arial" w:cs="Arial"/>
          <w:color w:val="000000" w:themeColor="text1"/>
          <w:sz w:val="22"/>
          <w:szCs w:val="22"/>
          <w:lang w:val="en-US"/>
        </w:rPr>
        <w:t>-PE-Dazzle</w:t>
      </w:r>
      <w:r w:rsidRPr="002D601B">
        <w:rPr>
          <w:rStyle w:val="st"/>
          <w:rFonts w:ascii="Arial" w:hAnsi="Arial" w:cs="Arial"/>
          <w:color w:val="000000" w:themeColor="text1"/>
          <w:sz w:val="22"/>
          <w:szCs w:val="22"/>
          <w:lang w:val="en-US"/>
        </w:rPr>
        <w:t xml:space="preserve"> (HCD14;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w:t>
      </w:r>
      <w:r w:rsidR="00F7330E" w:rsidRPr="002D601B">
        <w:rPr>
          <w:rStyle w:val="st"/>
          <w:rFonts w:ascii="Arial" w:hAnsi="Arial" w:cs="Arial"/>
          <w:color w:val="000000" w:themeColor="text1"/>
          <w:sz w:val="22"/>
          <w:szCs w:val="22"/>
          <w:lang w:val="en-US"/>
        </w:rPr>
        <w:t>;</w:t>
      </w:r>
      <w:r w:rsidRPr="002D601B">
        <w:rPr>
          <w:rStyle w:val="st"/>
          <w:rFonts w:ascii="Arial" w:hAnsi="Arial" w:cs="Arial"/>
          <w:color w:val="000000" w:themeColor="text1"/>
          <w:sz w:val="22"/>
          <w:szCs w:val="22"/>
          <w:lang w:val="en-US"/>
        </w:rPr>
        <w:t xml:space="preserve"> </w:t>
      </w:r>
      <w:r w:rsidR="00535939" w:rsidRPr="002D601B">
        <w:rPr>
          <w:rStyle w:val="st"/>
          <w:rFonts w:ascii="Arial" w:hAnsi="Arial" w:cs="Arial"/>
          <w:color w:val="000000" w:themeColor="text1"/>
          <w:sz w:val="22"/>
          <w:szCs w:val="22"/>
          <w:lang w:val="en-US"/>
        </w:rPr>
        <w:t>anti-</w:t>
      </w:r>
      <w:r w:rsidRPr="002D601B">
        <w:rPr>
          <w:rStyle w:val="st"/>
          <w:rFonts w:ascii="Arial" w:hAnsi="Arial" w:cs="Arial"/>
          <w:color w:val="000000" w:themeColor="text1"/>
          <w:sz w:val="22"/>
          <w:szCs w:val="22"/>
          <w:lang w:val="en-US"/>
        </w:rPr>
        <w:t>CD56</w:t>
      </w:r>
      <w:r w:rsidR="004F6227" w:rsidRPr="002D601B">
        <w:rPr>
          <w:rFonts w:ascii="Arial" w:hAnsi="Arial" w:cs="Arial"/>
          <w:color w:val="000000" w:themeColor="text1"/>
          <w:sz w:val="22"/>
          <w:szCs w:val="22"/>
          <w:lang w:val="en-US"/>
        </w:rPr>
        <w:t>-BV570</w:t>
      </w:r>
      <w:r w:rsidRPr="002D601B">
        <w:rPr>
          <w:rStyle w:val="st"/>
          <w:rFonts w:ascii="Arial" w:hAnsi="Arial" w:cs="Arial"/>
          <w:color w:val="000000" w:themeColor="text1"/>
          <w:sz w:val="22"/>
          <w:szCs w:val="22"/>
          <w:lang w:val="en-US"/>
        </w:rPr>
        <w:t xml:space="preserve"> (HCD56;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and </w:t>
      </w:r>
      <w:r w:rsidR="00535939" w:rsidRPr="002D601B">
        <w:rPr>
          <w:rStyle w:val="st"/>
          <w:rFonts w:ascii="Arial" w:hAnsi="Arial" w:cs="Arial"/>
          <w:color w:val="000000" w:themeColor="text1"/>
          <w:sz w:val="22"/>
          <w:szCs w:val="22"/>
          <w:lang w:val="en-US"/>
        </w:rPr>
        <w:t>anti-</w:t>
      </w:r>
      <w:r w:rsidRPr="002D601B">
        <w:rPr>
          <w:rStyle w:val="st"/>
          <w:rFonts w:ascii="Arial" w:hAnsi="Arial" w:cs="Arial"/>
          <w:color w:val="000000" w:themeColor="text1"/>
          <w:sz w:val="22"/>
          <w:szCs w:val="22"/>
          <w:lang w:val="en-US"/>
        </w:rPr>
        <w:t>CD4</w:t>
      </w:r>
      <w:r w:rsidR="004F6227" w:rsidRPr="002D601B">
        <w:rPr>
          <w:rStyle w:val="st"/>
          <w:rFonts w:ascii="Arial" w:hAnsi="Arial" w:cs="Arial"/>
          <w:color w:val="000000" w:themeColor="text1"/>
          <w:sz w:val="22"/>
          <w:szCs w:val="22"/>
          <w:lang w:val="en-US"/>
        </w:rPr>
        <w:t>-BV510</w:t>
      </w:r>
      <w:r w:rsidRPr="002D601B">
        <w:rPr>
          <w:rStyle w:val="st"/>
          <w:rFonts w:ascii="Arial" w:hAnsi="Arial" w:cs="Arial"/>
          <w:color w:val="000000" w:themeColor="text1"/>
          <w:sz w:val="22"/>
          <w:szCs w:val="22"/>
          <w:lang w:val="en-US"/>
        </w:rPr>
        <w:t xml:space="preserve"> (OKT4; </w:t>
      </w:r>
      <w:r w:rsidR="00DD0250" w:rsidRPr="002D601B">
        <w:rPr>
          <w:rStyle w:val="st"/>
          <w:rFonts w:ascii="Arial" w:hAnsi="Arial" w:cs="Arial"/>
          <w:color w:val="000000" w:themeColor="text1"/>
          <w:sz w:val="22"/>
          <w:szCs w:val="22"/>
          <w:lang w:val="en-US"/>
        </w:rPr>
        <w:t>BioLegend</w:t>
      </w:r>
      <w:r w:rsidRPr="002D601B">
        <w:rPr>
          <w:rStyle w:val="st"/>
          <w:rFonts w:ascii="Arial" w:hAnsi="Arial" w:cs="Arial"/>
          <w:color w:val="000000" w:themeColor="text1"/>
          <w:sz w:val="22"/>
          <w:szCs w:val="22"/>
          <w:lang w:val="en-US"/>
        </w:rPr>
        <w:t xml:space="preserve">). Dead cells were discriminated using PI. </w:t>
      </w:r>
      <w:r w:rsidRPr="002D601B">
        <w:rPr>
          <w:rFonts w:ascii="Arial" w:hAnsi="Arial" w:cs="Arial"/>
          <w:color w:val="000000" w:themeColor="text1"/>
          <w:sz w:val="22"/>
          <w:szCs w:val="22"/>
          <w:lang w:val="en-US"/>
        </w:rPr>
        <w:t>Phenotypic characterization of lung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 was completed using the antibodies above with anti-CD49A-PE (SR84; BD) and anti-KLRG1-APC (2F1/KLRG</w:t>
      </w:r>
      <w:r w:rsidR="009B16C4" w:rsidRPr="002D601B">
        <w:rPr>
          <w:rFonts w:ascii="Arial" w:hAnsi="Arial" w:cs="Arial"/>
          <w:color w:val="000000" w:themeColor="text1"/>
          <w:sz w:val="22"/>
          <w:szCs w:val="22"/>
          <w:lang w:val="en-US"/>
        </w:rPr>
        <w:t>1</w:t>
      </w:r>
      <w:r w:rsidRPr="002D601B">
        <w:rPr>
          <w:rFonts w:ascii="Arial" w:hAnsi="Arial" w:cs="Arial"/>
          <w:color w:val="000000" w:themeColor="text1"/>
          <w:sz w:val="22"/>
          <w:szCs w:val="22"/>
          <w:lang w:val="en-US"/>
        </w:rPr>
        <w:t xml:space="preserve">; </w:t>
      </w:r>
      <w:r w:rsidR="00DD0250" w:rsidRPr="002D601B">
        <w:rPr>
          <w:rFonts w:ascii="Arial" w:hAnsi="Arial" w:cs="Arial"/>
          <w:color w:val="000000" w:themeColor="text1"/>
          <w:sz w:val="22"/>
          <w:szCs w:val="22"/>
          <w:lang w:val="en-US"/>
        </w:rPr>
        <w:t>BioLegend</w:t>
      </w:r>
      <w:r w:rsidRPr="002D601B">
        <w:rPr>
          <w:rFonts w:ascii="Arial" w:hAnsi="Arial" w:cs="Arial"/>
          <w:color w:val="000000" w:themeColor="text1"/>
          <w:sz w:val="22"/>
          <w:szCs w:val="22"/>
          <w:lang w:val="en-US"/>
        </w:rPr>
        <w:t>) on a LSRII (BD)</w:t>
      </w:r>
      <w:r w:rsidR="0080031E" w:rsidRPr="002D601B">
        <w:rPr>
          <w:rStyle w:val="st"/>
          <w:rFonts w:ascii="Arial" w:hAnsi="Arial" w:cs="Arial"/>
          <w:color w:val="000000" w:themeColor="text1"/>
          <w:sz w:val="22"/>
          <w:szCs w:val="22"/>
          <w:lang w:val="en-US"/>
        </w:rPr>
        <w:t xml:space="preserve">, using </w:t>
      </w:r>
      <w:r w:rsidR="001B3985" w:rsidRPr="002D601B">
        <w:rPr>
          <w:rStyle w:val="st"/>
          <w:rFonts w:ascii="Arial" w:hAnsi="Arial" w:cs="Arial"/>
          <w:color w:val="000000" w:themeColor="text1"/>
          <w:sz w:val="22"/>
          <w:szCs w:val="22"/>
          <w:lang w:val="en-US"/>
        </w:rPr>
        <w:t xml:space="preserve">a </w:t>
      </w:r>
      <w:r w:rsidR="0080031E" w:rsidRPr="002D601B">
        <w:rPr>
          <w:rStyle w:val="st"/>
          <w:rFonts w:ascii="Arial" w:hAnsi="Arial" w:cs="Arial"/>
          <w:color w:val="000000" w:themeColor="text1"/>
          <w:sz w:val="22"/>
          <w:szCs w:val="22"/>
          <w:lang w:val="en-US"/>
        </w:rPr>
        <w:t>gat</w:t>
      </w:r>
      <w:r w:rsidR="001B3985" w:rsidRPr="002D601B">
        <w:rPr>
          <w:rStyle w:val="st"/>
          <w:rFonts w:ascii="Arial" w:hAnsi="Arial" w:cs="Arial"/>
          <w:color w:val="000000" w:themeColor="text1"/>
          <w:sz w:val="22"/>
          <w:szCs w:val="22"/>
          <w:lang w:val="en-US"/>
        </w:rPr>
        <w:t>ing strategy</w:t>
      </w:r>
      <w:r w:rsidR="0080031E" w:rsidRPr="002D601B">
        <w:rPr>
          <w:rStyle w:val="st"/>
          <w:rFonts w:ascii="Arial" w:hAnsi="Arial" w:cs="Arial"/>
          <w:color w:val="000000" w:themeColor="text1"/>
          <w:sz w:val="22"/>
          <w:szCs w:val="22"/>
          <w:lang w:val="en-US"/>
        </w:rPr>
        <w:t xml:space="preserve"> previously described </w:t>
      </w:r>
      <w:r w:rsidR="0080031E" w:rsidRPr="002D601B">
        <w:rPr>
          <w:rStyle w:val="st"/>
          <w:rFonts w:ascii="Arial" w:hAnsi="Arial" w:cs="Arial"/>
          <w:color w:val="000000" w:themeColor="text1"/>
          <w:sz w:val="22"/>
          <w:szCs w:val="22"/>
          <w:lang w:val="en-US"/>
        </w:rPr>
        <w:fldChar w:fldCharType="begin" w:fldLock="1"/>
      </w:r>
      <w:r w:rsidR="00DB7DEE" w:rsidRPr="002D601B">
        <w:rPr>
          <w:rStyle w:val="st"/>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0080031E" w:rsidRPr="002D601B">
        <w:rPr>
          <w:rStyle w:val="st"/>
          <w:rFonts w:ascii="Arial" w:hAnsi="Arial" w:cs="Arial"/>
          <w:color w:val="000000" w:themeColor="text1"/>
          <w:sz w:val="22"/>
          <w:szCs w:val="22"/>
          <w:lang w:val="en-US"/>
        </w:rPr>
        <w:fldChar w:fldCharType="separate"/>
      </w:r>
      <w:r w:rsidR="0080031E" w:rsidRPr="002D601B">
        <w:rPr>
          <w:rStyle w:val="st"/>
          <w:rFonts w:ascii="Arial" w:hAnsi="Arial" w:cs="Arial"/>
          <w:noProof/>
          <w:color w:val="000000" w:themeColor="text1"/>
          <w:sz w:val="22"/>
          <w:szCs w:val="22"/>
          <w:lang w:val="en-US"/>
        </w:rPr>
        <w:t>(Ganesan et al., 2017)</w:t>
      </w:r>
      <w:r w:rsidR="0080031E" w:rsidRPr="002D601B">
        <w:rPr>
          <w:rStyle w:val="st"/>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w:t>
      </w:r>
    </w:p>
    <w:p w14:paraId="04BA8F73" w14:textId="77777777" w:rsidR="00067E79" w:rsidRPr="002D601B" w:rsidRDefault="00067E79" w:rsidP="009023EB">
      <w:pPr>
        <w:spacing w:line="480" w:lineRule="auto"/>
        <w:ind w:firstLine="720"/>
        <w:jc w:val="both"/>
        <w:rPr>
          <w:rFonts w:ascii="Arial" w:hAnsi="Arial" w:cs="Arial"/>
          <w:color w:val="000000" w:themeColor="text1"/>
          <w:sz w:val="22"/>
          <w:szCs w:val="22"/>
          <w:lang w:val="en-US"/>
        </w:rPr>
      </w:pPr>
    </w:p>
    <w:p w14:paraId="3B4EC0C9" w14:textId="03C1AB2E" w:rsidR="001B47BF" w:rsidRPr="002D601B" w:rsidRDefault="00067E79" w:rsidP="009023EB">
      <w:pPr>
        <w:spacing w:line="480" w:lineRule="auto"/>
        <w:ind w:firstLine="720"/>
        <w:jc w:val="both"/>
        <w:rPr>
          <w:rStyle w:val="st"/>
          <w:rFonts w:ascii="Arial" w:hAnsi="Arial" w:cs="Arial"/>
          <w:color w:val="000000" w:themeColor="text1"/>
          <w:sz w:val="22"/>
          <w:szCs w:val="22"/>
          <w:lang w:val="en-US"/>
        </w:rPr>
      </w:pPr>
      <w:r w:rsidRPr="002D601B">
        <w:rPr>
          <w:rFonts w:ascii="Arial" w:hAnsi="Arial" w:cs="Arial"/>
          <w:color w:val="000000" w:themeColor="text1"/>
          <w:sz w:val="22"/>
          <w:szCs w:val="22"/>
          <w:lang w:val="en-US"/>
        </w:rPr>
        <w:t>For paired analyses</w:t>
      </w:r>
      <w:r w:rsidR="00915FD3" w:rsidRPr="002D601B">
        <w:rPr>
          <w:rFonts w:ascii="Arial" w:hAnsi="Arial" w:cs="Arial"/>
          <w:color w:val="000000" w:themeColor="text1"/>
          <w:sz w:val="22"/>
          <w:szCs w:val="22"/>
          <w:lang w:val="en-US"/>
        </w:rPr>
        <w:t xml:space="preserve"> of patients pre- and post-</w:t>
      </w:r>
      <w:r w:rsidR="00AA56EC" w:rsidRPr="002D601B">
        <w:rPr>
          <w:rFonts w:ascii="Arial" w:hAnsi="Arial" w:cs="Arial"/>
          <w:color w:val="000000" w:themeColor="text1"/>
          <w:sz w:val="22"/>
          <w:szCs w:val="22"/>
          <w:lang w:val="en-US"/>
        </w:rPr>
        <w:t>anti-PD</w:t>
      </w:r>
      <w:r w:rsidR="009514F1" w:rsidRPr="002D601B">
        <w:rPr>
          <w:rFonts w:ascii="Arial" w:hAnsi="Arial" w:cs="Arial"/>
          <w:color w:val="000000" w:themeColor="text1"/>
          <w:sz w:val="22"/>
          <w:szCs w:val="22"/>
          <w:lang w:val="en-US"/>
        </w:rPr>
        <w:t>-</w:t>
      </w:r>
      <w:r w:rsidR="00AA56EC" w:rsidRPr="002D601B">
        <w:rPr>
          <w:rFonts w:ascii="Arial" w:hAnsi="Arial" w:cs="Arial"/>
          <w:color w:val="000000" w:themeColor="text1"/>
          <w:sz w:val="22"/>
          <w:szCs w:val="22"/>
          <w:lang w:val="en-US"/>
        </w:rPr>
        <w:t>1 treatment</w:t>
      </w:r>
      <w:r w:rsidR="001207FF"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we collected tissue from patients with metastatic melanoma (patients </w:t>
      </w:r>
      <w:r w:rsidR="00BD6130" w:rsidRPr="002D601B">
        <w:rPr>
          <w:rFonts w:ascii="Arial" w:hAnsi="Arial" w:cs="Arial"/>
          <w:color w:val="000000" w:themeColor="text1"/>
          <w:sz w:val="22"/>
          <w:szCs w:val="22"/>
          <w:lang w:val="en-US"/>
        </w:rPr>
        <w:t>53</w:t>
      </w:r>
      <w:r w:rsidRPr="002D601B">
        <w:rPr>
          <w:rFonts w:ascii="Arial" w:hAnsi="Arial" w:cs="Arial"/>
          <w:color w:val="000000" w:themeColor="text1"/>
          <w:sz w:val="22"/>
          <w:szCs w:val="22"/>
          <w:lang w:val="en-US"/>
        </w:rPr>
        <w:t>-</w:t>
      </w:r>
      <w:r w:rsidR="00BD6130" w:rsidRPr="002D601B">
        <w:rPr>
          <w:rFonts w:ascii="Arial" w:hAnsi="Arial" w:cs="Arial"/>
          <w:color w:val="000000" w:themeColor="text1"/>
          <w:sz w:val="22"/>
          <w:szCs w:val="22"/>
          <w:lang w:val="en-US"/>
        </w:rPr>
        <w:t>5</w:t>
      </w:r>
      <w:r w:rsidR="003D4839" w:rsidRPr="002D601B">
        <w:rPr>
          <w:rFonts w:ascii="Arial" w:hAnsi="Arial" w:cs="Arial"/>
          <w:color w:val="000000" w:themeColor="text1"/>
          <w:sz w:val="22"/>
          <w:szCs w:val="22"/>
          <w:lang w:val="en-US"/>
        </w:rPr>
        <w:t>4</w:t>
      </w:r>
      <w:r w:rsidR="004F6227" w:rsidRPr="002D601B">
        <w:rPr>
          <w:rFonts w:ascii="Arial" w:hAnsi="Arial" w:cs="Arial"/>
          <w:color w:val="000000" w:themeColor="text1"/>
          <w:sz w:val="22"/>
          <w:szCs w:val="22"/>
          <w:lang w:val="en-US"/>
        </w:rPr>
        <w:t xml:space="preserve">; </w:t>
      </w:r>
      <w:r w:rsidR="0080031E" w:rsidRPr="002D601B">
        <w:rPr>
          <w:rFonts w:ascii="Arial" w:hAnsi="Arial" w:cs="Arial"/>
          <w:b/>
          <w:color w:val="000000" w:themeColor="text1"/>
          <w:sz w:val="22"/>
          <w:szCs w:val="22"/>
          <w:lang w:val="en-US"/>
        </w:rPr>
        <w:t>T</w:t>
      </w:r>
      <w:r w:rsidR="004F6227" w:rsidRPr="002D601B">
        <w:rPr>
          <w:rFonts w:ascii="Arial" w:hAnsi="Arial" w:cs="Arial"/>
          <w:b/>
          <w:color w:val="000000" w:themeColor="text1"/>
          <w:sz w:val="22"/>
          <w:szCs w:val="22"/>
          <w:lang w:val="en-US"/>
        </w:rPr>
        <w:t>able</w:t>
      </w:r>
      <w:r w:rsidR="00D66FE8" w:rsidRPr="002D601B">
        <w:rPr>
          <w:rFonts w:ascii="Arial" w:hAnsi="Arial" w:cs="Arial"/>
          <w:b/>
          <w:color w:val="000000" w:themeColor="text1"/>
          <w:sz w:val="22"/>
          <w:szCs w:val="22"/>
          <w:lang w:val="en-US"/>
        </w:rPr>
        <w:t>s</w:t>
      </w:r>
      <w:r w:rsidR="004F6227" w:rsidRPr="002D601B">
        <w:rPr>
          <w:rFonts w:ascii="Arial" w:hAnsi="Arial" w:cs="Arial"/>
          <w:b/>
          <w:color w:val="000000" w:themeColor="text1"/>
          <w:sz w:val="22"/>
          <w:szCs w:val="22"/>
          <w:lang w:val="en-US"/>
        </w:rPr>
        <w:t xml:space="preserve"> </w:t>
      </w:r>
      <w:r w:rsidR="0080031E" w:rsidRPr="002D601B">
        <w:rPr>
          <w:rFonts w:ascii="Arial" w:hAnsi="Arial" w:cs="Arial"/>
          <w:b/>
          <w:color w:val="000000" w:themeColor="text1"/>
          <w:sz w:val="22"/>
          <w:szCs w:val="22"/>
          <w:lang w:val="en-US"/>
        </w:rPr>
        <w:t>S</w:t>
      </w:r>
      <w:r w:rsidR="0003254C" w:rsidRPr="002D601B">
        <w:rPr>
          <w:rFonts w:ascii="Arial" w:hAnsi="Arial" w:cs="Arial"/>
          <w:b/>
          <w:color w:val="000000" w:themeColor="text1"/>
          <w:sz w:val="22"/>
          <w:szCs w:val="22"/>
          <w:lang w:val="en-US"/>
        </w:rPr>
        <w:t>1</w:t>
      </w:r>
      <w:r w:rsidR="0080031E" w:rsidRPr="002D601B">
        <w:rPr>
          <w:rFonts w:ascii="Arial" w:hAnsi="Arial" w:cs="Arial"/>
          <w:b/>
          <w:color w:val="000000" w:themeColor="text1"/>
          <w:sz w:val="22"/>
          <w:szCs w:val="22"/>
          <w:lang w:val="en-US"/>
        </w:rPr>
        <w:t xml:space="preserve"> </w:t>
      </w:r>
      <w:r w:rsidR="0080031E" w:rsidRPr="002D601B">
        <w:rPr>
          <w:rFonts w:ascii="Arial" w:hAnsi="Arial" w:cs="Arial"/>
          <w:color w:val="000000" w:themeColor="text1"/>
          <w:sz w:val="22"/>
          <w:szCs w:val="22"/>
          <w:lang w:val="en-US"/>
        </w:rPr>
        <w:t>and</w:t>
      </w:r>
      <w:r w:rsidR="0003254C" w:rsidRPr="002D601B">
        <w:rPr>
          <w:rFonts w:ascii="Arial" w:hAnsi="Arial" w:cs="Arial"/>
          <w:b/>
          <w:color w:val="000000" w:themeColor="text1"/>
          <w:sz w:val="22"/>
          <w:szCs w:val="22"/>
          <w:lang w:val="en-US"/>
        </w:rPr>
        <w:t xml:space="preserve"> </w:t>
      </w:r>
      <w:r w:rsidR="0080031E" w:rsidRPr="002D601B">
        <w:rPr>
          <w:rFonts w:ascii="Arial" w:hAnsi="Arial" w:cs="Arial"/>
          <w:b/>
          <w:color w:val="000000" w:themeColor="text1"/>
          <w:sz w:val="22"/>
          <w:szCs w:val="22"/>
          <w:lang w:val="en-US"/>
        </w:rPr>
        <w:t>S</w:t>
      </w:r>
      <w:r w:rsidR="00DF0B0D" w:rsidRPr="002D601B">
        <w:rPr>
          <w:rFonts w:ascii="Arial" w:hAnsi="Arial" w:cs="Arial"/>
          <w:b/>
          <w:color w:val="000000" w:themeColor="text1"/>
          <w:sz w:val="22"/>
          <w:szCs w:val="22"/>
          <w:lang w:val="en-US"/>
        </w:rPr>
        <w:t>12</w:t>
      </w:r>
      <w:r w:rsidRPr="002D601B">
        <w:rPr>
          <w:rFonts w:ascii="Arial" w:hAnsi="Arial" w:cs="Arial"/>
          <w:color w:val="000000" w:themeColor="text1"/>
          <w:sz w:val="22"/>
          <w:szCs w:val="22"/>
          <w:lang w:val="en-US"/>
        </w:rPr>
        <w:t xml:space="preserve">) before the first dose and after six weeks of immunotherapy. </w:t>
      </w:r>
      <w:r w:rsidR="00AA56EC" w:rsidRPr="002D601B">
        <w:rPr>
          <w:rFonts w:ascii="Arial" w:hAnsi="Arial" w:cs="Arial"/>
          <w:color w:val="000000" w:themeColor="text1"/>
          <w:sz w:val="22"/>
          <w:szCs w:val="22"/>
          <w:lang w:val="en-US"/>
        </w:rPr>
        <w:t xml:space="preserve">Patient </w:t>
      </w:r>
      <w:r w:rsidR="00F04612" w:rsidRPr="002D601B">
        <w:rPr>
          <w:rFonts w:ascii="Arial" w:hAnsi="Arial" w:cs="Arial"/>
          <w:color w:val="000000" w:themeColor="text1"/>
          <w:sz w:val="22"/>
          <w:szCs w:val="22"/>
          <w:lang w:val="en-US"/>
        </w:rPr>
        <w:t>53</w:t>
      </w:r>
      <w:r w:rsidRPr="002D601B">
        <w:rPr>
          <w:rFonts w:ascii="Arial" w:hAnsi="Arial" w:cs="Arial"/>
          <w:color w:val="000000" w:themeColor="text1"/>
          <w:sz w:val="22"/>
          <w:szCs w:val="22"/>
          <w:lang w:val="en-US"/>
        </w:rPr>
        <w:t xml:space="preserve"> received ipilimumab at 3mg/kg and nivolumab 1mg/kg at three weekly intervals. </w:t>
      </w:r>
      <w:r w:rsidR="00AA56EC" w:rsidRPr="002D601B">
        <w:rPr>
          <w:rFonts w:ascii="Arial" w:hAnsi="Arial" w:cs="Arial"/>
          <w:color w:val="000000" w:themeColor="text1"/>
          <w:sz w:val="22"/>
          <w:szCs w:val="22"/>
          <w:lang w:val="en-US"/>
        </w:rPr>
        <w:t>Patient</w:t>
      </w:r>
      <w:r w:rsidR="00F04612" w:rsidRPr="002D601B">
        <w:rPr>
          <w:rFonts w:ascii="Arial" w:hAnsi="Arial" w:cs="Arial"/>
          <w:color w:val="000000" w:themeColor="text1"/>
          <w:sz w:val="22"/>
          <w:szCs w:val="22"/>
          <w:lang w:val="en-US"/>
        </w:rPr>
        <w:t xml:space="preserve"> 5</w:t>
      </w:r>
      <w:r w:rsidR="003D4839" w:rsidRPr="002D601B">
        <w:rPr>
          <w:rFonts w:ascii="Arial" w:hAnsi="Arial" w:cs="Arial"/>
          <w:color w:val="000000" w:themeColor="text1"/>
          <w:sz w:val="22"/>
          <w:szCs w:val="22"/>
          <w:lang w:val="en-US"/>
        </w:rPr>
        <w:t>4</w:t>
      </w:r>
      <w:r w:rsidRPr="002D601B">
        <w:rPr>
          <w:rFonts w:ascii="Arial" w:hAnsi="Arial" w:cs="Arial"/>
          <w:color w:val="000000" w:themeColor="text1"/>
          <w:sz w:val="22"/>
          <w:szCs w:val="22"/>
          <w:lang w:val="en-US"/>
        </w:rPr>
        <w:t xml:space="preserve"> was treated with pembrolizumab at 2mg/kg, given three weekly. </w:t>
      </w:r>
      <w:r w:rsidR="00AA56EC" w:rsidRPr="002D601B">
        <w:rPr>
          <w:rFonts w:ascii="Arial" w:hAnsi="Arial" w:cs="Arial"/>
          <w:color w:val="000000" w:themeColor="text1"/>
          <w:sz w:val="22"/>
          <w:szCs w:val="22"/>
          <w:lang w:val="en-US"/>
        </w:rPr>
        <w:t xml:space="preserve">Both patients </w:t>
      </w:r>
      <w:r w:rsidRPr="002D601B">
        <w:rPr>
          <w:rFonts w:ascii="Arial" w:hAnsi="Arial" w:cs="Arial"/>
          <w:color w:val="000000" w:themeColor="text1"/>
          <w:sz w:val="22"/>
          <w:szCs w:val="22"/>
          <w:lang w:val="en-US"/>
        </w:rPr>
        <w:t>achieved a complete remission. Biopsies were cryopreserved in 90% FBS 10% DMSO until data acquisition. Phenotypic characterization of T</w:t>
      </w:r>
      <w:r w:rsidRPr="002D601B">
        <w:rPr>
          <w:rFonts w:ascii="Arial" w:hAnsi="Arial" w:cs="Arial"/>
          <w:color w:val="000000" w:themeColor="text1"/>
          <w:sz w:val="22"/>
          <w:szCs w:val="22"/>
          <w:vertAlign w:val="subscript"/>
          <w:lang w:val="en-US"/>
        </w:rPr>
        <w:t>RM </w:t>
      </w:r>
      <w:r w:rsidRPr="002D601B">
        <w:rPr>
          <w:rFonts w:ascii="Arial" w:hAnsi="Arial" w:cs="Arial"/>
          <w:color w:val="000000" w:themeColor="text1"/>
          <w:sz w:val="22"/>
          <w:szCs w:val="22"/>
          <w:lang w:val="en-US"/>
        </w:rPr>
        <w:t>samples pre- and post-immunotherapy was completed by thawing the material and dispersing the biopsies, using mechanical and enzymatic digestion, as described previously</w:t>
      </w:r>
      <w:r w:rsidR="0080031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cancer","type":"article-journal","volume":"18"},"uris":["http://www.mendeley.com/documents/?uuid=91e7dd76-3961-3e67-b34e-2c0f5e1b0ef9"]},{"id":"ITEM-2","itemData":{"DOI":"10.18632/oncotarget.10788","ISSN":"1949-2553","PMID":"27462861","abstract":"Human papilloma virus (HPV)-associated head and neck squamous cell carcinoma (HNSCC) has a better prognosis than it's HPV negative (HPV(-)) counterpart. This may be due to the higher numbers of tumor-infiltrating lymphocytes (TILs) in HPV positive (HPV(+)) tumors. RNA-Sequencing (RNA-Seq) was used to evaluate whether the differences in clinical behaviour simply reflect a numerical difference in TILs or whether there is a fundamental behavioural difference between TILs in these two settings. Thirty-nine HNSCC tumors were scored for TIL density by immunohistochemistry. After the removal of 16 TILlow tumors, RNA-Seq analysis was performed on 23 TILhigh/med tumors (HPV(+) n=10 and HPV(-) n=13). Using EdgeR, differentially expressed genes (DEG) were identified. Immune subset analysis was performed using Functional Analysis of Individual RNA-Seq/ Microarray Expression (FAIME) and immune gene RNA transcript count analysis. In total, 1,634 DEGs were identified, with a dominant immune signature observed in HPV(+) tumors. After normalizing the expression profiles to account for differences in B- and T-cell number, 437 significantly DEGs remained. A B-cell associated signature distinguished HPV(+) from HPV(-) tumors, and included the DEGs CD200, GGA2, ADAM28, STAG3, SPIB, VCAM1, BCL2 and ICOSLG; the immune signal relative to T-cells was qualitatively similar between TILs of both tumor cohorts. Our findings were validated and confirmed in two independent cohorts using TCGA data and tumor-infiltrating B-cells from additional HPV(+) HNSCC patients. A B-cell associated signal segregated tumors relative to HPV status. Our data suggests that the role of B-cells in the adaptive immune response to HPV(+) HNSCC requires re-assessment.","author":[{"dropping-particle":"","family":"Wood","given":"Oliver","non-dropping-particle":"","parse-names":false,"suffix":""},{"dropping-particle":"","family":"Woo","given":"Jeongmin","non-dropping-particle":"","parse-names":false,"suffix":""},{"dropping-particle":"","family":"Seumois","given":"Gregory","non-dropping-particle":"","parse-names":false,"suffix":""},{"dropping-particle":"","family":"Savelyeva","given":"Natalia","non-dropping-particle":"","parse-names":false,"suffix":""},{"dropping-particle":"","family":"McCann","given":"Katy J","non-dropping-particle":"","parse-names":false,"suffix":""},{"dropping-particle":"","family":"Singh","given":"Divya","non-dropping-particle":"","parse-names":false,"suffix":""},{"dropping-particle":"","family":"Jones","given":"Terry","non-dropping-particle":"","parse-names":false,"suffix":""},{"dropping-particle":"","family":"Peel","given":"Lailah","non-dropping-particle":"","parse-names":false,"suffix":""},{"dropping-particle":"","family":"Breen","given":"Michael S","non-dropping-particle":"","parse-names":false,"suffix":""},{"dropping-particle":"","family":"Ward","given":"Matthew","non-dropping-particle":"","parse-names":false,"suffix":""},{"dropping-particle":"","family":"Martin","given":"Eva Garrido","non-dropping-particle":"","parse-names":false,"suffix":""},{"dropping-particle":"","family":"Sanchez-Elsner","given":"Tilman","non-dropping-particle":"","parse-names":false,"suffix":""},{"dropping-particle":"","family":"Thomas","given":"Gareth","non-dropping-particle":"","parse-names":false,"suffix":""},{"dropping-particle":"","family":"Vijayanand","given":"Pandurangan","non-dropping-particle":"","parse-names":false,"suffix":""},{"dropping-particle":"","family":"Woelk","given":"Christopher H","non-dropping-particle":"","parse-names":false,"suffix":""},{"dropping-particle":"","family":"King","given":"Emma","non-dropping-particle":"","parse-names":false,"suffix":""},{"dropping-particle":"","family":"Ottensmeier","given":"Christian","non-dropping-particle":"","parse-names":false,"suffix":""}],"container-title":"Oncotarget","id":"ITEM-2","issue":"35","issued":{"date-parts":[["2016","8","30"]]},"page":"56781-56797","title":"Gene expression analysis of TIL rich HPV-driven head and neck tumors reveals a distinct B-cell signature when compared to HPV independent tumors","type":"article-journal","volume":"7"},"uris":["http://www.mendeley.com/documents/?uuid=107e9c80-019f-3d7f-a82b-224513db2beb"]}],"mendeley":{"formattedCitation":"(Ganesan et al., 2017; Wood et al., 2016)","plainTextFormattedCitation":"(Ganesan et al., 2017; Wood et al., 2016)","previouslyFormattedCitation":"(Ganesan et al., 2017; Wood et al., 2016)"},"properties":{"noteIndex":0},"schema":"https://github.com/citation-style-language/schema/raw/master/csl-citation.json"}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(Ganesan et al., 2017; Wood et al., 2016)</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w:t>
      </w:r>
      <w:r w:rsidR="00915FD3" w:rsidRPr="002D601B">
        <w:rPr>
          <w:rFonts w:ascii="Arial" w:hAnsi="Arial" w:cs="Arial"/>
          <w:color w:val="000000" w:themeColor="text1"/>
          <w:sz w:val="22"/>
          <w:szCs w:val="22"/>
          <w:lang w:val="en-US"/>
        </w:rPr>
        <w:t xml:space="preserve">Cells were stained as above </w:t>
      </w:r>
      <w:r w:rsidR="00535939" w:rsidRPr="002D601B">
        <w:rPr>
          <w:rFonts w:ascii="Arial" w:hAnsi="Arial" w:cs="Arial"/>
          <w:color w:val="000000" w:themeColor="text1"/>
          <w:sz w:val="22"/>
          <w:szCs w:val="22"/>
          <w:lang w:val="en-US"/>
        </w:rPr>
        <w:t>and sorted into</w:t>
      </w:r>
      <w:r w:rsidR="00915FD3" w:rsidRPr="002D601B">
        <w:rPr>
          <w:rFonts w:ascii="Arial" w:hAnsi="Arial" w:cs="Arial"/>
          <w:color w:val="000000" w:themeColor="text1"/>
          <w:sz w:val="22"/>
          <w:szCs w:val="22"/>
          <w:lang w:val="en-US"/>
        </w:rPr>
        <w:t xml:space="preserve"> </w:t>
      </w:r>
      <w:r w:rsidR="00535939" w:rsidRPr="002D601B">
        <w:rPr>
          <w:rFonts w:ascii="Arial" w:hAnsi="Arial" w:cs="Arial"/>
          <w:color w:val="000000" w:themeColor="text1"/>
          <w:sz w:val="22"/>
          <w:szCs w:val="22"/>
          <w:lang w:val="en-US"/>
        </w:rPr>
        <w:t xml:space="preserve">2 </w:t>
      </w:r>
      <w:r w:rsidR="00535939" w:rsidRPr="002D601B">
        <w:rPr>
          <w:rStyle w:val="st"/>
          <w:rFonts w:ascii="Arial" w:hAnsi="Arial" w:cs="Arial"/>
          <w:color w:val="000000" w:themeColor="text1"/>
          <w:sz w:val="22"/>
          <w:szCs w:val="22"/>
          <w:lang w:val="en-US"/>
        </w:rPr>
        <w:t xml:space="preserve">μL lysis buffer on a BD Aria-II as described </w:t>
      </w:r>
      <w:r w:rsidR="002D534B" w:rsidRPr="002D601B">
        <w:rPr>
          <w:rStyle w:val="st"/>
          <w:rFonts w:ascii="Arial" w:hAnsi="Arial" w:cs="Arial"/>
          <w:color w:val="000000" w:themeColor="text1"/>
          <w:sz w:val="22"/>
          <w:szCs w:val="22"/>
          <w:lang w:val="en-US"/>
        </w:rPr>
        <w:t>above</w:t>
      </w:r>
      <w:r w:rsidR="0080031E" w:rsidRPr="002D601B">
        <w:rPr>
          <w:rStyle w:val="st"/>
          <w:rFonts w:ascii="Arial" w:hAnsi="Arial" w:cs="Arial"/>
          <w:color w:val="000000" w:themeColor="text1"/>
          <w:sz w:val="22"/>
          <w:szCs w:val="22"/>
          <w:lang w:val="en-US"/>
        </w:rPr>
        <w:t xml:space="preserve"> </w:t>
      </w:r>
      <w:r w:rsidR="00535939" w:rsidRPr="002D601B">
        <w:rPr>
          <w:rStyle w:val="st"/>
          <w:rFonts w:ascii="Arial" w:hAnsi="Arial" w:cs="Arial"/>
          <w:color w:val="000000" w:themeColor="text1"/>
          <w:sz w:val="22"/>
          <w:szCs w:val="22"/>
          <w:lang w:val="en-US"/>
        </w:rPr>
        <w:fldChar w:fldCharType="begin" w:fldLock="1"/>
      </w:r>
      <w:r w:rsidR="001B7BE1" w:rsidRPr="002D601B">
        <w:rPr>
          <w:rStyle w:val="st"/>
          <w:rFonts w:ascii="Arial" w:hAnsi="Arial" w:cs="Arial"/>
          <w:color w:val="000000" w:themeColor="text1"/>
          <w:sz w:val="22"/>
          <w:szCs w:val="22"/>
          <w:lang w:val="en-US"/>
        </w:rPr>
        <w:instrText xml:space="preserve">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analysis","type":"article-journal","volume":"3"},"uris":["http://www.mendeley.com/documents/?uuid=993a5e67-a1f8-3e98-b287-3356aeaeced1"]},{"id":"ITEM-2","itemData":{"DOI":"10.1038/ni.3437","ISSN":"1529-2908","PMID":"27089380","abstract":"Natural killer T cells (NKT cells) have stimulatory or inhibitory effects on the immune response that can be attributed in part to the existence of functional subsets of NKT cells. These subsets have been characterized only on the basis of the differential expression of a few transcription factors and cell-surface molecules. Here we have analyzed purified populations of thymic NKT cell subsets at both the transcriptomic level and epigenomic level and by single-cell RNA sequencing. Our data indicated that despite their similar antigen specificity, the functional NKT cell subsets were highly divergent populations with many gene-expression and epigenetic differences. Therefore, the thymus 'imprints' distinct gene programs on subsets of innate-like NKT cells that probably impart differences in proliferative capacity, homing, and effector functions.","author":[{"dropping-particle":"","family":"Engel","given":"Isaac","non-dropping-particle":"","parse-names":false,"suffix":""},{"dropping-particle":"","family":"Seumois","given":"Grégory","non-dropping-particle":"","parse-names":false,"suffix":""},{"dropping-particle":"","family":"Chavez","given":"Lukas","non-dropping-particle":"","parse-names":false,"suffix":""},{"dropping-particle":"","family":"Samaniego-Castruita","given":"Daniela","non-dropping-particle":"","parse-names":false,"suffix":""},{"dropping-particle":"","family":"White","given":"Brandie","non-dropping-particle":"","parse-names":false,"suffix":""},{"dropping-particle":"","family":"Chawla","given":"Ashu","non-dropping-particle":"","parse-names":false,"suffix":""},{"dropping-particle":"","family":"Mock","given":"Dennis","non-dropping-particle":"","parse-names":false,"suffix":""},{"dropping-particle":"","family":"Vijayanand","given":"Pandurangan","non-dropping-particle":"","parse-names":false,"suffix":""},{"dropping-particle":"","family":"Kronenberg","given":"Mitchell","non-dropping-particle":"","parse-names":false,"suffix":""}],"container-title":"Nature Immunology","id":"ITEM-2","issue":"6","issued":{"date-parts":[["2016","4","18"]]},"page":"728-739","title":"Innate-like functions of natural killer T cell subsets result from highly divergent gene programs","type":"article-journal","volume":"17"},"uris":["http://www.mendeley.com/documents/?uuid=4312b579-cef8-4c90-809e-5fadc6e6c709"]},{"id":"ITEM-3","itemData":{"DOI":"10.1038/nprot.2014.006","ISSN":"1754-2189","abstract":"Emerging methods for the accurate quantification of gene expression in individual cells hold promise for revealing the extent, function and origins of cell-to-cell variability. Different high-throughput methods for single-cell RNA-seq have been introduced that vary in coverage, sensitivity and multiplexing ability. We recently introduced Smart-seq for transcriptome analysis from single cells, and we subsequently optimized the method for improved sensitivity, accuracy and full-length coverage across transcripts. Here we present a detailed protocol for Smart-seq2 that allows the generation of full-length cDNA and sequencing libraries by using standard reagents. The entire protocol takes </w:instrText>
      </w:r>
      <w:r w:rsidR="001B7BE1" w:rsidRPr="002D601B">
        <w:rPr>
          <w:rStyle w:val="st"/>
          <w:rFonts w:ascii="Cambria Math" w:hAnsi="Cambria Math" w:cs="Cambria Math"/>
          <w:color w:val="000000" w:themeColor="text1"/>
          <w:sz w:val="22"/>
          <w:szCs w:val="22"/>
          <w:lang w:val="en-US"/>
        </w:rPr>
        <w:instrText>∼</w:instrText>
      </w:r>
      <w:r w:rsidR="001B7BE1" w:rsidRPr="002D601B">
        <w:rPr>
          <w:rStyle w:val="st"/>
          <w:rFonts w:ascii="Arial" w:hAnsi="Arial" w:cs="Arial"/>
          <w:color w:val="000000" w:themeColor="text1"/>
          <w:sz w:val="22"/>
          <w:szCs w:val="22"/>
          <w:lang w:val="en-US"/>
        </w:rPr>
        <w:instrText>2 d from cell picking to having a final library ready for sequencing; sequencing will require an additional 1–3 d depending on the strategy and sequencer. The current limitations are the lack of strand specificity and the inability to detect nonpolyadenylated (polyA−) RNA.","author":[{"dropping-particle":"","family":"Picelli","given":"Simone","non-dropping-particle":"","parse-names":false,"suffix":""},{"dropping-particle":"","family":"Faridani","given":"Omid R","non-dropping-particle":"","parse-names":false,"suffix":""},{"dropping-particle":"","family":"Björklund","given":"Åsa K","non-dropping-particle":"","parse-names":false,"suffix":""},{"dropping-particle":"","family":"Winberg","given":"Gösta","non-dropping-particle":"","parse-names":false,"suffix":""},{"dropping-particle":"","family":"Sagasser","given":"Sven","non-dropping-particle":"","parse-names":false,"suffix":""},{"dropping-particle":"","family":"Sandberg","given":"Rickard","non-dropping-particle":"","parse-names":false,"suffix":""}],"container-title":"Nature Protocols","id":"ITEM-3","issue":"1","issued":{"date-parts":[["2014","1","2"]]},"page":"171-181","publisher":"Nature Publishing Group, a division of Macmillan Publishers Limited. All Rights Reserved.","title":"Full-length RNA-seq from single cells using Smart-seq2","type":"article-journal","volume":"9"},"uris":["http://www.mendeley.com/documents/?uuid=3ead0d5c-5850-43e2-b5c6-d92aef46cd8b"]}],"mendeley":{"formattedCitation":"(Patil et al., 2018; Engel et al., 2016; Picelli et al., 2014)","plainTextFormattedCitation":"(Patil et al., 2018; Engel et al., 2016; Picelli et al., 2014)","previouslyFormattedCitation":"(Patil et al., 2018; Engel et al., 2016; Picelli et al., 2014)"},"properties":{"noteIndex":0},"schema":"https://github.com/citation-style-language/schema/raw/master/csl-citation.json"}</w:instrText>
      </w:r>
      <w:r w:rsidR="00535939" w:rsidRPr="002D601B">
        <w:rPr>
          <w:rStyle w:val="st"/>
          <w:rFonts w:ascii="Arial" w:hAnsi="Arial" w:cs="Arial"/>
          <w:color w:val="000000" w:themeColor="text1"/>
          <w:sz w:val="22"/>
          <w:szCs w:val="22"/>
          <w:lang w:val="en-US"/>
        </w:rPr>
        <w:fldChar w:fldCharType="separate"/>
      </w:r>
      <w:r w:rsidR="001B7BE1" w:rsidRPr="002D601B">
        <w:rPr>
          <w:rStyle w:val="st"/>
          <w:rFonts w:ascii="Arial" w:hAnsi="Arial" w:cs="Arial"/>
          <w:noProof/>
          <w:color w:val="000000" w:themeColor="text1"/>
          <w:sz w:val="22"/>
          <w:szCs w:val="22"/>
          <w:lang w:val="en-US"/>
        </w:rPr>
        <w:t>(Patil et al., 2018; Engel et al., 2016; Picelli et al., 2014)</w:t>
      </w:r>
      <w:r w:rsidR="00535939" w:rsidRPr="002D601B">
        <w:rPr>
          <w:rStyle w:val="st"/>
          <w:rFonts w:ascii="Arial" w:hAnsi="Arial" w:cs="Arial"/>
          <w:color w:val="000000" w:themeColor="text1"/>
          <w:sz w:val="22"/>
          <w:szCs w:val="22"/>
          <w:lang w:val="en-US"/>
        </w:rPr>
        <w:fldChar w:fldCharType="end"/>
      </w:r>
      <w:r w:rsidR="00535939" w:rsidRPr="002D601B">
        <w:rPr>
          <w:rStyle w:val="st"/>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Live, singlet, CD14</w:t>
      </w:r>
      <w:r w:rsidR="005760C2" w:rsidRPr="002D601B">
        <w:rPr>
          <w:rFonts w:ascii="Arial" w:hAnsi="Arial" w:cs="Arial"/>
          <w:sz w:val="22"/>
          <w:szCs w:val="22"/>
          <w:vertAlign w:val="superscript"/>
          <w:lang w:val="en-US"/>
        </w:rPr>
        <w:t>–</w:t>
      </w:r>
      <w:r w:rsidRPr="002D601B">
        <w:rPr>
          <w:rFonts w:ascii="Arial" w:hAnsi="Arial" w:cs="Arial"/>
          <w:color w:val="000000" w:themeColor="text1"/>
          <w:sz w:val="22"/>
          <w:szCs w:val="22"/>
          <w:lang w:val="en-US"/>
        </w:rPr>
        <w:t>CD19</w:t>
      </w:r>
      <w:r w:rsidR="005760C2" w:rsidRPr="002D601B">
        <w:rPr>
          <w:rFonts w:ascii="Arial" w:hAnsi="Arial" w:cs="Arial"/>
          <w:sz w:val="22"/>
          <w:szCs w:val="22"/>
          <w:vertAlign w:val="superscript"/>
          <w:lang w:val="en-US"/>
        </w:rPr>
        <w:t>–</w:t>
      </w:r>
      <w:r w:rsidRPr="002D601B">
        <w:rPr>
          <w:rFonts w:ascii="Arial" w:hAnsi="Arial" w:cs="Arial"/>
          <w:color w:val="000000" w:themeColor="text1"/>
          <w:sz w:val="22"/>
          <w:szCs w:val="22"/>
          <w:lang w:val="en-US"/>
        </w:rPr>
        <w:t>CD20</w:t>
      </w:r>
      <w:r w:rsidR="005760C2" w:rsidRPr="002D601B">
        <w:rPr>
          <w:rFonts w:ascii="Arial" w:hAnsi="Arial" w:cs="Arial"/>
          <w:sz w:val="22"/>
          <w:szCs w:val="22"/>
          <w:vertAlign w:val="superscript"/>
          <w:lang w:val="en-US"/>
        </w:rPr>
        <w:t>–</w:t>
      </w:r>
      <w:r w:rsidRPr="002D601B">
        <w:rPr>
          <w:rFonts w:ascii="Arial" w:hAnsi="Arial" w:cs="Arial"/>
          <w:color w:val="000000" w:themeColor="text1"/>
          <w:sz w:val="22"/>
          <w:szCs w:val="22"/>
          <w:lang w:val="en-US"/>
        </w:rPr>
        <w:t>CD45</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CD3</w:t>
      </w:r>
      <w:r w:rsidRPr="002D601B">
        <w:rPr>
          <w:rFonts w:ascii="Arial" w:hAnsi="Arial" w:cs="Arial"/>
          <w:color w:val="000000" w:themeColor="text1"/>
          <w:sz w:val="22"/>
          <w:szCs w:val="22"/>
          <w:vertAlign w:val="superscript"/>
          <w:lang w:val="en-US"/>
        </w:rPr>
        <w:t>+</w:t>
      </w:r>
      <w:r w:rsidR="009254F8" w:rsidRPr="002D601B">
        <w:rPr>
          <w:rFonts w:ascii="Arial" w:hAnsi="Arial" w:cs="Arial"/>
          <w:color w:val="000000" w:themeColor="text1"/>
          <w:sz w:val="22"/>
          <w:szCs w:val="22"/>
          <w:vertAlign w:val="superscript"/>
          <w:lang w:val="en-US"/>
        </w:rPr>
        <w:t xml:space="preserve"> </w:t>
      </w:r>
      <w:r w:rsidR="009254F8" w:rsidRPr="002D601B">
        <w:rPr>
          <w:rFonts w:ascii="Arial" w:hAnsi="Arial" w:cs="Arial"/>
          <w:color w:val="000000" w:themeColor="text1"/>
          <w:sz w:val="22"/>
          <w:szCs w:val="22"/>
          <w:lang w:val="en-US"/>
        </w:rPr>
        <w:t>or</w:t>
      </w:r>
      <w:r w:rsidRPr="002D601B">
        <w:rPr>
          <w:rFonts w:ascii="Arial" w:hAnsi="Arial" w:cs="Arial"/>
          <w:color w:val="000000" w:themeColor="text1"/>
          <w:sz w:val="22"/>
          <w:szCs w:val="22"/>
          <w:lang w:val="en-US"/>
        </w:rPr>
        <w:t xml:space="preserve"> </w:t>
      </w:r>
      <w:r w:rsidR="009254F8" w:rsidRPr="002D601B">
        <w:rPr>
          <w:rFonts w:ascii="Arial" w:hAnsi="Arial" w:cs="Arial"/>
          <w:color w:val="000000" w:themeColor="text1"/>
          <w:sz w:val="22"/>
          <w:szCs w:val="22"/>
          <w:lang w:val="en-US"/>
        </w:rPr>
        <w:t>CD14</w:t>
      </w:r>
      <w:r w:rsidR="005760C2" w:rsidRPr="002D601B">
        <w:rPr>
          <w:rFonts w:ascii="Arial" w:hAnsi="Arial" w:cs="Arial"/>
          <w:sz w:val="22"/>
          <w:szCs w:val="22"/>
          <w:vertAlign w:val="superscript"/>
          <w:lang w:val="en-US"/>
        </w:rPr>
        <w:t>–</w:t>
      </w:r>
      <w:r w:rsidR="009254F8" w:rsidRPr="002D601B">
        <w:rPr>
          <w:rFonts w:ascii="Arial" w:hAnsi="Arial" w:cs="Arial"/>
          <w:color w:val="000000" w:themeColor="text1"/>
          <w:sz w:val="22"/>
          <w:szCs w:val="22"/>
          <w:lang w:val="en-US"/>
        </w:rPr>
        <w:t>CD19</w:t>
      </w:r>
      <w:r w:rsidR="005760C2" w:rsidRPr="002D601B">
        <w:rPr>
          <w:rFonts w:ascii="Arial" w:hAnsi="Arial" w:cs="Arial"/>
          <w:sz w:val="22"/>
          <w:szCs w:val="22"/>
          <w:vertAlign w:val="superscript"/>
          <w:lang w:val="en-US"/>
        </w:rPr>
        <w:t>–</w:t>
      </w:r>
      <w:r w:rsidR="009254F8" w:rsidRPr="002D601B">
        <w:rPr>
          <w:rFonts w:ascii="Arial" w:hAnsi="Arial" w:cs="Arial"/>
          <w:color w:val="000000" w:themeColor="text1"/>
          <w:sz w:val="22"/>
          <w:szCs w:val="22"/>
          <w:lang w:val="en-US"/>
        </w:rPr>
        <w:t>CD20</w:t>
      </w:r>
      <w:r w:rsidR="005760C2" w:rsidRPr="002D601B">
        <w:rPr>
          <w:rFonts w:ascii="Arial" w:hAnsi="Arial" w:cs="Arial"/>
          <w:sz w:val="22"/>
          <w:szCs w:val="22"/>
          <w:vertAlign w:val="superscript"/>
          <w:lang w:val="en-US"/>
        </w:rPr>
        <w:t>–</w:t>
      </w:r>
      <w:r w:rsidR="009254F8" w:rsidRPr="002D601B">
        <w:rPr>
          <w:rFonts w:ascii="Arial" w:hAnsi="Arial" w:cs="Arial"/>
          <w:color w:val="000000" w:themeColor="text1"/>
          <w:sz w:val="22"/>
          <w:szCs w:val="22"/>
          <w:lang w:val="en-US"/>
        </w:rPr>
        <w:t>CD45</w:t>
      </w:r>
      <w:r w:rsidR="009254F8" w:rsidRPr="002D601B">
        <w:rPr>
          <w:rFonts w:ascii="Arial" w:hAnsi="Arial" w:cs="Arial"/>
          <w:color w:val="000000" w:themeColor="text1"/>
          <w:sz w:val="22"/>
          <w:szCs w:val="22"/>
          <w:vertAlign w:val="superscript"/>
          <w:lang w:val="en-US"/>
        </w:rPr>
        <w:t>+</w:t>
      </w:r>
      <w:r w:rsidR="009254F8" w:rsidRPr="002D601B">
        <w:rPr>
          <w:rFonts w:ascii="Arial" w:hAnsi="Arial" w:cs="Arial"/>
          <w:color w:val="000000" w:themeColor="text1"/>
          <w:sz w:val="22"/>
          <w:szCs w:val="22"/>
          <w:lang w:val="en-US"/>
        </w:rPr>
        <w:t>CD3</w:t>
      </w:r>
      <w:r w:rsidR="009254F8" w:rsidRPr="002D601B">
        <w:rPr>
          <w:rFonts w:ascii="Arial" w:hAnsi="Arial" w:cs="Arial"/>
          <w:color w:val="000000" w:themeColor="text1"/>
          <w:sz w:val="22"/>
          <w:szCs w:val="22"/>
          <w:vertAlign w:val="superscript"/>
          <w:lang w:val="en-US"/>
        </w:rPr>
        <w:t>+</w:t>
      </w:r>
      <w:r w:rsidR="009254F8" w:rsidRPr="002D601B">
        <w:rPr>
          <w:rFonts w:ascii="Arial" w:hAnsi="Arial" w:cs="Arial"/>
          <w:color w:val="000000" w:themeColor="text1"/>
          <w:sz w:val="22"/>
          <w:szCs w:val="22"/>
          <w:lang w:val="en-US"/>
        </w:rPr>
        <w:t>CD8</w:t>
      </w:r>
      <w:r w:rsidR="009254F8" w:rsidRPr="002D601B">
        <w:rPr>
          <w:rFonts w:ascii="Arial" w:hAnsi="Arial" w:cs="Arial"/>
          <w:color w:val="000000" w:themeColor="text1"/>
          <w:sz w:val="22"/>
          <w:szCs w:val="22"/>
          <w:vertAlign w:val="superscript"/>
          <w:lang w:val="en-US"/>
        </w:rPr>
        <w:t xml:space="preserve">+ </w:t>
      </w:r>
      <w:r w:rsidRPr="002D601B">
        <w:rPr>
          <w:rFonts w:ascii="Arial" w:hAnsi="Arial" w:cs="Arial"/>
          <w:color w:val="000000" w:themeColor="text1"/>
          <w:sz w:val="22"/>
          <w:szCs w:val="22"/>
          <w:lang w:val="en-US"/>
        </w:rPr>
        <w:t xml:space="preserve">cells </w:t>
      </w:r>
      <w:r w:rsidR="00B16464" w:rsidRPr="002D601B">
        <w:rPr>
          <w:rFonts w:ascii="Arial" w:hAnsi="Arial" w:cs="Arial"/>
          <w:color w:val="000000" w:themeColor="text1"/>
          <w:sz w:val="22"/>
          <w:szCs w:val="22"/>
          <w:lang w:val="en-US"/>
        </w:rPr>
        <w:t>(</w:t>
      </w:r>
      <w:r w:rsidR="00E6298E" w:rsidRPr="002D601B">
        <w:rPr>
          <w:rFonts w:ascii="Arial" w:hAnsi="Arial" w:cs="Arial"/>
          <w:color w:val="000000" w:themeColor="text1"/>
          <w:sz w:val="22"/>
          <w:szCs w:val="22"/>
          <w:lang w:val="en-US"/>
        </w:rPr>
        <w:t>depending upon the amount of the material available</w:t>
      </w:r>
      <w:r w:rsidR="00B16464" w:rsidRPr="002D601B">
        <w:rPr>
          <w:rFonts w:ascii="Arial" w:hAnsi="Arial" w:cs="Arial"/>
          <w:color w:val="000000" w:themeColor="text1"/>
          <w:sz w:val="22"/>
          <w:szCs w:val="22"/>
          <w:lang w:val="en-US"/>
        </w:rPr>
        <w:t>)</w:t>
      </w:r>
      <w:r w:rsidR="00E6298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 xml:space="preserve">were then index sorted on a BD Aria-II using the reagents described above. </w:t>
      </w:r>
      <w:r w:rsidRPr="002D601B">
        <w:rPr>
          <w:rStyle w:val="st"/>
          <w:rFonts w:ascii="Arial" w:hAnsi="Arial" w:cs="Arial"/>
          <w:color w:val="000000" w:themeColor="text1"/>
          <w:sz w:val="22"/>
          <w:szCs w:val="22"/>
          <w:lang w:val="en-US"/>
        </w:rPr>
        <w:t xml:space="preserve">The data was then concatenated in </w:t>
      </w:r>
      <w:r w:rsidRPr="002D601B">
        <w:rPr>
          <w:rFonts w:ascii="Arial" w:hAnsi="Arial" w:cs="Arial"/>
          <w:color w:val="000000" w:themeColor="text1"/>
          <w:sz w:val="22"/>
          <w:szCs w:val="22"/>
          <w:lang w:val="en-US"/>
        </w:rPr>
        <w:t xml:space="preserve">FlowJo </w:t>
      </w:r>
      <w:r w:rsidR="00761FD5"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10.4.1</w:t>
      </w:r>
      <w:r w:rsidR="00761FD5"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and</w:t>
      </w:r>
      <w:r w:rsidR="001E0BC6" w:rsidRPr="002D601B">
        <w:rPr>
          <w:rFonts w:ascii="Arial" w:hAnsi="Arial" w:cs="Arial"/>
          <w:color w:val="000000" w:themeColor="text1"/>
          <w:sz w:val="22"/>
          <w:szCs w:val="22"/>
          <w:lang w:val="en-US"/>
        </w:rPr>
        <w:t xml:space="preserve"> if required,</w:t>
      </w:r>
      <w:r w:rsidRPr="002D601B">
        <w:rPr>
          <w:rFonts w:ascii="Arial" w:hAnsi="Arial" w:cs="Arial"/>
          <w:color w:val="000000" w:themeColor="text1"/>
          <w:sz w:val="22"/>
          <w:szCs w:val="22"/>
          <w:lang w:val="en-US"/>
        </w:rPr>
        <w:t xml:space="preserve"> CD8</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CD4</w:t>
      </w:r>
      <w:r w:rsidR="005760C2" w:rsidRPr="002D601B">
        <w:rPr>
          <w:rFonts w:ascii="Arial" w:hAnsi="Arial" w:cs="Arial"/>
          <w:sz w:val="22"/>
          <w:szCs w:val="22"/>
          <w:vertAlign w:val="superscript"/>
          <w:lang w:val="en-US"/>
        </w:rPr>
        <w:t>–</w:t>
      </w:r>
      <w:r w:rsidRPr="002D601B">
        <w:rPr>
          <w:rFonts w:ascii="Arial" w:hAnsi="Arial" w:cs="Arial"/>
          <w:color w:val="000000" w:themeColor="text1"/>
          <w:sz w:val="22"/>
          <w:szCs w:val="22"/>
          <w:lang w:val="en-US"/>
        </w:rPr>
        <w:t>CD103</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 xml:space="preserve"> CTLs were then</w:t>
      </w:r>
      <w:r w:rsidR="009254F8" w:rsidRPr="002D601B">
        <w:rPr>
          <w:rFonts w:ascii="Arial" w:hAnsi="Arial" w:cs="Arial"/>
          <w:color w:val="000000" w:themeColor="text1"/>
          <w:sz w:val="22"/>
          <w:szCs w:val="22"/>
          <w:lang w:val="en-US"/>
        </w:rPr>
        <w:t xml:space="preserve"> </w:t>
      </w:r>
      <w:r w:rsidR="001E0BC6" w:rsidRPr="002D601B">
        <w:rPr>
          <w:rFonts w:ascii="Arial" w:hAnsi="Arial" w:cs="Arial"/>
          <w:color w:val="000000" w:themeColor="text1"/>
          <w:sz w:val="22"/>
          <w:szCs w:val="22"/>
          <w:lang w:val="en-US"/>
        </w:rPr>
        <w:t xml:space="preserve">further </w:t>
      </w:r>
      <w:r w:rsidR="009254F8" w:rsidRPr="002D601B">
        <w:rPr>
          <w:rFonts w:ascii="Arial" w:hAnsi="Arial" w:cs="Arial"/>
          <w:color w:val="000000" w:themeColor="text1"/>
          <w:sz w:val="22"/>
          <w:szCs w:val="22"/>
          <w:lang w:val="en-US"/>
        </w:rPr>
        <w:t xml:space="preserve">isolated in-silico </w:t>
      </w:r>
      <w:r w:rsidR="00D71DF8" w:rsidRPr="002D601B">
        <w:rPr>
          <w:rFonts w:ascii="Arial" w:hAnsi="Arial" w:cs="Arial"/>
          <w:color w:val="000000" w:themeColor="text1"/>
          <w:sz w:val="22"/>
          <w:szCs w:val="22"/>
          <w:lang w:val="en-US"/>
        </w:rPr>
        <w:t xml:space="preserve">based on protein and/or gene expression data </w:t>
      </w:r>
      <w:r w:rsidR="009254F8" w:rsidRPr="002D601B">
        <w:rPr>
          <w:rFonts w:ascii="Arial" w:hAnsi="Arial" w:cs="Arial"/>
          <w:color w:val="000000" w:themeColor="text1"/>
          <w:sz w:val="22"/>
          <w:szCs w:val="22"/>
          <w:lang w:val="en-US"/>
        </w:rPr>
        <w:t>and</w:t>
      </w:r>
      <w:r w:rsidRPr="002D601B">
        <w:rPr>
          <w:rFonts w:ascii="Arial" w:hAnsi="Arial" w:cs="Arial"/>
          <w:color w:val="000000" w:themeColor="text1"/>
          <w:sz w:val="22"/>
          <w:szCs w:val="22"/>
          <w:lang w:val="en-US"/>
        </w:rPr>
        <w:t xml:space="preserve"> </w:t>
      </w:r>
      <w:r w:rsidR="001E0BC6" w:rsidRPr="002D601B">
        <w:rPr>
          <w:rFonts w:ascii="Arial" w:hAnsi="Arial" w:cs="Arial"/>
          <w:color w:val="000000" w:themeColor="text1"/>
          <w:sz w:val="22"/>
          <w:szCs w:val="22"/>
          <w:lang w:val="en-US"/>
        </w:rPr>
        <w:t xml:space="preserve">the </w:t>
      </w:r>
      <w:r w:rsidRPr="002D601B">
        <w:rPr>
          <w:rFonts w:ascii="Arial" w:hAnsi="Arial" w:cs="Arial"/>
          <w:color w:val="000000" w:themeColor="text1"/>
          <w:sz w:val="22"/>
          <w:szCs w:val="22"/>
          <w:lang w:val="en-US"/>
        </w:rPr>
        <w:t>analys</w:t>
      </w:r>
      <w:r w:rsidR="001E0BC6" w:rsidRPr="002D601B">
        <w:rPr>
          <w:rFonts w:ascii="Arial" w:hAnsi="Arial" w:cs="Arial"/>
          <w:color w:val="000000" w:themeColor="text1"/>
          <w:sz w:val="22"/>
          <w:szCs w:val="22"/>
          <w:lang w:val="en-US"/>
        </w:rPr>
        <w:t>is completed</w:t>
      </w:r>
      <w:r w:rsidRPr="002D601B">
        <w:rPr>
          <w:rFonts w:ascii="Arial" w:hAnsi="Arial" w:cs="Arial"/>
          <w:color w:val="000000" w:themeColor="text1"/>
          <w:sz w:val="22"/>
          <w:szCs w:val="22"/>
          <w:lang w:val="en-US"/>
        </w:rPr>
        <w:t xml:space="preserve"> as described </w:t>
      </w:r>
      <w:r w:rsidR="001E0BC6" w:rsidRPr="002D601B">
        <w:rPr>
          <w:rFonts w:ascii="Arial" w:hAnsi="Arial" w:cs="Arial"/>
          <w:color w:val="000000" w:themeColor="text1"/>
          <w:sz w:val="22"/>
          <w:szCs w:val="22"/>
          <w:lang w:val="en-US"/>
        </w:rPr>
        <w:t xml:space="preserve">in the RNA-seq section </w:t>
      </w:r>
      <w:r w:rsidRPr="002D601B">
        <w:rPr>
          <w:rFonts w:ascii="Arial" w:hAnsi="Arial" w:cs="Arial"/>
          <w:color w:val="000000" w:themeColor="text1"/>
          <w:sz w:val="22"/>
          <w:szCs w:val="22"/>
          <w:lang w:val="en-US"/>
        </w:rPr>
        <w:t>below.</w:t>
      </w:r>
      <w:r w:rsidR="00036FF2" w:rsidRPr="002D601B">
        <w:rPr>
          <w:rFonts w:ascii="Arial" w:hAnsi="Arial" w:cs="Arial"/>
          <w:color w:val="000000" w:themeColor="text1"/>
          <w:sz w:val="22"/>
          <w:szCs w:val="22"/>
          <w:lang w:val="en-US"/>
        </w:rPr>
        <w:t xml:space="preserve"> Flow cytometry analysis of </w:t>
      </w:r>
      <w:r w:rsidR="00916DE2" w:rsidRPr="002D601B">
        <w:rPr>
          <w:rFonts w:ascii="Arial" w:hAnsi="Arial" w:cs="Arial"/>
          <w:color w:val="000000" w:themeColor="text1"/>
          <w:sz w:val="22"/>
          <w:szCs w:val="22"/>
          <w:lang w:val="en-US"/>
        </w:rPr>
        <w:t xml:space="preserve">the remaining donors </w:t>
      </w:r>
      <w:r w:rsidR="00036FF2" w:rsidRPr="002D601B">
        <w:rPr>
          <w:rFonts w:ascii="Arial" w:hAnsi="Arial" w:cs="Arial"/>
          <w:color w:val="000000" w:themeColor="text1"/>
          <w:sz w:val="22"/>
          <w:szCs w:val="22"/>
          <w:lang w:val="en-US"/>
        </w:rPr>
        <w:t xml:space="preserve">were completed </w:t>
      </w:r>
      <w:r w:rsidR="0003254C" w:rsidRPr="002D601B">
        <w:rPr>
          <w:rFonts w:ascii="Arial" w:hAnsi="Arial" w:cs="Arial"/>
          <w:color w:val="000000" w:themeColor="text1"/>
          <w:sz w:val="22"/>
          <w:szCs w:val="22"/>
          <w:lang w:val="en-US"/>
        </w:rPr>
        <w:t>as above</w:t>
      </w:r>
      <w:r w:rsidR="00481D00" w:rsidRPr="002D601B">
        <w:rPr>
          <w:rFonts w:ascii="Arial" w:hAnsi="Arial" w:cs="Arial"/>
          <w:color w:val="000000" w:themeColor="text1"/>
          <w:sz w:val="22"/>
          <w:szCs w:val="22"/>
          <w:lang w:val="en-US"/>
        </w:rPr>
        <w:t xml:space="preserve">, </w:t>
      </w:r>
      <w:r w:rsidR="00036FF2" w:rsidRPr="002D601B">
        <w:rPr>
          <w:rFonts w:ascii="Arial" w:hAnsi="Arial" w:cs="Arial"/>
          <w:color w:val="000000" w:themeColor="text1"/>
          <w:sz w:val="22"/>
          <w:szCs w:val="22"/>
          <w:lang w:val="en-US"/>
        </w:rPr>
        <w:t>using</w:t>
      </w:r>
      <w:r w:rsidR="00761FD5" w:rsidRPr="002D601B">
        <w:rPr>
          <w:rFonts w:ascii="Arial" w:hAnsi="Arial" w:cs="Arial"/>
          <w:color w:val="000000" w:themeColor="text1"/>
          <w:sz w:val="22"/>
          <w:szCs w:val="22"/>
          <w:lang w:val="en-US"/>
        </w:rPr>
        <w:t>:</w:t>
      </w:r>
      <w:r w:rsidR="00036FF2" w:rsidRPr="002D601B">
        <w:rPr>
          <w:rFonts w:ascii="Arial" w:hAnsi="Arial" w:cs="Arial"/>
          <w:color w:val="000000" w:themeColor="text1"/>
          <w:sz w:val="22"/>
          <w:szCs w:val="22"/>
          <w:lang w:val="en-US"/>
        </w:rPr>
        <w:t xml:space="preserve"> anti-CD45-Alexa-R700 (</w:t>
      </w:r>
      <w:r w:rsidR="00DD0250" w:rsidRPr="002D601B">
        <w:rPr>
          <w:rFonts w:ascii="Arial" w:hAnsi="Arial" w:cs="Arial"/>
          <w:color w:val="000000" w:themeColor="text1"/>
          <w:sz w:val="22"/>
          <w:szCs w:val="22"/>
          <w:lang w:val="en-US"/>
        </w:rPr>
        <w:t xml:space="preserve">HI30; </w:t>
      </w:r>
      <w:r w:rsidR="004F6227" w:rsidRPr="002D601B">
        <w:rPr>
          <w:rFonts w:ascii="Arial" w:hAnsi="Arial" w:cs="Arial"/>
          <w:color w:val="000000" w:themeColor="text1"/>
          <w:sz w:val="22"/>
          <w:szCs w:val="22"/>
          <w:lang w:val="en-US"/>
        </w:rPr>
        <w:t>BD</w:t>
      </w:r>
      <w:r w:rsidR="00036FF2" w:rsidRPr="002D601B">
        <w:rPr>
          <w:rFonts w:ascii="Arial" w:hAnsi="Arial" w:cs="Arial"/>
          <w:color w:val="000000" w:themeColor="text1"/>
          <w:sz w:val="22"/>
          <w:szCs w:val="22"/>
          <w:lang w:val="en-US"/>
        </w:rPr>
        <w:t>); anti-CD3-</w:t>
      </w:r>
      <w:r w:rsidR="004F6227" w:rsidRPr="002D601B">
        <w:rPr>
          <w:rFonts w:ascii="Arial" w:hAnsi="Arial" w:cs="Arial"/>
          <w:color w:val="000000" w:themeColor="text1"/>
          <w:sz w:val="22"/>
          <w:szCs w:val="22"/>
          <w:lang w:val="en-US"/>
        </w:rPr>
        <w:t>PE-Dazzle</w:t>
      </w:r>
      <w:r w:rsidR="00036FF2" w:rsidRPr="002D601B">
        <w:rPr>
          <w:rFonts w:ascii="Arial" w:hAnsi="Arial" w:cs="Arial"/>
          <w:color w:val="000000" w:themeColor="text1"/>
          <w:sz w:val="22"/>
          <w:szCs w:val="22"/>
          <w:lang w:val="en-US"/>
        </w:rPr>
        <w:t xml:space="preserve"> (</w:t>
      </w:r>
      <w:r w:rsidR="004F6227" w:rsidRPr="002D601B">
        <w:rPr>
          <w:rFonts w:ascii="Arial" w:hAnsi="Arial" w:cs="Arial"/>
          <w:color w:val="000000" w:themeColor="text1"/>
          <w:sz w:val="22"/>
          <w:szCs w:val="22"/>
          <w:lang w:val="en-US"/>
        </w:rPr>
        <w:t xml:space="preserve">SK7; </w:t>
      </w:r>
      <w:r w:rsidR="00DD0250" w:rsidRPr="002D601B">
        <w:rPr>
          <w:rFonts w:ascii="Arial" w:hAnsi="Arial" w:cs="Arial"/>
          <w:color w:val="000000" w:themeColor="text1"/>
          <w:sz w:val="22"/>
          <w:szCs w:val="22"/>
          <w:lang w:val="en-US"/>
        </w:rPr>
        <w:t>BioLegend</w:t>
      </w:r>
      <w:r w:rsidR="00036FF2" w:rsidRPr="002D601B">
        <w:rPr>
          <w:rFonts w:ascii="Arial" w:hAnsi="Arial" w:cs="Arial"/>
          <w:color w:val="000000" w:themeColor="text1"/>
          <w:sz w:val="22"/>
          <w:szCs w:val="22"/>
          <w:lang w:val="en-US"/>
        </w:rPr>
        <w:t xml:space="preserve">); </w:t>
      </w:r>
      <w:r w:rsidR="002F293A" w:rsidRPr="002D601B">
        <w:rPr>
          <w:rFonts w:ascii="Arial" w:hAnsi="Arial" w:cs="Arial"/>
          <w:color w:val="000000" w:themeColor="text1"/>
          <w:sz w:val="22"/>
          <w:szCs w:val="22"/>
          <w:lang w:val="en-US"/>
        </w:rPr>
        <w:t>anti-</w:t>
      </w:r>
      <w:r w:rsidR="00036FF2" w:rsidRPr="002D601B">
        <w:rPr>
          <w:rFonts w:ascii="Arial" w:hAnsi="Arial" w:cs="Arial"/>
          <w:color w:val="000000" w:themeColor="text1"/>
          <w:sz w:val="22"/>
          <w:szCs w:val="22"/>
          <w:lang w:val="en-US"/>
        </w:rPr>
        <w:t>CD20</w:t>
      </w:r>
      <w:r w:rsidR="004F6227" w:rsidRPr="002D601B">
        <w:rPr>
          <w:rFonts w:ascii="Arial" w:hAnsi="Arial" w:cs="Arial"/>
          <w:color w:val="000000" w:themeColor="text1"/>
          <w:sz w:val="22"/>
          <w:szCs w:val="22"/>
          <w:lang w:val="en-US"/>
        </w:rPr>
        <w:t>-APC-Cy7 (2H7; Bio</w:t>
      </w:r>
      <w:r w:rsidR="00F501B4" w:rsidRPr="002D601B">
        <w:rPr>
          <w:rFonts w:ascii="Arial" w:hAnsi="Arial" w:cs="Arial"/>
          <w:color w:val="000000" w:themeColor="text1"/>
          <w:sz w:val="22"/>
          <w:szCs w:val="22"/>
          <w:lang w:val="en-US"/>
        </w:rPr>
        <w:t>L</w:t>
      </w:r>
      <w:r w:rsidR="004F6227" w:rsidRPr="002D601B">
        <w:rPr>
          <w:rFonts w:ascii="Arial" w:hAnsi="Arial" w:cs="Arial"/>
          <w:color w:val="000000" w:themeColor="text1"/>
          <w:sz w:val="22"/>
          <w:szCs w:val="22"/>
          <w:lang w:val="en-US"/>
        </w:rPr>
        <w:t>egend)</w:t>
      </w:r>
      <w:r w:rsidR="00036FF2" w:rsidRPr="002D601B">
        <w:rPr>
          <w:rFonts w:ascii="Arial" w:hAnsi="Arial" w:cs="Arial"/>
          <w:color w:val="000000" w:themeColor="text1"/>
          <w:sz w:val="22"/>
          <w:szCs w:val="22"/>
          <w:lang w:val="en-US"/>
        </w:rPr>
        <w:t xml:space="preserve">; </w:t>
      </w:r>
      <w:r w:rsidR="002F293A" w:rsidRPr="002D601B">
        <w:rPr>
          <w:rFonts w:ascii="Arial" w:hAnsi="Arial" w:cs="Arial"/>
          <w:color w:val="000000" w:themeColor="text1"/>
          <w:sz w:val="22"/>
          <w:szCs w:val="22"/>
          <w:lang w:val="en-US"/>
        </w:rPr>
        <w:t>anti-</w:t>
      </w:r>
      <w:r w:rsidR="00036FF2" w:rsidRPr="002D601B">
        <w:rPr>
          <w:rFonts w:ascii="Arial" w:hAnsi="Arial" w:cs="Arial"/>
          <w:color w:val="000000" w:themeColor="text1"/>
          <w:sz w:val="22"/>
          <w:szCs w:val="22"/>
          <w:lang w:val="en-US"/>
        </w:rPr>
        <w:t>CD14</w:t>
      </w:r>
      <w:r w:rsidR="004F6227" w:rsidRPr="002D601B">
        <w:rPr>
          <w:rFonts w:ascii="Arial" w:hAnsi="Arial" w:cs="Arial"/>
          <w:color w:val="000000" w:themeColor="text1"/>
          <w:sz w:val="22"/>
          <w:szCs w:val="22"/>
          <w:lang w:val="en-US"/>
        </w:rPr>
        <w:t>-APC-Cy7 (HCD14; Bio</w:t>
      </w:r>
      <w:r w:rsidR="00F501B4" w:rsidRPr="002D601B">
        <w:rPr>
          <w:rFonts w:ascii="Arial" w:hAnsi="Arial" w:cs="Arial"/>
          <w:color w:val="000000" w:themeColor="text1"/>
          <w:sz w:val="22"/>
          <w:szCs w:val="22"/>
          <w:lang w:val="en-US"/>
        </w:rPr>
        <w:t>L</w:t>
      </w:r>
      <w:r w:rsidR="004F6227" w:rsidRPr="002D601B">
        <w:rPr>
          <w:rFonts w:ascii="Arial" w:hAnsi="Arial" w:cs="Arial"/>
          <w:color w:val="000000" w:themeColor="text1"/>
          <w:sz w:val="22"/>
          <w:szCs w:val="22"/>
          <w:lang w:val="en-US"/>
        </w:rPr>
        <w:t>egend);</w:t>
      </w:r>
      <w:r w:rsidR="00036FF2" w:rsidRPr="002D601B">
        <w:rPr>
          <w:rFonts w:ascii="Arial" w:hAnsi="Arial" w:cs="Arial"/>
          <w:color w:val="000000" w:themeColor="text1"/>
          <w:sz w:val="22"/>
          <w:szCs w:val="22"/>
          <w:lang w:val="en-US"/>
        </w:rPr>
        <w:t xml:space="preserve"> </w:t>
      </w:r>
      <w:r w:rsidR="004F6227" w:rsidRPr="002D601B">
        <w:rPr>
          <w:rStyle w:val="st"/>
          <w:rFonts w:ascii="Arial" w:hAnsi="Arial" w:cs="Arial"/>
          <w:color w:val="000000" w:themeColor="text1"/>
          <w:sz w:val="22"/>
          <w:szCs w:val="22"/>
          <w:lang w:val="en-US"/>
        </w:rPr>
        <w:t xml:space="preserve">anti-CD8A-PerCP-Cy5.5 (SK1; BioLegend); anti-CD103-Pe-Cy7 (Ber-ACT8; BioLegend); anti-CD127-APC (eBioRDR5; Thermo); anti-PD-1-BV421 (EH12.1; BD); anti-TIM-3-BV605 (F38-2E2; BioLegend) </w:t>
      </w:r>
      <w:r w:rsidR="00036FF2" w:rsidRPr="002D601B">
        <w:rPr>
          <w:rFonts w:ascii="Arial" w:hAnsi="Arial" w:cs="Arial"/>
          <w:color w:val="000000" w:themeColor="text1"/>
          <w:sz w:val="22"/>
          <w:szCs w:val="22"/>
          <w:lang w:val="en-US"/>
        </w:rPr>
        <w:t xml:space="preserve">and live/dead discrimination was completed with fixable/live dead </w:t>
      </w:r>
      <w:r w:rsidR="004F6227" w:rsidRPr="002D601B">
        <w:rPr>
          <w:rFonts w:ascii="Arial" w:hAnsi="Arial" w:cs="Arial"/>
          <w:color w:val="000000" w:themeColor="text1"/>
          <w:sz w:val="22"/>
          <w:szCs w:val="22"/>
          <w:lang w:val="en-US"/>
        </w:rPr>
        <w:t xml:space="preserve">(Fixable Viability Dye eFluor® 780; Thermo). The cytometric analysis was completed on a </w:t>
      </w:r>
      <w:r w:rsidR="004F6227" w:rsidRPr="002D601B">
        <w:rPr>
          <w:rStyle w:val="st"/>
          <w:rFonts w:ascii="Arial" w:hAnsi="Arial" w:cs="Arial"/>
          <w:color w:val="000000" w:themeColor="text1"/>
          <w:sz w:val="22"/>
          <w:szCs w:val="22"/>
          <w:lang w:val="en-US"/>
        </w:rPr>
        <w:t>Fusion cell sorter</w:t>
      </w:r>
      <w:r w:rsidR="00C7513A" w:rsidRPr="002D601B">
        <w:rPr>
          <w:rStyle w:val="st"/>
          <w:rFonts w:ascii="Arial" w:hAnsi="Arial" w:cs="Arial"/>
          <w:color w:val="000000" w:themeColor="text1"/>
          <w:sz w:val="22"/>
          <w:szCs w:val="22"/>
          <w:lang w:val="en-US"/>
        </w:rPr>
        <w:t xml:space="preserve"> (BD)</w:t>
      </w:r>
      <w:r w:rsidR="00252BBF" w:rsidRPr="002D601B">
        <w:rPr>
          <w:rStyle w:val="st"/>
          <w:rFonts w:ascii="Arial" w:hAnsi="Arial" w:cs="Arial"/>
          <w:color w:val="000000" w:themeColor="text1"/>
          <w:sz w:val="22"/>
          <w:szCs w:val="22"/>
          <w:lang w:val="en-US"/>
        </w:rPr>
        <w:t xml:space="preserve">. </w:t>
      </w:r>
      <w:r w:rsidR="00CA557E" w:rsidRPr="002D601B">
        <w:rPr>
          <w:rStyle w:val="st"/>
          <w:rFonts w:ascii="Arial" w:hAnsi="Arial" w:cs="Arial"/>
          <w:color w:val="000000" w:themeColor="text1"/>
          <w:sz w:val="22"/>
          <w:szCs w:val="22"/>
          <w:lang w:val="en-US"/>
        </w:rPr>
        <w:t xml:space="preserve">Samples that had less than 100 CTLs were removed from further </w:t>
      </w:r>
      <w:r w:rsidR="00C7513A" w:rsidRPr="002D601B">
        <w:rPr>
          <w:rStyle w:val="st"/>
          <w:rFonts w:ascii="Arial" w:hAnsi="Arial" w:cs="Arial"/>
          <w:color w:val="000000" w:themeColor="text1"/>
          <w:sz w:val="22"/>
          <w:szCs w:val="22"/>
          <w:lang w:val="en-US"/>
        </w:rPr>
        <w:t>analysis</w:t>
      </w:r>
      <w:r w:rsidR="00CA557E" w:rsidRPr="002D601B">
        <w:rPr>
          <w:rStyle w:val="st"/>
          <w:rFonts w:ascii="Arial" w:hAnsi="Arial" w:cs="Arial"/>
          <w:color w:val="000000" w:themeColor="text1"/>
          <w:sz w:val="22"/>
          <w:szCs w:val="22"/>
          <w:lang w:val="en-US"/>
        </w:rPr>
        <w:t>.</w:t>
      </w:r>
    </w:p>
    <w:p w14:paraId="27D95390" w14:textId="77777777" w:rsidR="00DF4491" w:rsidRPr="002D601B" w:rsidRDefault="00DF4491" w:rsidP="009023EB">
      <w:pPr>
        <w:spacing w:line="480" w:lineRule="auto"/>
        <w:ind w:firstLine="720"/>
        <w:jc w:val="both"/>
        <w:rPr>
          <w:rStyle w:val="st"/>
          <w:rFonts w:ascii="Arial" w:hAnsi="Arial" w:cs="Arial"/>
          <w:color w:val="000000" w:themeColor="text1"/>
          <w:sz w:val="22"/>
          <w:szCs w:val="22"/>
          <w:lang w:val="en-US"/>
        </w:rPr>
      </w:pPr>
    </w:p>
    <w:p w14:paraId="615D28A4" w14:textId="6C2716B4" w:rsidR="00DF4491" w:rsidRPr="002D601B" w:rsidRDefault="00DF4491" w:rsidP="009023EB">
      <w:pPr>
        <w:spacing w:line="480" w:lineRule="auto"/>
        <w:ind w:firstLine="720"/>
        <w:jc w:val="both"/>
        <w:rPr>
          <w:rFonts w:ascii="Arial" w:hAnsi="Arial" w:cs="Arial"/>
          <w:color w:val="000000" w:themeColor="text1"/>
          <w:sz w:val="22"/>
          <w:szCs w:val="22"/>
          <w:lang w:val="en-US"/>
        </w:rPr>
      </w:pPr>
      <w:r w:rsidRPr="002D601B">
        <w:rPr>
          <w:rFonts w:ascii="Arial" w:hAnsi="Arial" w:cs="Arial"/>
          <w:color w:val="000000" w:themeColor="text1"/>
          <w:sz w:val="22"/>
          <w:szCs w:val="22"/>
          <w:lang w:val="en-US"/>
        </w:rPr>
        <w:t xml:space="preserve">Flow cytometry-based intracellular protein validation was completed by thawing </w:t>
      </w:r>
      <w:r w:rsidR="0003254C" w:rsidRPr="002D601B">
        <w:rPr>
          <w:rFonts w:ascii="Arial" w:hAnsi="Arial" w:cs="Arial"/>
          <w:color w:val="000000" w:themeColor="text1"/>
          <w:sz w:val="22"/>
          <w:szCs w:val="22"/>
          <w:lang w:val="en-US"/>
        </w:rPr>
        <w:t xml:space="preserve">and washing </w:t>
      </w:r>
      <w:r w:rsidRPr="002D601B">
        <w:rPr>
          <w:rFonts w:ascii="Arial" w:hAnsi="Arial" w:cs="Arial"/>
          <w:color w:val="000000" w:themeColor="text1"/>
          <w:sz w:val="22"/>
          <w:szCs w:val="22"/>
          <w:lang w:val="en-US"/>
        </w:rPr>
        <w:t>samples as described above. The samples were incubated for 10 minutes at 4°C with FcR block as above and then stained using a combination of</w:t>
      </w:r>
      <w:r w:rsidR="00481D00"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anti-CD45-Alexa-R700 (HI30; BD); anti-CD3-PE-Dazzle (SK7; BioLegend); anti-CD20-APC-C</w:t>
      </w:r>
      <w:r w:rsidR="00F501B4" w:rsidRPr="002D601B">
        <w:rPr>
          <w:rFonts w:ascii="Arial" w:hAnsi="Arial" w:cs="Arial"/>
          <w:color w:val="000000" w:themeColor="text1"/>
          <w:sz w:val="22"/>
          <w:szCs w:val="22"/>
          <w:lang w:val="en-US"/>
        </w:rPr>
        <w:t>y7 (2H7; BioL</w:t>
      </w:r>
      <w:r w:rsidRPr="002D601B">
        <w:rPr>
          <w:rFonts w:ascii="Arial" w:hAnsi="Arial" w:cs="Arial"/>
          <w:color w:val="000000" w:themeColor="text1"/>
          <w:sz w:val="22"/>
          <w:szCs w:val="22"/>
          <w:lang w:val="en-US"/>
        </w:rPr>
        <w:t>egend); anti-CD14-</w:t>
      </w:r>
      <w:r w:rsidR="00F501B4" w:rsidRPr="002D601B">
        <w:rPr>
          <w:rFonts w:ascii="Arial" w:hAnsi="Arial" w:cs="Arial"/>
          <w:color w:val="000000" w:themeColor="text1"/>
          <w:sz w:val="22"/>
          <w:szCs w:val="22"/>
          <w:lang w:val="en-US"/>
        </w:rPr>
        <w:t>APC-Cy7 (HCD14; BioL</w:t>
      </w:r>
      <w:r w:rsidRPr="002D601B">
        <w:rPr>
          <w:rFonts w:ascii="Arial" w:hAnsi="Arial" w:cs="Arial"/>
          <w:color w:val="000000" w:themeColor="text1"/>
          <w:sz w:val="22"/>
          <w:szCs w:val="22"/>
          <w:lang w:val="en-US"/>
        </w:rPr>
        <w:t xml:space="preserve">egend); </w:t>
      </w:r>
      <w:r w:rsidRPr="002D601B">
        <w:rPr>
          <w:rStyle w:val="st"/>
          <w:rFonts w:ascii="Arial" w:hAnsi="Arial" w:cs="Arial"/>
          <w:color w:val="000000" w:themeColor="text1"/>
          <w:sz w:val="22"/>
          <w:szCs w:val="22"/>
          <w:lang w:val="en-US"/>
        </w:rPr>
        <w:t xml:space="preserve">anti-CD4-BV510 (OKT4; BioLegend); anti-CD8A-PerCP-Cy5.5 (SK1; BioLegend); anti-CD103-Pe-Cy7 (Ber-ACT8; </w:t>
      </w:r>
      <w:r w:rsidRPr="00F87863">
        <w:rPr>
          <w:rStyle w:val="st"/>
          <w:rFonts w:ascii="Arial" w:hAnsi="Arial" w:cs="Arial"/>
          <w:color w:val="000000" w:themeColor="text1"/>
          <w:sz w:val="22"/>
          <w:szCs w:val="22"/>
          <w:lang w:val="en-US"/>
        </w:rPr>
        <w:t xml:space="preserve">BioLegend); anti-CD127-APC (eBioRDR5; Thermo); anti-PD-1-BV421 (EH12.1; BD); </w:t>
      </w:r>
      <w:r w:rsidRPr="00F87863">
        <w:rPr>
          <w:rFonts w:ascii="Arial" w:hAnsi="Arial" w:cs="Arial"/>
          <w:color w:val="000000" w:themeColor="text1"/>
          <w:sz w:val="22"/>
          <w:szCs w:val="22"/>
          <w:lang w:val="en-US"/>
        </w:rPr>
        <w:t xml:space="preserve">and live/dead discrimination was completed with fixable/live dead (Fixable Viability Dye eFluor® 780; Thermo). </w:t>
      </w:r>
      <w:r w:rsidR="009A2EB0" w:rsidRPr="009023EB">
        <w:rPr>
          <w:rFonts w:ascii="Arial" w:hAnsi="Arial" w:cs="Arial"/>
          <w:color w:val="000000" w:themeColor="text1"/>
          <w:sz w:val="22"/>
          <w:szCs w:val="22"/>
          <w:lang w:val="en-US"/>
        </w:rPr>
        <w:t xml:space="preserve">TIM-3 staining following </w:t>
      </w:r>
      <w:r w:rsidR="001B3985" w:rsidRPr="009023EB">
        <w:rPr>
          <w:rFonts w:ascii="Arial" w:hAnsi="Arial" w:cs="Arial"/>
          <w:i/>
          <w:color w:val="000000" w:themeColor="text1"/>
          <w:sz w:val="22"/>
          <w:szCs w:val="22"/>
          <w:lang w:val="en-US"/>
        </w:rPr>
        <w:t>ex</w:t>
      </w:r>
      <w:r w:rsidR="002F4750" w:rsidRPr="009023EB">
        <w:rPr>
          <w:rFonts w:ascii="Arial" w:hAnsi="Arial" w:cs="Arial"/>
          <w:i/>
          <w:color w:val="000000" w:themeColor="text1"/>
          <w:sz w:val="22"/>
          <w:szCs w:val="22"/>
          <w:lang w:val="en-US"/>
        </w:rPr>
        <w:t>-</w:t>
      </w:r>
      <w:r w:rsidR="001B3985" w:rsidRPr="009023EB">
        <w:rPr>
          <w:rFonts w:ascii="Arial" w:hAnsi="Arial" w:cs="Arial"/>
          <w:i/>
          <w:color w:val="000000" w:themeColor="text1"/>
          <w:sz w:val="22"/>
          <w:szCs w:val="22"/>
          <w:lang w:val="en-US"/>
        </w:rPr>
        <w:t>vivo</w:t>
      </w:r>
      <w:r w:rsidR="001B3985" w:rsidRPr="009023EB">
        <w:rPr>
          <w:rFonts w:ascii="Arial" w:hAnsi="Arial" w:cs="Arial"/>
          <w:color w:val="000000" w:themeColor="text1"/>
          <w:sz w:val="22"/>
          <w:szCs w:val="22"/>
          <w:lang w:val="en-US"/>
        </w:rPr>
        <w:t xml:space="preserve"> </w:t>
      </w:r>
      <w:r w:rsidR="009A2EB0" w:rsidRPr="009023EB">
        <w:rPr>
          <w:rFonts w:ascii="Arial" w:hAnsi="Arial" w:cs="Arial"/>
          <w:color w:val="000000" w:themeColor="text1"/>
          <w:sz w:val="22"/>
          <w:szCs w:val="22"/>
          <w:lang w:val="en-US"/>
        </w:rPr>
        <w:t>stimulation and fixation</w:t>
      </w:r>
      <w:r w:rsidR="001B3985" w:rsidRPr="009023EB">
        <w:rPr>
          <w:rFonts w:ascii="Arial" w:hAnsi="Arial" w:cs="Arial"/>
          <w:color w:val="000000" w:themeColor="text1"/>
          <w:sz w:val="22"/>
          <w:szCs w:val="22"/>
          <w:lang w:val="en-US"/>
        </w:rPr>
        <w:t xml:space="preserve"> was affected</w:t>
      </w:r>
      <w:r w:rsidR="009A2EB0" w:rsidRPr="009023EB">
        <w:rPr>
          <w:rFonts w:ascii="Arial" w:hAnsi="Arial" w:cs="Arial"/>
          <w:color w:val="000000" w:themeColor="text1"/>
          <w:sz w:val="22"/>
          <w:szCs w:val="22"/>
          <w:lang w:val="en-US"/>
        </w:rPr>
        <w:t>,</w:t>
      </w:r>
      <w:r w:rsidR="001B3985" w:rsidRPr="009023EB">
        <w:rPr>
          <w:rFonts w:ascii="Arial" w:hAnsi="Arial" w:cs="Arial"/>
          <w:color w:val="000000" w:themeColor="text1"/>
          <w:sz w:val="22"/>
          <w:szCs w:val="22"/>
          <w:lang w:val="en-US"/>
        </w:rPr>
        <w:t xml:space="preserve"> thus</w:t>
      </w:r>
      <w:r w:rsidR="009A2EB0" w:rsidRPr="009023EB">
        <w:rPr>
          <w:rFonts w:ascii="Arial" w:hAnsi="Arial" w:cs="Arial"/>
          <w:color w:val="000000" w:themeColor="text1"/>
          <w:sz w:val="22"/>
          <w:szCs w:val="22"/>
          <w:lang w:val="en-US"/>
        </w:rPr>
        <w:t xml:space="preserve"> limiting our ability to study the intracellular </w:t>
      </w:r>
      <w:r w:rsidR="001B3985" w:rsidRPr="009023EB">
        <w:rPr>
          <w:rFonts w:ascii="Arial" w:hAnsi="Arial" w:cs="Arial"/>
          <w:color w:val="000000" w:themeColor="text1"/>
          <w:sz w:val="22"/>
          <w:szCs w:val="22"/>
          <w:lang w:val="en-US"/>
        </w:rPr>
        <w:t xml:space="preserve">cytokine </w:t>
      </w:r>
      <w:r w:rsidR="009A2EB0" w:rsidRPr="009023EB">
        <w:rPr>
          <w:rFonts w:ascii="Arial" w:hAnsi="Arial" w:cs="Arial"/>
          <w:color w:val="000000" w:themeColor="text1"/>
          <w:sz w:val="22"/>
          <w:szCs w:val="22"/>
          <w:lang w:val="en-US"/>
        </w:rPr>
        <w:t>profile of TIM-3</w:t>
      </w:r>
      <w:r w:rsidR="009A2EB0" w:rsidRPr="009023EB">
        <w:rPr>
          <w:rFonts w:ascii="Arial" w:hAnsi="Arial" w:cs="Arial"/>
          <w:color w:val="000000" w:themeColor="text1"/>
          <w:sz w:val="22"/>
          <w:szCs w:val="22"/>
          <w:vertAlign w:val="superscript"/>
          <w:lang w:val="en-US"/>
        </w:rPr>
        <w:t>+</w:t>
      </w:r>
      <w:r w:rsidR="009A2EB0" w:rsidRPr="009023EB">
        <w:rPr>
          <w:rFonts w:ascii="Arial" w:hAnsi="Arial" w:cs="Arial"/>
          <w:color w:val="000000" w:themeColor="text1"/>
          <w:sz w:val="22"/>
          <w:szCs w:val="22"/>
          <w:lang w:val="en-US"/>
        </w:rPr>
        <w:t xml:space="preserve"> cells directly.</w:t>
      </w:r>
      <w:r w:rsidR="009A2EB0" w:rsidRPr="00F87863">
        <w:rPr>
          <w:rFonts w:ascii="Arial" w:hAnsi="Arial" w:cs="Arial"/>
          <w:color w:val="000000" w:themeColor="text1"/>
          <w:sz w:val="22"/>
          <w:szCs w:val="22"/>
          <w:lang w:val="en-US"/>
        </w:rPr>
        <w:t xml:space="preserve"> </w:t>
      </w:r>
      <w:r w:rsidRPr="00F87863">
        <w:rPr>
          <w:rFonts w:ascii="Arial" w:hAnsi="Arial" w:cs="Arial"/>
          <w:color w:val="000000" w:themeColor="text1"/>
          <w:sz w:val="22"/>
          <w:szCs w:val="22"/>
          <w:lang w:val="en-US"/>
        </w:rPr>
        <w:t xml:space="preserve">The sample was then washed and material for </w:t>
      </w:r>
      <w:r w:rsidRPr="00F87863">
        <w:rPr>
          <w:rFonts w:ascii="Arial" w:hAnsi="Arial" w:cs="Arial"/>
          <w:i/>
          <w:color w:val="000000" w:themeColor="text1"/>
          <w:sz w:val="22"/>
          <w:szCs w:val="22"/>
          <w:lang w:val="en-US"/>
        </w:rPr>
        <w:t>ex-vivo</w:t>
      </w:r>
      <w:r w:rsidRPr="00D11330">
        <w:rPr>
          <w:rFonts w:ascii="Arial" w:hAnsi="Arial" w:cs="Arial"/>
          <w:color w:val="000000" w:themeColor="text1"/>
          <w:sz w:val="22"/>
          <w:szCs w:val="22"/>
          <w:lang w:val="en-US"/>
        </w:rPr>
        <w:t xml:space="preserve"> quantification was immediately fixed (Fixation and Permeabilization Solution - BD) for 20 minutes at room temperature. The </w:t>
      </w:r>
      <w:r w:rsidRPr="00F87863">
        <w:rPr>
          <w:rFonts w:ascii="Arial" w:hAnsi="Arial" w:cs="Arial"/>
          <w:color w:val="000000" w:themeColor="text1"/>
          <w:sz w:val="22"/>
          <w:szCs w:val="22"/>
          <w:lang w:val="en-US"/>
        </w:rPr>
        <w:t>sample was then washed in Permeabilization wash (Intracellular Staining Permeabilization Wash Buffer, Bio</w:t>
      </w:r>
      <w:r w:rsidR="00F501B4" w:rsidRPr="00F87863">
        <w:rPr>
          <w:rFonts w:ascii="Arial" w:hAnsi="Arial" w:cs="Arial"/>
          <w:color w:val="000000" w:themeColor="text1"/>
          <w:sz w:val="22"/>
          <w:szCs w:val="22"/>
          <w:lang w:val="en-US"/>
        </w:rPr>
        <w:t>L</w:t>
      </w:r>
      <w:r w:rsidRPr="00F87863">
        <w:rPr>
          <w:rFonts w:ascii="Arial" w:hAnsi="Arial" w:cs="Arial"/>
          <w:color w:val="000000" w:themeColor="text1"/>
          <w:sz w:val="22"/>
          <w:szCs w:val="22"/>
          <w:lang w:val="en-US"/>
        </w:rPr>
        <w:t xml:space="preserve">egend). The sample then received additional FcR blocking reagent, and was stained with </w:t>
      </w:r>
      <w:r w:rsidR="00237212" w:rsidRPr="00F87863">
        <w:rPr>
          <w:rFonts w:ascii="Arial" w:hAnsi="Arial" w:cs="Arial"/>
          <w:color w:val="000000" w:themeColor="text1"/>
          <w:sz w:val="22"/>
          <w:szCs w:val="22"/>
          <w:lang w:val="en-US"/>
        </w:rPr>
        <w:t>anti-</w:t>
      </w:r>
      <w:r w:rsidRPr="00F87863">
        <w:rPr>
          <w:rFonts w:ascii="Arial" w:hAnsi="Arial" w:cs="Arial"/>
          <w:color w:val="000000" w:themeColor="text1"/>
          <w:sz w:val="22"/>
          <w:szCs w:val="22"/>
          <w:lang w:val="en-US"/>
        </w:rPr>
        <w:t>Granzyme B</w:t>
      </w:r>
      <w:r w:rsidR="00237212" w:rsidRPr="00F87863">
        <w:rPr>
          <w:rFonts w:ascii="Arial" w:hAnsi="Arial" w:cs="Arial"/>
          <w:color w:val="000000" w:themeColor="text1"/>
          <w:sz w:val="22"/>
          <w:szCs w:val="22"/>
          <w:lang w:val="en-US"/>
        </w:rPr>
        <w:t>-PE</w:t>
      </w:r>
      <w:r w:rsidRPr="00F87863">
        <w:rPr>
          <w:rFonts w:ascii="Arial" w:hAnsi="Arial" w:cs="Arial"/>
          <w:color w:val="000000" w:themeColor="text1"/>
          <w:sz w:val="22"/>
          <w:szCs w:val="22"/>
          <w:lang w:val="en-US"/>
        </w:rPr>
        <w:t xml:space="preserve"> (REA226; </w:t>
      </w:r>
      <w:r w:rsidR="009D2F5B" w:rsidRPr="00F87863">
        <w:rPr>
          <w:rFonts w:ascii="Arial" w:hAnsi="Arial" w:cs="Arial"/>
          <w:color w:val="000000" w:themeColor="text1"/>
          <w:sz w:val="22"/>
          <w:szCs w:val="22"/>
          <w:lang w:val="en-US"/>
        </w:rPr>
        <w:t>Miltenyi Biotec</w:t>
      </w:r>
      <w:r w:rsidRPr="00F87863">
        <w:rPr>
          <w:rFonts w:ascii="Arial" w:hAnsi="Arial" w:cs="Arial"/>
          <w:color w:val="000000" w:themeColor="text1"/>
          <w:sz w:val="22"/>
          <w:szCs w:val="22"/>
          <w:lang w:val="en-US"/>
        </w:rPr>
        <w:t>)</w:t>
      </w:r>
      <w:r w:rsidR="00237212" w:rsidRPr="00F87863">
        <w:rPr>
          <w:rFonts w:ascii="Arial" w:hAnsi="Arial" w:cs="Arial"/>
          <w:color w:val="000000" w:themeColor="text1"/>
          <w:sz w:val="22"/>
          <w:szCs w:val="22"/>
          <w:lang w:val="en-US"/>
        </w:rPr>
        <w:t xml:space="preserve"> and anti-Granzyme A-</w:t>
      </w:r>
      <w:r w:rsidR="003C7FE1" w:rsidRPr="00F87863">
        <w:rPr>
          <w:rFonts w:ascii="Arial" w:hAnsi="Arial" w:cs="Arial"/>
          <w:color w:val="000000" w:themeColor="text1"/>
          <w:sz w:val="22"/>
          <w:szCs w:val="22"/>
          <w:lang w:val="en-US"/>
        </w:rPr>
        <w:t>Alexa Fluor647 (</w:t>
      </w:r>
      <w:r w:rsidR="00F501B4" w:rsidRPr="00F87863">
        <w:rPr>
          <w:rFonts w:ascii="Arial" w:hAnsi="Arial" w:cs="Arial"/>
          <w:color w:val="000000" w:themeColor="text1"/>
          <w:sz w:val="22"/>
          <w:szCs w:val="22"/>
          <w:lang w:val="en-US"/>
        </w:rPr>
        <w:t>CB9; BioL</w:t>
      </w:r>
      <w:r w:rsidR="00CC37FC" w:rsidRPr="00F87863">
        <w:rPr>
          <w:rFonts w:ascii="Arial" w:hAnsi="Arial" w:cs="Arial"/>
          <w:color w:val="000000" w:themeColor="text1"/>
          <w:sz w:val="22"/>
          <w:szCs w:val="22"/>
          <w:lang w:val="en-US"/>
        </w:rPr>
        <w:t>egend) for 30 minutes at 4°C. Following this the material was washed in Permeabilization Wash Buffer</w:t>
      </w:r>
      <w:r w:rsidR="00E452DE" w:rsidRPr="00F87863">
        <w:rPr>
          <w:rFonts w:ascii="Arial" w:hAnsi="Arial" w:cs="Arial"/>
          <w:color w:val="000000" w:themeColor="text1"/>
          <w:sz w:val="22"/>
          <w:szCs w:val="22"/>
          <w:lang w:val="en-US"/>
        </w:rPr>
        <w:t xml:space="preserve">. </w:t>
      </w:r>
      <w:r w:rsidR="00A96BBC" w:rsidRPr="00F87863">
        <w:rPr>
          <w:rFonts w:ascii="Arial" w:hAnsi="Arial" w:cs="Arial"/>
          <w:color w:val="000000" w:themeColor="text1"/>
          <w:sz w:val="22"/>
          <w:szCs w:val="22"/>
          <w:lang w:val="en-US"/>
        </w:rPr>
        <w:t xml:space="preserve">For samples analyzed for </w:t>
      </w:r>
      <w:r w:rsidR="00A96BBC" w:rsidRPr="00F87863">
        <w:rPr>
          <w:rFonts w:ascii="Arial" w:hAnsi="Arial" w:cs="Arial"/>
          <w:i/>
          <w:color w:val="000000" w:themeColor="text1"/>
          <w:sz w:val="22"/>
          <w:szCs w:val="22"/>
          <w:lang w:val="en-US"/>
        </w:rPr>
        <w:t>ex-vivo</w:t>
      </w:r>
      <w:r w:rsidR="00A96BBC" w:rsidRPr="00F87863">
        <w:rPr>
          <w:rFonts w:ascii="Arial" w:hAnsi="Arial" w:cs="Arial"/>
          <w:color w:val="000000" w:themeColor="text1"/>
          <w:sz w:val="22"/>
          <w:szCs w:val="22"/>
          <w:lang w:val="en-US"/>
        </w:rPr>
        <w:t xml:space="preserve"> cytokine production, fixable/live dead </w:t>
      </w:r>
      <w:r w:rsidRPr="00F87863">
        <w:rPr>
          <w:rFonts w:ascii="Arial" w:hAnsi="Arial" w:cs="Arial"/>
          <w:color w:val="000000" w:themeColor="text1"/>
          <w:sz w:val="22"/>
          <w:szCs w:val="22"/>
          <w:lang w:val="en-US"/>
        </w:rPr>
        <w:t xml:space="preserve">was added </w:t>
      </w:r>
      <w:r w:rsidR="00A96BBC" w:rsidRPr="00F87863">
        <w:rPr>
          <w:rFonts w:ascii="Arial" w:hAnsi="Arial" w:cs="Arial"/>
          <w:color w:val="000000" w:themeColor="text1"/>
          <w:sz w:val="22"/>
          <w:szCs w:val="22"/>
          <w:lang w:val="en-US"/>
        </w:rPr>
        <w:t xml:space="preserve">after three hours </w:t>
      </w:r>
      <w:r w:rsidRPr="00F87863">
        <w:rPr>
          <w:rFonts w:ascii="Arial" w:hAnsi="Arial" w:cs="Arial"/>
          <w:color w:val="000000" w:themeColor="text1"/>
          <w:sz w:val="22"/>
          <w:szCs w:val="22"/>
          <w:lang w:val="en-US"/>
        </w:rPr>
        <w:t xml:space="preserve">of </w:t>
      </w:r>
      <w:r w:rsidR="006D4F80" w:rsidRPr="00F87863">
        <w:rPr>
          <w:rFonts w:ascii="Arial" w:hAnsi="Arial" w:cs="Arial"/>
          <w:color w:val="000000" w:themeColor="text1"/>
          <w:sz w:val="22"/>
          <w:szCs w:val="22"/>
          <w:lang w:val="en-US"/>
        </w:rPr>
        <w:t xml:space="preserve">the </w:t>
      </w:r>
      <w:r w:rsidRPr="00F87863">
        <w:rPr>
          <w:rFonts w:ascii="Arial" w:hAnsi="Arial" w:cs="Arial"/>
          <w:color w:val="000000" w:themeColor="text1"/>
          <w:sz w:val="22"/>
          <w:szCs w:val="22"/>
          <w:lang w:val="en-US"/>
        </w:rPr>
        <w:t>stimulation to account for any changes in cell viability during stimulation</w:t>
      </w:r>
      <w:r w:rsidRPr="002D601B">
        <w:rPr>
          <w:rFonts w:ascii="Arial" w:hAnsi="Arial" w:cs="Arial"/>
          <w:color w:val="000000" w:themeColor="text1"/>
          <w:sz w:val="22"/>
          <w:szCs w:val="22"/>
          <w:lang w:val="en-US"/>
        </w:rPr>
        <w:t xml:space="preserve">. </w:t>
      </w:r>
      <w:r w:rsidR="00A96BBC" w:rsidRPr="002D601B">
        <w:rPr>
          <w:rFonts w:ascii="Arial" w:hAnsi="Arial" w:cs="Arial"/>
          <w:color w:val="000000" w:themeColor="text1"/>
          <w:sz w:val="22"/>
          <w:szCs w:val="22"/>
          <w:lang w:val="en-US"/>
        </w:rPr>
        <w:t>For PMA/ionomycin</w:t>
      </w:r>
      <w:r w:rsidR="00EB32F9" w:rsidRPr="002D601B">
        <w:rPr>
          <w:rFonts w:ascii="Arial" w:hAnsi="Arial" w:cs="Arial"/>
          <w:color w:val="000000" w:themeColor="text1"/>
          <w:sz w:val="22"/>
          <w:szCs w:val="22"/>
          <w:lang w:val="en-US"/>
        </w:rPr>
        <w:t xml:space="preserve"> analysis</w:t>
      </w:r>
      <w:r w:rsidR="00A00349" w:rsidRPr="002D601B">
        <w:rPr>
          <w:rFonts w:ascii="Arial" w:hAnsi="Arial" w:cs="Arial"/>
          <w:color w:val="000000" w:themeColor="text1"/>
          <w:sz w:val="22"/>
          <w:szCs w:val="22"/>
          <w:lang w:val="en-US"/>
        </w:rPr>
        <w:t>,</w:t>
      </w:r>
      <w:r w:rsidR="00EB32F9" w:rsidRPr="002D601B">
        <w:rPr>
          <w:rFonts w:ascii="Arial" w:hAnsi="Arial" w:cs="Arial"/>
          <w:color w:val="000000" w:themeColor="text1"/>
          <w:sz w:val="22"/>
          <w:szCs w:val="22"/>
          <w:lang w:val="en-US"/>
        </w:rPr>
        <w:t xml:space="preserve"> the</w:t>
      </w:r>
      <w:r w:rsidR="00A96BBC" w:rsidRPr="002D601B">
        <w:rPr>
          <w:rFonts w:ascii="Arial" w:hAnsi="Arial" w:cs="Arial"/>
          <w:color w:val="000000" w:themeColor="text1"/>
          <w:sz w:val="22"/>
          <w:szCs w:val="22"/>
          <w:lang w:val="en-US"/>
        </w:rPr>
        <w:t xml:space="preserve"> cell suspension was stimulated in for </w:t>
      </w:r>
      <w:r w:rsidR="00EB32F9" w:rsidRPr="002D601B">
        <w:rPr>
          <w:rFonts w:ascii="Arial" w:hAnsi="Arial" w:cs="Arial"/>
          <w:color w:val="000000" w:themeColor="text1"/>
          <w:sz w:val="22"/>
          <w:szCs w:val="22"/>
          <w:lang w:val="en-US"/>
        </w:rPr>
        <w:t xml:space="preserve">4 </w:t>
      </w:r>
      <w:r w:rsidR="00A96BBC" w:rsidRPr="002D601B">
        <w:rPr>
          <w:rFonts w:ascii="Arial" w:hAnsi="Arial" w:cs="Arial"/>
          <w:color w:val="000000" w:themeColor="text1"/>
          <w:sz w:val="22"/>
          <w:szCs w:val="22"/>
          <w:lang w:val="en-US"/>
        </w:rPr>
        <w:t xml:space="preserve">hours at 37°C </w:t>
      </w:r>
      <w:r w:rsidR="008A2C0E" w:rsidRPr="002D601B">
        <w:rPr>
          <w:rFonts w:ascii="Arial" w:hAnsi="Arial" w:cs="Arial"/>
          <w:color w:val="000000" w:themeColor="text1"/>
          <w:sz w:val="22"/>
          <w:szCs w:val="22"/>
          <w:lang w:val="en-US"/>
        </w:rPr>
        <w:t xml:space="preserve">in an incubator, </w:t>
      </w:r>
      <w:r w:rsidR="00A96BBC" w:rsidRPr="002D601B">
        <w:rPr>
          <w:rFonts w:ascii="Arial" w:hAnsi="Arial" w:cs="Arial"/>
          <w:color w:val="000000" w:themeColor="text1"/>
          <w:sz w:val="22"/>
          <w:szCs w:val="22"/>
          <w:lang w:val="en-US"/>
        </w:rPr>
        <w:t>at 5% CO</w:t>
      </w:r>
      <w:r w:rsidR="00A96BBC" w:rsidRPr="002D601B">
        <w:rPr>
          <w:rFonts w:ascii="Arial" w:hAnsi="Arial" w:cs="Arial"/>
          <w:color w:val="000000" w:themeColor="text1"/>
          <w:sz w:val="22"/>
          <w:szCs w:val="22"/>
          <w:vertAlign w:val="subscript"/>
          <w:lang w:val="en-US"/>
        </w:rPr>
        <w:t>2</w:t>
      </w:r>
      <w:r w:rsidR="008A2C0E" w:rsidRPr="002D601B">
        <w:rPr>
          <w:rFonts w:ascii="Arial" w:hAnsi="Arial" w:cs="Arial"/>
          <w:color w:val="000000" w:themeColor="text1"/>
          <w:sz w:val="22"/>
          <w:szCs w:val="22"/>
          <w:lang w:val="en-US"/>
        </w:rPr>
        <w:t>,</w:t>
      </w:r>
      <w:r w:rsidR="00F501B4" w:rsidRPr="002D601B">
        <w:rPr>
          <w:rFonts w:ascii="Arial" w:hAnsi="Arial" w:cs="Arial"/>
          <w:color w:val="000000" w:themeColor="text1"/>
          <w:sz w:val="22"/>
          <w:szCs w:val="22"/>
          <w:vertAlign w:val="subscript"/>
          <w:lang w:val="en-US"/>
        </w:rPr>
        <w:t xml:space="preserve"> </w:t>
      </w:r>
      <w:r w:rsidR="00F501B4" w:rsidRPr="002D601B">
        <w:rPr>
          <w:rFonts w:ascii="Arial" w:hAnsi="Arial" w:cs="Arial"/>
          <w:color w:val="000000" w:themeColor="text1"/>
          <w:sz w:val="22"/>
          <w:szCs w:val="22"/>
          <w:lang w:val="en-US"/>
        </w:rPr>
        <w:t xml:space="preserve">in </w:t>
      </w:r>
      <w:r w:rsidR="008A2C0E" w:rsidRPr="002D601B">
        <w:rPr>
          <w:rFonts w:ascii="Arial" w:hAnsi="Arial" w:cs="Arial"/>
          <w:color w:val="000000" w:themeColor="text1"/>
          <w:sz w:val="22"/>
          <w:szCs w:val="22"/>
          <w:lang w:val="en-US"/>
        </w:rPr>
        <w:t>200</w:t>
      </w:r>
      <w:r w:rsidR="008A2C0E" w:rsidRPr="002D601B">
        <w:rPr>
          <w:rStyle w:val="st"/>
          <w:rFonts w:ascii="Arial" w:hAnsi="Arial" w:cs="Arial"/>
          <w:color w:val="000000" w:themeColor="text1"/>
          <w:sz w:val="22"/>
          <w:szCs w:val="22"/>
          <w:lang w:val="en-US"/>
        </w:rPr>
        <w:t xml:space="preserve"> μL</w:t>
      </w:r>
      <w:r w:rsidR="008A2C0E" w:rsidRPr="002D601B">
        <w:rPr>
          <w:rFonts w:ascii="Arial" w:hAnsi="Arial" w:cs="Arial"/>
          <w:color w:val="000000" w:themeColor="text1"/>
          <w:sz w:val="22"/>
          <w:szCs w:val="22"/>
          <w:lang w:val="en-US"/>
        </w:rPr>
        <w:t xml:space="preserve"> </w:t>
      </w:r>
      <w:r w:rsidR="00F501B4" w:rsidRPr="002D601B">
        <w:rPr>
          <w:rFonts w:ascii="Arial" w:hAnsi="Arial" w:cs="Arial"/>
          <w:color w:val="000000" w:themeColor="text1"/>
          <w:sz w:val="22"/>
          <w:szCs w:val="22"/>
          <w:lang w:val="en-US"/>
        </w:rPr>
        <w:t>complete RPMI with Cell Activation Cocktail (with Brefeldin A; BioLegend) as per manufacturer’s recommendation.</w:t>
      </w:r>
      <w:r w:rsidR="008A2C0E" w:rsidRPr="002D601B">
        <w:rPr>
          <w:rFonts w:ascii="Arial" w:hAnsi="Arial" w:cs="Arial"/>
          <w:color w:val="000000" w:themeColor="text1"/>
          <w:sz w:val="22"/>
          <w:szCs w:val="22"/>
          <w:lang w:val="en-US"/>
        </w:rPr>
        <w:t xml:space="preserve"> </w:t>
      </w:r>
      <w:r w:rsidR="00916DE2" w:rsidRPr="002D601B">
        <w:rPr>
          <w:rFonts w:ascii="Arial" w:hAnsi="Arial" w:cs="Arial"/>
          <w:color w:val="000000" w:themeColor="text1"/>
          <w:sz w:val="22"/>
          <w:szCs w:val="22"/>
          <w:lang w:val="en-US"/>
        </w:rPr>
        <w:t>Following the addition of further FcR blocking reagent</w:t>
      </w:r>
      <w:r w:rsidR="00916DE2" w:rsidRPr="002D601B">
        <w:rPr>
          <w:rStyle w:val="st"/>
          <w:rFonts w:ascii="Arial" w:hAnsi="Arial" w:cs="Arial"/>
          <w:color w:val="000000" w:themeColor="text1"/>
          <w:sz w:val="22"/>
          <w:szCs w:val="22"/>
          <w:lang w:val="en-US"/>
        </w:rPr>
        <w:t>, c</w:t>
      </w:r>
      <w:r w:rsidR="005F4CEC" w:rsidRPr="002D601B">
        <w:rPr>
          <w:rStyle w:val="st"/>
          <w:rFonts w:ascii="Arial" w:hAnsi="Arial" w:cs="Arial"/>
          <w:color w:val="000000" w:themeColor="text1"/>
          <w:sz w:val="22"/>
          <w:szCs w:val="22"/>
          <w:lang w:val="en-US"/>
        </w:rPr>
        <w:t>ytokine staining was completed with</w:t>
      </w:r>
      <w:r w:rsidR="00481D00" w:rsidRPr="002D601B">
        <w:rPr>
          <w:rStyle w:val="st"/>
          <w:rFonts w:ascii="Arial" w:hAnsi="Arial" w:cs="Arial"/>
          <w:color w:val="000000" w:themeColor="text1"/>
          <w:sz w:val="22"/>
          <w:szCs w:val="22"/>
          <w:lang w:val="en-US"/>
        </w:rPr>
        <w:t>:</w:t>
      </w:r>
      <w:r w:rsidR="005F4CEC" w:rsidRPr="002D601B">
        <w:rPr>
          <w:rStyle w:val="st"/>
          <w:rFonts w:ascii="Arial" w:hAnsi="Arial" w:cs="Arial"/>
          <w:color w:val="000000" w:themeColor="text1"/>
          <w:sz w:val="22"/>
          <w:szCs w:val="22"/>
          <w:lang w:val="en-US"/>
        </w:rPr>
        <w:t xml:space="preserve"> </w:t>
      </w:r>
      <w:r w:rsidR="003B1005" w:rsidRPr="002D601B">
        <w:rPr>
          <w:rStyle w:val="st"/>
          <w:rFonts w:ascii="Arial" w:hAnsi="Arial" w:cs="Arial"/>
          <w:color w:val="000000" w:themeColor="text1"/>
          <w:sz w:val="22"/>
          <w:szCs w:val="22"/>
          <w:lang w:val="en-US"/>
        </w:rPr>
        <w:t>anti-IL-2</w:t>
      </w:r>
      <w:r w:rsidR="00A00349" w:rsidRPr="002D601B">
        <w:rPr>
          <w:rStyle w:val="st"/>
          <w:rFonts w:ascii="Arial" w:hAnsi="Arial" w:cs="Arial"/>
          <w:color w:val="000000" w:themeColor="text1"/>
          <w:sz w:val="22"/>
          <w:szCs w:val="22"/>
          <w:lang w:val="en-US"/>
        </w:rPr>
        <w:t>-PE</w:t>
      </w:r>
      <w:r w:rsidR="003B1005" w:rsidRPr="002D601B">
        <w:rPr>
          <w:rStyle w:val="st"/>
          <w:rFonts w:ascii="Arial" w:hAnsi="Arial" w:cs="Arial"/>
          <w:color w:val="000000" w:themeColor="text1"/>
          <w:sz w:val="22"/>
          <w:szCs w:val="22"/>
          <w:lang w:val="en-US"/>
        </w:rPr>
        <w:t xml:space="preserve"> (</w:t>
      </w:r>
      <w:r w:rsidR="00A00349" w:rsidRPr="002D601B">
        <w:rPr>
          <w:rStyle w:val="st"/>
          <w:rFonts w:ascii="Arial" w:hAnsi="Arial" w:cs="Arial"/>
          <w:color w:val="000000" w:themeColor="text1"/>
          <w:sz w:val="22"/>
          <w:szCs w:val="22"/>
          <w:lang w:val="en-US"/>
        </w:rPr>
        <w:t>MQ1-17H12; BioLegend); anti-IFN</w:t>
      </w:r>
      <w:r w:rsidR="00A00349" w:rsidRPr="002D601B">
        <w:rPr>
          <w:color w:val="000000" w:themeColor="text1"/>
          <w:lang w:val="en-US"/>
        </w:rPr>
        <w:t>-</w:t>
      </w:r>
      <w:r w:rsidR="00A00349" w:rsidRPr="002D601B">
        <w:rPr>
          <w:rStyle w:val="st"/>
          <w:rFonts w:ascii="Arial" w:hAnsi="Arial" w:cs="Arial"/>
          <w:color w:val="000000" w:themeColor="text1"/>
          <w:sz w:val="22"/>
          <w:szCs w:val="22"/>
          <w:lang w:val="en-US"/>
        </w:rPr>
        <w:t xml:space="preserve">γ-BV785 (4S.B3; BioLegend) and anti-TNF-APC (MAb11; Biolegend). </w:t>
      </w:r>
      <w:r w:rsidR="00A00349" w:rsidRPr="002D601B">
        <w:rPr>
          <w:rFonts w:ascii="Arial" w:hAnsi="Arial" w:cs="Arial"/>
          <w:color w:val="000000" w:themeColor="text1"/>
          <w:sz w:val="22"/>
          <w:szCs w:val="22"/>
          <w:lang w:val="en-US"/>
        </w:rPr>
        <w:t>Data acquisition</w:t>
      </w:r>
      <w:r w:rsidRPr="002D601B">
        <w:rPr>
          <w:rFonts w:ascii="Arial" w:hAnsi="Arial" w:cs="Arial"/>
          <w:color w:val="000000" w:themeColor="text1"/>
          <w:sz w:val="22"/>
          <w:szCs w:val="22"/>
          <w:lang w:val="en-US"/>
        </w:rPr>
        <w:t xml:space="preserve"> was completed on a </w:t>
      </w:r>
      <w:r w:rsidR="00A96BBC" w:rsidRPr="002D601B">
        <w:rPr>
          <w:rStyle w:val="st"/>
          <w:rFonts w:ascii="Arial" w:hAnsi="Arial" w:cs="Arial"/>
          <w:color w:val="000000" w:themeColor="text1"/>
          <w:sz w:val="22"/>
          <w:szCs w:val="22"/>
          <w:lang w:val="en-US"/>
        </w:rPr>
        <w:t>Fortessa</w:t>
      </w:r>
      <w:r w:rsidRPr="002D601B">
        <w:rPr>
          <w:rStyle w:val="st"/>
          <w:rFonts w:ascii="Arial" w:hAnsi="Arial" w:cs="Arial"/>
          <w:color w:val="000000" w:themeColor="text1"/>
          <w:sz w:val="22"/>
          <w:szCs w:val="22"/>
          <w:lang w:val="en-US"/>
        </w:rPr>
        <w:t xml:space="preserve"> (BD)</w:t>
      </w:r>
      <w:r w:rsidR="0080031E" w:rsidRPr="002D601B">
        <w:rPr>
          <w:rStyle w:val="st"/>
          <w:rFonts w:ascii="Arial" w:hAnsi="Arial" w:cs="Arial"/>
          <w:color w:val="000000" w:themeColor="text1"/>
          <w:sz w:val="22"/>
          <w:szCs w:val="22"/>
          <w:lang w:val="en-US"/>
        </w:rPr>
        <w:t xml:space="preserve">, using </w:t>
      </w:r>
      <w:r w:rsidR="001B3985" w:rsidRPr="002D601B">
        <w:rPr>
          <w:rStyle w:val="st"/>
          <w:rFonts w:ascii="Arial" w:hAnsi="Arial" w:cs="Arial"/>
          <w:color w:val="000000" w:themeColor="text1"/>
          <w:sz w:val="22"/>
          <w:szCs w:val="22"/>
          <w:lang w:val="en-US"/>
        </w:rPr>
        <w:t xml:space="preserve">a gating strategy previously described </w:t>
      </w:r>
      <w:r w:rsidR="0080031E" w:rsidRPr="002D601B">
        <w:rPr>
          <w:rStyle w:val="st"/>
          <w:rFonts w:ascii="Arial" w:hAnsi="Arial" w:cs="Arial"/>
          <w:color w:val="000000" w:themeColor="text1"/>
          <w:sz w:val="22"/>
          <w:szCs w:val="22"/>
          <w:lang w:val="en-US"/>
        </w:rPr>
        <w:fldChar w:fldCharType="begin" w:fldLock="1"/>
      </w:r>
      <w:r w:rsidR="00DB7DEE" w:rsidRPr="002D601B">
        <w:rPr>
          <w:rStyle w:val="st"/>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0080031E" w:rsidRPr="002D601B">
        <w:rPr>
          <w:rStyle w:val="st"/>
          <w:rFonts w:ascii="Arial" w:hAnsi="Arial" w:cs="Arial"/>
          <w:color w:val="000000" w:themeColor="text1"/>
          <w:sz w:val="22"/>
          <w:szCs w:val="22"/>
          <w:lang w:val="en-US"/>
        </w:rPr>
        <w:fldChar w:fldCharType="separate"/>
      </w:r>
      <w:r w:rsidR="0080031E" w:rsidRPr="002D601B">
        <w:rPr>
          <w:rStyle w:val="st"/>
          <w:rFonts w:ascii="Arial" w:hAnsi="Arial" w:cs="Arial"/>
          <w:noProof/>
          <w:color w:val="000000" w:themeColor="text1"/>
          <w:sz w:val="22"/>
          <w:szCs w:val="22"/>
          <w:lang w:val="en-US"/>
        </w:rPr>
        <w:t>(Ganesan et al., 2017)</w:t>
      </w:r>
      <w:r w:rsidR="0080031E" w:rsidRPr="002D601B">
        <w:rPr>
          <w:rStyle w:val="st"/>
          <w:rFonts w:ascii="Arial" w:hAnsi="Arial" w:cs="Arial"/>
          <w:color w:val="000000" w:themeColor="text1"/>
          <w:sz w:val="22"/>
          <w:szCs w:val="22"/>
          <w:lang w:val="en-US"/>
        </w:rPr>
        <w:fldChar w:fldCharType="end"/>
      </w:r>
      <w:r w:rsidR="00AC18EE" w:rsidRPr="002D601B">
        <w:rPr>
          <w:rStyle w:val="st"/>
          <w:rFonts w:ascii="Arial" w:hAnsi="Arial" w:cs="Arial"/>
          <w:color w:val="000000" w:themeColor="text1"/>
          <w:sz w:val="22"/>
          <w:szCs w:val="22"/>
          <w:lang w:val="en-US"/>
        </w:rPr>
        <w:t xml:space="preserve"> and data was analyzed as above.</w:t>
      </w:r>
      <w:r w:rsidR="00B47B70" w:rsidRPr="002D601B">
        <w:rPr>
          <w:rStyle w:val="st"/>
          <w:rFonts w:ascii="Arial" w:hAnsi="Arial" w:cs="Arial"/>
          <w:color w:val="000000" w:themeColor="text1"/>
          <w:sz w:val="22"/>
          <w:szCs w:val="22"/>
          <w:lang w:val="en-US"/>
        </w:rPr>
        <w:t xml:space="preserve"> One sample with less than 100 total CTLs </w:t>
      </w:r>
      <w:r w:rsidR="00D66FE8" w:rsidRPr="002D601B">
        <w:rPr>
          <w:rStyle w:val="st"/>
          <w:rFonts w:ascii="Arial" w:hAnsi="Arial" w:cs="Arial"/>
          <w:color w:val="000000" w:themeColor="text1"/>
          <w:sz w:val="22"/>
          <w:szCs w:val="22"/>
          <w:lang w:val="en-US"/>
        </w:rPr>
        <w:t xml:space="preserve">quantified </w:t>
      </w:r>
      <w:r w:rsidR="00B47B70" w:rsidRPr="002D601B">
        <w:rPr>
          <w:rStyle w:val="st"/>
          <w:rFonts w:ascii="Arial" w:hAnsi="Arial" w:cs="Arial"/>
          <w:color w:val="000000" w:themeColor="text1"/>
          <w:sz w:val="22"/>
          <w:szCs w:val="22"/>
          <w:lang w:val="en-US"/>
        </w:rPr>
        <w:t>was removed.</w:t>
      </w:r>
    </w:p>
    <w:p w14:paraId="7ADBE7EB" w14:textId="77777777" w:rsidR="00DF4491" w:rsidRPr="002D601B" w:rsidRDefault="00DF4491" w:rsidP="009023EB">
      <w:pPr>
        <w:spacing w:line="480" w:lineRule="auto"/>
        <w:ind w:firstLine="720"/>
        <w:jc w:val="both"/>
        <w:rPr>
          <w:rFonts w:ascii="Arial" w:hAnsi="Arial" w:cs="Arial"/>
          <w:color w:val="000000" w:themeColor="text1"/>
          <w:sz w:val="22"/>
          <w:szCs w:val="22"/>
          <w:lang w:val="en-US"/>
        </w:rPr>
      </w:pPr>
    </w:p>
    <w:p w14:paraId="4A1D52EF" w14:textId="1CBFA1F8" w:rsidR="00067E79" w:rsidRPr="002D601B" w:rsidRDefault="00067E79" w:rsidP="009023EB">
      <w:pPr>
        <w:spacing w:line="480" w:lineRule="auto"/>
        <w:ind w:firstLine="720"/>
        <w:jc w:val="both"/>
        <w:rPr>
          <w:rFonts w:ascii="Arial" w:hAnsi="Arial" w:cs="Arial"/>
          <w:color w:val="000000" w:themeColor="text1"/>
          <w:sz w:val="22"/>
          <w:szCs w:val="22"/>
          <w:lang w:val="en-US"/>
        </w:rPr>
      </w:pPr>
      <w:r w:rsidRPr="002D601B">
        <w:rPr>
          <w:rFonts w:ascii="Arial" w:hAnsi="Arial" w:cs="Arial"/>
          <w:color w:val="000000" w:themeColor="text1"/>
          <w:sz w:val="22"/>
          <w:szCs w:val="22"/>
          <w:lang w:val="en-US"/>
        </w:rPr>
        <w:t xml:space="preserve">All FACS data was analyzed in FlowJo </w:t>
      </w:r>
      <w:r w:rsidR="00481D00" w:rsidRPr="002D601B">
        <w:rPr>
          <w:rFonts w:ascii="Arial" w:hAnsi="Arial" w:cs="Arial"/>
          <w:color w:val="000000" w:themeColor="text1"/>
          <w:sz w:val="22"/>
          <w:szCs w:val="22"/>
          <w:lang w:val="en-US"/>
        </w:rPr>
        <w:t>(</w:t>
      </w:r>
      <w:r w:rsidR="00761FD5"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10.4.1</w:t>
      </w:r>
      <w:r w:rsidR="00481D00"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and geometric-mean florescence intensity and population percentage data were exported and visualized in Graphpad Prism (</w:t>
      </w:r>
      <w:r w:rsidR="00481D00"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7.0a; Treestar). For tSNE and co-expression analysis of flow cytometry data, each sample was down-sampled to exactly 3,000 randomly selected live and singlet-gated, CD14</w:t>
      </w:r>
      <w:r w:rsidRPr="002D601B">
        <w:rPr>
          <w:rStyle w:val="st"/>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CD19</w:t>
      </w:r>
      <w:r w:rsidRPr="002D601B">
        <w:rPr>
          <w:rStyle w:val="st"/>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CD20</w:t>
      </w:r>
      <w:r w:rsidRPr="002D601B">
        <w:rPr>
          <w:rStyle w:val="st"/>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CD4</w:t>
      </w:r>
      <w:r w:rsidRPr="002D601B">
        <w:rPr>
          <w:rStyle w:val="st"/>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CD56</w:t>
      </w:r>
      <w:r w:rsidRPr="002D601B">
        <w:rPr>
          <w:rStyle w:val="st"/>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CD45</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CD3</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CD8</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 xml:space="preserve"> CTLs using the gating strategy described above, and 24,000 cells each from the lung and tumor samples were merged to yield 48,000 total cells. A tSNE plot was constructed using 1,000 permutations and default settings in FlowJo </w:t>
      </w:r>
      <w:r w:rsidR="00481D00" w:rsidRPr="002D601B">
        <w:rPr>
          <w:rFonts w:ascii="Arial" w:hAnsi="Arial" w:cs="Arial"/>
          <w:color w:val="000000" w:themeColor="text1"/>
          <w:sz w:val="22"/>
          <w:szCs w:val="22"/>
          <w:lang w:val="en-US"/>
        </w:rPr>
        <w:t>(</w:t>
      </w:r>
      <w:r w:rsidR="00761FD5"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10.4.1</w:t>
      </w:r>
      <w:r w:rsidR="00481D00"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z-score expression was mean centered. Flow cytometry data was exported from FlowJo (using the channel values) and these data were imported into R for co-expression analysis (described below).</w:t>
      </w:r>
      <w:r w:rsidR="00B222F7" w:rsidRPr="002D601B">
        <w:rPr>
          <w:rFonts w:ascii="Arial" w:hAnsi="Arial" w:cs="Arial"/>
          <w:color w:val="000000" w:themeColor="text1"/>
          <w:sz w:val="22"/>
          <w:szCs w:val="22"/>
          <w:lang w:val="en-US"/>
        </w:rPr>
        <w:t xml:space="preserve"> </w:t>
      </w:r>
    </w:p>
    <w:p w14:paraId="620367A0" w14:textId="77777777" w:rsidR="00067E79" w:rsidRPr="002D601B" w:rsidRDefault="00067E79" w:rsidP="009023EB">
      <w:pPr>
        <w:spacing w:line="480" w:lineRule="auto"/>
        <w:jc w:val="both"/>
        <w:rPr>
          <w:rFonts w:ascii="Arial" w:hAnsi="Arial" w:cs="Arial"/>
          <w:b/>
          <w:i/>
          <w:color w:val="000000" w:themeColor="text1"/>
          <w:sz w:val="22"/>
          <w:szCs w:val="22"/>
          <w:lang w:val="en-US"/>
        </w:rPr>
      </w:pPr>
    </w:p>
    <w:p w14:paraId="37AB45EF" w14:textId="77777777" w:rsidR="00067E79" w:rsidRPr="002D601B" w:rsidRDefault="00067E79" w:rsidP="009023EB">
      <w:pPr>
        <w:spacing w:line="480" w:lineRule="auto"/>
        <w:jc w:val="both"/>
        <w:outlineLvl w:val="0"/>
        <w:rPr>
          <w:rFonts w:ascii="Arial" w:hAnsi="Arial" w:cs="Arial"/>
          <w:b/>
          <w:color w:val="000000" w:themeColor="text1"/>
          <w:sz w:val="22"/>
          <w:szCs w:val="22"/>
          <w:lang w:val="en-US"/>
        </w:rPr>
      </w:pPr>
      <w:r w:rsidRPr="002D601B">
        <w:rPr>
          <w:rFonts w:ascii="Arial" w:hAnsi="Arial" w:cs="Arial"/>
          <w:b/>
          <w:iCs/>
          <w:color w:val="000000" w:themeColor="text1"/>
          <w:sz w:val="22"/>
          <w:szCs w:val="22"/>
          <w:lang w:val="en-US"/>
        </w:rPr>
        <w:t>Bulk-RNA sequencing</w:t>
      </w:r>
      <w:r w:rsidRPr="002D601B">
        <w:rPr>
          <w:rFonts w:ascii="Arial" w:hAnsi="Arial" w:cs="Arial"/>
          <w:b/>
          <w:color w:val="000000" w:themeColor="text1"/>
          <w:sz w:val="22"/>
          <w:szCs w:val="22"/>
          <w:lang w:val="en-US"/>
        </w:rPr>
        <w:t xml:space="preserve"> and TCR-Seq</w:t>
      </w:r>
    </w:p>
    <w:p w14:paraId="40A6AF60" w14:textId="7C65E3F3" w:rsidR="00067E79" w:rsidRPr="002D601B" w:rsidRDefault="00067E79" w:rsidP="009023EB">
      <w:pPr>
        <w:spacing w:line="480" w:lineRule="auto"/>
        <w:jc w:val="both"/>
        <w:rPr>
          <w:rFonts w:ascii="Arial" w:hAnsi="Arial" w:cs="Arial"/>
          <w:color w:val="000000" w:themeColor="text1"/>
          <w:sz w:val="22"/>
          <w:szCs w:val="22"/>
          <w:lang w:val="en-US"/>
        </w:rPr>
      </w:pPr>
      <w:r w:rsidRPr="002D601B">
        <w:rPr>
          <w:rFonts w:ascii="Arial" w:hAnsi="Arial" w:cs="Arial"/>
          <w:color w:val="000000" w:themeColor="text1"/>
          <w:sz w:val="22"/>
          <w:szCs w:val="22"/>
          <w:lang w:val="en-US"/>
        </w:rPr>
        <w:t>Total RNA was purified using a miRNAeasy kit (Qiagen) from CD103</w:t>
      </w:r>
      <w:r w:rsidRPr="002D601B">
        <w:rPr>
          <w:rFonts w:ascii="Arial" w:hAnsi="Arial" w:cs="Arial"/>
          <w:color w:val="000000" w:themeColor="text1"/>
          <w:sz w:val="22"/>
          <w:szCs w:val="22"/>
          <w:vertAlign w:val="superscript"/>
          <w:lang w:val="en-US"/>
        </w:rPr>
        <w:t>+</w:t>
      </w:r>
      <w:r w:rsidRPr="002D601B">
        <w:rPr>
          <w:rFonts w:ascii="Arial" w:hAnsi="Arial" w:cs="Arial"/>
          <w:color w:val="000000" w:themeColor="text1"/>
          <w:sz w:val="22"/>
          <w:szCs w:val="22"/>
          <w:lang w:val="en-US"/>
        </w:rPr>
        <w:t xml:space="preserve"> and CD103</w:t>
      </w:r>
      <w:r w:rsidRPr="002D601B">
        <w:rPr>
          <w:rStyle w:val="st"/>
          <w:rFonts w:ascii="Arial" w:hAnsi="Arial" w:cs="Arial"/>
          <w:color w:val="000000" w:themeColor="text1"/>
          <w:sz w:val="22"/>
          <w:szCs w:val="22"/>
          <w:vertAlign w:val="superscript"/>
          <w:lang w:val="en-US"/>
        </w:rPr>
        <w:t>–</w:t>
      </w:r>
      <w:r w:rsidRPr="002D601B">
        <w:rPr>
          <w:rStyle w:val="st"/>
          <w:rFonts w:ascii="Arial" w:hAnsi="Arial" w:cs="Arial"/>
          <w:color w:val="000000" w:themeColor="text1"/>
          <w:sz w:val="22"/>
          <w:szCs w:val="22"/>
          <w:lang w:val="en-US"/>
        </w:rPr>
        <w:t xml:space="preserve"> CTLs </w:t>
      </w:r>
      <w:r w:rsidRPr="002D601B">
        <w:rPr>
          <w:rFonts w:ascii="Arial" w:hAnsi="Arial" w:cs="Arial"/>
          <w:color w:val="000000" w:themeColor="text1"/>
          <w:sz w:val="22"/>
          <w:szCs w:val="22"/>
          <w:lang w:val="en-US"/>
        </w:rPr>
        <w:t>and was quantified as described previously</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cancer","type":"article-journal","volume":"18"},"uris":["http://www.mendeley.com/documents/?uuid=91e7dd76-3961-3e67-b34e-2c0f5e1b0ef9"]},{"id":"ITEM-2","itemData":{"DOI":"10.1038/ni.3437","ISSN":"1529-2908","PMID":"27089380","abstract":"Natural killer T cells (NKT cells) have stimulatory or inhibitory effects on the immune response that can be attributed in part to the existence of functional subsets of NKT cells. These subsets have been characterized only on the basis of the differential expression of a few transcription factors and cell-surface molecules. Here we have analyzed purified populations of thymic NKT cell subsets at both the transcriptomic level and epigenomic level and by single-cell RNA sequencing. Our data indicated that despite their similar antigen specificity, the functional NKT cell subsets were highly divergent populations with many gene-expression and epigenetic differences. Therefore, the thymus 'imprints' distinct gene programs on subsets of innate-like NKT cells that probably impart differences in proliferative capacity, homing, and effector functions.","author":[{"dropping-particle":"","family":"Engel","given":"Isaac","non-dropping-particle":"","parse-names":false,"suffix":""},{"dropping-particle":"","family":"Seumois","given":"Grégory","non-dropping-particle":"","parse-names":false,"suffix":""},{"dropping-particle":"","family":"Chavez","given":"Lukas","non-dropping-particle":"","parse-names":false,"suffix":""},{"dropping-particle":"","family":"Samaniego-Castruita","given":"Daniela","non-dropping-particle":"","parse-names":false,"suffix":""},{"dropping-particle":"","family":"White","given":"Brandie","non-dropping-particle":"","parse-names":false,"suffix":""},{"dropping-particle":"","family":"Chawla","given":"Ashu","non-dropping-particle":"","parse-names":false,"suffix":""},{"dropping-particle":"","family":"Mock","given":"Dennis","non-dropping-particle":"","parse-names":false,"suffix":""},{"dropping-particle":"","family":"Vijayanand","given":"Pandurangan","non-dropping-particle":"","parse-names":false,"suffix":""},{"dropping-particle":"","family":"Kronenberg","given":"Mitchell","non-dropping-particle":"","parse-names":false,"suffix":""}],"container-title":"Nature Immunology","id":"ITEM-2","issue":"6","issued":{"date-parts":[["2016","4","18"]]},"page":"728-739","title":"Innate-like functions of natural killer T cell subsets result from highly divergent gene programs","type":"article-journal","volume":"17"},"uris":["http://www.mendeley.com/documents/?uuid=4312b579-cef8-4c90-809e-5fadc6e6c709"]}],"mendeley":{"formattedCitation":"(Ganesan et al., 2017; Engel et al., 2016)","plainTextFormattedCitation":"(Ganesan et al., 2017; Engel et al., 2016)","previouslyFormattedCitation":"(Ganesan et al., 2017; Engel et al., 2016)"},"properties":{"noteIndex":0},"schema":"https://github.com/citation-style-language/schema/raw/master/csl-citation.json"}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(Ganesan et al., 2017; Engel et al., 2016)</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For assessment of the stimulated transcriptome, RNA from ~100 sorted cells were used. Total RNA was amplified according to the Smart-seq2 protocol</w:t>
      </w:r>
      <w:r w:rsidR="0080031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 xml:space="preserve">ADDIN CSL_CITATION {"citationItems":[{"id":"ITEM-1","itemData":{"DOI":"10.1038/nprot.2014.006","ISSN":"1754-2189","abstract":"Emerging methods for the accurate quantification of gene expression in individual cells hold promise for revealing the extent, function and origins of cell-to-cell variability. Different high-throughput methods for single-cell RNA-seq have been introduced that vary in coverage, sensitivity and multiplexing ability. We recently introduced Smart-seq for transcriptome analysis from single cells, and we subsequently optimized the method for improved sensitivity, accuracy and full-length coverage across transcripts. Here we present a detailed protocol for Smart-seq2 that allows the generation of full-length cDNA and sequencing libraries by using standard reagents. The entire protocol takes </w:instrText>
      </w:r>
      <w:r w:rsidR="001B7BE1" w:rsidRPr="002D601B">
        <w:rPr>
          <w:rFonts w:ascii="Cambria Math" w:hAnsi="Cambria Math" w:cs="Cambria Math"/>
          <w:color w:val="000000" w:themeColor="text1"/>
          <w:sz w:val="22"/>
          <w:szCs w:val="22"/>
          <w:lang w:val="en-US"/>
        </w:rPr>
        <w:instrText>∼</w:instrText>
      </w:r>
      <w:r w:rsidR="001B7BE1" w:rsidRPr="002D601B">
        <w:rPr>
          <w:rFonts w:ascii="Arial" w:hAnsi="Arial" w:cs="Arial"/>
          <w:color w:val="000000" w:themeColor="text1"/>
          <w:sz w:val="22"/>
          <w:szCs w:val="22"/>
          <w:lang w:val="en-US"/>
        </w:rPr>
        <w:instrText>2 d from cell picking to having a final library ready for sequencing; sequencing will require an additional 1–3 d depending on the strategy and sequencer. The current limitations are the lack of strand specificity and the inability to detect nonpolyadenylated (polyA−) RNA.","author":[{"dropping-particle":"","family":"Picelli","given":"Simone","non-dropping-particle":"","parse-names":false,"suffix":""},{"dropping-particle":"","family":"Faridani","given":"Omid R","non-dropping-particle":"","parse-names":false,"suffix":""},{"dropping-particle":"","family":"Björklund","given":"Åsa K","non-dropping-particle":"","parse-names":false,"suffix":""},{"dropping-particle":"","family":"Winberg","given":"Gösta","non-dropping-particle":"","parse-names":false,"suffix":""},{"dropping-particle":"","family":"Sagasser","given":"Sven","non-dropping-particle":"","parse-names":false,"suffix":""},{"dropping-particle":"","family":"Sandberg","given":"Rickard","non-dropping-particle":"","parse-names":false,"suffix":""}],"container-title":"Nature Protocols","id":"ITEM-1","issue":"1","issued":{"date-parts":[["2014","1","2"]]},"page":"171-181","publisher":"Nature Publishing Group, a division of Macmillan Publishers Limited. All Rights Reserved.","title":"Full-length RNA-seq from single cells using Smart-seq2","type":"article-journal","volume":"9"},"uris":["http://www.mendeley.com/documents/?uuid=3ead0d5c-5850-43e2-b5c6-d92aef46cd8b"]}],"mendeley":{"formattedCitation":"(Picelli et al., 2014)","plainTextFormattedCitation":"(Picelli et al., 2014)","previouslyFormattedCitation":"(Picelli et al., 2014)"},"properties":{"noteIndex":0},"schema":"https://github.com/citation-style-language/schema/raw/master/csl-citation.json"}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(Picelli et al., 2014)</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cDNA was purified using AMPure XP beads (0.9:1 ratio, Beckman Coulter). From this step, 1 ng of cDNA was used to prepare a standard Nextera XT sequencing library (Nextera XT DNA sample preparation and index kits, Illumina)</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(Ganesan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Samples were sequenced using an Illumina HiSeq2500 to obtain 50-bp single-end reads. For quality control, steps were included to determine total RNA quality and quantity, the optimal number of PCR pre-amplification cycles, and cDNA fragment size. Samples that failed quality control, or had a low number of starting cells were eliminated from further sequencing and analysis. TCR-seq was performed as previously described</w:t>
      </w:r>
      <w:r w:rsidR="0080031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(Patil et al., 2018)</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using Tru-seq single indexes (Illumina). Sequencing data was mapped and analyzed using MIGEC</w:t>
      </w:r>
      <w:r w:rsidR="0080031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{"citationItems":[{"id":"ITEM-1","itemData":{"DOI":"10.1038/nmeth.2960","ISBN":"1548-7105","ISSN":"15487105","PMID":"24793455","abstract":"Deep profiling of antibody and T cell-receptor repertoires by means of high-throughput sequencing has become an attractive approach for adaptive immunity studies, but its power is substantially compromised by the accumulation of PCR and sequencing errors. Here we report MIGEC (molecular identifier groups-based error correction), a strategy for high-throughput sequencing data analysis. MIGEC allows for nearly absolute error correction while fully preserving the natural diversity of complex immune repertoires.","author":[{"dropping-particle":"","family":"Shugay","given":"Mikhail","non-dropping-particle":"","parse-names":false,"suffix":""},{"dropping-particle":"V","family":"Britanova","given":"Olga","non-dropping-particle":"","parse-names":false,"suffix":""},{"dropping-particle":"","family":"Merzlyak","given":"Ekaterina M","non-dropping-particle":"","parse-names":false,"suffix":""},{"dropping-particle":"","family":"Turchaninova","given":"Maria A","non-dropping-particle":"","parse-names":false,"suffix":""},{"dropping-particle":"","family":"Mamedov","given":"Ilgar Z","non-dropping-particle":"","parse-names":false,"suffix":""},{"dropping-particle":"","family":"Tuganbaev","given":"Timur R","non-dropping-particle":"","parse-names":false,"suffix":""},{"dropping-particle":"","family":"Bolotin","given":"Dmitriy A","non-dropping-particle":"","parse-names":false,"suffix":""},{"dropping-particle":"","family":"Staroverov","given":"Dmitry B","non-dropping-particle":"","parse-names":false,"suffix":""},{"dropping-particle":"V","family":"Putintseva","given":"Ekaterina","non-dropping-particle":"","parse-names":false,"suffix":""},{"dropping-particle":"","family":"Plevova","given":"Karla","non-dropping-particle":"","parse-names":false,"suffix":""},{"dropping-particle":"","family":"Linnemann","given":"Carsten","non-dropping-particle":"","parse-names":false,"suffix":""},{"dropping-particle":"","family":"Shagin","given":"Dmitriy","non-dropping-particle":"","parse-names":false,"suffix":""},{"dropping-particle":"","family":"Pospisilova","given":"Sarka","non-dropping-particle":"","parse-names":false,"suffix":""},{"dropping-particle":"","family":"Lukyanov","given":"Sergey","non-dropping-particle":"","parse-names":false,"suffix":""},{"dropping-particle":"","family":"Schumacher","given":"Ton N","non-dropping-particle":"","parse-names":false,"suffix":""},{"dropping-particle":"","family":"Chudakov","given":"Dmitriy M","non-dropping-particle":"","parse-names":false,"suffix":""}],"container-title":"Nature Methods","id":"ITEM-1","issue":"6","issued":{"date-parts":[["2014","6","4"]]},"page":"653-655","publisher":"Nature Publishing Group","title":"Towards error-free profiling of immune repertoires","type":"article-journal","volume":"11"},"uris":["http://www.mendeley.com/documents/?uuid=56803e41-cd22-31da-bcfe-52f1217ee5da"]}],"mendeley":{"formattedCitation":"(Shugay et al., 2014)","plainTextFormattedCitation":"(Shugay et al., 2014)","previouslyFormattedCitation":"(Shugay et al., 2014)"},"properties":{"noteIndex":0},"schema":"https://github.com/citation-style-language/schema/raw/master/csl-citation.json"}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(Shugay et al., 2014)</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software </w:t>
      </w:r>
      <w:r w:rsidR="00A509DE" w:rsidRPr="002D601B">
        <w:rPr>
          <w:rFonts w:ascii="Arial" w:hAnsi="Arial" w:cs="Arial"/>
          <w:color w:val="000000" w:themeColor="text1"/>
          <w:sz w:val="22"/>
          <w:szCs w:val="22"/>
          <w:lang w:val="en-US"/>
        </w:rPr>
        <w:t xml:space="preserve">(v1.2.7) </w:t>
      </w:r>
      <w:r w:rsidRPr="002D601B">
        <w:rPr>
          <w:rFonts w:ascii="Arial" w:hAnsi="Arial" w:cs="Arial"/>
          <w:color w:val="000000" w:themeColor="text1"/>
          <w:sz w:val="22"/>
          <w:szCs w:val="22"/>
          <w:lang w:val="en-US"/>
        </w:rPr>
        <w:t>with default settings, followed by V(D)J tools</w:t>
      </w:r>
      <w:r w:rsidR="00A509DE" w:rsidRPr="002D601B">
        <w:rPr>
          <w:rFonts w:ascii="Arial" w:hAnsi="Arial" w:cs="Arial"/>
          <w:color w:val="000000" w:themeColor="text1"/>
          <w:sz w:val="22"/>
          <w:szCs w:val="22"/>
          <w:lang w:val="en-US"/>
        </w:rPr>
        <w:t xml:space="preserve"> (v1.1.7)</w:t>
      </w:r>
      <w:r w:rsidRPr="002D601B">
        <w:rPr>
          <w:rFonts w:ascii="Arial" w:hAnsi="Arial" w:cs="Arial"/>
          <w:color w:val="000000" w:themeColor="text1"/>
          <w:sz w:val="22"/>
          <w:szCs w:val="22"/>
          <w:lang w:val="en-US"/>
        </w:rPr>
        <w:t xml:space="preserve"> with default settings. Mapping QC </w:t>
      </w:r>
      <w:r w:rsidR="00761FD5" w:rsidRPr="002D601B">
        <w:rPr>
          <w:rFonts w:ascii="Arial" w:hAnsi="Arial" w:cs="Arial"/>
          <w:color w:val="000000" w:themeColor="text1"/>
          <w:sz w:val="22"/>
          <w:szCs w:val="22"/>
          <w:lang w:val="en-US"/>
        </w:rPr>
        <w:t>metrics</w:t>
      </w:r>
      <w:r w:rsidRPr="002D601B">
        <w:rPr>
          <w:rFonts w:ascii="Arial" w:hAnsi="Arial" w:cs="Arial"/>
          <w:color w:val="000000" w:themeColor="text1"/>
          <w:sz w:val="22"/>
          <w:szCs w:val="22"/>
          <w:lang w:val="en-US"/>
        </w:rPr>
        <w:t xml:space="preserve"> are included in (</w:t>
      </w:r>
      <w:r w:rsidRPr="002D601B">
        <w:rPr>
          <w:rFonts w:ascii="Arial" w:hAnsi="Arial" w:cs="Arial"/>
          <w:b/>
          <w:color w:val="000000" w:themeColor="text1"/>
          <w:sz w:val="22"/>
          <w:szCs w:val="22"/>
          <w:lang w:val="en-US"/>
        </w:rPr>
        <w:t xml:space="preserve">Tables </w:t>
      </w:r>
      <w:r w:rsidR="0080031E"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1</w:t>
      </w:r>
      <w:r w:rsidRPr="002D601B">
        <w:rPr>
          <w:rFonts w:ascii="Arial" w:hAnsi="Arial" w:cs="Arial"/>
          <w:color w:val="000000" w:themeColor="text1"/>
          <w:sz w:val="22"/>
          <w:szCs w:val="22"/>
          <w:lang w:val="en-US"/>
        </w:rPr>
        <w:t xml:space="preserve"> and </w:t>
      </w:r>
      <w:r w:rsidR="0080031E"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6</w:t>
      </w:r>
      <w:r w:rsidRPr="002D601B">
        <w:rPr>
          <w:rFonts w:ascii="Arial" w:hAnsi="Arial" w:cs="Arial"/>
          <w:color w:val="000000" w:themeColor="text1"/>
          <w:sz w:val="22"/>
          <w:szCs w:val="22"/>
          <w:lang w:val="en-US"/>
        </w:rPr>
        <w:t>).</w:t>
      </w:r>
    </w:p>
    <w:p w14:paraId="55A2CFA3" w14:textId="77777777" w:rsidR="00067E79" w:rsidRPr="002D601B" w:rsidRDefault="00067E79" w:rsidP="009023EB">
      <w:pPr>
        <w:spacing w:line="480" w:lineRule="auto"/>
        <w:jc w:val="both"/>
        <w:rPr>
          <w:rFonts w:ascii="Arial" w:hAnsi="Arial" w:cs="Arial"/>
          <w:color w:val="000000" w:themeColor="text1"/>
          <w:sz w:val="22"/>
          <w:szCs w:val="22"/>
          <w:lang w:val="en-US"/>
        </w:rPr>
      </w:pPr>
    </w:p>
    <w:p w14:paraId="62049148" w14:textId="77777777" w:rsidR="00067E79" w:rsidRPr="002D601B" w:rsidRDefault="00067E79" w:rsidP="009023EB">
      <w:pPr>
        <w:spacing w:line="480" w:lineRule="auto"/>
        <w:jc w:val="both"/>
        <w:rPr>
          <w:rStyle w:val="st"/>
          <w:rFonts w:ascii="Arial" w:hAnsi="Arial" w:cs="Arial"/>
          <w:b/>
          <w:color w:val="000000" w:themeColor="text1"/>
          <w:sz w:val="22"/>
          <w:szCs w:val="22"/>
          <w:lang w:val="en-US"/>
        </w:rPr>
      </w:pPr>
      <w:r w:rsidRPr="002D601B">
        <w:rPr>
          <w:rFonts w:ascii="Arial" w:hAnsi="Arial" w:cs="Arial"/>
          <w:b/>
          <w:bCs/>
          <w:iCs/>
          <w:color w:val="000000" w:themeColor="text1"/>
          <w:sz w:val="22"/>
          <w:szCs w:val="22"/>
          <w:lang w:val="en-US"/>
        </w:rPr>
        <w:t>10x Single-cell RNA sequencing</w:t>
      </w:r>
      <w:r w:rsidRPr="002D601B">
        <w:rPr>
          <w:rStyle w:val="st"/>
          <w:rFonts w:ascii="Arial" w:hAnsi="Arial" w:cs="Arial"/>
          <w:b/>
          <w:color w:val="000000" w:themeColor="text1"/>
          <w:sz w:val="22"/>
          <w:szCs w:val="22"/>
          <w:lang w:val="en-US"/>
        </w:rPr>
        <w:t xml:space="preserve"> </w:t>
      </w:r>
    </w:p>
    <w:p w14:paraId="644654AA" w14:textId="78C8A27C" w:rsidR="00067E79" w:rsidRPr="002D601B" w:rsidRDefault="00067E79" w:rsidP="009023EB">
      <w:pPr>
        <w:spacing w:line="480" w:lineRule="auto"/>
        <w:jc w:val="both"/>
        <w:rPr>
          <w:rFonts w:ascii="Arial" w:hAnsi="Arial" w:cs="Arial"/>
          <w:color w:val="000000" w:themeColor="text1"/>
          <w:sz w:val="22"/>
          <w:szCs w:val="22"/>
          <w:lang w:val="en-US"/>
        </w:rPr>
      </w:pPr>
      <w:r w:rsidRPr="002D601B">
        <w:rPr>
          <w:rStyle w:val="st"/>
          <w:rFonts w:ascii="Arial" w:hAnsi="Arial" w:cs="Arial"/>
          <w:color w:val="000000" w:themeColor="text1"/>
          <w:sz w:val="22"/>
          <w:szCs w:val="22"/>
          <w:lang w:val="en-US"/>
        </w:rPr>
        <w:t>Samples were processed using 10x v2 chemistry as per manufacturer’s recommendations; 11 and 12 cycles were used for cDNA amplification and library preparation respectively</w:t>
      </w:r>
      <w:r w:rsidR="00D66FE8" w:rsidRPr="002D601B">
        <w:rPr>
          <w:rStyle w:val="st"/>
          <w:rFonts w:ascii="Arial" w:hAnsi="Arial" w:cs="Arial"/>
          <w:color w:val="000000" w:themeColor="text1"/>
          <w:sz w:val="22"/>
          <w:szCs w:val="22"/>
          <w:lang w:val="en-US"/>
        </w:rPr>
        <w:t xml:space="preserve"> </w:t>
      </w:r>
      <w:r w:rsidRPr="002D601B">
        <w:rPr>
          <w:rStyle w:val="st"/>
          <w:rFonts w:ascii="Arial" w:hAnsi="Arial" w:cs="Arial"/>
          <w:color w:val="000000" w:themeColor="text1"/>
          <w:sz w:val="22"/>
          <w:szCs w:val="22"/>
          <w:lang w:val="en-US"/>
        </w:rPr>
        <w:fldChar w:fldCharType="begin" w:fldLock="1"/>
      </w:r>
      <w:r w:rsidR="001B7BE1" w:rsidRPr="002D601B">
        <w:rPr>
          <w:rStyle w:val="st"/>
          <w:rFonts w:ascii="Arial" w:hAnsi="Arial" w:cs="Arial"/>
          <w:color w:val="000000" w:themeColor="text1"/>
          <w:sz w:val="22"/>
          <w:szCs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Pr="002D601B">
        <w:rPr>
          <w:rStyle w:val="st"/>
          <w:rFonts w:ascii="Arial" w:hAnsi="Arial" w:cs="Arial"/>
          <w:color w:val="000000" w:themeColor="text1"/>
          <w:sz w:val="22"/>
          <w:szCs w:val="22"/>
          <w:lang w:val="en-US"/>
        </w:rPr>
        <w:fldChar w:fldCharType="separate"/>
      </w:r>
      <w:r w:rsidR="001B7BE1" w:rsidRPr="002D601B">
        <w:rPr>
          <w:rStyle w:val="st"/>
          <w:rFonts w:ascii="Arial" w:hAnsi="Arial" w:cs="Arial"/>
          <w:noProof/>
          <w:color w:val="000000" w:themeColor="text1"/>
          <w:sz w:val="22"/>
          <w:szCs w:val="22"/>
          <w:lang w:val="en-US"/>
        </w:rPr>
        <w:t>(Patil et al., 2018)</w:t>
      </w:r>
      <w:r w:rsidRPr="002D601B">
        <w:rPr>
          <w:rStyle w:val="st"/>
          <w:rFonts w:ascii="Arial" w:hAnsi="Arial" w:cs="Arial"/>
          <w:color w:val="000000" w:themeColor="text1"/>
          <w:sz w:val="22"/>
          <w:szCs w:val="22"/>
          <w:lang w:val="en-US"/>
        </w:rPr>
        <w:fldChar w:fldCharType="end"/>
      </w:r>
      <w:r w:rsidRPr="002D601B">
        <w:rPr>
          <w:rStyle w:val="st"/>
          <w:rFonts w:ascii="Arial" w:hAnsi="Arial" w:cs="Arial"/>
          <w:color w:val="000000" w:themeColor="text1"/>
          <w:sz w:val="22"/>
          <w:szCs w:val="22"/>
          <w:lang w:val="en-US"/>
        </w:rPr>
        <w:t>.</w:t>
      </w:r>
      <w:r w:rsidR="00C94913" w:rsidRPr="002D601B">
        <w:rPr>
          <w:rStyle w:val="st"/>
          <w:rFonts w:ascii="Arial" w:hAnsi="Arial" w:cs="Arial"/>
          <w:color w:val="000000" w:themeColor="text1"/>
          <w:sz w:val="22"/>
          <w:szCs w:val="22"/>
          <w:lang w:val="en-US"/>
        </w:rPr>
        <w:t xml:space="preserve"> To minimize experimental batch effects cells were sorted from groups of 6 donors each day, and cells were pooled for 10X sequencing library preparation. </w:t>
      </w:r>
      <w:r w:rsidRPr="002D601B">
        <w:rPr>
          <w:rStyle w:val="st"/>
          <w:rFonts w:ascii="Arial" w:hAnsi="Arial" w:cs="Arial"/>
          <w:color w:val="000000" w:themeColor="text1"/>
          <w:sz w:val="22"/>
          <w:szCs w:val="22"/>
          <w:lang w:val="en-US"/>
        </w:rPr>
        <w:t>Barcoded RNA was collected and processed following manufacturer recommendations, as described previously</w:t>
      </w:r>
      <w:r w:rsidRPr="002D601B">
        <w:rPr>
          <w:rFonts w:ascii="Arial" w:hAnsi="Arial" w:cs="Arial"/>
          <w:color w:val="000000" w:themeColor="text1"/>
          <w:sz w:val="22"/>
          <w:szCs w:val="22"/>
          <w:lang w:val="en-US"/>
        </w:rPr>
        <w:t>. Libraries were sequenced on a HiSeq2500 and HiSeq4000 (Illumina) to obtain 100- and 32-bp paired-end reads using the following read length: read 1, 26 cycles; read 2, 98 cycles; and i7 index, 8 cycles (</w:t>
      </w:r>
      <w:r w:rsidRPr="002D601B">
        <w:rPr>
          <w:rFonts w:ascii="Arial" w:hAnsi="Arial" w:cs="Arial"/>
          <w:b/>
          <w:color w:val="000000" w:themeColor="text1"/>
          <w:sz w:val="22"/>
          <w:szCs w:val="22"/>
          <w:lang w:val="en-US"/>
        </w:rPr>
        <w:t xml:space="preserve">Table </w:t>
      </w:r>
      <w:r w:rsidR="0080031E"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1</w:t>
      </w:r>
      <w:r w:rsidRPr="002D601B">
        <w:rPr>
          <w:rFonts w:ascii="Arial" w:hAnsi="Arial" w:cs="Arial"/>
          <w:color w:val="000000" w:themeColor="text1"/>
          <w:sz w:val="22"/>
          <w:szCs w:val="22"/>
          <w:lang w:val="en-US"/>
        </w:rPr>
        <w:t>).</w:t>
      </w:r>
      <w:r w:rsidR="00F86D75" w:rsidRPr="002D601B">
        <w:rPr>
          <w:rFonts w:ascii="Arial" w:hAnsi="Arial" w:cs="Arial"/>
          <w:color w:val="000000" w:themeColor="text1"/>
          <w:sz w:val="22"/>
          <w:szCs w:val="22"/>
          <w:lang w:val="en-US"/>
        </w:rPr>
        <w:t xml:space="preserve"> </w:t>
      </w:r>
      <w:r w:rsidR="00464518" w:rsidRPr="002D601B">
        <w:rPr>
          <w:rFonts w:ascii="Arial" w:hAnsi="Arial" w:cs="Arial"/>
          <w:color w:val="000000" w:themeColor="text1"/>
          <w:sz w:val="22"/>
          <w:szCs w:val="22"/>
          <w:lang w:val="en-US"/>
        </w:rPr>
        <w:t>Samples were pooled together</w:t>
      </w:r>
      <w:r w:rsidR="00C94913" w:rsidRPr="002D601B">
        <w:rPr>
          <w:rFonts w:ascii="Arial" w:hAnsi="Arial" w:cs="Arial"/>
          <w:color w:val="000000" w:themeColor="text1"/>
          <w:sz w:val="22"/>
          <w:szCs w:val="22"/>
          <w:lang w:val="en-US"/>
        </w:rPr>
        <w:t xml:space="preserve"> </w:t>
      </w:r>
      <w:r w:rsidR="00B81EA4" w:rsidRPr="002D601B">
        <w:rPr>
          <w:rFonts w:ascii="Arial" w:hAnsi="Arial" w:cs="Arial"/>
          <w:color w:val="000000" w:themeColor="text1"/>
          <w:sz w:val="22"/>
          <w:szCs w:val="22"/>
          <w:lang w:val="en-US"/>
        </w:rPr>
        <w:t>DNA</w:t>
      </w:r>
      <w:r w:rsidR="00F7330E" w:rsidRPr="002D601B">
        <w:rPr>
          <w:rFonts w:ascii="Arial" w:hAnsi="Arial" w:cs="Arial"/>
          <w:color w:val="000000" w:themeColor="text1"/>
          <w:sz w:val="22"/>
          <w:szCs w:val="22"/>
          <w:lang w:val="en-US"/>
        </w:rPr>
        <w:t xml:space="preserve"> samples</w:t>
      </w:r>
      <w:r w:rsidR="00F86D75" w:rsidRPr="002D601B">
        <w:rPr>
          <w:rFonts w:ascii="Arial" w:hAnsi="Arial" w:cs="Arial"/>
          <w:color w:val="000000" w:themeColor="text1"/>
          <w:sz w:val="22"/>
          <w:szCs w:val="22"/>
          <w:lang w:val="en-US"/>
        </w:rPr>
        <w:t xml:space="preserve"> </w:t>
      </w:r>
      <w:r w:rsidR="00B81EA4" w:rsidRPr="002D601B">
        <w:rPr>
          <w:rFonts w:ascii="Arial" w:hAnsi="Arial" w:cs="Arial"/>
          <w:color w:val="000000" w:themeColor="text1"/>
          <w:sz w:val="22"/>
          <w:szCs w:val="22"/>
          <w:lang w:val="en-US"/>
        </w:rPr>
        <w:t>from w</w:t>
      </w:r>
      <w:r w:rsidR="00B77725" w:rsidRPr="002D601B">
        <w:rPr>
          <w:rFonts w:ascii="Arial" w:hAnsi="Arial" w:cs="Arial"/>
          <w:color w:val="000000" w:themeColor="text1"/>
          <w:sz w:val="22"/>
          <w:szCs w:val="22"/>
          <w:lang w:val="en-US"/>
        </w:rPr>
        <w:t xml:space="preserve">hole blood </w:t>
      </w:r>
      <w:r w:rsidR="00F7330E" w:rsidRPr="002D601B">
        <w:rPr>
          <w:rFonts w:ascii="Arial" w:hAnsi="Arial" w:cs="Arial"/>
          <w:color w:val="000000" w:themeColor="text1"/>
          <w:sz w:val="22"/>
          <w:szCs w:val="22"/>
          <w:lang w:val="en-US"/>
        </w:rPr>
        <w:t>were</w:t>
      </w:r>
      <w:r w:rsidR="00B81EA4" w:rsidRPr="002D601B">
        <w:rPr>
          <w:rFonts w:ascii="Arial" w:hAnsi="Arial" w:cs="Arial"/>
          <w:color w:val="000000" w:themeColor="text1"/>
          <w:sz w:val="22"/>
          <w:szCs w:val="22"/>
          <w:lang w:val="en-US"/>
        </w:rPr>
        <w:t xml:space="preserve"> extrac</w:t>
      </w:r>
      <w:r w:rsidR="00B77725" w:rsidRPr="002D601B">
        <w:rPr>
          <w:rFonts w:ascii="Arial" w:hAnsi="Arial" w:cs="Arial"/>
          <w:color w:val="000000" w:themeColor="text1"/>
          <w:sz w:val="22"/>
          <w:szCs w:val="22"/>
          <w:lang w:val="en-US"/>
        </w:rPr>
        <w:t>ted using a High salt method</w:t>
      </w:r>
      <w:r w:rsidR="00021491">
        <w:rPr>
          <w:rFonts w:ascii="Arial" w:hAnsi="Arial" w:cs="Arial"/>
          <w:color w:val="000000" w:themeColor="text1"/>
          <w:sz w:val="22"/>
          <w:szCs w:val="22"/>
          <w:lang w:val="en-US"/>
        </w:rPr>
        <w:t xml:space="preserve"> </w:t>
      </w:r>
      <w:r w:rsidR="00B77725"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{"citationItems":[{"id":"ITEM-1","itemData":{"DOI":"10.1016/B978-0-7506-7152-1.50011-4","ISBN":"0896030644","ISSN":"0305-1048","PMID":"3344216","author":[{"dropping-particle":"","family":"Miller","given":"S A","non-dropping-particle":"","parse-names":false,"suffix":""},{"dropping-particle":"","family":"Dykes","given":"D D","non-dropping-particle":"","parse-names":false,"suffix":""},{"dropping-particle":"","family":"Polesky","given":"H F","non-dropping-particle":"","parse-names":false,"suffix":""}],"container-title":"Nucleic acids research","id":"ITEM-1","issue":"3","issued":{"date-parts":[["1988","2","11"]]},"page":"1215","title":"A simple salting out procedure for extracting DNA from human nucleated cells.","type":"article-journal","volume":"16"},"uris":["http://www.mendeley.com/documents/?uuid=ca8725af-c2ab-4386-ac67-e86406660242"]}],"mendeley":{"formattedCitation":"(Miller et al., 1988)","plainTextFormattedCitation":"(Miller et al., 1988)","previouslyFormattedCitation":"(Miller et al., 1988)"},"properties":{"noteIndex":0},"schema":"https://github.com/citation-style-language/schema/raw/master/csl-citation.json"}</w:instrText>
      </w:r>
      <w:r w:rsidR="00B77725"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(Miller et al., 1988)</w:t>
      </w:r>
      <w:r w:rsidR="00B77725" w:rsidRPr="002D601B">
        <w:rPr>
          <w:rFonts w:ascii="Arial" w:hAnsi="Arial" w:cs="Arial"/>
          <w:color w:val="000000" w:themeColor="text1"/>
          <w:sz w:val="22"/>
          <w:szCs w:val="22"/>
          <w:lang w:val="en-US"/>
        </w:rPr>
        <w:fldChar w:fldCharType="end"/>
      </w:r>
      <w:r w:rsidR="00F7330E" w:rsidRPr="002D601B">
        <w:rPr>
          <w:rFonts w:ascii="Arial" w:hAnsi="Arial" w:cs="Arial"/>
          <w:color w:val="000000" w:themeColor="text1"/>
          <w:sz w:val="22"/>
          <w:szCs w:val="22"/>
          <w:lang w:val="en-US"/>
        </w:rPr>
        <w:t xml:space="preserve"> and were</w:t>
      </w:r>
      <w:r w:rsidR="00B81EA4" w:rsidRPr="002D601B">
        <w:rPr>
          <w:rFonts w:ascii="Arial" w:hAnsi="Arial" w:cs="Arial"/>
          <w:color w:val="000000" w:themeColor="text1"/>
          <w:sz w:val="22"/>
          <w:szCs w:val="22"/>
          <w:lang w:val="en-US"/>
        </w:rPr>
        <w:t xml:space="preserve"> quantified using the Qubit 2.0</w:t>
      </w:r>
      <w:r w:rsidR="00F7330E" w:rsidRPr="002D601B">
        <w:rPr>
          <w:rFonts w:ascii="Arial" w:hAnsi="Arial" w:cs="Arial"/>
          <w:color w:val="000000" w:themeColor="text1"/>
          <w:sz w:val="22"/>
          <w:szCs w:val="22"/>
          <w:lang w:val="en-US"/>
        </w:rPr>
        <w:t xml:space="preserve"> (Thermo)</w:t>
      </w:r>
      <w:r w:rsidR="00B81EA4" w:rsidRPr="002D601B">
        <w:rPr>
          <w:rFonts w:ascii="Arial" w:hAnsi="Arial" w:cs="Arial"/>
          <w:color w:val="000000" w:themeColor="text1"/>
          <w:sz w:val="22"/>
          <w:szCs w:val="22"/>
          <w:lang w:val="en-US"/>
        </w:rPr>
        <w:t>.</w:t>
      </w:r>
      <w:r w:rsidR="00F7330E" w:rsidRPr="002D601B">
        <w:rPr>
          <w:rFonts w:ascii="Arial" w:hAnsi="Arial" w:cs="Arial"/>
          <w:color w:val="000000" w:themeColor="text1"/>
          <w:sz w:val="22"/>
          <w:szCs w:val="22"/>
          <w:lang w:val="en-US"/>
        </w:rPr>
        <w:t xml:space="preserve"> Genotyping was completed through </w:t>
      </w:r>
      <w:r w:rsidR="00D5598A" w:rsidRPr="002D601B">
        <w:rPr>
          <w:rFonts w:ascii="Arial" w:hAnsi="Arial" w:cs="Arial"/>
          <w:color w:val="000000" w:themeColor="text1"/>
          <w:sz w:val="22"/>
          <w:szCs w:val="22"/>
          <w:lang w:val="en-US"/>
        </w:rPr>
        <w:t>the Infinium Multi-Ethnic Global-8 Kit (Illumina), following the manufacturer’s instructions. Raw data from the genotyping analysis was exported using Genotyping module and Plug-in PLINK Input Report Plug-in (v2.1.4) from GenomeStudio v2.0.4 (Illumina). The data quality was assessed using the snpQC package</w:t>
      </w:r>
      <w:r w:rsidR="0080031E" w:rsidRPr="002D601B">
        <w:rPr>
          <w:rFonts w:ascii="Arial" w:hAnsi="Arial" w:cs="Arial"/>
          <w:color w:val="000000" w:themeColor="text1"/>
          <w:sz w:val="22"/>
          <w:szCs w:val="22"/>
          <w:lang w:val="en-US"/>
        </w:rPr>
        <w:t xml:space="preserve"> </w:t>
      </w:r>
      <w:r w:rsidR="00D5598A"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{"citationItems":[{"id":"ITEM-1","itemData":{"DOI":"doi:10.1111/age.12198","ISSN":"0268-9146","abstract":"Summary In genome-wide association studies, quality control (QC) of genotypes is important to avoid spurious results. It is also important to maintain long-term data integrity, particularly in settings with ongoing genotyping (e.g. estimation of genomic breeding values). Here we discuss snpqc, a fully automated pipeline to perform QC analyses of Illumina SNP array data. It applies a wide range of common quality metrics with user-defined filtering thresholds to generate a comprehensive QC report and a filtered dataset, including a genomic relationship matrix, ready for further downstream analyses which make it amenable for integration in high-throughput environments. snpqc also builds a database to store genotypic, phenotypic and quality metrics to ensure data integrity and the option of integrating more samples from subsequent runs. The program is generic across species and array designs, providing a convenient interface between the genotyping laboratory and downstream genome-wide association study or genomic prediction.","author":[{"dropping-particle":"","family":"Gondro","given":"Cedric","non-dropping-particle":"","parse-names":false,"suffix":""},{"dropping-particle":"","family":"Porto-Neto","given":"Laercio R","non-dropping-particle":"","parse-names":false,"suffix":""},{"dropping-particle":"","family":"Lee","given":"Seung Hwan","non-dropping-particle":"","parse-names":false,"suffix":""}],"container-title":"Animal Genetics","id":"ITEM-1","issue":"5","issued":{"date-parts":[["2014"]]},"page":"758-761","title":"snpqc – an R pipeline for quality control of Illumina SNP genotyping array data","type":"article-journal","volume":"45"},"uris":["http://www.mendeley.com/documents/?uuid=e8bd8f96-0ca8-49f6-a18d-8253de523392"]}],"mendeley":{"formattedCitation":"(Gondro et al., 2014)","plainTextFormattedCitation":"(Gondro et al., 2014)","previouslyFormattedCitation":"(Gondro et al., 2014)"},"properties":{"noteIndex":0},"schema":"https://github.com/citation-style-language/schema/raw/master/csl-citation.json"}</w:instrText>
      </w:r>
      <w:r w:rsidR="00D5598A"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(Gondro et al., 2014)</w:t>
      </w:r>
      <w:r w:rsidR="00D5598A" w:rsidRPr="002D601B">
        <w:rPr>
          <w:rFonts w:ascii="Arial" w:hAnsi="Arial" w:cs="Arial"/>
          <w:color w:val="000000" w:themeColor="text1"/>
          <w:sz w:val="22"/>
          <w:szCs w:val="22"/>
          <w:lang w:val="en-US"/>
        </w:rPr>
        <w:fldChar w:fldCharType="end"/>
      </w:r>
      <w:r w:rsidR="00D5598A" w:rsidRPr="002D601B">
        <w:rPr>
          <w:rFonts w:ascii="Arial" w:hAnsi="Arial" w:cs="Arial"/>
          <w:color w:val="000000" w:themeColor="text1"/>
          <w:sz w:val="22"/>
          <w:szCs w:val="22"/>
          <w:lang w:val="en-US"/>
        </w:rPr>
        <w:t xml:space="preserve"> with R and low-quality SNPs were detected: SNPs failing in more than 5% of the samples and SNPs with Illumina’s GC scores less than 0.2 in more than 10% of the samples were flagged. Subjects' sex was matched with the genotype data and flagged SNPs were removed for downstream analysis using PLINK (v1.90b3w)</w:t>
      </w:r>
      <w:r w:rsidR="00DB7DEE" w:rsidRPr="002D601B">
        <w:rPr>
          <w:rFonts w:ascii="Arial" w:hAnsi="Arial" w:cs="Arial"/>
          <w:color w:val="000000" w:themeColor="text1"/>
          <w:sz w:val="22"/>
          <w:szCs w:val="22"/>
          <w:lang w:val="en-US"/>
        </w:rPr>
        <w:t xml:space="preserve"> </w:t>
      </w:r>
      <w:r w:rsidR="00D5598A"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{"citationItems":[{"id":"ITEM-1","itemData":{"DOI":"10.1086/519795","ISSN":"0002-9297","abstract":"Whole-genome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author":[{"dropping-particle":"","family":"Purcell","given":"Shaun","non-dropping-particle":"","parse-names":false,"suffix":""},{"dropping-particle":"","family":"Neale","given":"Benjamin","non-dropping-particle":"","parse-names":false,"suffix":""},{"dropping-particle":"","family":"Todd-Brown","given":"Kathe","non-dropping-particle":"","parse-names":false,"suffix":""},{"dropping-particle":"","family":"Thomas","given":"Lori","non-dropping-particle":"","parse-names":false,"suffix":""},{"dropping-particle":"","family":"Ferreira","given":"Manuel A R","non-dropping-particle":"","parse-names":false,"suffix":""},{"dropping-particle":"","family":"Bender","given":"David","non-dropping-particle":"","parse-names":false,"suffix":""},{"dropping-particle":"","family":"Maller","given":"Julian","non-dropping-particle":"","parse-names":false,"suffix":""},{"dropping-particle":"","family":"Sklar","given":"Pamela","non-dropping-particle":"","parse-names":false,"suffix":""},{"dropping-particle":"","family":"Bakker","given":"Paul I W","non-dropping-particle":"de","parse-names":false,"suffix":""},{"dropping-particle":"","family":"Daly","given":"Mark J","non-dropping-particle":"","parse-names":false,"suffix":""},{"dropping-particle":"","family":"Sham","given":"Pak C","non-dropping-particle":"","parse-names":false,"suffix":""}],"container-title":"American journal of human genetics","edition":"2007/07/25","id":"ITEM-1","issue":"3","issued":{"date-parts":[["2007","9"]]},"page":"559-575","publisher":"The American Society of Human Genetics","title":"PLINK: a tool set for whole-genome association and population-based linkage analyses","type":"article-journal","volume":"81"},"uris":["http://www.mendeley.com/documents/?uuid=77d219ac-6467-4b72-9612-d9e494573f12"]}],"mendeley":{"formattedCitation":"(Purcell et al., 2007)","plainTextFormattedCitation":"(Purcell et al., 2007)","previouslyFormattedCitation":"(Purcell et al., 2007)"},"properties":{"noteIndex":0},"schema":"https://github.com/citation-style-language/schema/raw/master/csl-citation.json"}</w:instrText>
      </w:r>
      <w:r w:rsidR="00D5598A"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(Purcell et al., 2007)</w:t>
      </w:r>
      <w:r w:rsidR="00D5598A" w:rsidRPr="002D601B">
        <w:rPr>
          <w:rFonts w:ascii="Arial" w:hAnsi="Arial" w:cs="Arial"/>
          <w:color w:val="000000" w:themeColor="text1"/>
          <w:sz w:val="22"/>
          <w:szCs w:val="22"/>
          <w:lang w:val="en-US"/>
        </w:rPr>
        <w:fldChar w:fldCharType="end"/>
      </w:r>
      <w:r w:rsidR="00216075" w:rsidRPr="002D601B">
        <w:rPr>
          <w:rFonts w:ascii="Arial" w:hAnsi="Arial" w:cs="Arial"/>
          <w:color w:val="000000" w:themeColor="text1"/>
          <w:sz w:val="22"/>
          <w:szCs w:val="22"/>
          <w:lang w:val="en-US"/>
        </w:rPr>
        <w:t>.</w:t>
      </w:r>
      <w:r w:rsidR="00D5598A" w:rsidRPr="002D601B">
        <w:rPr>
          <w:rFonts w:ascii="Arial" w:hAnsi="Arial" w:cs="Arial"/>
          <w:color w:val="000000" w:themeColor="text1"/>
          <w:sz w:val="22"/>
          <w:szCs w:val="22"/>
          <w:lang w:val="en-US"/>
        </w:rPr>
        <w:t xml:space="preserve"> Genetic multiplexing of barcoded single-cell RNA-seq was </w:t>
      </w:r>
      <w:r w:rsidR="00216075" w:rsidRPr="002D601B">
        <w:rPr>
          <w:rFonts w:ascii="Arial" w:hAnsi="Arial" w:cs="Arial"/>
          <w:color w:val="000000" w:themeColor="text1"/>
          <w:sz w:val="22"/>
          <w:szCs w:val="22"/>
          <w:lang w:val="en-US"/>
        </w:rPr>
        <w:t>completed</w:t>
      </w:r>
      <w:r w:rsidR="00D5598A" w:rsidRPr="002D601B">
        <w:rPr>
          <w:rFonts w:ascii="Arial" w:hAnsi="Arial" w:cs="Arial"/>
          <w:color w:val="000000" w:themeColor="text1"/>
          <w:sz w:val="22"/>
          <w:szCs w:val="22"/>
          <w:lang w:val="en-US"/>
        </w:rPr>
        <w:t xml:space="preserve"> using Demuxlet</w:t>
      </w:r>
      <w:r w:rsidR="00DB7DEE" w:rsidRPr="002D601B">
        <w:rPr>
          <w:rFonts w:ascii="Arial" w:hAnsi="Arial" w:cs="Arial"/>
          <w:color w:val="000000" w:themeColor="text1"/>
          <w:sz w:val="22"/>
          <w:szCs w:val="22"/>
          <w:lang w:val="en-US"/>
        </w:rPr>
        <w:t xml:space="preserve"> </w:t>
      </w:r>
      <w:r w:rsidR="00216075" w:rsidRPr="002D601B">
        <w:rPr>
          <w:rFonts w:ascii="Arial" w:hAnsi="Arial" w:cs="Arial"/>
          <w:color w:val="000000" w:themeColor="text1"/>
          <w:sz w:val="22"/>
          <w:szCs w:val="22"/>
          <w:lang w:val="en-US"/>
        </w:rPr>
        <w:fldChar w:fldCharType="begin" w:fldLock="1"/>
      </w:r>
      <w:r w:rsidR="00C75376" w:rsidRPr="002D601B">
        <w:rPr>
          <w:rFonts w:ascii="Arial" w:hAnsi="Arial" w:cs="Arial"/>
          <w:color w:val="000000" w:themeColor="text1"/>
          <w:sz w:val="22"/>
          <w:szCs w:val="22"/>
          <w:lang w:val="en-US"/>
        </w:rPr>
        <w:instrText>ADDIN CSL_CITATION {"citationItems":[{"id":"ITEM-1","itemData":{"DOI":"10.1038/nbt.4042","ISSN":"1087-0156","abstract":"Droplet single-cell RNA-sequencing (dscRNA-seq) has enabled rapid, massively parallel profiling of transcriptomes. However, assessing differential expression across multiple individuals has been hampered by inefficient sample processing and technical batch effects. Here we describe a computational tool, demuxlet, that harnesses natural genetic variation to determine the sample identity of each droplet containing a single cell (singlet) and detect droplets containing two cells (doublets). These capabilities enable multiplexed dscRNA-seq experiments in which cells from unrelated individuals are pooled and captured at higher throughput than in standard workflows. Using simulated data, we show that 50 single-nucleotide polymorphisms (SNPs) per cell are sufficient to assign 97% of singlets and identify 92% of doublets in pools of up to 64 individuals. Given genotyping data for each of eight pooled samples, demuxlet correctly recovers the sample identity of &gt;99% of singlets and identifies doublets at rates consistent with previous estimates. We apply demuxlet to assess cell-type-specific changes in gene expression in 8 pooled lupus patient samples treated with interferon (IFN)-β and perform eQTL analysis on 23 pooled samples.","author":[{"dropping-particle":"","family":"Kang","given":"Hyun Min","non-dropping-particle":"","parse-names":false,"suffix":""},{"dropping-particle":"","family":"Subramaniam","given":"Meena","non-dropping-particle":"","parse-names":false,"suffix":""},{"dropping-particle":"","family":"Targ","given":"Sasha","non-dropping-particle":"","parse-names":false,"suffix":""},{"dropping-particle":"","family":"Nguyen","given":"Michelle","non-dropping-particle":"","parse-names":false,"suffix":""},{"dropping-particle":"","family":"Maliskova","given":"Lenka","non-dropping-particle":"","parse-names":false,"suffix":""},{"dropping-particle":"","family":"McCarthy","given":"Elizabeth","non-dropping-particle":"","parse-names":false,"suffix":""},{"dropping-particle":"","family":"Wan","given":"Eunice","non-dropping-particle":"","parse-names":false,"suffix":""},{"dropping-particle":"","family":"Wong","given":"Simon","non-dropping-particle":"","parse-names":false,"suffix":""},{"dropping-particle":"","family":"Byrnes","given":"Lauren","non-dropping-particle":"","parse-names":false,"suffix":""},{"dropping-particle":"","family":"Lanata","given":"Cristina M","non-dropping-particle":"","parse-names":false,"suffix":""},{"dropping-particle":"","family":"Gate","given":"Rachel E","non-dropping-particle":"","parse-names":false,"suffix":""},{"dropping-particle":"","family":"Mostafavi","given":"Sara","non-dropping-particle":"","parse-names":false,"suffix":""},{"dropping-particle":"","family":"Marson","given":"Alexander","non-dropping-particle":"","parse-names":false,"suffix":""},{"dropping-particle":"","family":"Zaitlen","given":"Noah","non-dropping-particle":"","parse-names":false,"suffix":""},{"dropping-particle":"","family":"Criswell","given":"Lindsey A","non-dropping-particle":"","parse-names":false,"suffix":""},{"dropping-particle":"","family":"Ye","given":"Chun Jimmie","non-dropping-particle":"","parse-names":false,"suffix":""}],"container-title":"Nature Biotechnology","id":"ITEM-1","issue":"1","issued":{"date-parts":[["2017","12","11"]]},"page":"89-94","publisher":"Nature Publishing Group, a division of Macmillan Publishers Limited. All Rights Reserved.","title":"Multiplexed droplet single-cell RNA-sequencing using natural genetic variation","type":"article-journal","volume":"36"},"uris":["http://www.mendeley.com/documents/?uuid=753bf468-8682-46e5-9dab-0c50790bf46b"]}],"mendeley":{"formattedCitation":"(Kang et al., 2017)","plainTextFormattedCitation":"(Kang et al., 2017)","previouslyFormattedCitation":"(H.M. et al., 2018)"},"properties":{"noteIndex":0},"schema":"https://github.com/citation-style-language/schema/raw/master/csl-citation.json"}</w:instrText>
      </w:r>
      <w:r w:rsidR="00216075" w:rsidRPr="002D601B">
        <w:rPr>
          <w:rFonts w:ascii="Arial" w:hAnsi="Arial" w:cs="Arial"/>
          <w:color w:val="000000" w:themeColor="text1"/>
          <w:sz w:val="22"/>
          <w:szCs w:val="22"/>
          <w:lang w:val="en-US"/>
        </w:rPr>
        <w:fldChar w:fldCharType="separate"/>
      </w:r>
      <w:r w:rsidR="00C75376" w:rsidRPr="002D601B">
        <w:rPr>
          <w:rFonts w:ascii="Arial" w:hAnsi="Arial" w:cs="Arial"/>
          <w:noProof/>
          <w:color w:val="000000" w:themeColor="text1"/>
          <w:sz w:val="22"/>
          <w:szCs w:val="22"/>
          <w:lang w:val="en-US"/>
        </w:rPr>
        <w:t>(Kang et al., 2017)</w:t>
      </w:r>
      <w:r w:rsidR="00216075" w:rsidRPr="002D601B">
        <w:rPr>
          <w:rFonts w:ascii="Arial" w:hAnsi="Arial" w:cs="Arial"/>
          <w:color w:val="000000" w:themeColor="text1"/>
          <w:sz w:val="22"/>
          <w:szCs w:val="22"/>
          <w:lang w:val="en-US"/>
        </w:rPr>
        <w:fldChar w:fldCharType="end"/>
      </w:r>
      <w:r w:rsidR="00D5598A" w:rsidRPr="002D601B">
        <w:rPr>
          <w:rFonts w:ascii="Arial" w:hAnsi="Arial" w:cs="Arial"/>
          <w:color w:val="000000" w:themeColor="text1"/>
          <w:sz w:val="22"/>
          <w:szCs w:val="22"/>
          <w:lang w:val="en-US"/>
        </w:rPr>
        <w:t xml:space="preserve"> and matched with the Seurat output. </w:t>
      </w:r>
      <w:r w:rsidR="00BB2C32" w:rsidRPr="002D601B">
        <w:rPr>
          <w:rFonts w:ascii="Arial" w:hAnsi="Arial" w:cs="Arial"/>
          <w:color w:val="000000" w:themeColor="text1"/>
          <w:sz w:val="22"/>
          <w:szCs w:val="22"/>
          <w:lang w:val="en-US"/>
        </w:rPr>
        <w:t>Cells with ambiguous or doublet identification were removed from analysis of cluster and/or donor proportions.</w:t>
      </w:r>
    </w:p>
    <w:p w14:paraId="792AF1F8" w14:textId="77777777" w:rsidR="00067E79" w:rsidRPr="002D601B" w:rsidRDefault="00067E79" w:rsidP="009023EB">
      <w:pPr>
        <w:spacing w:line="480" w:lineRule="auto"/>
        <w:jc w:val="both"/>
        <w:rPr>
          <w:rFonts w:ascii="Arial" w:hAnsi="Arial" w:cs="Arial"/>
          <w:color w:val="000000" w:themeColor="text1"/>
          <w:sz w:val="22"/>
          <w:szCs w:val="22"/>
          <w:lang w:val="en-US"/>
        </w:rPr>
      </w:pPr>
    </w:p>
    <w:p w14:paraId="7F91ACBA" w14:textId="77777777" w:rsidR="00067E79" w:rsidRPr="002D601B" w:rsidRDefault="00067E79" w:rsidP="009023EB">
      <w:pPr>
        <w:spacing w:line="480" w:lineRule="auto"/>
        <w:jc w:val="both"/>
        <w:outlineLvl w:val="0"/>
        <w:rPr>
          <w:rFonts w:ascii="Arial" w:hAnsi="Arial" w:cs="Arial"/>
          <w:b/>
          <w:bCs/>
          <w:color w:val="000000" w:themeColor="text1"/>
          <w:sz w:val="22"/>
          <w:szCs w:val="22"/>
          <w:lang w:val="en-US"/>
        </w:rPr>
      </w:pPr>
      <w:r w:rsidRPr="002D601B">
        <w:rPr>
          <w:rFonts w:ascii="Arial" w:hAnsi="Arial" w:cs="Arial"/>
          <w:b/>
          <w:bCs/>
          <w:color w:val="000000" w:themeColor="text1"/>
          <w:sz w:val="22"/>
          <w:szCs w:val="22"/>
          <w:lang w:val="en-US"/>
        </w:rPr>
        <w:t xml:space="preserve">Bulk RNA-seq analysis </w:t>
      </w:r>
    </w:p>
    <w:p w14:paraId="129C62AB" w14:textId="4423E466" w:rsidR="00067E79" w:rsidRPr="002D601B" w:rsidRDefault="00067E79" w:rsidP="009023EB">
      <w:pPr>
        <w:spacing w:line="480" w:lineRule="auto"/>
        <w:jc w:val="both"/>
        <w:rPr>
          <w:rFonts w:ascii="Arial" w:hAnsi="Arial" w:cs="Arial"/>
          <w:color w:val="000000" w:themeColor="text1"/>
          <w:sz w:val="22"/>
          <w:szCs w:val="22"/>
          <w:lang w:val="en-US"/>
        </w:rPr>
      </w:pPr>
      <w:r w:rsidRPr="002D601B">
        <w:rPr>
          <w:rFonts w:ascii="Arial" w:hAnsi="Arial" w:cs="Arial"/>
          <w:color w:val="000000" w:themeColor="text1"/>
          <w:sz w:val="22"/>
          <w:szCs w:val="22"/>
          <w:lang w:val="en-US"/>
        </w:rPr>
        <w:t>Bulk RNA-seq data were mapped against the hg19 reference using TopHat</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{"citationItems":[{"id":"ITEM-1","itemData":{"DOI":"10.1093/bioinformatics/btp120","ISSN":"1460-2059","PMID":"19289445","abstract":"MOTIVATION: A new protocol for sequencing the messenger RNA in a cell, known as RNA-Seq, generates millions of short sequence fragments in a single run. These fragments, or 'reads', can be used to measure levels of gene expression and to identify novel splice variants of genes. However, current software for aligning RNA-Seq data to a genome relies on known splice junctions and cannot identify novel ones. TopHat is an efficient read-mapping algorithm designed to align reads from an RNA-Seq experiment to a reference genome without relying on known splice sites. RESULTS: We mapped the RNA-Seq reads from a recent mammalian RNA-Seq experiment and recovered more than 72% of the splice junctions reported by the annotation-based software from that study, along with nearly 20,000 previously unreported junctions. The TopHat pipeline is much faster than previous systems, mapping nearly 2.2 million reads per CPU hour, which is sufficient to process an entire RNA-Seq experiment in less than a day on a standard desktop computer. We describe several challenges unique to ab initio splice site discovery from RNA-Seq reads that will require further algorithm development. AVAILABILITY: TopHat is free, open-source software available from http://tophat.cbcb.umd.edu. SUPPLEMENTARY INFORMATION: Supplementary data are available at Bioinformatics online.","author":[{"dropping-particle":"","family":"Trapnell","given":"Cole","non-dropping-particle":"","parse-names":false,"suffix":""},{"dropping-particle":"","family":"Pachter","given":"Lior","non-dropping-particle":"","parse-names":false,"suffix":""},{"dropping-particle":"","family":"Salzberg","given":"Steven L","non-dropping-particle":"","parse-names":false,"suffix":""}],"container-title":"Bioinformatics","id":"ITEM-1","issue":"9","issued":{"date-parts":[["2009","5","1"]]},"page":"1105-1111","title":"TopHat: discovering splice junctions with RNA-Seq","type":"article-journal","volume":"25"},"uris":["http://www.mendeley.com/documents/?uuid=e2b16a36-1bad-4dc0-be65-aee52442e27c"]}],"mendeley":{"formattedCitation":"(Trapnell et al., 2009)","plainTextFormattedCitation":"(Trapnell et al., 2009)","previouslyFormattedCitation":"(Trapnell et al., 2009)"},"properties":{"noteIndex":0},"schema":"https://github.com/citation-style-language/schema/raw/master/csl-citation.json"}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(Trapnell et al., 2009)</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(v2.0.9 (--library-type fr-unstranded --no-coverage-search) with FastQC (v0.11.2), Bowtie</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{"citationItems":[{"id":"ITEM-1","itemData":{"DOI":"10.1186/gb-2009-10-3-r25","ISSN":"1465-6906","PMID":"19261174","abstract":"Bowtie is an ultrafast, memory-efficient alignment program for aligning short DNA sequence reads to large genomes. For the human genome, Burrows-Wheeler indexing allows Bowtie to align more than 25 million reads per CPU hour with a memory footprint of approximately 1.3 gigabytes. Bowtie extends previous Burrows-Wheeler techniques with a novel quality-aware backtracking algorithm that permits mismatches. Multiple processor cores can be used simultaneously to achieve even greater alignment speeds. Bowtie is open source (http://bowtie.cbcb.umd.edu).","author":[{"dropping-particle":"","family":"Langmead","given":"Ben","non-dropping-particle":"","parse-names":false,"suffix":""},{"dropping-particle":"","family":"Trapnell","given":"Cole","non-dropping-particle":"","parse-names":false,"suffix":""},{"dropping-particle":"","family":"Pop","given":"Mihai","non-dropping-particle":"","parse-names":false,"suffix":""},{"dropping-particle":"","family":"Salzberg","given":"Steven L","non-dropping-particle":"","parse-names":false,"suffix":""}],"container-title":"Genome Biology","id":"ITEM-1","issue":"3","issued":{"date-parts":[["2009","1"]]},"page":"R25","title":"Ultrafast and memory-efficient alignment of short DNA sequences to the human genome","type":"article-journal","volume":"10"},"uris":["http://www.mendeley.com/documents/?uuid=39f759a3-a07c-4ed4-8e04-29a43367cbec"]}],"mendeley":{"formattedCitation":"(Langmead et al., 2009)","plainTextFormattedCitation":"(Langmead et al., 2009)","previouslyFormattedCitation":"(Langmead et al., 2009)"},"properties":{"noteIndex":0},"schema":"https://github.com/citation-style-language/schema/raw/master/csl-citation.json"}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(Langmead et al., 2009)</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(v2.1.0.0), Samtools </w:t>
      </w:r>
      <w:r w:rsidR="00481D00"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0.1.19.0)</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{"citationItems":[{"id":"ITEM-1","itemData":{"DOI":"10.1093/bioinformatics/btp324","ISSN":"1367-4803","PMID":"19451168","abstract":"MOTIVATION The enormous amount of short reads generated by the new DNA sequencing technologies call for the development of fast and accurate read alignment programs. A first generation of hash table-based methods has been developed, including MAQ, which is accurate, feature rich and fast enough to align short reads from a single individual. However, MAQ does not support gapped alignment for single-end reads, which makes it unsuitable for alignment of longer reads where indels may occur frequently. The speed of MAQ is also a concern when the alignment is scaled up to the resequencing of hundreds of individuals. RESULTS We implemented Burrows-Wheeler Alignment tool (BWA), a new read alignment package that is based on backward search with Burrows-Wheeler Transform (BWT), to efficiently align short sequencing reads against a large reference sequence such as the human genome, allowing mismatches and gaps. BWA supports both base space reads, e.g. from Illumina sequencing machines, and color space reads from AB SOLiD machines. Evaluations on both simulated and real data suggest that BWA is approximately 10-20x faster than MAQ, while achieving similar accuracy. In addition, BWA outputs alignment in the new standard SAM (Sequence Alignment/Map) format. Variant calling and other downstream analyses after the alignment can be achieved with the open source SAMtools software package. AVAILABILITY http://maq.sourceforge.net.","author":[{"dropping-particle":"","family":"Li","given":"Heng","non-dropping-particle":"","parse-names":false,"suffix":""},{"dropping-particle":"","family":"Durbin","given":"Richard","non-dropping-particle":"","parse-names":false,"suffix":""}],"container-title":"Bioinformatics","id":"ITEM-1","issue":"14","issued":{"date-parts":[["2009","7","15"]]},"page":"1754-1760","title":"Fast and accurate short read alignment with Burrows-Wheeler transform","type":"article-journal","volume":"25"},"uris":["http://www.mendeley.com/documents/?uuid=8766eef1-5d07-3e7b-b472-2db01cbc8cde"]}],"mendeley":{"formattedCitation":"(Li and Durbin, 2009)","plainTextFormattedCitation":"(Li and Durbin, 2009)","previouslyFormattedCitation":"(Li and Durbin, 2009)"},"properties":{"noteIndex":0},"schema":"https://github.com/citation-style-language/schema/raw/master/csl-citation.json"}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(Li and Durbin, 2009)</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and we employed htseq-count -m union -s no -t exon -i gene_name (part of the HTSeq framework, version </w:t>
      </w:r>
      <w:r w:rsidR="00481D00"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0.7.1)</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{"citationItems":[{"id":"ITEM-1","itemData":{"DOI":"10.1093/bioinformatics/btu638","ISSN":"1367-4803","PMID":"25260700","abstract":"MOTIVATION: A large choice of tools exists for many standard tasks in the analysis of high-throughput sequencing (HTS) data. However, once a project deviates from standard work flows, custom scripts are needed. RESULTS: We present HTSeq, a Python library to facilitate the rapid development of such scripts. HTSeq offers parsers for many common data formats in HTS projects, as well as classes to represent data such as genomic coordinates, sequences, sequencing reads, alignments, gene model information, variant calls, and provides data structures that allow for querying via genomic coordinates. We also present htseq-count, a tool developed with HTSeq that preprocesses RNA-Seq data for differential expression analysis by counting the overlap of reads with genes. Availability: HTSeq is released as open-source software under the GNU General Public Licence and available from http://www-huber.embl.de/HTSeq or from the Python Package Index https://pypi.python.org/pypi/HTSeq. CONTACT: sanders@fs.tum.de.","author":[{"dropping-particle":"","family":"Anders","given":"Simon","non-dropping-particle":"","parse-names":false,"suffix":""},{"dropping-particle":"","family":"Pyl","given":"Paul Theodor","non-dropping-particle":"","parse-names":false,"suffix":""},{"dropping-particle":"","family":"Huber","given":"Wolfgang","non-dropping-particle":"","parse-names":false,"suffix":""}],"container-title":"Bioinformatics","id":"ITEM-1","issue":"2","issued":{"date-parts":[["2015","1","15"]]},"page":"166-169","title":"HTSeq--a Python framework to work with high-throughput sequencing data","type":"article-journal","volume":"31"},"uris":["http://www.mendeley.com/documents/?uuid=a9305668-b41a-4cf8-a001-3eb545abb4b4"]}],"mendeley":{"formattedCitation":"(Anders et al., 2015)","plainTextFormattedCitation":"(Anders et al., 2015)","previouslyFormattedCitation":"(Anders et al., 2015)"},"properties":{"noteIndex":0},"schema":"https://github.com/citation-style-language/schema/raw/master/csl-citation.json"}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(Anders et al., 2015)</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Trimmomatic (</w:t>
      </w:r>
      <w:r w:rsidR="00481D00"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0.36) was used to remove adapters</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{"citationItems":[{"id":"ITEM-1","itemData":{"DOI":"10.1093/bioinformatics/btu170","ISSN":"1460-2059","PMID":"24695404","abstract":"MOTIVATION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 RESULTS The value of NGS read preprocessing is demonstrated for both reference-based and reference-free tasks. Trimmomatic is shown to produce output that is at least competitive with, and in many cases superior to, that produced by other tools, in all scenarios tested. AVAILABILITY AND IMPLEMENTATION Trimmomatic is licensed under GPL V3. It is cross-platform (Java 1.5+ required) and available at http://www.usadellab.org/cms/index.php?page=trimmomatic CONTACT usadel@bio1.rwth-aachen.de SUPPLEMENTARY INFORMATION Supplementary data are available at Bioinformatics online.","author":[{"dropping-particle":"","family":"Bolger","given":"Anthony M","non-dropping-particle":"","parse-names":false,"suffix":""},{"dropping-particle":"","family":"Lohse","given":"Marc","non-dropping-particle":"","parse-names":false,"suffix":""},{"dropping-particle":"","family":"Usadel","given":"Bjoern","non-dropping-particle":"","parse-names":false,"suffix":""}],"container-title":"Bioinformatics","id":"ITEM-1","issue":"15","issued":{"date-parts":[["2014","8","1"]]},"page":"2114-2120","publisher":"Oxford University Press","title":"Trimmomatic: a flexible trimmer for Illumina sequence data","type":"article-journal","volume":"30"},"uris":["http://www.mendeley.com/documents/?uuid=018d229e-dea1-30bd-a26c-fd3aca921911"]}],"mendeley":{"formattedCitation":"(Bolger et al., 2014)","plainTextFormattedCitation":"(Bolger et al., 2014)","previouslyFormattedCitation":"(Bolger et al., 2014)"},"properties":{"noteIndex":0},"schema":"https://github.com/citation-style-language/schema/raw/master/csl-citation.json"}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(Bolger et al., 2014)</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Values throughout are displayed as log</w:t>
      </w:r>
      <w:r w:rsidRPr="002D601B">
        <w:rPr>
          <w:rFonts w:ascii="Arial" w:hAnsi="Arial" w:cs="Arial"/>
          <w:color w:val="000000" w:themeColor="text1"/>
          <w:sz w:val="22"/>
          <w:szCs w:val="22"/>
          <w:vertAlign w:val="subscript"/>
          <w:lang w:val="en-US"/>
        </w:rPr>
        <w:t>2</w:t>
      </w:r>
      <w:r w:rsidRPr="002D601B">
        <w:rPr>
          <w:rFonts w:ascii="Arial" w:hAnsi="Arial" w:cs="Arial"/>
          <w:color w:val="000000" w:themeColor="text1"/>
          <w:sz w:val="22"/>
          <w:szCs w:val="22"/>
          <w:lang w:val="en-US"/>
        </w:rPr>
        <w:t xml:space="preserve"> TPM (transcripts per million) counts; </w:t>
      </w:r>
      <w:r w:rsidRPr="002D601B">
        <w:rPr>
          <w:rFonts w:ascii="Arial" w:hAnsi="Arial" w:cs="Arial"/>
          <w:bCs/>
          <w:color w:val="000000" w:themeColor="text1"/>
          <w:sz w:val="22"/>
          <w:szCs w:val="22"/>
          <w:lang w:val="en-US"/>
        </w:rPr>
        <w:t>a value of 1 was added prior to log transformation.</w:t>
      </w:r>
      <w:r w:rsidRPr="002D601B">
        <w:rPr>
          <w:rFonts w:ascii="Arial" w:hAnsi="Arial" w:cs="Arial"/>
          <w:b/>
          <w:bCs/>
          <w:iCs/>
          <w:color w:val="000000" w:themeColor="text1"/>
          <w:sz w:val="22"/>
          <w:szCs w:val="22"/>
          <w:lang w:val="en-US"/>
        </w:rPr>
        <w:t xml:space="preserve"> </w:t>
      </w:r>
      <w:r w:rsidRPr="002D601B">
        <w:rPr>
          <w:rFonts w:ascii="Arial" w:hAnsi="Arial" w:cs="Arial"/>
          <w:color w:val="000000" w:themeColor="text1"/>
          <w:sz w:val="22"/>
          <w:szCs w:val="22"/>
          <w:lang w:val="en-US"/>
        </w:rPr>
        <w:t>To identify genes expressed differentially by various cell types, we performed negative binomial tests for paired comparisons by employing the Bioconductor package DESeq2</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{"citationItems":[{"id":"ITEM-1","itemData":{"DOI":"10.1186/s13059-014-0550-8","ISSN":"1474-760X","author":[{"dropping-particle":"","family":"Love","given":"Michael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Biology","id":"ITEM-1","issue":"12","issued":{"date-parts":[["2014","12","5"]]},"page":"550","title":"Moderated estimation of fold change and dispersion for RNA-seq data with DESeq2","type":"article-journal","volume":"15"},"uris":["http://www.mendeley.com/documents/?uuid=141a43d2-ef99-39bf-b886-a27b129debf3"]}],"mendeley":{"formattedCitation":"(Love et al., 2014)","plainTextFormattedCitation":"(Love et al., 2014)","previouslyFormattedCitation":"(Love et al., 2014)"},"properties":{"noteIndex":0},"schema":"https://github.com/citation-style-language/schema/raw/master/csl-citation.json"}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(Love et al., 2014)</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w:t>
      </w:r>
      <w:r w:rsidR="00481D00"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 xml:space="preserve">1.14.1), disabling the default options for independent filtering and Cooks cutoff. We considered genes to be expressed differentially by any comparison when the DESeq2 analysis resulted in a Benjamini-Hochberg–adjusted </w:t>
      </w:r>
      <w:r w:rsidRPr="002D601B">
        <w:rPr>
          <w:rFonts w:ascii="Arial" w:hAnsi="Arial" w:cs="Arial"/>
          <w:i/>
          <w:iCs/>
          <w:color w:val="000000" w:themeColor="text1"/>
          <w:sz w:val="22"/>
          <w:szCs w:val="22"/>
          <w:lang w:val="en-US"/>
        </w:rPr>
        <w:t>P</w:t>
      </w:r>
      <w:r w:rsidRPr="002D601B">
        <w:rPr>
          <w:rFonts w:ascii="Arial" w:hAnsi="Arial" w:cs="Arial"/>
          <w:color w:val="000000" w:themeColor="text1"/>
          <w:sz w:val="22"/>
          <w:szCs w:val="22"/>
          <w:lang w:val="en-US"/>
        </w:rPr>
        <w:t xml:space="preserve"> value of </w:t>
      </w:r>
      <w:r w:rsidR="001C1376" w:rsidRPr="002D601B">
        <w:rPr>
          <w:rFonts w:asciiTheme="minorBidi" w:hAnsiTheme="minorBidi" w:cstheme="minorBidi"/>
          <w:color w:val="000000" w:themeColor="text1"/>
          <w:sz w:val="22"/>
          <w:szCs w:val="22"/>
          <w:lang w:val="en-US"/>
        </w:rPr>
        <w:t>≤</w:t>
      </w:r>
      <w:r w:rsidRPr="002D601B">
        <w:rPr>
          <w:rFonts w:ascii="Arial" w:hAnsi="Arial" w:cs="Arial"/>
          <w:color w:val="000000" w:themeColor="text1"/>
          <w:sz w:val="22"/>
          <w:szCs w:val="22"/>
          <w:lang w:val="en-US"/>
        </w:rPr>
        <w:t xml:space="preserve"> 0.05 and a fold change of at least 2. Union gene signatures were calculated using the online tool jVenn</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{"citationItems":[{"id":"ITEM-1","itemData":{"DOI":"10.1186/1471-2105-15-293","ISSN":"1471-2105","PMID":"25176396","abstract":"BACKGROUND Venn diagrams are commonly used to display list comparison. In biology, they are widely used to show the differences between gene lists originating from different differential analyses, for instance. They thus allow the comparison between different experimental conditions or between different methods. However, when the number of input lists exceeds four, the diagram becomes difficult to read. Alternative layouts and dynamic display features can improve its use and its readability. RESULTS jvenn is a new JavaScript library. It processes lists and produces Venn diagrams. It handles up to six input lists and presents results using classical or Edwards-Venn layouts. User interactions can be controlled and customized. Finally, jvenn can easily be embeded in a web page, allowing to have dynamic Venn diagrams. CONCLUSIONS jvenn is an open source component for web environments helping scientists to analyze their data. The library package, which comes with full documentation and an example, is freely available at http://bioinfo.genotoul.fr/jvenn.","author":[{"dropping-particle":"","family":"Bardou","given":"Philippe","non-dropping-particle":"","parse-names":false,"suffix":""},{"dropping-particle":"","family":"Mariette","given":"Jérôme","non-dropping-particle":"","parse-names":false,"suffix":""},{"dropping-particle":"","family":"Escudié","given":"Frédéric","non-dropping-particle":"","parse-names":false,"suffix":""},{"dropping-particle":"","family":"Djemiel","given":"Christophe","non-dropping-particle":"","parse-names":false,"suffix":""},{"dropping-particle":"","family":"Klopp","given":"Christophe","non-dropping-particle":"","parse-names":false,"suffix":""}],"container-title":"BMC Bioinformatics","id":"ITEM-1","issue":"1","issued":{"date-parts":[["2014","8","29"]]},"page":"293","title":"jvenn: an interactive Venn diagram viewer","type":"article-journal","volume":"15"},"uris":["http://www.mendeley.com/documents/?uuid=c63852fe-52e4-3281-8c3a-794aad6964e3"]}],"mendeley":{"formattedCitation":"(Bardou et al., 2014)","plainTextFormattedCitation":"(Bardou et al., 2014)","previouslyFormattedCitation":"(Bardou et al., 2014)"},"properties":{"noteIndex":0},"schema":"https://github.com/citation-style-language/schema/raw/master/csl-citation.json"}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(Bardou et al., 2014)</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of which genes must have common directionality. GSEA, correlations, and heatmaps were generated as previously described</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cancer","type":"article-journal","volume":"18"},"uris":["http://www.mendeley.com/documents/?uuid=91e7dd76-3961-3e67-b34e-2c0f5e1b0ef9"]},{"id":"ITEM-2","itemData":{"DOI":"10.1126/sciimmunol.aan8664","ISSN":"2470-9468","PMID":"29352091","abstract":"1,5,6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Immunology","id":"ITEM-2","issue":"19","issued":{"date-parts":[["2018","1","19"]]},"page":"8664","title":"Precursors of human CD4 + cytotoxic T lymphocytes identified by single-cell transcriptome analysis","type":"article-journal","volume":"3"},"uris":["http://www.mendeley.com/documents/?uuid=993a5e67-a1f8-3e98-b287-3356aeaeced1"]},{"id":"ITEM-3","itemData":{"DOI":"10.1038/ni.3437","ISSN":"1529-2908","PMID":"27089380","abstract":"Natural killer T cells (NKT cells) have stimulatory or inhibitory effects on the immune response that can be attributed in part to the existence of functional subsets of NKT cells. These subsets have been characterized only on the basis of the differential expression of a few transcription factors and cell-surface molecules. Here we have analyzed purified populations of thymic NKT cell subsets at both the transcriptomic level and epigenomic level and by single-cell RNA sequencing. Our data indicated that despite their similar antigen specificity, the functional NKT cell subsets were highly divergent populations with many gene-expression and epigenetic differences. Therefore, the thymus 'imprints' distinct gene programs on subsets of innate-like NKT cells that probably impart differences in proliferative capacity, homing, and effector functions.","author":[{"dropping-particle":"","family":"Engel","given":"Isaac","non-dropping-particle":"","parse-names":false,"suffix":""},{"dropping-particle":"","family":"Seumois","given":"Grégory","non-dropping-particle":"","parse-names":false,"suffix":""},{"dropping-particle":"","family":"Chavez","given":"Lukas","non-dropping-particle":"","parse-names":false,"suffix":""},{"dropping-particle":"","family":"Samaniego-Castruita","given":"Daniela","non-dropping-particle":"","parse-names":false,"suffix":""},{"dropping-particle":"","family":"White","given":"Brandie","non-dropping-particle":"","parse-names":false,"suffix":""},{"dropping-particle":"","family":"Chawla","given":"Ashu","non-dropping-particle":"","parse-names":false,"suffix":""},{"dropping-particle":"","family":"Mock","given":"Dennis","non-dropping-particle":"","parse-names":false,"suffix":""},{"dropping-particle":"","family":"Vijayanand","given":"Pandurangan","non-dropping-particle":"","parse-names":false,"suffix":""},{"dropping-particle":"","family":"Kronenberg","given":"Mitchell","non-dropping-particle":"","parse-names":false,"suffix":""}],"container-title":"Nature Immunology","id":"ITEM-3","issue":"6","issued":{"date-parts":[["2016","4","18"]]},"page":"728-739","title":"Innate-like functions of natural killer T cell subsets result from highly divergent gene programs","type":"article-journal","volume":"17"},"uris":["http://www.mendeley.com/documents/?uuid=4312b579-cef8-4c90-809e-5fadc6e6c709"]}],"mendeley":{"formattedCitation":"(Ganesan et al., 2017; Patil et al., 2018; Engel et al., 2016)","plainTextFormattedCitation":"(Ganesan et al., 2017; Patil et al., 2018; Engel et al., 2016)","previouslyFormattedCitation":"(Ganesan et al., 2017; Patil et al., 2018; Engel et al., 2016)"},"properties":{"noteIndex":0},"schema":"https://github.com/citation-style-language/schema/raw/master/csl-citation.json"}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(Ganesan et al., 2017; Patil et al., 2018; Engel et al., 2016)</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Genes used in the GSEA analysis are shown (</w:t>
      </w:r>
      <w:r w:rsidRPr="002D601B">
        <w:rPr>
          <w:rFonts w:ascii="Arial" w:hAnsi="Arial" w:cs="Arial"/>
          <w:b/>
          <w:color w:val="000000" w:themeColor="text1"/>
          <w:sz w:val="22"/>
          <w:szCs w:val="22"/>
          <w:lang w:val="en-US"/>
        </w:rPr>
        <w:t xml:space="preserve">Table </w:t>
      </w:r>
      <w:r w:rsidR="00DB7DEE"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3)</w:t>
      </w:r>
      <w:r w:rsidRPr="002D601B">
        <w:rPr>
          <w:rFonts w:ascii="Arial" w:hAnsi="Arial" w:cs="Arial"/>
          <w:color w:val="000000" w:themeColor="text1"/>
          <w:sz w:val="22"/>
          <w:szCs w:val="22"/>
          <w:lang w:val="en-US"/>
        </w:rPr>
        <w:t>. For the preservation of complementary signatures, read count data from Cheuk, et al</w:t>
      </w:r>
      <w:r w:rsidR="00F04612" w:rsidRPr="002D601B">
        <w:rPr>
          <w:rFonts w:ascii="Arial" w:hAnsi="Arial" w:cs="Arial"/>
          <w:color w:val="000000" w:themeColor="text1"/>
          <w:sz w:val="22"/>
          <w:szCs w:val="22"/>
          <w:lang w:val="en-US"/>
        </w:rPr>
        <w:t>.</w:t>
      </w:r>
      <w:r w:rsidR="00D91B90"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2017</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{"citationItems":[{"id":"ITEM-1","itemData":{"DOI":"10.1016/j.immuni.2017.01.009","ISSN":"1097-4180","PMID":"28214226","abstract":"Tissue-resident memory T (Trm) cells form a heterogeneous population that provides localized protection against pathogens. Here, we identify CD49a as a marker that differentiates CD8(+) Trm cells on a compartmental and functional basis. In human skin epithelia, CD8(+)CD49a(+) Trm cells produced interferon-γ, whereas CD8(+)CD49a(-) Trm cells produced interleukin-17 (IL-17). In addition, CD8(+)CD49a(+) Trm cells from healthy skin rapidly induced the expression of the effector molecules perforin and granzyme B when stimulated with IL-15, thereby promoting a strong cytotoxic response. In skin from patients with vitiligo, where melanocytes are eradicated locally, CD8(+)CD49a(+) Trm cells that constitutively expressed perforin and granzyme B accumulated both in the epidermis and dermis. Conversely, CD8(+)CD49a(-) Trm cells from psoriasis lesions predominantly generated IL-17 responses that promote local inflammation in this skin disease. Overall, CD49a expression delineates CD8(+) Trm cell specialization in human epithelial barriers and correlates with the effector cell balance found in distinct inflammatory skin diseases.","author":[{"dropping-particle":"","family":"Cheuk","given":"Stanley","non-dropping-particle":"","parse-names":false,"suffix":""},{"dropping-particle":"","family":"Schlums","given":"Heinrich","non-dropping-particle":"","parse-names":false,"suffix":""},{"dropping-particle":"","family":"Gallais Sérézal","given":"Irène","non-dropping-particle":"","parse-names":false,"suffix":""},{"dropping-particle":"","family":"Martini","given":"Elisa","non-dropping-particle":"","parse-names":false,"suffix":""},{"dropping-particle":"","family":"Chiang","given":"Samuel C.","non-dropping-particle":"","parse-names":false,"suffix":""},{"dropping-particle":"","family":"Marquardt","given":"Nicole","non-dropping-particle":"","parse-names":false,"suffix":""},{"dropping-particle":"","family":"Gibbs","given":"Anna","non-dropping-particle":"","parse-names":false,"suffix":""},{"dropping-particle":"","family":"Detlofsson","given":"Ebba","non-dropping-particle":"","parse-names":false,"suffix":""},{"dropping-particle":"","family":"Introini","given":"Andrea","non-dropping-particle":"","parse-names":false,"suffix":""},{"dropping-particle":"","family":"Forkel","given":"Marianne","non-dropping-particle":"","parse-names":false,"suffix":""},{"dropping-particle":"","family":"Höög","given":"Charlotte","non-dropping-particle":"","parse-names":false,"suffix":""},{"dropping-particle":"","family":"Tjernlund","given":"Annelie","non-dropping-particle":"","parse-names":false,"suffix":""},{"dropping-particle":"","family":"Michaëlsson","given":"Jakob","non-dropping-particle":"","parse-names":false,"suffix":""},{"dropping-particle":"","family":"Folkersen","given":"Lasse","non-dropping-particle":"","parse-names":false,"suffix":""},{"dropping-particle":"","family":"Mjösberg","given":"Jenny","non-dropping-particle":"","parse-names":false,"suffix":""},{"dropping-particle":"","family":"Blomqvist","given":"Lennart","non-dropping-particle":"","parse-names":false,"suffix":""},{"dropping-particle":"","family":"Ehrström","given":"Marcus","non-dropping-particle":"","parse-names":false,"suffix":""},{"dropping-particle":"","family":"Ståhle","given":"Mona","non-dropping-particle":"","parse-names":false,"suffix":""},{"dropping-particle":"","family":"Bryceson","given":"Yenan T.","non-dropping-particle":"","parse-names":false,"suffix":""},{"dropping-particle":"","family":"Eidsmo","given":"Liv","non-dropping-particle":"","parse-names":false,"suffix":""}],"container-title":"Immunity","id":"ITEM-1","issue":"2","issued":{"date-parts":[["2017","2","21"]]},"page":"287-300","title":"CD49a Expression Defines Tissue-Resident CD8(+) T Cells Poised for Cytotoxic Function in Human Skin.","type":"article-journal","volume":"46"},"uris":["http://www.mendeley.com/documents/?uuid=830b6cd0-f593-43f8-8a3a-061a5002374f"]}],"mendeley":{"formattedCitation":"(Cheuk et al., 2017)","plainTextFormattedCitation":"(Cheuk et al., 2017)","previouslyFormattedCitation":"(Cheuk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(Cheuk et al., 2017)</w:t>
      </w:r>
      <w:r w:rsidRPr="002D601B">
        <w:rPr>
          <w:rFonts w:ascii="Arial" w:hAnsi="Arial" w:cs="Arial"/>
          <w:color w:val="000000" w:themeColor="text1"/>
          <w:sz w:val="22"/>
          <w:szCs w:val="22"/>
          <w:lang w:val="en-US"/>
        </w:rPr>
        <w:fldChar w:fldCharType="end"/>
      </w:r>
      <w:r w:rsidR="001F581E" w:rsidRPr="002D601B">
        <w:rPr>
          <w:rFonts w:ascii="Arial" w:hAnsi="Arial" w:cs="Arial"/>
          <w:color w:val="000000" w:themeColor="text1"/>
          <w:sz w:val="22"/>
          <w:szCs w:val="22"/>
          <w:lang w:val="en-US"/>
        </w:rPr>
        <w:t>,</w:t>
      </w:r>
      <w:r w:rsidRPr="002D601B">
        <w:rPr>
          <w:rFonts w:ascii="Arial" w:hAnsi="Arial" w:cs="Arial"/>
          <w:color w:val="000000" w:themeColor="text1"/>
          <w:sz w:val="22"/>
          <w:szCs w:val="22"/>
          <w:lang w:val="en-US"/>
        </w:rPr>
        <w:t xml:space="preserve"> was downloaded from code GSE83637 and differential expression analysis was completed as above</w:t>
      </w:r>
      <w:r w:rsidR="00BD6130" w:rsidRPr="002D601B">
        <w:rPr>
          <w:rFonts w:ascii="Arial" w:hAnsi="Arial" w:cs="Arial"/>
          <w:color w:val="000000" w:themeColor="text1"/>
          <w:sz w:val="22"/>
          <w:szCs w:val="22"/>
          <w:lang w:val="en-US"/>
        </w:rPr>
        <w:t>. F</w:t>
      </w:r>
      <w:r w:rsidRPr="002D601B">
        <w:rPr>
          <w:rFonts w:ascii="Arial" w:hAnsi="Arial" w:cs="Arial"/>
          <w:color w:val="000000" w:themeColor="text1"/>
          <w:sz w:val="22"/>
          <w:szCs w:val="22"/>
          <w:lang w:val="en-US"/>
        </w:rPr>
        <w:t>or the murine composite signature</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{"citationItems":[{"id":"ITEM-1","itemData":{"DOI":"10.1038/nature24993","ISSN":"0028-0836","author":[{"dropping-particle":"","family":"Milner","given":"J Justin","non-dropping-particle":"","parse-names":false,"suffix":""},{"dropping-particle":"","family":"Toma","given":"Clara","non-dropping-particle":"","parse-names":false,"suffix":""},{"dropping-particle":"","family":"Yu","given":"Bingfei","non-dropping-particle":"","parse-names":false,"suffix":""},{"dropping-particle":"","family":"Zhang","given":"Kai","non-dropping-particle":"","parse-names":false,"suffix":""},{"dropping-particle":"","family":"Omilusik","given":"Kyla","non-dropping-particle":"","parse-names":false,"suffix":""},{"dropping-particle":"","family":"Phan","given":"Anthony T","non-dropping-particle":"","parse-names":false,"suffix":""},{"dropping-particle":"","family":"Wang","given":"Dapeng","non-dropping-particle":"","parse-names":false,"suffix":""},{"dropping-particle":"","family":"Getzler","given":"Adam J","non-dropping-particle":"","parse-names":false,"suffix":""},{"dropping-particle":"","family":"Nguyen","given":"Toan","non-dropping-particle":"","parse-names":false,"suffix":""},{"dropping-particle":"","family":"Crotty","given":"Shane","non-dropping-particle":"","parse-names":false,"suffix":""},{"dropping-particle":"","family":"Wang","given":"Wei","non-dropping-particle":"","parse-names":false,"suffix":""},{"dropping-particle":"","family":"Pipkin","given":"Matthew E.","non-dropping-particle":"","parse-names":false,"suffix":""},{"dropping-particle":"","family":"Goldrath","given":"Ananda W.","non-dropping-particle":"","parse-names":false,"suffix":""}],"container-title":"Nature","id":"ITEM-1","issued":{"date-parts":[["2017","12","6"]]},"page":"253–257","publisher":"Nature Publishing Group","title":"Runx3 programs CD8+ T cell residency in non-lymphoid tissues and tumours","type":"article-journal","volume":"552"},"uris":["http://www.mendeley.com/documents/?uuid=b0deb0e0-4aaf-4fe5-8d06-66863810c541"]}],"mendeley":{"formattedCitation":"(Milner et al., 2017)","plainTextFormattedCitation":"(Milner et al., 2017)","previouslyFormattedCitation":"(Milner et al., 2017)"},"properties":{"noteIndex":0},"schema":"https://github.com/citation-style-language/schema/raw/master/csl-citation.json"}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(Milner et al., 2017)</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orthologues between human and murine signatures were compared using Ensembl to facilitate converting from the murine to human signature, genes that had opposing expression changes were not considered conserved (</w:t>
      </w:r>
      <w:r w:rsidRPr="002D601B">
        <w:rPr>
          <w:rFonts w:ascii="Arial" w:hAnsi="Arial" w:cs="Arial"/>
          <w:b/>
          <w:color w:val="000000" w:themeColor="text1"/>
          <w:sz w:val="22"/>
          <w:szCs w:val="22"/>
          <w:lang w:val="en-US"/>
        </w:rPr>
        <w:t>Table</w:t>
      </w:r>
      <w:r w:rsidRPr="002D601B">
        <w:rPr>
          <w:rFonts w:ascii="Arial" w:hAnsi="Arial" w:cs="Arial"/>
          <w:color w:val="000000" w:themeColor="text1"/>
          <w:sz w:val="22"/>
          <w:szCs w:val="22"/>
          <w:lang w:val="en-US"/>
        </w:rPr>
        <w:t xml:space="preserve"> </w:t>
      </w:r>
      <w:r w:rsidR="00DB7DEE" w:rsidRPr="002D601B">
        <w:rPr>
          <w:rFonts w:ascii="Arial" w:hAnsi="Arial" w:cs="Arial"/>
          <w:color w:val="000000" w:themeColor="text1"/>
          <w:sz w:val="22"/>
          <w:szCs w:val="22"/>
          <w:lang w:val="en-US"/>
        </w:rPr>
        <w:t>S</w:t>
      </w:r>
      <w:r w:rsidRPr="002D601B">
        <w:rPr>
          <w:rFonts w:ascii="Arial" w:hAnsi="Arial" w:cs="Arial"/>
          <w:b/>
          <w:color w:val="000000" w:themeColor="text1"/>
          <w:sz w:val="22"/>
          <w:szCs w:val="22"/>
          <w:lang w:val="en-US"/>
        </w:rPr>
        <w:t>3</w:t>
      </w:r>
      <w:r w:rsidR="003F4F55" w:rsidRPr="002D601B">
        <w:rPr>
          <w:rFonts w:ascii="Arial" w:hAnsi="Arial" w:cs="Arial"/>
          <w:color w:val="000000" w:themeColor="text1"/>
          <w:sz w:val="22"/>
          <w:szCs w:val="22"/>
          <w:lang w:val="en-US"/>
        </w:rPr>
        <w:t>).</w:t>
      </w:r>
      <w:r w:rsidR="00DA1EC2"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Reactome pathways were generated using the online tool (https://reactome.org/) for tumor T</w:t>
      </w:r>
      <w:r w:rsidRPr="002D601B">
        <w:rPr>
          <w:rFonts w:ascii="Arial" w:hAnsi="Arial" w:cs="Arial"/>
          <w:color w:val="000000" w:themeColor="text1"/>
          <w:sz w:val="22"/>
          <w:szCs w:val="22"/>
          <w:vertAlign w:val="subscript"/>
          <w:lang w:val="en-US"/>
        </w:rPr>
        <w:t>RM</w:t>
      </w:r>
      <w:r w:rsidRPr="002D601B">
        <w:rPr>
          <w:rFonts w:ascii="Arial" w:hAnsi="Arial" w:cs="Arial"/>
          <w:color w:val="000000" w:themeColor="text1"/>
          <w:sz w:val="22"/>
          <w:szCs w:val="22"/>
          <w:lang w:val="en-US"/>
        </w:rPr>
        <w:t xml:space="preserve">-specific genes, a pathway was considered significantly different if the FDR (q) values was </w:t>
      </w:r>
      <w:r w:rsidR="001C1376" w:rsidRPr="002D601B">
        <w:rPr>
          <w:rFonts w:asciiTheme="minorBidi" w:hAnsiTheme="minorBidi" w:cstheme="minorBidi"/>
          <w:color w:val="000000" w:themeColor="text1"/>
          <w:sz w:val="22"/>
          <w:szCs w:val="22"/>
          <w:lang w:val="en-US"/>
        </w:rPr>
        <w:t>≤</w:t>
      </w:r>
      <w:r w:rsidRPr="002D601B">
        <w:rPr>
          <w:rFonts w:ascii="Arial" w:hAnsi="Arial" w:cs="Arial"/>
          <w:color w:val="000000" w:themeColor="text1"/>
          <w:sz w:val="22"/>
          <w:szCs w:val="22"/>
          <w:lang w:val="en-US"/>
        </w:rPr>
        <w:t xml:space="preserve"> 0.05 (</w:t>
      </w:r>
      <w:r w:rsidRPr="002D601B">
        <w:rPr>
          <w:rFonts w:ascii="Arial" w:hAnsi="Arial" w:cs="Arial"/>
          <w:b/>
          <w:color w:val="000000" w:themeColor="text1"/>
          <w:sz w:val="22"/>
          <w:szCs w:val="22"/>
          <w:lang w:val="en-US"/>
        </w:rPr>
        <w:t xml:space="preserve">Table </w:t>
      </w:r>
      <w:r w:rsidR="00DB7DEE" w:rsidRPr="002D601B">
        <w:rPr>
          <w:rFonts w:ascii="Arial" w:hAnsi="Arial" w:cs="Arial"/>
          <w:b/>
          <w:color w:val="000000" w:themeColor="text1"/>
          <w:sz w:val="22"/>
          <w:szCs w:val="22"/>
          <w:lang w:val="en-US"/>
        </w:rPr>
        <w:t>S</w:t>
      </w:r>
      <w:r w:rsidRPr="002D601B">
        <w:rPr>
          <w:rFonts w:ascii="Arial" w:hAnsi="Arial" w:cs="Arial"/>
          <w:b/>
          <w:color w:val="000000" w:themeColor="text1"/>
          <w:sz w:val="22"/>
          <w:szCs w:val="22"/>
          <w:lang w:val="en-US"/>
        </w:rPr>
        <w:t>4</w:t>
      </w:r>
      <w:r w:rsidRPr="002D601B">
        <w:rPr>
          <w:rFonts w:ascii="Arial" w:hAnsi="Arial" w:cs="Arial"/>
          <w:color w:val="000000" w:themeColor="text1"/>
          <w:sz w:val="22"/>
          <w:szCs w:val="22"/>
          <w:lang w:val="en-US"/>
        </w:rPr>
        <w:t>). Visualizations were generated in ggplot2 using custom scripts, while expression values were calculated using Graphpad Prism7 (</w:t>
      </w:r>
      <w:r w:rsidR="00761FD5"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 xml:space="preserve">7.0a). For tSNE analysis, the data frame was filtered to genes with mean </w:t>
      </w:r>
      <w:r w:rsidR="00695520" w:rsidRPr="002D601B">
        <w:rPr>
          <w:rFonts w:ascii="Arial" w:hAnsi="Arial" w:cs="Arial"/>
          <w:color w:val="000000" w:themeColor="text1"/>
          <w:sz w:val="22"/>
          <w:szCs w:val="22"/>
          <w:lang w:val="en-US"/>
        </w:rPr>
        <w:t>≥</w:t>
      </w:r>
      <w:r w:rsidR="00BD6130"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t>1 TPM counts expression in at least one condition and visualizations created using the top 2000 most variable genes, as calculated in DESeq2</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{"citationItems":[{"id":"ITEM-1","itemData":{"DOI":"10.1186/s13059-014-0550-8","ISSN":"1474-760X","author":[{"dropping-particle":"","family":"Love","given":"Michael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Biology","id":"ITEM-1","issue":"12","issued":{"date-parts":[["2014","12","5"]]},"page":"550","title":"Moderated estimation of fold change and dispersion for RNA-seq data with DESeq2","type":"article-journal","volume":"15"},"uris":["http://www.mendeley.com/documents/?uuid=141a43d2-ef99-39bf-b886-a27b129debf3"]}],"mendeley":{"formattedCitation":"(Love et al., 2014)","plainTextFormattedCitation":"(Love et al., 2014)","previouslyFormattedCitation":"(Love et al., 2014)"},"properties":{"noteIndex":0},"schema":"https://github.com/citation-style-language/schema/raw/master/csl-citation.json"}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(Love et al., 2014)</w:t>
      </w:r>
      <w:r w:rsidRPr="002D601B">
        <w:rPr>
          <w:rFonts w:ascii="Arial" w:hAnsi="Arial" w:cs="Arial"/>
          <w:color w:val="000000" w:themeColor="text1"/>
          <w:sz w:val="22"/>
          <w:szCs w:val="22"/>
          <w:lang w:val="en-US"/>
        </w:rPr>
        <w:fldChar w:fldCharType="end"/>
      </w:r>
      <w:r w:rsidRPr="002D601B">
        <w:rPr>
          <w:rFonts w:ascii="Arial" w:hAnsi="Arial" w:cs="Arial"/>
          <w:color w:val="000000" w:themeColor="text1"/>
          <w:sz w:val="22"/>
          <w:szCs w:val="22"/>
          <w:lang w:val="en-US"/>
        </w:rPr>
        <w:t xml:space="preserve"> (v1.16.1); this allowed for unbiased visualization of the Log</w:t>
      </w:r>
      <w:r w:rsidRPr="002D601B">
        <w:rPr>
          <w:rFonts w:ascii="Arial" w:hAnsi="Arial" w:cs="Arial"/>
          <w:color w:val="000000" w:themeColor="text1"/>
          <w:sz w:val="22"/>
          <w:szCs w:val="22"/>
          <w:vertAlign w:val="subscript"/>
          <w:lang w:val="en-US"/>
        </w:rPr>
        <w:t>2</w:t>
      </w:r>
      <w:r w:rsidRPr="002D601B">
        <w:rPr>
          <w:rFonts w:ascii="Arial" w:hAnsi="Arial" w:cs="Arial"/>
          <w:color w:val="000000" w:themeColor="text1"/>
          <w:sz w:val="22"/>
          <w:szCs w:val="22"/>
          <w:lang w:val="en-US"/>
        </w:rPr>
        <w:t xml:space="preserve"> (TPM counts + 1) data, using package Rtsne (v0.13). Co-expression networks were generated in gplots (v3.0.1) using the heatmap2 function, while weighted correlation analysis was completed using WGCNA</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{"citationItems":[{"id":"ITEM-1","itemData":{"DOI":"10.1186/1471-2105-9-559","ISSN":"1471-2105","PMID":"19114008","abstract":"BACKGROUND: Correlation networks are increasingly being used in bioinformatics applications. For example, weighted gene co-expression network analysis is a systems biology method for describing the correlation patterns among genes across microarray samples. Weighted correlation network analysis (WGCNA) can be used for finding clusters (modules) of highly correlated genes, for summarizing such clusters using the module eigengene or an intramodular hub gene, for relating modules to one another and to external sample traits (using eigengene network methodology), and for calculating module membership measures. Correlation networks facilitate network based gene screening methods that can be used to identify candidate biomarkers or therapeutic targets. These methods have been successfully applied in various biological contexts, e.g. cancer, mouse genetics, yeast genetics, and analysis of brain imaging data. While parts of the correlation network methodology have been described in separate publications, there is a need to provide a user-friendly, comprehensive, and consistent software implementation and an accompanying tutorial.\n\nRESULTS: The WGCNA R software package is a comprehensive collection of R functions for performing various aspects of weighted correlation network analysis. The package includes functions for network construction, module detection, gene selection, calculations of topological properties, data simulation, visualization, and interfacing with external software. Along with the R package we also present R software tutorials. While the methods development was motivated by gene expression data, the underlying data mining approach can be applied to a variety of different settings.\n\nCONCLUSION: The WGCNA package provides R functions for weighted correlation network analysis, e.g. co-expression network analysis of gene expression data. The R package along with its source code and additional material are freely available at http://www.genetics.ucla.edu/labs/horvath/CoexpressionNetwork/Rpackages/WGCNA.","author":[{"dropping-particle":"","family":"Langfelder","given":"Peter","non-dropping-particle":"","parse-names":false,"suffix":""},{"dropping-particle":"","family":"Horvath","given":"Steve","non-dropping-particle":"","parse-names":false,"suffix":""}],"container-title":"BMC bioinformatics","id":"ITEM-1","issue":"1","issued":{"date-parts":[["2008","1","29"]]},"language":"En","page":"559","publisher":"BioMed Central","title":"WGCNA: an R package for weighted correlation network analysis.","type":"article-journal","volume":"9"},"uris":["http://www.mendeley.com/documents/?uuid=788568eb-9721-4796-835e-cdb7512b1625"]}],"mendeley":{"formattedCitation":"(Langfelder and Horvath, 2008)","plainTextFormattedCitation":"(Langfelder and Horvath, 2008)","previouslyFormattedCitation":"(Langfelder and Horvath, 2008)"},"properties":{"noteIndex":0},"schema":"https://github.com/citation-style-language/schema/raw/master/csl-citation.json"}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2D601B">
        <w:rPr>
          <w:rFonts w:ascii="Arial" w:hAnsi="Arial" w:cs="Arial"/>
          <w:noProof/>
          <w:color w:val="000000" w:themeColor="text1"/>
          <w:sz w:val="22"/>
          <w:szCs w:val="22"/>
          <w:lang w:val="en-US"/>
        </w:rPr>
        <w:t>(Langfelder and Horvath, 2008)</w:t>
      </w:r>
      <w:r w:rsidRPr="002D601B">
        <w:rPr>
          <w:rFonts w:ascii="Arial" w:hAnsi="Arial" w:cs="Arial"/>
          <w:color w:val="000000" w:themeColor="text1"/>
          <w:sz w:val="22"/>
          <w:szCs w:val="22"/>
          <w:lang w:val="en-US"/>
        </w:rPr>
        <w:fldChar w:fldCharType="end"/>
      </w:r>
      <w:r w:rsidRPr="002D601B">
        <w:rPr>
          <w:rFonts w:ascii="Arial" w:hAnsi="Arial" w:cs="Arial"/>
          <w:i/>
          <w:color w:val="000000" w:themeColor="text1"/>
          <w:sz w:val="22"/>
          <w:szCs w:val="22"/>
          <w:lang w:val="en-US"/>
        </w:rPr>
        <w:t xml:space="preserve"> </w:t>
      </w:r>
      <w:r w:rsidRPr="002D601B">
        <w:rPr>
          <w:rFonts w:ascii="Arial" w:hAnsi="Arial" w:cs="Arial"/>
          <w:color w:val="000000" w:themeColor="text1"/>
          <w:sz w:val="22"/>
          <w:szCs w:val="22"/>
          <w:lang w:val="en-US"/>
        </w:rPr>
        <w:t>(v1.61</w:t>
      </w:r>
      <w:r w:rsidRPr="002D601B">
        <w:rPr>
          <w:rFonts w:ascii="Arial" w:hAnsi="Arial" w:cs="Arial"/>
          <w:i/>
          <w:color w:val="000000" w:themeColor="text1"/>
          <w:sz w:val="22"/>
          <w:szCs w:val="22"/>
          <w:lang w:val="en-US"/>
        </w:rPr>
        <w:t>)</w:t>
      </w:r>
      <w:r w:rsidRPr="002D601B">
        <w:rPr>
          <w:rFonts w:ascii="Arial" w:hAnsi="Arial" w:cs="Arial"/>
          <w:color w:val="000000" w:themeColor="text1"/>
          <w:sz w:val="22"/>
          <w:szCs w:val="22"/>
          <w:lang w:val="en-US"/>
        </w:rPr>
        <w:t xml:space="preserve"> from the Log</w:t>
      </w:r>
      <w:r w:rsidRPr="002D601B">
        <w:rPr>
          <w:rFonts w:ascii="Arial" w:hAnsi="Arial" w:cs="Arial"/>
          <w:color w:val="000000" w:themeColor="text1"/>
          <w:sz w:val="22"/>
          <w:szCs w:val="22"/>
          <w:vertAlign w:val="subscript"/>
          <w:lang w:val="en-US"/>
        </w:rPr>
        <w:t>2</w:t>
      </w:r>
      <w:r w:rsidRPr="002D601B">
        <w:rPr>
          <w:rFonts w:ascii="Arial" w:hAnsi="Arial" w:cs="Arial"/>
          <w:color w:val="000000" w:themeColor="text1"/>
          <w:sz w:val="22"/>
          <w:szCs w:val="22"/>
          <w:lang w:val="en-US"/>
        </w:rPr>
        <w:t xml:space="preserve"> (TPM counts + 1) data matrix</w:t>
      </w:r>
      <w:r w:rsidRPr="002D601B">
        <w:rPr>
          <w:rFonts w:ascii="Arial" w:hAnsi="Arial" w:cs="Arial"/>
          <w:i/>
          <w:color w:val="000000" w:themeColor="text1"/>
          <w:sz w:val="22"/>
          <w:szCs w:val="22"/>
          <w:lang w:val="en-US"/>
        </w:rPr>
        <w:t xml:space="preserve"> </w:t>
      </w:r>
      <w:r w:rsidRPr="002D601B">
        <w:rPr>
          <w:rFonts w:ascii="Arial" w:hAnsi="Arial" w:cs="Arial"/>
          <w:color w:val="000000" w:themeColor="text1"/>
          <w:sz w:val="22"/>
          <w:szCs w:val="22"/>
          <w:lang w:val="en-US"/>
        </w:rPr>
        <w:t xml:space="preserve">and the function </w:t>
      </w:r>
      <w:r w:rsidRPr="002D601B">
        <w:rPr>
          <w:rFonts w:ascii="Arial" w:hAnsi="Arial" w:cs="Arial"/>
          <w:i/>
          <w:color w:val="000000" w:themeColor="text1"/>
          <w:sz w:val="22"/>
          <w:szCs w:val="22"/>
          <w:lang w:val="en-US"/>
        </w:rPr>
        <w:t>TOMsimilarityfromExpr</w:t>
      </w:r>
      <w:r w:rsidRPr="002D601B">
        <w:rPr>
          <w:rFonts w:ascii="Arial" w:hAnsi="Arial" w:cs="Arial"/>
          <w:color w:val="000000" w:themeColor="text1"/>
          <w:sz w:val="22"/>
          <w:szCs w:val="22"/>
          <w:lang w:val="en-US"/>
        </w:rPr>
        <w:t xml:space="preserve"> (Beta = 5) and </w:t>
      </w:r>
      <w:r w:rsidRPr="002D601B">
        <w:rPr>
          <w:rFonts w:ascii="Arial" w:hAnsi="Arial" w:cs="Arial"/>
          <w:i/>
          <w:color w:val="000000" w:themeColor="text1"/>
          <w:sz w:val="22"/>
          <w:szCs w:val="22"/>
          <w:lang w:val="en-US"/>
        </w:rPr>
        <w:t>exportNetworkToCytoscape</w:t>
      </w:r>
      <w:r w:rsidRPr="002D601B">
        <w:rPr>
          <w:rFonts w:ascii="Arial" w:hAnsi="Arial" w:cs="Arial"/>
          <w:color w:val="000000" w:themeColor="text1"/>
          <w:sz w:val="22"/>
          <w:szCs w:val="22"/>
          <w:lang w:val="en-US"/>
        </w:rPr>
        <w:t>, weighted = true, threshold = 0.05. Highlighted genes were ordered as per the order in the correlation plot. Networks were generated in Gephi (</w:t>
      </w:r>
      <w:r w:rsidR="00481D00"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0.92)</w:t>
      </w:r>
      <w:r w:rsidR="00DB7DEE" w:rsidRPr="002D601B">
        <w:rPr>
          <w:rFonts w:ascii="Arial" w:hAnsi="Arial" w:cs="Arial"/>
          <w:color w:val="000000" w:themeColor="text1"/>
          <w:sz w:val="22"/>
          <w:szCs w:val="22"/>
          <w:lang w:val="en-US"/>
        </w:rPr>
        <w:t xml:space="preserve"> </w:t>
      </w:r>
      <w:r w:rsidRPr="002D601B">
        <w:rPr>
          <w:rFonts w:ascii="Arial" w:hAnsi="Arial" w:cs="Arial"/>
          <w:color w:val="000000" w:themeColor="text1"/>
          <w:sz w:val="22"/>
          <w:szCs w:val="22"/>
          <w:lang w:val="en-US"/>
        </w:rPr>
        <w:fldChar w:fldCharType="begin" w:fldLock="1"/>
      </w:r>
      <w:r w:rsidR="001B7BE1" w:rsidRPr="002D601B">
        <w:rPr>
          <w:rFonts w:ascii="Arial" w:hAnsi="Arial" w:cs="Arial"/>
          <w:color w:val="000000" w:themeColor="text1"/>
          <w:sz w:val="22"/>
          <w:szCs w:val="22"/>
          <w:lang w:val="en-US"/>
        </w:rPr>
        <w:instrText>ADDIN CSL_CITATION {"citationItems":[{"id":"ITEM-1","itemData":{"DOI":"10.18632/aging.101127","ISSN":"19454589","PMID":"27992856","abstract":"Cancer-associated fibroblasts (CAF) remain a poorly characterized, heterogeneous cell population. Here we characterized two previously described tumor-promoting CAF sub-types, smooth muscle actin (SMA)-positive myofibroblasts and senescent fibroblasts, identifying a novel link between the two. Analysis of CAF cultured ex vivo, showed that senescent CAF are predominantly SMA-positive; this was confirmed by immunochemistry in head &amp; neck (HNSCC) and esophageal (EAC) cancers. In vitro, we found that fibroblasts induced to senesce develop molecular, ultrastructural and contractile features typical of myofibroblasts and this is dependent on canonical TGF-β signaling. Similar to TGF-β1-generated myofibroblasts, these cells secrete soluble factors that promote tumor cell motility. However, RNA-sequencing revealed significant transcriptomic differences between the two SMA-positive CAF groups, particularly in genes associated with extracellular matrix (ECM) deposition and organization, which differentially promote tumor cell invasion. Notably, second harmonic generation imaging and bioinformatic analysis of SMA-positive human HNSCC and EAC showed that collagen fiber organization correlates with poor prognosis, indicating that heterogeneity within the SMA-positive CAF population differentially impacts on survival. These results show that non-fibrogenic, SMA-positive myofibroblasts can be directly generated through induction of fibroblast senescence and suggest that senescence and myofibroblast differentiation are closely linked processes.","author":[{"dropping-particle":"","family":"Mellone","given":"Massimiliano","non-dropping-particle":"","parse-names":false,"suffix":""},{"dropping-particle":"","family":"Hanley","given":"Christopher J.","non-dropping-particle":"","parse-names":false,"suffix":""},{"dropping-particle":"","family":"Thirdborough","given":"Steve","non-dropping-particle":"","parse-names":false,"suffix":""},{"dropping-particle":"","family":"Mellows","given":"Toby","non-dropping-particle":"","parse-names":false,"suffix":""},{"dropping-particle":"","family":"Garcia","given":"Edwin","non-dropping-particle":"","parse-names":false,"suffix":""},{"dropping-particle":"","family":"Woo","given":"Jeongmin","non-dropping-particle":"","parse-names":false,"suffix":""},{"dropping-particle":"","family":"Tod","given":"Joanne","non-dropping-particle":"","parse-names":false,"suffix":""},{"dropping-particle":"","family":"Frampton","given":"Steve","non-dropping-particle":"","parse-names":false,"suffix":""},{"dropping-particle":"","family":"Jenei","given":"Veronika","non-dropping-particle":"","parse-names":false,"suffix":""},{"dropping-particle":"","family":"Moutasim","given":"Karwan A.","non-dropping-particle":"","parse-names":false,"suffix":""},{"dropping-particle":"","family":"Kabir","given":"Tasnuva D.","non-dropping-particle":"","parse-names":false,"suffix":""},{"dropping-particle":"","family":"Brennan","given":"Peter A","non-dropping-particle":"","parse-names":false,"suffix":""},{"dropping-particle":"","family":"Venturi","given":"Giulia","non-dropping-particle":"","parse-names":false,"suffix":""},{"dropping-particle":"","family":"Ford","given":"Kirsty","non-dropping-particle":"","parse-names":false,"suffix":""},{"dropping-particle":"","family":"Herranz","given":"Nicolas","non-dropping-particle":"","parse-names":false,"suffix":""},{"dropping-particle":"","family":"Lim","given":"Kue Peng","non-dropping-particle":"","parse-names":false,"suffix":""},{"dropping-particle":"","family":"Clarke","given":"James","non-dropping-particle":"","parse-names":false,"suffix":""},{"dropping-particle":"","family":"Lambert","given":"Daniel W.","non-dropping-particle":"","parse-names":false,"suffix":""},{"dropping-particle":"","family":"Prime","given":"Stephen S.","non-dropping-particle":"","parse-names":false,"suffix":""},{"dropping-particle":"","family":"Underwood","given":"Timothy J.","non-dropping-particle":"","parse-names":false,"suffix":""},{"dropping-particle":"","family":"Vijayanand","given":"Pandurangan","non-dropping-particle":"","parse-names":false,"suffix":""},{"dropping-particle":"","family":"Eliceiri","given":"Kevin W.","non-dropping-particle":"","parse-names":false,"suffix":""},{"dropping-particle":"","family":"Woelk","given":"Christopher","non-dropping-particle":"","parse-names":false,"suffix":""},{"dropping-particle":"V.","family":"King","given":"Emma","non-dropping-particle":"","parse-names":false,"suffix":""},{"dropping-particle":"","family":"Gil","given":"Jesus","non-dropping-particle":"","parse-names":false,"suffix":""},{"dropping-particle":"","family":"Ottensmeier","given":"Christian H.","non-dropping-particle":"","parse-names":false,"suffix":""},{"dropping-particle":"","family":"Thomas","given":"Gareth J.","non-dropping-particle":"","parse-names":false,"suffix":""}],"container-title":"Aging","id":"ITEM-1","issue":"1","issued":{"date-parts":[["2016","12","15"]]},"page":"114-132","title":"Induction of fibroblast senescence generates a non-fibrogenic myofibroblast phenotype that differentially impacts on cancer prognosis","type":"article-journal","volume":"9"},"uris":["http://www.mendeley.com/documents/?uuid=ffa91805-96db-4142-80c3-5561760363f5"]},{"id":"ITEM-2","itemData":{"DOI":"10.1158/0008-5472.CAN-15-3121","ISSN":"0008-5472","PMID":"27206847","abstract":"Antibodies that block T-cell-regulatory checkpoints have recently emerged as a transformative approach to cancer treatment. However, the clinical efficacy of checkpoint blockade depends upon inherent tumor immunogenicity, with variation in infiltrating T cells contributing to differences in objective response rates. Here, we sought to understand the molecular correlates of tumor-infiltrating T lymphocytes (TIL) in squamous cell carcinoma (SCC), using a systems biologic approach to integrate publicly available omics datasets with histopathologic features. We provide evidence that links TIL abundance and therapeutic outcome to the regulation of tumor glycolysis by EGFR and HIF, both of which are attractive molecular targets for use in combination with immunotherapeutics. Cancer Res; 76(14); 4136-48. ©2016 AACR.","author":[{"dropping-particle":"","family":"Ottensmeier","given":"Christian H.","non-dropping-particle":"","parse-names":false,"suffix":""},{"dropping-particle":"","family":"Perry","given":"Kate L.","non-dropping-particle":"","parse-names":false,"suffix":""},{"dropping-particle":"","family":"Harden","given":"Elena L.","non-dropping-particle":"","parse-names":false,"suffix":""},{"dropping-particle":"","family":"Stasakova","given":"Jana","non-dropping-particle":"","parse-names":false,"suffix":""},{"dropping-particle":"","family":"Jenei","given":"Veronika","non-dropping-particle":"","parse-names":false,"suffix":"</w:instrText>
      </w:r>
      <w:r w:rsidR="001B7BE1" w:rsidRPr="009023EB">
        <w:rPr>
          <w:rFonts w:ascii="Arial" w:hAnsi="Arial" w:cs="Arial"/>
          <w:color w:val="000000" w:themeColor="text1"/>
          <w:sz w:val="22"/>
          <w:szCs w:val="22"/>
          <w:lang w:val="da-DK"/>
        </w:rPr>
        <w:instrText>"},{"dropping-particle":"","family":"Fleming","given":"Jason","non-dropping-particle":"","parse-names":false,"suffix":""},{"dropping-particle":"","family":"Wood","given":"Oliver","non-dropping-particle":"","parse-names":false,"suffix":""},{"dropping-particle":"","family":"Woo","given":"Jeongmin","non-dropping-particle":"","parse-names":false,"suffix":""},{"dropping-particle":"","family":"Woelk","given":"Christopher H.","non-dropping-particle":"","parse-names":false,"suffix":""},{"dropping-particle":"","family":"Thomas","given":"Gareth J.","non-dropping-particle":"","parse-names":false,"suffix":""},{"dropping-particle":"","family":"Thirdborough","given":"Stephen M.","non-dropping-particle":"","parse-names":false,"suffix":""}],"container-title":"Cancer Research","id":"ITEM-2","issue":"14","issued":{"date-parts":[["2016","7","15"]]},"page":"4136-4148","title":"Upregulated Glucose Metabolism Correlates Inversely with CD8 &lt;sup&gt;+&lt;/sup&gt; T-cell Infiltration and Survival in Squamous Cell Carcinoma","type":"article-journal","volume":"76"},"uris":["http://www.mendeley.com/documents/?uuid=d3209a6d-8aba-3e5b-8297-4712e8893c88"]}],"mendeley":{"formattedCitation":"(Mellone et al., 2016; Ottensmeier et al., 2016)","plainTextFormattedCitation":"(Mellone et al., 2016; Ottensmeier et al., 2016)","previouslyFormattedCitation":"(Mellone et al., 2016; Ottensmeier et al., 2016)"},"properties":{"noteIndex":0},"schema":"https://github.com/citation-style-language/schema/raw/master/csl-citation.json"}</w:instrText>
      </w:r>
      <w:r w:rsidRPr="002D601B">
        <w:rPr>
          <w:rFonts w:ascii="Arial" w:hAnsi="Arial" w:cs="Arial"/>
          <w:color w:val="000000" w:themeColor="text1"/>
          <w:sz w:val="22"/>
          <w:szCs w:val="22"/>
          <w:lang w:val="en-US"/>
        </w:rPr>
        <w:fldChar w:fldCharType="separate"/>
      </w:r>
      <w:r w:rsidR="001B7BE1" w:rsidRPr="009023EB">
        <w:rPr>
          <w:rFonts w:ascii="Arial" w:hAnsi="Arial" w:cs="Arial"/>
          <w:noProof/>
          <w:color w:val="000000" w:themeColor="text1"/>
          <w:sz w:val="22"/>
          <w:szCs w:val="22"/>
          <w:lang w:val="da-DK"/>
        </w:rPr>
        <w:t>(Mellone et al., 2016; Ottensmeier et al., 2016)</w:t>
      </w:r>
      <w:r w:rsidRPr="002D601B">
        <w:rPr>
          <w:rFonts w:ascii="Arial" w:hAnsi="Arial" w:cs="Arial"/>
          <w:color w:val="000000" w:themeColor="text1"/>
          <w:sz w:val="22"/>
          <w:szCs w:val="22"/>
          <w:lang w:val="en-US"/>
        </w:rPr>
        <w:fldChar w:fldCharType="end"/>
      </w:r>
      <w:r w:rsidRPr="009023EB">
        <w:rPr>
          <w:rFonts w:ascii="Arial" w:hAnsi="Arial" w:cs="Arial"/>
          <w:color w:val="000000" w:themeColor="text1"/>
          <w:sz w:val="22"/>
          <w:szCs w:val="22"/>
          <w:lang w:val="da-DK"/>
        </w:rPr>
        <w:t xml:space="preserve"> using Fruchterman Reingold and Noverlap functions. </w:t>
      </w:r>
      <w:r w:rsidRPr="002D601B">
        <w:rPr>
          <w:rFonts w:ascii="Arial" w:hAnsi="Arial" w:cs="Arial"/>
          <w:color w:val="000000" w:themeColor="text1"/>
          <w:sz w:val="22"/>
          <w:szCs w:val="22"/>
          <w:lang w:val="en-US"/>
        </w:rPr>
        <w:t xml:space="preserve">The size and color were scaled according to the </w:t>
      </w:r>
      <w:r w:rsidRPr="002D601B">
        <w:rPr>
          <w:rFonts w:ascii="Arial" w:hAnsi="Arial" w:cs="Arial"/>
          <w:i/>
          <w:color w:val="000000" w:themeColor="text1"/>
          <w:sz w:val="22"/>
          <w:szCs w:val="22"/>
          <w:lang w:val="en-US"/>
        </w:rPr>
        <w:t>Average Degree</w:t>
      </w:r>
      <w:r w:rsidRPr="002D601B">
        <w:rPr>
          <w:rFonts w:ascii="Arial" w:hAnsi="Arial" w:cs="Arial"/>
          <w:color w:val="000000" w:themeColor="text1"/>
          <w:sz w:val="22"/>
          <w:szCs w:val="22"/>
          <w:lang w:val="en-US"/>
        </w:rPr>
        <w:t xml:space="preserve"> as calculated in Gephi, while the edge width was scaled according to the WGCNA edge weight value.</w:t>
      </w:r>
      <w:r w:rsidR="00D25C51" w:rsidRPr="002D601B">
        <w:rPr>
          <w:rFonts w:ascii="Arial" w:hAnsi="Arial" w:cs="Arial"/>
          <w:color w:val="000000" w:themeColor="text1"/>
          <w:sz w:val="22"/>
          <w:szCs w:val="22"/>
          <w:lang w:val="en-US"/>
        </w:rPr>
        <w:t xml:space="preserve"> </w:t>
      </w:r>
      <w:r w:rsidR="001630E7" w:rsidRPr="002D601B">
        <w:rPr>
          <w:rFonts w:ascii="Arial" w:hAnsi="Arial" w:cs="Arial"/>
          <w:color w:val="000000" w:themeColor="text1"/>
          <w:sz w:val="22"/>
          <w:szCs w:val="22"/>
          <w:lang w:val="en-US"/>
        </w:rPr>
        <w:t xml:space="preserve">The statistical </w:t>
      </w:r>
      <w:r w:rsidR="00916DE2" w:rsidRPr="002D601B">
        <w:rPr>
          <w:rFonts w:ascii="Arial" w:hAnsi="Arial" w:cs="Arial"/>
          <w:color w:val="000000" w:themeColor="text1"/>
          <w:sz w:val="22"/>
          <w:szCs w:val="22"/>
          <w:lang w:val="en-US"/>
        </w:rPr>
        <w:t>analysis</w:t>
      </w:r>
      <w:r w:rsidR="001630E7" w:rsidRPr="002D601B">
        <w:rPr>
          <w:rFonts w:ascii="Arial" w:hAnsi="Arial" w:cs="Arial"/>
          <w:color w:val="000000" w:themeColor="text1"/>
          <w:sz w:val="22"/>
          <w:szCs w:val="22"/>
          <w:lang w:val="en-US"/>
        </w:rPr>
        <w:t xml:space="preserve"> of the overlap between gene sets was calculated in R (v3.5.0) using the fisher.test function (Stats – v3.5.0)</w:t>
      </w:r>
      <w:r w:rsidR="005F483B" w:rsidRPr="002D601B">
        <w:rPr>
          <w:rFonts w:ascii="Arial" w:hAnsi="Arial" w:cs="Arial"/>
          <w:color w:val="000000" w:themeColor="text1"/>
          <w:sz w:val="22"/>
          <w:szCs w:val="22"/>
          <w:lang w:val="en-US"/>
        </w:rPr>
        <w:t xml:space="preserve"> using the number of total quantified genes used for DESeq2, as the total value (20231)</w:t>
      </w:r>
      <w:r w:rsidR="00F75C8B" w:rsidRPr="002D601B">
        <w:rPr>
          <w:rFonts w:ascii="Arial" w:hAnsi="Arial" w:cs="Arial"/>
          <w:color w:val="000000" w:themeColor="text1"/>
          <w:sz w:val="22"/>
          <w:szCs w:val="22"/>
          <w:lang w:val="en-US"/>
        </w:rPr>
        <w:t>, with alternative="greater"</w:t>
      </w:r>
      <w:r w:rsidR="005F483B" w:rsidRPr="002D601B">
        <w:rPr>
          <w:rFonts w:ascii="Arial" w:hAnsi="Arial" w:cs="Arial"/>
          <w:color w:val="000000" w:themeColor="text1"/>
          <w:sz w:val="22"/>
          <w:szCs w:val="22"/>
          <w:lang w:val="en-US"/>
        </w:rPr>
        <w:t>.</w:t>
      </w:r>
      <w:r w:rsidR="001630E7" w:rsidRPr="002D601B">
        <w:rPr>
          <w:rFonts w:ascii="Arial" w:hAnsi="Arial" w:cs="Arial"/>
          <w:color w:val="000000" w:themeColor="text1"/>
          <w:sz w:val="22"/>
          <w:szCs w:val="22"/>
          <w:lang w:val="en-US"/>
        </w:rPr>
        <w:t xml:space="preserve"> </w:t>
      </w:r>
    </w:p>
    <w:p w14:paraId="148200C8" w14:textId="77777777" w:rsidR="00067E79" w:rsidRPr="002D601B" w:rsidRDefault="00067E79" w:rsidP="009023EB">
      <w:pPr>
        <w:spacing w:line="480" w:lineRule="auto"/>
        <w:jc w:val="both"/>
        <w:rPr>
          <w:rFonts w:ascii="Arial" w:hAnsi="Arial" w:cs="Arial"/>
          <w:color w:val="000000" w:themeColor="text1"/>
          <w:sz w:val="22"/>
          <w:szCs w:val="22"/>
          <w:lang w:val="en-US"/>
        </w:rPr>
      </w:pPr>
    </w:p>
    <w:p w14:paraId="5A64B725" w14:textId="77777777" w:rsidR="00067E79" w:rsidRPr="002D601B" w:rsidRDefault="00067E79" w:rsidP="009023EB">
      <w:pPr>
        <w:spacing w:line="480" w:lineRule="auto"/>
        <w:jc w:val="both"/>
        <w:outlineLvl w:val="0"/>
        <w:rPr>
          <w:rFonts w:ascii="Arial" w:hAnsi="Arial" w:cs="Arial"/>
          <w:b/>
          <w:bCs/>
          <w:color w:val="000000" w:themeColor="text1"/>
          <w:sz w:val="22"/>
          <w:szCs w:val="22"/>
          <w:lang w:val="en-US"/>
        </w:rPr>
      </w:pPr>
      <w:r w:rsidRPr="002D601B">
        <w:rPr>
          <w:rFonts w:ascii="Arial" w:hAnsi="Arial" w:cs="Arial"/>
          <w:b/>
          <w:iCs/>
          <w:color w:val="000000" w:themeColor="text1"/>
          <w:sz w:val="22"/>
          <w:szCs w:val="22"/>
          <w:lang w:val="en-US"/>
        </w:rPr>
        <w:t xml:space="preserve">Single-cell RNA-seq analysis </w:t>
      </w:r>
    </w:p>
    <w:p w14:paraId="64D2F303" w14:textId="3EC16C2C" w:rsidR="00067E79" w:rsidRPr="002D601B" w:rsidRDefault="00067E79" w:rsidP="009023EB">
      <w:pPr>
        <w:spacing w:line="480" w:lineRule="auto"/>
        <w:jc w:val="both"/>
        <w:rPr>
          <w:rFonts w:ascii="Arial" w:hAnsi="Arial" w:cs="Arial"/>
          <w:bCs/>
          <w:color w:val="000000" w:themeColor="text1"/>
          <w:sz w:val="22"/>
          <w:szCs w:val="22"/>
          <w:lang w:val="en-US"/>
        </w:rPr>
      </w:pPr>
      <w:r w:rsidRPr="002D601B">
        <w:rPr>
          <w:rFonts w:ascii="Arial" w:hAnsi="Arial" w:cs="Arial"/>
          <w:bCs/>
          <w:color w:val="000000" w:themeColor="text1"/>
          <w:sz w:val="22"/>
          <w:szCs w:val="22"/>
          <w:lang w:val="en-US"/>
        </w:rPr>
        <w:t xml:space="preserve">Raw 10x data </w:t>
      </w:r>
      <w:r w:rsidR="00ED270A" w:rsidRPr="002D601B">
        <w:rPr>
          <w:rFonts w:ascii="Arial" w:hAnsi="Arial" w:cs="Arial"/>
          <w:color w:val="000000" w:themeColor="text1"/>
          <w:sz w:val="22"/>
          <w:szCs w:val="22"/>
          <w:lang w:val="en-US"/>
        </w:rPr>
        <w:t>(</w:t>
      </w:r>
      <w:r w:rsidR="00DB7DEE" w:rsidRPr="002D601B">
        <w:rPr>
          <w:rFonts w:ascii="Arial" w:hAnsi="Arial" w:cs="Arial"/>
          <w:b/>
          <w:color w:val="000000" w:themeColor="text1"/>
          <w:sz w:val="22"/>
          <w:szCs w:val="22"/>
          <w:shd w:val="clear" w:color="auto" w:fill="FFFFFF"/>
          <w:lang w:val="en-US"/>
        </w:rPr>
        <w:t>Table</w:t>
      </w:r>
      <w:r w:rsidR="00ED270A" w:rsidRPr="002D601B">
        <w:rPr>
          <w:rFonts w:ascii="Arial" w:hAnsi="Arial" w:cs="Arial"/>
          <w:b/>
          <w:color w:val="000000" w:themeColor="text1"/>
          <w:sz w:val="22"/>
          <w:szCs w:val="22"/>
          <w:lang w:val="en-US"/>
        </w:rPr>
        <w:t xml:space="preserve"> </w:t>
      </w:r>
      <w:r w:rsidR="00DB7DEE" w:rsidRPr="002D601B">
        <w:rPr>
          <w:rFonts w:ascii="Arial" w:hAnsi="Arial" w:cs="Arial"/>
          <w:b/>
          <w:color w:val="000000" w:themeColor="text1"/>
          <w:sz w:val="22"/>
          <w:szCs w:val="22"/>
          <w:lang w:val="en-US"/>
        </w:rPr>
        <w:t>S</w:t>
      </w:r>
      <w:r w:rsidR="00ED270A" w:rsidRPr="002D601B">
        <w:rPr>
          <w:rFonts w:ascii="Arial" w:hAnsi="Arial" w:cs="Arial"/>
          <w:b/>
          <w:color w:val="000000" w:themeColor="text1"/>
          <w:sz w:val="22"/>
          <w:szCs w:val="22"/>
          <w:lang w:val="en-US"/>
        </w:rPr>
        <w:t>1</w:t>
      </w:r>
      <w:r w:rsidR="00ED270A" w:rsidRPr="002D601B">
        <w:rPr>
          <w:rFonts w:ascii="Arial" w:hAnsi="Arial" w:cs="Arial"/>
          <w:color w:val="000000" w:themeColor="text1"/>
          <w:sz w:val="22"/>
          <w:szCs w:val="22"/>
          <w:lang w:val="en-US"/>
        </w:rPr>
        <w:t>)</w:t>
      </w:r>
      <w:r w:rsidR="00ED270A" w:rsidRPr="002D601B">
        <w:rPr>
          <w:rFonts w:ascii="Arial" w:hAnsi="Arial" w:cs="Arial"/>
          <w:bCs/>
          <w:color w:val="000000" w:themeColor="text1"/>
          <w:sz w:val="22"/>
          <w:szCs w:val="22"/>
          <w:lang w:val="en-US"/>
        </w:rPr>
        <w:t xml:space="preserve"> </w:t>
      </w:r>
      <w:r w:rsidRPr="002D601B">
        <w:rPr>
          <w:rFonts w:ascii="Arial" w:hAnsi="Arial" w:cs="Arial"/>
          <w:bCs/>
          <w:color w:val="000000" w:themeColor="text1"/>
          <w:sz w:val="22"/>
          <w:szCs w:val="22"/>
          <w:lang w:val="en-US"/>
        </w:rPr>
        <w:t>was processed as previously described</w:t>
      </w:r>
      <w:r w:rsidR="00DB7DEE" w:rsidRPr="002D601B">
        <w:rPr>
          <w:rFonts w:ascii="Arial" w:hAnsi="Arial" w:cs="Arial"/>
          <w:bCs/>
          <w:color w:val="000000" w:themeColor="text1"/>
          <w:sz w:val="22"/>
          <w:szCs w:val="22"/>
          <w:lang w:val="en-US"/>
        </w:rPr>
        <w:t xml:space="preserve"> </w:t>
      </w:r>
      <w:r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(Patil et al., 2018)</w:t>
      </w:r>
      <w:r w:rsidRPr="002D601B">
        <w:rPr>
          <w:rFonts w:ascii="Arial" w:hAnsi="Arial" w:cs="Arial"/>
          <w:bCs/>
          <w:color w:val="000000" w:themeColor="text1"/>
          <w:sz w:val="22"/>
          <w:szCs w:val="22"/>
          <w:lang w:val="en-US"/>
        </w:rPr>
        <w:fldChar w:fldCharType="end"/>
      </w:r>
      <w:r w:rsidRPr="002D601B">
        <w:rPr>
          <w:rFonts w:ascii="Arial" w:hAnsi="Arial" w:cs="Arial"/>
          <w:bCs/>
          <w:color w:val="000000" w:themeColor="text1"/>
          <w:sz w:val="22"/>
          <w:szCs w:val="22"/>
          <w:lang w:val="en-US"/>
        </w:rPr>
        <w:t xml:space="preserve">, merging multiple sequencing runs using </w:t>
      </w:r>
      <w:r w:rsidRPr="002D601B">
        <w:rPr>
          <w:rFonts w:ascii="Arial" w:hAnsi="Arial" w:cs="Arial"/>
          <w:bCs/>
          <w:i/>
          <w:color w:val="000000" w:themeColor="text1"/>
          <w:sz w:val="22"/>
          <w:szCs w:val="22"/>
          <w:lang w:val="en-US"/>
        </w:rPr>
        <w:t>cellranger count</w:t>
      </w:r>
      <w:r w:rsidRPr="002D601B">
        <w:rPr>
          <w:rFonts w:ascii="Arial" w:hAnsi="Arial" w:cs="Arial"/>
          <w:bCs/>
          <w:color w:val="000000" w:themeColor="text1"/>
          <w:sz w:val="22"/>
          <w:szCs w:val="22"/>
          <w:lang w:val="en-US"/>
        </w:rPr>
        <w:t xml:space="preserve"> function in cell ranger, then merging multiple cell types with </w:t>
      </w:r>
      <w:r w:rsidRPr="002D601B">
        <w:rPr>
          <w:rFonts w:ascii="Arial" w:hAnsi="Arial" w:cs="Arial"/>
          <w:bCs/>
          <w:i/>
          <w:color w:val="000000" w:themeColor="text1"/>
          <w:sz w:val="22"/>
          <w:szCs w:val="22"/>
          <w:lang w:val="en-US"/>
        </w:rPr>
        <w:t xml:space="preserve">cell ranger aggr </w:t>
      </w:r>
      <w:r w:rsidRPr="002D601B">
        <w:rPr>
          <w:rFonts w:ascii="Arial" w:hAnsi="Arial" w:cs="Arial"/>
          <w:bCs/>
          <w:color w:val="000000" w:themeColor="text1"/>
          <w:sz w:val="22"/>
          <w:szCs w:val="22"/>
          <w:lang w:val="en-US"/>
        </w:rPr>
        <w:t>(</w:t>
      </w:r>
      <w:r w:rsidRPr="002D601B">
        <w:rPr>
          <w:rFonts w:ascii="Arial" w:hAnsi="Arial" w:cs="Arial"/>
          <w:bCs/>
          <w:i/>
          <w:color w:val="000000" w:themeColor="text1"/>
          <w:sz w:val="22"/>
          <w:szCs w:val="22"/>
          <w:lang w:val="en-US"/>
        </w:rPr>
        <w:t>v2.0.2</w:t>
      </w:r>
      <w:r w:rsidRPr="002D601B">
        <w:rPr>
          <w:rFonts w:ascii="Arial" w:hAnsi="Arial" w:cs="Arial"/>
          <w:bCs/>
          <w:color w:val="000000" w:themeColor="text1"/>
          <w:sz w:val="22"/>
          <w:szCs w:val="22"/>
          <w:lang w:val="en-US"/>
        </w:rPr>
        <w:t>). The merged data was transferred to the R statistical environment for analysis using the package Seurat</w:t>
      </w:r>
      <w:r w:rsidR="00DB7DEE" w:rsidRPr="002D601B">
        <w:rPr>
          <w:rFonts w:ascii="Arial" w:hAnsi="Arial" w:cs="Arial"/>
          <w:bCs/>
          <w:color w:val="000000" w:themeColor="text1"/>
          <w:sz w:val="22"/>
          <w:szCs w:val="22"/>
          <w:lang w:val="en-US"/>
        </w:rPr>
        <w:t xml:space="preserve"> </w:t>
      </w:r>
      <w:r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{"citationItems":[{"id":"ITEM-1","itemData":{"DOI":"10.1016/j.cell.2015.05.002","ISSN":"00928674","author":[{"dropping-particle":"","family":"Macosko","given":"Evan Z.","non-dropping-particle":"","parse-names":false,"suffix":""},{"dropping-particle":"","family":"Basu","given":"Anindita","non-dropping-particle":"","parse-names":false,"suffix":""},{"dropping-particle":"","family":"Satija","given":"Rahul","non-dropping-particle":"","parse-names":false,"suffix":""},{"dropping-particle":"","family":"Nemesh","given":"James","non-dropping-particle":"","parse-names":false,"suffix":""},{"dropping-particle":"","family":"Shekhar","given":"Karthik","non-dropping-particle":"","parse-names":false,"suffix":""},{"dropping-particle":"","family":"Goldman","given":"Melissa","non-dropping-particle":"","parse-names":false,"suffix":""},{"dropping-particle":"","family":"Tirosh","given":"Itay","non-dropping-particle":"","parse-names":false,"suffix":""},{"dropping-particle":"","family":"Bialas","given":"Allison R.","non-dropping-particle":"","parse-names":false,"suffix":""},{"dropping-particle":"","family":"Kamitaki","given":"Nolan","non-dropping-particle":"","parse-names":false,"suffix":""},{"dropping-particle":"","family":"Martersteck","given":"Emily M.","non-dropping-particle":"","parse-names":false,"suffix":""},{"dropping-particle":"","family":"Trombetta","given":"John J.","non-dropping-particle":"","parse-names":false,"suffix":""},{"dropping-particle":"","family":"Weitz","given":"David A.","non-dropping-particle":"","parse-names":false,"suffix":""},{"dropping-particle":"","family":"Sanes","given":"Joshua R.","non-dropping-particle":"","parse-names":false,"suffix":""},{"dropping-particle":"","family":"Shalek","given":"Alex K.","non-dropping-particle":"","parse-names":false,"suffix":""},{"dropping-particle":"","family":"Regev","given":"Aviv","non-dropping-particle":"","parse-names":false,"suffix":""},{"dropping-particle":"","family":"McCarroll","given":"Steven A.","non-dropping-particle":"","parse-names":false,"suffix":""}],"container-title":"Cell","id":"ITEM-1","issue":"5","issued":{"date-parts":[["2015"]]},"page":"1202-1214","publisher":"Elsevier Inc.","title":"Highly Parallel Genome-wide Expression Profiling of Individual Cells Using Nanoliter Droplets","type":"article-journal","volume":"161"},"uris":["http://www.mendeley.com/documents/?uuid=68e1fc4d-83fc-498c-b6d3-e2a32ef348be"]},{"id":"ITEM-2","itemData":{"DOI":"10.1126/sciimmunol.aan8664","ISSN":"2470-9468","PMID":"29352091","abstract":"1,5,6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Immunology","id":"ITEM-2","issue":"19","issued":{"date-parts":[["2018","1","19"]]},"page":"8664","title":"Precursors of human CD4 + cytotoxic T lymphocytes identified by single-cell transcriptome analysis","type":"article-journal","volume":"3"},"uris":["http://www.mendeley.com/documents/?uuid=993a5e67-a1f8-3e98-b287-3356aeaeced1"]}],"mendeley":{"formattedCitation":"(Macosko et al., 2015; Patil et al., 2018)","plainTextFormattedCitation":"(Macosko et al., 2015; Patil et al., 2018)","previouslyFormattedCitation":"(Macosko et al., 2015; Patil et al., 2018)"},"properties":{"noteIndex":0},"schema":"https://github.com/citation-style-language/schema/raw/master/csl-citation.json"}</w:instrText>
      </w:r>
      <w:r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(Macosko et al., 2015; Patil et al., 2018)</w:t>
      </w:r>
      <w:r w:rsidRPr="002D601B">
        <w:rPr>
          <w:rFonts w:ascii="Arial" w:hAnsi="Arial" w:cs="Arial"/>
          <w:bCs/>
          <w:color w:val="000000" w:themeColor="text1"/>
          <w:sz w:val="22"/>
          <w:szCs w:val="22"/>
          <w:lang w:val="en-US"/>
        </w:rPr>
        <w:fldChar w:fldCharType="end"/>
      </w:r>
      <w:r w:rsidRPr="002D601B">
        <w:rPr>
          <w:rFonts w:ascii="Arial" w:hAnsi="Arial" w:cs="Arial"/>
          <w:bCs/>
          <w:color w:val="000000" w:themeColor="text1"/>
          <w:sz w:val="22"/>
          <w:szCs w:val="22"/>
          <w:lang w:val="en-US"/>
        </w:rPr>
        <w:t xml:space="preserve"> (v2.2.1). Only cells expressing more than 200 genes and genes expressed in at least 3 cells were included in the analysis. The data was then log-normalized and scaled per cell and variable genes were detected. Transcriptomic data from each cell was then further normalized by the number of UMI-detected and mitochondrial genes. A principal component analysis was then run on variable genes, and the first 8 principal components (PCs) were selected for further analyses based on the standard deviation of PCs, as determined by an </w:t>
      </w:r>
      <w:r w:rsidR="00745742" w:rsidRPr="002D601B">
        <w:rPr>
          <w:rFonts w:ascii="Arial" w:hAnsi="Arial" w:cs="Arial"/>
          <w:bCs/>
          <w:color w:val="000000" w:themeColor="text1"/>
          <w:sz w:val="22"/>
          <w:szCs w:val="22"/>
          <w:lang w:val="en-US"/>
        </w:rPr>
        <w:t>“</w:t>
      </w:r>
      <w:r w:rsidRPr="002D601B">
        <w:rPr>
          <w:rFonts w:ascii="Arial" w:hAnsi="Arial" w:cs="Arial"/>
          <w:bCs/>
          <w:color w:val="000000" w:themeColor="text1"/>
          <w:sz w:val="22"/>
          <w:szCs w:val="22"/>
          <w:lang w:val="en-US"/>
        </w:rPr>
        <w:t>elbow plot</w:t>
      </w:r>
      <w:r w:rsidR="00745742" w:rsidRPr="002D601B">
        <w:rPr>
          <w:rFonts w:ascii="Arial" w:hAnsi="Arial" w:cs="Arial"/>
          <w:bCs/>
          <w:color w:val="000000" w:themeColor="text1"/>
          <w:sz w:val="22"/>
          <w:szCs w:val="22"/>
          <w:lang w:val="en-US"/>
        </w:rPr>
        <w:t>”</w:t>
      </w:r>
      <w:r w:rsidRPr="002D601B">
        <w:rPr>
          <w:rFonts w:ascii="Arial" w:hAnsi="Arial" w:cs="Arial"/>
          <w:bCs/>
          <w:color w:val="000000" w:themeColor="text1"/>
          <w:sz w:val="22"/>
          <w:szCs w:val="22"/>
          <w:lang w:val="en-US"/>
        </w:rPr>
        <w:t xml:space="preserve"> in Seurat. Cells were clustered using the </w:t>
      </w:r>
      <w:r w:rsidRPr="002D601B">
        <w:rPr>
          <w:rFonts w:ascii="Arial" w:hAnsi="Arial" w:cs="Arial"/>
          <w:bCs/>
          <w:i/>
          <w:color w:val="000000" w:themeColor="text1"/>
          <w:sz w:val="22"/>
          <w:szCs w:val="22"/>
          <w:lang w:val="en-US"/>
        </w:rPr>
        <w:t xml:space="preserve">FindClusters </w:t>
      </w:r>
      <w:r w:rsidRPr="002D601B">
        <w:rPr>
          <w:rFonts w:ascii="Arial" w:hAnsi="Arial" w:cs="Arial"/>
          <w:bCs/>
          <w:color w:val="000000" w:themeColor="text1"/>
          <w:sz w:val="22"/>
          <w:szCs w:val="22"/>
          <w:lang w:val="en-US"/>
        </w:rPr>
        <w:t>function in Seurat with default settings, resolutio</w:t>
      </w:r>
      <w:r w:rsidR="004B2BE4" w:rsidRPr="002D601B">
        <w:rPr>
          <w:rFonts w:ascii="Arial" w:hAnsi="Arial" w:cs="Arial"/>
          <w:bCs/>
          <w:color w:val="000000" w:themeColor="text1"/>
          <w:sz w:val="22"/>
          <w:szCs w:val="22"/>
          <w:lang w:val="en-US"/>
        </w:rPr>
        <w:t xml:space="preserve">n = </w:t>
      </w:r>
      <w:r w:rsidRPr="002D601B">
        <w:rPr>
          <w:rFonts w:ascii="Arial" w:hAnsi="Arial" w:cs="Arial"/>
          <w:bCs/>
          <w:color w:val="000000" w:themeColor="text1"/>
          <w:sz w:val="22"/>
          <w:szCs w:val="22"/>
          <w:lang w:val="en-US"/>
        </w:rPr>
        <w:t xml:space="preserve">0.6 and 8 PCs. Differential expression between clusters was determined by converting the data to CPM (counts per million) and analyzing cluster specific differences using MAST (q </w:t>
      </w:r>
      <w:r w:rsidR="001C1376" w:rsidRPr="002D601B">
        <w:rPr>
          <w:rFonts w:asciiTheme="minorBidi" w:hAnsiTheme="minorBidi" w:cstheme="minorBidi"/>
          <w:color w:val="000000" w:themeColor="text1"/>
          <w:sz w:val="22"/>
          <w:szCs w:val="22"/>
          <w:lang w:val="en-US"/>
        </w:rPr>
        <w:t>≤</w:t>
      </w:r>
      <w:r w:rsidRPr="002D601B">
        <w:rPr>
          <w:rFonts w:ascii="Arial" w:hAnsi="Arial" w:cs="Arial"/>
          <w:bCs/>
          <w:color w:val="000000" w:themeColor="text1"/>
          <w:sz w:val="22"/>
          <w:szCs w:val="22"/>
          <w:lang w:val="en-US"/>
        </w:rPr>
        <w:t xml:space="preserve"> 0.01, v1.2.1)</w:t>
      </w:r>
      <w:r w:rsidR="00DB7DEE" w:rsidRPr="002D601B">
        <w:rPr>
          <w:rFonts w:ascii="Arial" w:hAnsi="Arial" w:cs="Arial"/>
          <w:bCs/>
          <w:color w:val="000000" w:themeColor="text1"/>
          <w:sz w:val="22"/>
          <w:szCs w:val="22"/>
          <w:lang w:val="en-US"/>
        </w:rPr>
        <w:t xml:space="preserve"> </w:t>
      </w:r>
      <w:r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{"citationItems":[{"id":"ITEM-1","itemData":{"DOI":"10.1038/nmeth.4612","ISSN":"1548-7091","PMID":"29481549","abstract":"Many methods have been used to determine differential gene expression from single-cell RNA (scRNA)-seq data. We evaluated 36 approaches using experimental and synthetic data and found considerable differences in the number and characteristics of the genes that are called differentially expressed. Prefiltering of lowly expressed genes has important effects, particularly for some of the methods developed for bulk RNA-seq data analysis. However, we found that bulk RNA-seq analysis methods do not generally perform worse than those developed specifically for scRNA-seq. We also present conquer, a repository of consistently processed, analysis-ready public scRNA-seq data sets that is aimed at simplifying method evaluation and reanalysis of published results. Each data set provides abundance estimates for both genes and transcripts, as well as quality control and exploratory analysis reports.","author":[{"dropping-particle":"","family":"Soneson","given":"Charlotte","non-dropping-particle":"","parse-names":false,"suffix":""},{"dropping-particle":"","family":"Robinson","given":"Mark D","non-dropping-particle":"","parse-names":false,"suffix":""}],"container-title":"Nature Methods","id":"ITEM-1","issue":"4","issued":{"date-parts":[["2018","2","26"]]},"page":"255-261","publisher":"Nature Publishing Group","title":"Bias, robustness and scalability in single-cell differential expression analysis","type":"article-journal","volume":"15"},"uris":["http://www.mendeley.com/documents/?uuid=f6f4a6b3-f0a9-39da-9489-12d94b5567ac"]},{"id":"ITEM-2","itemData":{"DOI":"10.1126/sciimmunol.aan8664","ISSN":"2470-9468","PMID":"29352091","abstract":"1,5,6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Immunology","id":"ITEM-2","issue":"19","issued":{"date-parts":[["2018","1","19"]]},"page":"8664","title":"Precursors of human CD4 + cytotoxic T lymphocytes identified by single-cell transcriptome analysis","type":"article-journal","volume":"3"},"uris":["http://www.mendeley.com/documents/?uuid=993a5e67-a1f8-3e98-b287-3356aeaeced1"]},{"id":"ITEM-3","itemData":{"DOI":"10.1186/s13059-015-0844-5","ISBN":"10.1186/s13059-015-0844-5","ISSN":"1474760X","PMID":"26653891","abstract":"Single-cell transcriptomics reveals gene expression heterogeneity but suffers from stochastic dropout and characteristic bimodal expression distributions in which expression is either strongly non-zero or non-detectable. We propose a two-part, generalized linear model for such bimodal data that parameterizes both of these features. We argue that the cellular detection rate, the fraction of genes expressed in a cell, should be adjusted for as a source of nuisance variation. Our model provides gene set enrichment analysis tailored to single-cell data. It provides insights into how networks of co-expressed genes evolve across an experimental treatment. MAST is available at https://github.com/RGLab/MAST .","author":[{"dropping-particle":"","family":"Finak","given":"Greg","non-dropping-particle":"","parse-names":false,"suffix":""},{"dropping-particle":"","family":"McDavid","given":"Andrew","non-dropping-particle":"","parse-names":false,"suffix":""},{"dropping-particle":"","family":"Yajima","given":"Masanao","non-dropping-particle":"","parse-names":false,"suffix":""},{"dropping-particle":"","family":"Deng","given":"Jingyuan","non-dropping-particle":"","parse-names":false,"suffix":""},{"dropping-particle":"","family":"Gersuk","given":"Vivian","non-dropping-particle":"","parse-names":false,"suffix":""},{"dropping-particle":"","family":"Shalek","given":"Alex K","non-dropping-particle":"","parse-names":false,"suffix":""},{"dropping-particle":"","family":"Slichter","given":"Chloe K","non-dropping-particle":"","parse-names":false,"suffix":""},{"dropping-particle":"","family":"Miller","given":"Hannah W","non-dropping-particle":"","parse-names":false,"suffix":""},{"dropping-particle":"","family":"McElrath","given":"M Juliana","non-dropping-particle":"","parse-names":false,"suffix":""},{"dropping-particle":"","family":"Prlic","given":"Martin","non-dropping-particle":"","parse-names":false,"suffix":""},{"dropping-particle":"","family":"Linsley","given":"Peter S","non-dropping-particle":"","parse-names":false,"suffix":""},{"dropping-particle":"","family":"Gottardo","given":"Raphael","non-dropping-particle":"","parse-names":false,"suffix":""}],"container-title":"Genome Biology","id":"ITEM-3","issue":"1","issued":{"date-parts":[["2015","12","10"]]},"page":"278","publisher":"BioMed Central","title":"MAST: A flexible statistical framework for assessing transcriptional changes and characterizing heterogeneity in single-cell RNA sequencing data","type":"article-journal","volume":"16"},"uris":["http://www.mendeley.com/documents/?uuid=6295dd85-3c7c-3306-9b60-18e33497368f"]}],"mendeley":{"formattedCitation":"(Soneson and Robinson, 2018; Patil et al., 2018; Finak et al., 2015)","plainTextFormattedCitation":"(Soneson and Robinson, 2018; Patil et al., 2018; Finak et al., 2015)","previouslyFormattedCitation":"(Soneson and Robinson, 2018; Patil et al., 2018; Finak et al., 2015)"},"properties":{"noteIndex":0},"schema":"https://github.com/citation-style-language/schema/raw/master/csl-citation.json"}</w:instrText>
      </w:r>
      <w:r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(Soneson and Robinson, 2018; Patil et al., 2018; Finak et al., 2015)</w:t>
      </w:r>
      <w:r w:rsidRPr="002D601B">
        <w:rPr>
          <w:rFonts w:ascii="Arial" w:hAnsi="Arial" w:cs="Arial"/>
          <w:bCs/>
          <w:color w:val="000000" w:themeColor="text1"/>
          <w:sz w:val="22"/>
          <w:szCs w:val="22"/>
          <w:lang w:val="en-US"/>
        </w:rPr>
        <w:fldChar w:fldCharType="end"/>
      </w:r>
      <w:r w:rsidRPr="002D601B">
        <w:rPr>
          <w:rFonts w:ascii="Arial" w:hAnsi="Arial" w:cs="Arial"/>
          <w:bCs/>
          <w:color w:val="000000" w:themeColor="text1"/>
          <w:sz w:val="22"/>
          <w:szCs w:val="22"/>
          <w:lang w:val="en-US"/>
        </w:rPr>
        <w:t>. A gene was considered significantly different, only if the gene was commonly positively enriched in every comparison for a singular cluster</w:t>
      </w:r>
      <w:r w:rsidR="00DB7DEE" w:rsidRPr="002D601B">
        <w:rPr>
          <w:rFonts w:ascii="Arial" w:hAnsi="Arial" w:cs="Arial"/>
          <w:bCs/>
          <w:color w:val="000000" w:themeColor="text1"/>
          <w:sz w:val="22"/>
          <w:szCs w:val="22"/>
          <w:lang w:val="en-US"/>
        </w:rPr>
        <w:t xml:space="preserve"> </w:t>
      </w:r>
      <w:r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analysis","type":"article-journal","volume":"3"},"uris":["http://www.mendeley.com/documents/?uuid=993a5e67-a1f8-3e98-b287-3356aeaeced1"]},{"id":"ITEM-2","itemData":{"DOI":"10.1038/ni.3437","ISSN":"1529-2908","PMID":"27089380","abstract":"Natural killer T cells (NKT cells) have stimulatory or inhibitory effects on the immune response that can be attributed in part to the existence of functional subsets of NKT cells. These subsets have been characterized only on the basis of the differential expression of a few transcription factors and cell-surface molecules. Here we have analyzed purified populations of thymic NKT cell subsets at both the transcriptomic level and epigenomic level and by single-cell RNA sequencing. Our data indicated that despite their similar antigen specificity, the functional NKT cell subsets were highly divergent populations with many gene-expression and epigenetic differences. Therefore, the thymus 'imprints' distinct gene programs on subsets of innate-like NKT cells that probably impart differences in proliferative capacity, homing, and effector functions.","author":[{"dropping-particle":"","family":"Engel","given":"Isaac","non-dropping-particle":"","parse-names":false,"suffix":""},{"dropping-particle":"","family":"Seumois","given":"Grégory","non-dropping-particle":"","parse-names":false,"suffix":""},{"dropping-particle":"","family":"Chavez","given":"Lukas","non-dropping-particle":"","parse-names":false,"suffix":""},{"dropping-particle":"","family":"Samaniego-Castruita","given":"Daniela","non-dropping-particle":"","parse-names":false,"suffix":""},{"dropping-particle":"","family":"White","given":"Brandie","non-dropping-particle":"","parse-names":false,"suffix":""},{"dropping-particle":"","family":"Chawla","given":"Ashu","non-dropping-particle":"","parse-names":false,"suffix":""},{"dropping-particle":"","family":"Mock","given":"Dennis","non-dropping-particle":"","parse-names":false,"suffix":""},{"dropping-particle":"","family":"Vijayanand","given":"Pandurangan","non-dropping-particle":"","parse-names":false,"suffix":""},{"dropping-particle":"","family":"Kronenberg","given":"Mitchell","non-dropping-particle":"","parse-names":false,"suffix":""}],"container-title":"Nature Immunology","id":"ITEM-2","issue":"6","issued":{"date-parts":[["2016","4","18"]]},"page":"728-739","title":"Innate-like functions of natural killer T cell subsets result from highly divergent gene programs","type":"article-journal","volume":"17"},"uris":["http://www.mendeley.com/documents/?uuid=4312b579-cef8-4c90-809e-5fadc6e6c709"]}],"mendeley":{"formattedCitation":"(Patil et al., 2018; Engel et al., 2016)","plainTextFormattedCitation":"(Patil et al., 2018; Engel et al., 2016)","previouslyFormattedCitation":"(Patil et al., 2018; Engel et al., 2016)"},"properties":{"noteIndex":0},"schema":"https://github.com/citation-style-language/schema/raw/master/csl-citation.json"}</w:instrText>
      </w:r>
      <w:r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(Patil et al., 2018; Engel et al., 2016)</w:t>
      </w:r>
      <w:r w:rsidRPr="002D601B">
        <w:rPr>
          <w:rFonts w:ascii="Arial" w:hAnsi="Arial" w:cs="Arial"/>
          <w:bCs/>
          <w:color w:val="000000" w:themeColor="text1"/>
          <w:sz w:val="22"/>
          <w:szCs w:val="22"/>
          <w:lang w:val="en-US"/>
        </w:rPr>
        <w:fldChar w:fldCharType="end"/>
      </w:r>
      <w:r w:rsidRPr="002D601B">
        <w:rPr>
          <w:rFonts w:ascii="Arial" w:hAnsi="Arial" w:cs="Arial"/>
          <w:bCs/>
          <w:color w:val="000000" w:themeColor="text1"/>
          <w:sz w:val="22"/>
          <w:szCs w:val="22"/>
          <w:lang w:val="en-US"/>
        </w:rPr>
        <w:t xml:space="preserve">. Further visualizations of exported normalized data were generated using the Seurat package and custom R scripts. </w:t>
      </w:r>
      <w:r w:rsidRPr="002D601B">
        <w:rPr>
          <w:rFonts w:ascii="Arial" w:hAnsi="Arial" w:cs="Arial"/>
          <w:color w:val="000000" w:themeColor="text1"/>
          <w:sz w:val="22"/>
          <w:szCs w:val="22"/>
          <w:lang w:val="en-US"/>
        </w:rPr>
        <w:t xml:space="preserve">Cell-state hierarchy maps were generated using </w:t>
      </w:r>
      <w:r w:rsidRPr="002D601B">
        <w:rPr>
          <w:rFonts w:ascii="Arial" w:hAnsi="Arial" w:cs="Arial"/>
          <w:bCs/>
          <w:color w:val="000000" w:themeColor="text1"/>
          <w:sz w:val="22"/>
          <w:szCs w:val="22"/>
          <w:lang w:val="en-US"/>
        </w:rPr>
        <w:t xml:space="preserve">Monocle </w:t>
      </w:r>
      <w:r w:rsidR="00481D00" w:rsidRPr="002D601B">
        <w:rPr>
          <w:rFonts w:ascii="Arial" w:hAnsi="Arial" w:cs="Arial"/>
          <w:bCs/>
          <w:color w:val="000000" w:themeColor="text1"/>
          <w:sz w:val="22"/>
          <w:szCs w:val="22"/>
          <w:lang w:val="en-US"/>
        </w:rPr>
        <w:t>(</w:t>
      </w:r>
      <w:r w:rsidRPr="002D601B">
        <w:rPr>
          <w:rFonts w:ascii="Arial" w:hAnsi="Arial" w:cs="Arial"/>
          <w:bCs/>
          <w:color w:val="000000" w:themeColor="text1"/>
          <w:sz w:val="22"/>
          <w:szCs w:val="22"/>
          <w:lang w:val="en-US"/>
        </w:rPr>
        <w:t>v2.6.1</w:t>
      </w:r>
      <w:r w:rsidR="00481D00" w:rsidRPr="002D601B">
        <w:rPr>
          <w:rFonts w:ascii="Arial" w:hAnsi="Arial" w:cs="Arial"/>
          <w:bCs/>
          <w:color w:val="000000" w:themeColor="text1"/>
          <w:sz w:val="22"/>
          <w:szCs w:val="22"/>
          <w:lang w:val="en-US"/>
        </w:rPr>
        <w:t>)</w:t>
      </w:r>
      <w:r w:rsidR="00DB7DEE" w:rsidRPr="002D601B">
        <w:rPr>
          <w:rFonts w:ascii="Arial" w:hAnsi="Arial" w:cs="Arial"/>
          <w:bCs/>
          <w:color w:val="000000" w:themeColor="text1"/>
          <w:sz w:val="22"/>
          <w:szCs w:val="22"/>
          <w:lang w:val="en-US"/>
        </w:rPr>
        <w:t xml:space="preserve"> </w:t>
      </w:r>
      <w:r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{"citationItems":[{"id":"ITEM-1","itemData":{"DOI":"10.1038/nbt.2859","ISSN":"1087-0156","PMID":"24658644","abstract":"Defining the transcriptional dynamics of a temporal process such as cell differentiation is challenging owing to the high variability in gene expression between individual cells. Time-series gene expression analyses of bulk cells have difficulty distinguishing early and late phases of a transcriptional cascade or identifying rare subpopulations of cells, and single-cell proteomic methods rely on a priori knowledge of key distinguishing markers. Here we describe Monocle, an unsupervised algorithm that increases the temporal resolution of transcriptome dynamics using single-cell RNA-Seq data collected at multiple time points. Applied to the differentiation of primary human myoblasts, Monocle revealed switch-like changes in expression of key regulatory factors, sequential waves of gene regulation, and expression of regulators that were not known to act in differentiation. We validated some of these predicted regulators in a loss-of function screen. Monocle can in principle be used to recover single-cell gene expression kinetics from a wide array of cellular processes, including differentiation, proliferation and oncogenic transformation.","author":[{"dropping-particle":"","family":"Trapnell","given":"Cole","non-dropping-particle":"","parse-names":false,"suffix":""},{"dropping-particle":"","family":"Cacchiarelli","given":"Davide","non-dropping-particle":"","parse-names":false,"suffix":""},{"dropping-particle":"","family":"Grimsby","given":"Jonna","non-dropping-particle":"","parse-names":false,"suffix":""},{"dropping-particle":"","family":"Pokharel","given":"Prapti","non-dropping-particle":"","parse-names":false,"suffix":""},{"dropping-particle":"","family":"Li","given":"Shuqiang","non-dropping-particle":"","parse-names":false,"suffix":""},{"dropping-particle":"","family":"Morse","given":"Michael","non-dropping-particle":"","parse-names":false,"suffix":""},{"dropping-particle":"","family":"Lennon","given":"Niall J","non-dropping-particle":"","parse-names":false,"suffix":""},{"dropping-particle":"","family":"Livak","given":"Kenneth J","non-dropping-particle":"","parse-names":false,"suffix":""},{"dropping-particle":"","family":"Mikkelsen","given":"Tarjei S","non-dropping-particle":"","parse-names":false,"suffix":""},{"dropping-particle":"","family":"Rinn","given":"John L","non-dropping-particle":"","parse-names":false,"suffix":""}],"container-title":"Nature Biotechnology","id":"ITEM-1","issue":"4","issued":{"date-parts":[["2014","4","23"]]},"page":"381-386","title":"The dynamics and regulators of cell fate decisions are revealed by pseudotemporal ordering of single cells","type":"article-journal","volume":"32"},"uris":["http://www.mendeley.com/documents/?uuid=01752df8-d9d9-4e46-83a5-b2fad3cfb698"]}],"mendeley":{"formattedCitation":"(Trapnell et al., 2014)","plainTextFormattedCitation":"(Trapnell et al., 2014)","previouslyFormattedCitation":"(Trapnell et al., 2014)"},"properties":{"noteIndex":0},"schema":"https://github.com/citation-style-language/schema/raw/master/csl-citation.json"}</w:instrText>
      </w:r>
      <w:r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(Trapnell et al., 2014)</w:t>
      </w:r>
      <w:r w:rsidRPr="002D601B">
        <w:rPr>
          <w:rFonts w:ascii="Arial" w:hAnsi="Arial" w:cs="Arial"/>
          <w:bCs/>
          <w:color w:val="000000" w:themeColor="text1"/>
          <w:sz w:val="22"/>
          <w:szCs w:val="22"/>
          <w:lang w:val="en-US"/>
        </w:rPr>
        <w:fldChar w:fldCharType="end"/>
      </w:r>
      <w:r w:rsidRPr="002D601B">
        <w:rPr>
          <w:rFonts w:ascii="Arial" w:hAnsi="Arial" w:cs="Arial"/>
          <w:bCs/>
          <w:color w:val="000000" w:themeColor="text1"/>
          <w:sz w:val="22"/>
          <w:szCs w:val="22"/>
          <w:lang w:val="en-US"/>
        </w:rPr>
        <w:t xml:space="preserve"> and default settings with expressionFamily=negbinomial.size(), </w:t>
      </w:r>
      <w:r w:rsidRPr="002D601B">
        <w:rPr>
          <w:rFonts w:ascii="Arial" w:hAnsi="Arial" w:cs="Arial"/>
          <w:bCs/>
          <w:i/>
          <w:color w:val="000000" w:themeColor="text1"/>
          <w:sz w:val="22"/>
          <w:szCs w:val="22"/>
          <w:lang w:val="en-US"/>
        </w:rPr>
        <w:t xml:space="preserve">lowerDetectionLimit = 1 and mean_expression </w:t>
      </w:r>
      <w:r w:rsidR="00695520" w:rsidRPr="002D601B">
        <w:rPr>
          <w:rFonts w:ascii="Arial" w:hAnsi="Arial" w:cs="Arial"/>
          <w:color w:val="000000" w:themeColor="text1"/>
          <w:sz w:val="22"/>
          <w:szCs w:val="22"/>
          <w:lang w:val="en-US"/>
        </w:rPr>
        <w:t>≥</w:t>
      </w:r>
      <w:r w:rsidRPr="002D601B">
        <w:rPr>
          <w:rFonts w:ascii="Arial" w:hAnsi="Arial" w:cs="Arial"/>
          <w:bCs/>
          <w:i/>
          <w:color w:val="000000" w:themeColor="text1"/>
          <w:sz w:val="22"/>
          <w:szCs w:val="22"/>
          <w:lang w:val="en-US"/>
        </w:rPr>
        <w:t xml:space="preserve"> 0.1</w:t>
      </w:r>
      <w:r w:rsidRPr="002D601B">
        <w:rPr>
          <w:rFonts w:ascii="Arial" w:hAnsi="Arial" w:cs="Arial"/>
          <w:bCs/>
          <w:color w:val="000000" w:themeColor="text1"/>
          <w:sz w:val="22"/>
          <w:szCs w:val="22"/>
          <w:lang w:val="en-US"/>
        </w:rPr>
        <w:t xml:space="preserve">, including the most variable genes identified in Seurat for consistency. Average expression across a cell cluster was calculated using the </w:t>
      </w:r>
      <w:r w:rsidRPr="002D601B">
        <w:rPr>
          <w:rFonts w:ascii="Arial" w:hAnsi="Arial" w:cs="Arial"/>
          <w:bCs/>
          <w:i/>
          <w:color w:val="000000" w:themeColor="text1"/>
          <w:sz w:val="22"/>
          <w:szCs w:val="22"/>
          <w:lang w:val="en-US"/>
        </w:rPr>
        <w:t>AverageExpression</w:t>
      </w:r>
      <w:r w:rsidRPr="002D601B">
        <w:rPr>
          <w:rFonts w:ascii="Arial" w:hAnsi="Arial" w:cs="Arial"/>
          <w:bCs/>
          <w:color w:val="000000" w:themeColor="text1"/>
          <w:sz w:val="22"/>
          <w:szCs w:val="22"/>
          <w:lang w:val="en-US"/>
        </w:rPr>
        <w:t xml:space="preserve"> function, and downsampling was achieved using the </w:t>
      </w:r>
      <w:r w:rsidRPr="002D601B">
        <w:rPr>
          <w:rFonts w:ascii="Arial" w:hAnsi="Arial" w:cs="Arial"/>
          <w:bCs/>
          <w:i/>
          <w:color w:val="000000" w:themeColor="text1"/>
          <w:sz w:val="22"/>
          <w:szCs w:val="22"/>
          <w:lang w:val="en-US"/>
        </w:rPr>
        <w:t>SubsetData</w:t>
      </w:r>
      <w:r w:rsidRPr="002D601B">
        <w:rPr>
          <w:rFonts w:ascii="Arial" w:hAnsi="Arial" w:cs="Arial"/>
          <w:bCs/>
          <w:color w:val="000000" w:themeColor="text1"/>
          <w:sz w:val="22"/>
          <w:szCs w:val="22"/>
          <w:lang w:val="en-US"/>
        </w:rPr>
        <w:t xml:space="preserve"> function (both in Seurat). </w:t>
      </w:r>
      <w:r w:rsidR="00F000C2" w:rsidRPr="002D601B">
        <w:rPr>
          <w:rFonts w:ascii="Arial" w:hAnsi="Arial" w:cs="Arial"/>
          <w:bCs/>
          <w:color w:val="000000" w:themeColor="text1"/>
          <w:sz w:val="22"/>
          <w:szCs w:val="22"/>
          <w:lang w:val="en-US"/>
        </w:rPr>
        <w:t>Distance bet</w:t>
      </w:r>
      <w:r w:rsidR="00660036" w:rsidRPr="002D601B">
        <w:rPr>
          <w:rFonts w:ascii="Arial" w:hAnsi="Arial" w:cs="Arial"/>
          <w:bCs/>
          <w:color w:val="000000" w:themeColor="text1"/>
          <w:sz w:val="22"/>
          <w:szCs w:val="22"/>
          <w:lang w:val="en-US"/>
        </w:rPr>
        <w:t xml:space="preserve">ween clusters was calculated </w:t>
      </w:r>
      <w:r w:rsidR="003753FA" w:rsidRPr="002D601B">
        <w:rPr>
          <w:rFonts w:ascii="Arial" w:hAnsi="Arial" w:cs="Arial"/>
          <w:bCs/>
          <w:color w:val="000000" w:themeColor="text1"/>
          <w:sz w:val="22"/>
          <w:szCs w:val="22"/>
          <w:lang w:val="en-US"/>
        </w:rPr>
        <w:t xml:space="preserve">by calculating a particular cells location in PCA space (Principle component 1:3) using </w:t>
      </w:r>
      <w:r w:rsidR="00660036" w:rsidRPr="002D601B">
        <w:rPr>
          <w:rFonts w:ascii="Arial" w:hAnsi="Arial" w:cs="Arial"/>
          <w:bCs/>
          <w:color w:val="000000" w:themeColor="text1"/>
          <w:sz w:val="22"/>
          <w:szCs w:val="22"/>
          <w:lang w:val="en-US"/>
        </w:rPr>
        <w:t xml:space="preserve">the function </w:t>
      </w:r>
      <w:r w:rsidR="00660036" w:rsidRPr="002D601B">
        <w:rPr>
          <w:rFonts w:ascii="Arial" w:hAnsi="Arial" w:cs="Arial"/>
          <w:bCs/>
          <w:i/>
          <w:color w:val="000000" w:themeColor="text1"/>
          <w:sz w:val="22"/>
          <w:szCs w:val="22"/>
          <w:lang w:val="en-US"/>
        </w:rPr>
        <w:t>GetCellembeddings</w:t>
      </w:r>
      <w:r w:rsidR="003753FA" w:rsidRPr="002D601B">
        <w:rPr>
          <w:rFonts w:ascii="Arial" w:hAnsi="Arial" w:cs="Arial"/>
          <w:bCs/>
          <w:color w:val="000000" w:themeColor="text1"/>
          <w:sz w:val="22"/>
          <w:szCs w:val="22"/>
          <w:lang w:val="en-US"/>
        </w:rPr>
        <w:t xml:space="preserve"> (in Seurat), the values for each cell were then scaled per column (</w:t>
      </w:r>
      <w:r w:rsidR="003753FA" w:rsidRPr="002D601B">
        <w:rPr>
          <w:rFonts w:ascii="Arial" w:hAnsi="Arial" w:cs="Arial"/>
          <w:bCs/>
          <w:i/>
          <w:color w:val="000000" w:themeColor="text1"/>
          <w:sz w:val="22"/>
          <w:szCs w:val="22"/>
          <w:lang w:val="en-US"/>
        </w:rPr>
        <w:t>Scale function</w:t>
      </w:r>
      <w:r w:rsidR="003753FA" w:rsidRPr="002D601B">
        <w:rPr>
          <w:rFonts w:ascii="Arial" w:hAnsi="Arial" w:cs="Arial"/>
          <w:bCs/>
          <w:color w:val="000000" w:themeColor="text1"/>
          <w:sz w:val="22"/>
          <w:szCs w:val="22"/>
          <w:lang w:val="en-US"/>
        </w:rPr>
        <w:t>, core R) where described, and finally a distance matrix was calculated (</w:t>
      </w:r>
      <w:r w:rsidR="003753FA" w:rsidRPr="002D601B">
        <w:rPr>
          <w:rFonts w:ascii="Arial" w:hAnsi="Arial" w:cs="Arial"/>
          <w:bCs/>
          <w:i/>
          <w:color w:val="000000" w:themeColor="text1"/>
          <w:sz w:val="22"/>
          <w:szCs w:val="22"/>
          <w:lang w:val="en-US"/>
        </w:rPr>
        <w:t>dist function</w:t>
      </w:r>
      <w:r w:rsidR="003753FA" w:rsidRPr="002D601B">
        <w:rPr>
          <w:rFonts w:ascii="Arial" w:hAnsi="Arial" w:cs="Arial"/>
          <w:bCs/>
          <w:color w:val="000000" w:themeColor="text1"/>
          <w:sz w:val="22"/>
          <w:szCs w:val="22"/>
          <w:lang w:val="en-US"/>
        </w:rPr>
        <w:t xml:space="preserve">, core R, method = euclidean). This matrix was filtered to the cells assigned to cluster </w:t>
      </w:r>
      <w:r w:rsidR="00060DAC" w:rsidRPr="002D601B">
        <w:rPr>
          <w:rFonts w:ascii="Arial" w:hAnsi="Arial" w:cs="Arial"/>
          <w:bCs/>
          <w:color w:val="000000" w:themeColor="text1"/>
          <w:sz w:val="22"/>
          <w:szCs w:val="22"/>
          <w:lang w:val="en-US"/>
        </w:rPr>
        <w:t>1</w:t>
      </w:r>
      <w:r w:rsidR="003753FA" w:rsidRPr="002D601B">
        <w:rPr>
          <w:rFonts w:ascii="Arial" w:hAnsi="Arial" w:cs="Arial"/>
          <w:bCs/>
          <w:color w:val="000000" w:themeColor="text1"/>
          <w:sz w:val="22"/>
          <w:szCs w:val="22"/>
          <w:lang w:val="en-US"/>
        </w:rPr>
        <w:t>, and the mean distance of each cell in cluster 1 to all cells in each of the remaining T</w:t>
      </w:r>
      <w:r w:rsidR="003753FA" w:rsidRPr="002D601B">
        <w:rPr>
          <w:rFonts w:ascii="Arial" w:hAnsi="Arial" w:cs="Arial"/>
          <w:bCs/>
          <w:color w:val="000000" w:themeColor="text1"/>
          <w:sz w:val="22"/>
          <w:szCs w:val="22"/>
          <w:vertAlign w:val="subscript"/>
          <w:lang w:val="en-US"/>
        </w:rPr>
        <w:t>RM</w:t>
      </w:r>
      <w:r w:rsidR="003753FA" w:rsidRPr="002D601B">
        <w:rPr>
          <w:rFonts w:ascii="Arial" w:hAnsi="Arial" w:cs="Arial"/>
          <w:bCs/>
          <w:color w:val="000000" w:themeColor="text1"/>
          <w:sz w:val="22"/>
          <w:szCs w:val="22"/>
          <w:lang w:val="en-US"/>
        </w:rPr>
        <w:t xml:space="preserve"> clusters (2,3,4,5) was calculated. </w:t>
      </w:r>
      <w:r w:rsidR="00060DAC" w:rsidRPr="002D601B">
        <w:rPr>
          <w:rFonts w:ascii="Arial" w:hAnsi="Arial" w:cs="Arial"/>
          <w:bCs/>
          <w:color w:val="000000" w:themeColor="text1"/>
          <w:sz w:val="22"/>
          <w:szCs w:val="22"/>
          <w:lang w:val="en-US"/>
        </w:rPr>
        <w:t>The clustering analysis was completed</w:t>
      </w:r>
      <w:r w:rsidR="00FD32FF" w:rsidRPr="002D601B">
        <w:rPr>
          <w:rFonts w:ascii="Arial" w:hAnsi="Arial" w:cs="Arial"/>
          <w:bCs/>
          <w:color w:val="000000" w:themeColor="text1"/>
          <w:sz w:val="22"/>
          <w:szCs w:val="22"/>
          <w:lang w:val="en-US"/>
        </w:rPr>
        <w:t xml:space="preserve"> using the hclust function in R (stats, R v3.5.0)</w:t>
      </w:r>
      <w:r w:rsidR="00060DAC" w:rsidRPr="002D601B">
        <w:rPr>
          <w:rFonts w:ascii="Arial" w:hAnsi="Arial" w:cs="Arial"/>
          <w:bCs/>
          <w:color w:val="000000" w:themeColor="text1"/>
          <w:sz w:val="22"/>
          <w:szCs w:val="22"/>
          <w:lang w:val="en-US"/>
        </w:rPr>
        <w:t xml:space="preserve"> with average linkage and</w:t>
      </w:r>
      <w:r w:rsidR="00FD32FF" w:rsidRPr="002D601B">
        <w:rPr>
          <w:rFonts w:ascii="Arial" w:hAnsi="Arial" w:cs="Arial"/>
          <w:bCs/>
          <w:color w:val="000000" w:themeColor="text1"/>
          <w:sz w:val="22"/>
          <w:szCs w:val="22"/>
          <w:lang w:val="en-US"/>
        </w:rPr>
        <w:t xml:space="preserve"> generated from the</w:t>
      </w:r>
      <w:r w:rsidR="00060DAC" w:rsidRPr="002D601B">
        <w:rPr>
          <w:rFonts w:ascii="Arial" w:hAnsi="Arial" w:cs="Arial"/>
          <w:bCs/>
          <w:color w:val="000000" w:themeColor="text1"/>
          <w:sz w:val="22"/>
          <w:szCs w:val="22"/>
          <w:lang w:val="en-US"/>
        </w:rPr>
        <w:t xml:space="preserve"> spearman correlation analysis of each cell</w:t>
      </w:r>
      <w:r w:rsidR="00FD32FF" w:rsidRPr="002D601B">
        <w:rPr>
          <w:rFonts w:ascii="Arial" w:hAnsi="Arial" w:cs="Arial"/>
          <w:bCs/>
          <w:color w:val="000000" w:themeColor="text1"/>
          <w:sz w:val="22"/>
          <w:szCs w:val="22"/>
          <w:lang w:val="en-US"/>
        </w:rPr>
        <w:t>’s</w:t>
      </w:r>
      <w:r w:rsidR="00060DAC" w:rsidRPr="002D601B">
        <w:rPr>
          <w:rFonts w:ascii="Arial" w:hAnsi="Arial" w:cs="Arial"/>
          <w:bCs/>
          <w:color w:val="000000" w:themeColor="text1"/>
          <w:sz w:val="22"/>
          <w:szCs w:val="22"/>
          <w:lang w:val="en-US"/>
        </w:rPr>
        <w:t xml:space="preserve"> location in PCA space</w:t>
      </w:r>
      <w:r w:rsidR="00FD32FF" w:rsidRPr="002D601B">
        <w:rPr>
          <w:rFonts w:ascii="Arial" w:hAnsi="Arial" w:cs="Arial"/>
          <w:bCs/>
          <w:color w:val="000000" w:themeColor="text1"/>
          <w:sz w:val="22"/>
          <w:szCs w:val="22"/>
          <w:lang w:val="en-US"/>
        </w:rPr>
        <w:t xml:space="preserve"> (as above)</w:t>
      </w:r>
      <w:r w:rsidR="006202C1" w:rsidRPr="002D601B">
        <w:rPr>
          <w:rFonts w:ascii="Arial" w:hAnsi="Arial" w:cs="Arial"/>
          <w:bCs/>
          <w:color w:val="000000" w:themeColor="text1"/>
          <w:sz w:val="22"/>
          <w:szCs w:val="22"/>
          <w:lang w:val="en-US"/>
        </w:rPr>
        <w:t>.</w:t>
      </w:r>
      <w:r w:rsidR="00060DAC" w:rsidRPr="002D601B">
        <w:rPr>
          <w:rFonts w:ascii="Arial" w:hAnsi="Arial" w:cs="Arial"/>
          <w:bCs/>
          <w:color w:val="000000" w:themeColor="text1"/>
          <w:sz w:val="22"/>
          <w:szCs w:val="22"/>
          <w:lang w:val="en-US"/>
        </w:rPr>
        <w:t xml:space="preserve"> </w:t>
      </w:r>
      <w:r w:rsidR="00CF4B92" w:rsidRPr="002D601B">
        <w:rPr>
          <w:rFonts w:ascii="Arial" w:hAnsi="Arial" w:cs="Arial"/>
          <w:bCs/>
          <w:color w:val="000000" w:themeColor="text1"/>
          <w:sz w:val="22"/>
          <w:szCs w:val="22"/>
          <w:lang w:val="en-US"/>
        </w:rPr>
        <w:t xml:space="preserve">SAVER </w:t>
      </w:r>
      <w:r w:rsidR="00ED48DC" w:rsidRPr="002D601B">
        <w:rPr>
          <w:rFonts w:ascii="Arial" w:hAnsi="Arial" w:cs="Arial"/>
          <w:bCs/>
          <w:color w:val="000000" w:themeColor="text1"/>
          <w:sz w:val="22"/>
          <w:szCs w:val="22"/>
          <w:lang w:val="en-US"/>
        </w:rPr>
        <w:t xml:space="preserve">co-expression </w:t>
      </w:r>
      <w:r w:rsidR="00CF4B92" w:rsidRPr="002D601B">
        <w:rPr>
          <w:rFonts w:ascii="Arial" w:hAnsi="Arial" w:cs="Arial"/>
          <w:bCs/>
          <w:color w:val="000000" w:themeColor="text1"/>
          <w:sz w:val="22"/>
          <w:szCs w:val="22"/>
          <w:lang w:val="en-US"/>
        </w:rPr>
        <w:t>analysis</w:t>
      </w:r>
      <w:r w:rsidR="00DB7DEE" w:rsidRPr="002D601B">
        <w:rPr>
          <w:rFonts w:ascii="Arial" w:hAnsi="Arial" w:cs="Arial"/>
          <w:bCs/>
          <w:color w:val="000000" w:themeColor="text1"/>
          <w:sz w:val="22"/>
          <w:szCs w:val="22"/>
          <w:lang w:val="en-US"/>
        </w:rPr>
        <w:t xml:space="preserve"> </w:t>
      </w:r>
      <w:r w:rsidR="00A779E7"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{"citationItems":[{"id":"ITEM-1","itemData":{"DOI":"10.1038/s41592-018-0033-z","ISSN":"1548-7105","abstract":"In single-cell RNA sequencing (scRNA-seq) studies, only a small fraction of the transcripts present in each cell are sequenced. This leads to unreliable quantification of genes with low or moderate expression, which hinders downstream analysis. To address this challenge, we developed SAVER (single-cell analysis via expression recovery), an expression recovery method for unique molecule index (UMI)-based scRNA-seq data that borrows information across genes and cells to provide accurate expression estimates for all genes.","author":[{"dropping-particle":"","family":"Huang","given":"Mo","non-dropping-particle":"","parse-names":false,"suffix":""},{"dropping-particle":"","family":"Wang","given":"Jingshu","non-dropping-particle":"","parse-names":false,"suffix":""},{"dropping-particle":"","family":"Torre","given":"Eduardo","non-dropping-particle":"","parse-names":false,"suffix":""},{"dropping-particle":"","family":"Dueck","given":"Hannah","non-dropping-particle":"","parse-names":false,"suffix":""},{"dropping-particle":"","family":"Shaffer","given":"Sydney","non-dropping-particle":"","parse-names":false,"suffix":""},{"dropping-particle":"","family":"Bonasio","given":"Roberto","non-dropping-particle":"","parse-names":false,"suffix":""},{"dropping-particle":"","family":"Murray","given":"John I","non-dropping-particle":"","parse-names":false,"suffix":""},{"dropping-particle":"","family":"Raj","given":"Arjun","non-dropping-particle":"","parse-names":false,"suffix":""},{"dropping-particle":"","family":"Li","given":"Mingyao","non-dropping-particle":"","parse-names":false,"suffix":""},{"dropping-particle":"","family":"Zhang","given":"Nancy R","non-dropping-particle":"","parse-names":false,"suffix":""}],"container-title":"Nature Methods","id":"ITEM-1","issue":"7","issued":{"date-parts":[["2018"]]},"page":"539-542","title":"SAVER: gene expression recovery for single-cell RNA sequencing","type":"article-journal","volume":"15"},"uris":["http://www.mendeley.com/documents/?uuid=9ad9ba55-42ff-4e31-a088-6192612f3135"]}],"mendeley":{"formattedCitation":"(Huang et al., 2018)","plainTextFormattedCitation":"(Huang et al., 2018)","previouslyFormattedCitation":"(Huang et al., 2018)"},"properties":{"noteIndex":0},"schema":"https://github.com/citation-style-language/schema/raw/master/csl-citation.json"}</w:instrText>
      </w:r>
      <w:r w:rsidR="00A779E7"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(Huang et al., 2018)</w:t>
      </w:r>
      <w:r w:rsidR="00A779E7" w:rsidRPr="002D601B">
        <w:rPr>
          <w:rFonts w:ascii="Arial" w:hAnsi="Arial" w:cs="Arial"/>
          <w:bCs/>
          <w:color w:val="000000" w:themeColor="text1"/>
          <w:sz w:val="22"/>
          <w:szCs w:val="22"/>
          <w:lang w:val="en-US"/>
        </w:rPr>
        <w:fldChar w:fldCharType="end"/>
      </w:r>
      <w:r w:rsidR="00CF4B92" w:rsidRPr="002D601B">
        <w:rPr>
          <w:rFonts w:ascii="Arial" w:hAnsi="Arial" w:cs="Arial"/>
          <w:bCs/>
          <w:color w:val="000000" w:themeColor="text1"/>
          <w:sz w:val="22"/>
          <w:szCs w:val="22"/>
          <w:lang w:val="en-US"/>
        </w:rPr>
        <w:t xml:space="preserve"> was completed </w:t>
      </w:r>
      <w:r w:rsidR="00992566" w:rsidRPr="002D601B">
        <w:rPr>
          <w:rFonts w:ascii="Arial" w:hAnsi="Arial" w:cs="Arial"/>
          <w:bCs/>
          <w:color w:val="000000" w:themeColor="text1"/>
          <w:sz w:val="22"/>
          <w:szCs w:val="22"/>
          <w:lang w:val="en-US"/>
        </w:rPr>
        <w:t xml:space="preserve">on the </w:t>
      </w:r>
      <w:r w:rsidR="00C6290E" w:rsidRPr="002D601B">
        <w:rPr>
          <w:rFonts w:ascii="Arial" w:hAnsi="Arial" w:cs="Arial"/>
          <w:bCs/>
          <w:color w:val="000000" w:themeColor="text1"/>
          <w:sz w:val="22"/>
          <w:szCs w:val="22"/>
          <w:lang w:val="en-US"/>
        </w:rPr>
        <w:t>raw</w:t>
      </w:r>
      <w:r w:rsidR="00992566" w:rsidRPr="002D601B">
        <w:rPr>
          <w:rFonts w:ascii="Arial" w:hAnsi="Arial" w:cs="Arial"/>
          <w:bCs/>
          <w:color w:val="000000" w:themeColor="text1"/>
          <w:sz w:val="22"/>
          <w:szCs w:val="22"/>
          <w:lang w:val="en-US"/>
        </w:rPr>
        <w:t>-</w:t>
      </w:r>
      <w:r w:rsidR="00ED48DC" w:rsidRPr="002D601B">
        <w:rPr>
          <w:rFonts w:ascii="Arial" w:hAnsi="Arial" w:cs="Arial"/>
          <w:bCs/>
          <w:color w:val="000000" w:themeColor="text1"/>
          <w:sz w:val="22"/>
          <w:szCs w:val="22"/>
          <w:lang w:val="en-US"/>
        </w:rPr>
        <w:t xml:space="preserve">UMI </w:t>
      </w:r>
      <w:r w:rsidR="00992566" w:rsidRPr="002D601B">
        <w:rPr>
          <w:rFonts w:ascii="Arial" w:hAnsi="Arial" w:cs="Arial"/>
          <w:bCs/>
          <w:color w:val="000000" w:themeColor="text1"/>
          <w:sz w:val="22"/>
          <w:szCs w:val="22"/>
          <w:lang w:val="en-US"/>
        </w:rPr>
        <w:t>counts of the T</w:t>
      </w:r>
      <w:r w:rsidR="00992566" w:rsidRPr="002D601B">
        <w:rPr>
          <w:rFonts w:ascii="Arial" w:hAnsi="Arial" w:cs="Arial"/>
          <w:bCs/>
          <w:color w:val="000000" w:themeColor="text1"/>
          <w:sz w:val="22"/>
          <w:szCs w:val="22"/>
          <w:vertAlign w:val="subscript"/>
          <w:lang w:val="en-US"/>
        </w:rPr>
        <w:t>RM</w:t>
      </w:r>
      <w:r w:rsidR="00992566" w:rsidRPr="002D601B">
        <w:rPr>
          <w:rFonts w:ascii="Arial" w:hAnsi="Arial" w:cs="Arial"/>
          <w:bCs/>
          <w:color w:val="000000" w:themeColor="text1"/>
          <w:sz w:val="22"/>
          <w:szCs w:val="22"/>
          <w:lang w:val="en-US"/>
        </w:rPr>
        <w:t xml:space="preserve"> cells (clusters 1-5) and the non-T</w:t>
      </w:r>
      <w:r w:rsidR="00992566" w:rsidRPr="002D601B">
        <w:rPr>
          <w:rFonts w:ascii="Arial" w:hAnsi="Arial" w:cs="Arial"/>
          <w:bCs/>
          <w:color w:val="000000" w:themeColor="text1"/>
          <w:sz w:val="22"/>
          <w:szCs w:val="22"/>
          <w:vertAlign w:val="subscript"/>
          <w:lang w:val="en-US"/>
        </w:rPr>
        <w:t>RM</w:t>
      </w:r>
      <w:r w:rsidR="00992566" w:rsidRPr="002D601B">
        <w:rPr>
          <w:rFonts w:ascii="Arial" w:hAnsi="Arial" w:cs="Arial"/>
          <w:bCs/>
          <w:color w:val="000000" w:themeColor="text1"/>
          <w:sz w:val="22"/>
          <w:szCs w:val="22"/>
          <w:lang w:val="en-US"/>
        </w:rPr>
        <w:t xml:space="preserve"> cells (remaining cells) using the function saver (v1.1.1) with </w:t>
      </w:r>
      <w:r w:rsidR="00992566" w:rsidRPr="002D601B">
        <w:rPr>
          <w:rFonts w:ascii="Arial" w:hAnsi="Arial" w:cs="Arial"/>
          <w:bCs/>
          <w:i/>
          <w:color w:val="000000" w:themeColor="text1"/>
          <w:sz w:val="22"/>
          <w:szCs w:val="22"/>
          <w:lang w:val="en-US"/>
        </w:rPr>
        <w:t>pred.genes.only = TRUE, estimates.only = FALSE</w:t>
      </w:r>
      <w:r w:rsidR="00992566" w:rsidRPr="002D601B">
        <w:rPr>
          <w:rFonts w:ascii="Arial" w:hAnsi="Arial" w:cs="Arial"/>
          <w:bCs/>
          <w:color w:val="000000" w:themeColor="text1"/>
          <w:sz w:val="22"/>
          <w:szCs w:val="22"/>
          <w:lang w:val="en-US"/>
        </w:rPr>
        <w:t xml:space="preserve"> on </w:t>
      </w:r>
      <w:r w:rsidR="00CF4B92" w:rsidRPr="002D601B">
        <w:rPr>
          <w:rFonts w:ascii="Arial" w:hAnsi="Arial" w:cs="Arial"/>
          <w:bCs/>
          <w:color w:val="000000" w:themeColor="text1"/>
          <w:sz w:val="22"/>
          <w:szCs w:val="22"/>
          <w:lang w:val="en-US"/>
        </w:rPr>
        <w:t>transcripts assigned as uniquely enriched in cluster 2, removing genes not expressed in any cells in the non-T</w:t>
      </w:r>
      <w:r w:rsidR="00CF4B92" w:rsidRPr="002D601B">
        <w:rPr>
          <w:rFonts w:ascii="Arial" w:hAnsi="Arial" w:cs="Arial"/>
          <w:bCs/>
          <w:color w:val="000000" w:themeColor="text1"/>
          <w:sz w:val="22"/>
          <w:szCs w:val="22"/>
          <w:vertAlign w:val="subscript"/>
          <w:lang w:val="en-US"/>
        </w:rPr>
        <w:t>RM</w:t>
      </w:r>
      <w:r w:rsidR="00CF4B92" w:rsidRPr="002D601B">
        <w:rPr>
          <w:rFonts w:ascii="Arial" w:hAnsi="Arial" w:cs="Arial"/>
          <w:bCs/>
          <w:color w:val="000000" w:themeColor="text1"/>
          <w:sz w:val="22"/>
          <w:szCs w:val="22"/>
          <w:lang w:val="en-US"/>
        </w:rPr>
        <w:t xml:space="preserve"> compartment</w:t>
      </w:r>
      <w:r w:rsidR="00992566" w:rsidRPr="002D601B">
        <w:rPr>
          <w:rFonts w:ascii="Arial" w:hAnsi="Arial" w:cs="Arial"/>
          <w:bCs/>
          <w:color w:val="000000" w:themeColor="text1"/>
          <w:sz w:val="22"/>
          <w:szCs w:val="22"/>
          <w:lang w:val="en-US"/>
        </w:rPr>
        <w:t xml:space="preserve">. Correlation values were isolated using the cor.genes function </w:t>
      </w:r>
      <w:r w:rsidR="00C6290E" w:rsidRPr="002D601B">
        <w:rPr>
          <w:rFonts w:ascii="Arial" w:hAnsi="Arial" w:cs="Arial"/>
          <w:bCs/>
          <w:color w:val="000000" w:themeColor="text1"/>
          <w:sz w:val="22"/>
          <w:szCs w:val="22"/>
          <w:lang w:val="en-US"/>
        </w:rPr>
        <w:t xml:space="preserve">in SAVER </w:t>
      </w:r>
      <w:r w:rsidR="00992566" w:rsidRPr="002D601B">
        <w:rPr>
          <w:rFonts w:ascii="Arial" w:hAnsi="Arial" w:cs="Arial"/>
          <w:bCs/>
          <w:color w:val="000000" w:themeColor="text1"/>
          <w:sz w:val="22"/>
          <w:szCs w:val="22"/>
          <w:lang w:val="en-US"/>
        </w:rPr>
        <w:t xml:space="preserve">and </w:t>
      </w:r>
      <w:r w:rsidR="00C6290E" w:rsidRPr="002D601B">
        <w:rPr>
          <w:rFonts w:ascii="Arial" w:hAnsi="Arial" w:cs="Arial"/>
          <w:bCs/>
          <w:color w:val="000000" w:themeColor="text1"/>
          <w:sz w:val="22"/>
          <w:szCs w:val="22"/>
          <w:lang w:val="en-US"/>
        </w:rPr>
        <w:t xml:space="preserve">co-expression </w:t>
      </w:r>
      <w:r w:rsidR="00992566" w:rsidRPr="002D601B">
        <w:rPr>
          <w:rFonts w:ascii="Arial" w:hAnsi="Arial" w:cs="Arial"/>
          <w:bCs/>
          <w:color w:val="000000" w:themeColor="text1"/>
          <w:sz w:val="22"/>
          <w:szCs w:val="22"/>
          <w:lang w:val="en-US"/>
        </w:rPr>
        <w:t>plots generated as described above.</w:t>
      </w:r>
      <w:r w:rsidR="0012653F" w:rsidRPr="002D601B">
        <w:rPr>
          <w:rFonts w:ascii="Arial" w:hAnsi="Arial" w:cs="Arial"/>
          <w:bCs/>
          <w:color w:val="000000" w:themeColor="text1"/>
          <w:sz w:val="22"/>
          <w:szCs w:val="22"/>
          <w:lang w:val="en-US"/>
        </w:rPr>
        <w:t xml:space="preserve"> </w:t>
      </w:r>
    </w:p>
    <w:p w14:paraId="0BC19B80" w14:textId="77777777" w:rsidR="00067E79" w:rsidRPr="002D601B" w:rsidRDefault="00067E79" w:rsidP="009023EB">
      <w:pPr>
        <w:spacing w:line="480" w:lineRule="auto"/>
        <w:jc w:val="both"/>
        <w:rPr>
          <w:rFonts w:ascii="Arial" w:hAnsi="Arial" w:cs="Arial"/>
          <w:b/>
          <w:iCs/>
          <w:color w:val="000000" w:themeColor="text1"/>
          <w:sz w:val="22"/>
          <w:szCs w:val="22"/>
          <w:lang w:val="en-US"/>
        </w:rPr>
      </w:pPr>
      <w:r w:rsidRPr="002D601B">
        <w:rPr>
          <w:rFonts w:ascii="Arial" w:hAnsi="Arial" w:cs="Arial"/>
          <w:b/>
          <w:iCs/>
          <w:color w:val="000000" w:themeColor="text1"/>
          <w:sz w:val="22"/>
          <w:szCs w:val="22"/>
          <w:lang w:val="en-US"/>
        </w:rPr>
        <w:tab/>
      </w:r>
    </w:p>
    <w:p w14:paraId="1D773613" w14:textId="1D5FA62F" w:rsidR="0014346E" w:rsidRPr="002D601B" w:rsidRDefault="00067E79" w:rsidP="009023EB">
      <w:pPr>
        <w:spacing w:line="480" w:lineRule="auto"/>
        <w:ind w:firstLine="720"/>
        <w:jc w:val="both"/>
        <w:rPr>
          <w:rFonts w:ascii="Arial" w:hAnsi="Arial" w:cs="Arial"/>
          <w:bCs/>
          <w:color w:val="000000" w:themeColor="text1"/>
          <w:sz w:val="22"/>
          <w:szCs w:val="22"/>
          <w:lang w:val="en-US"/>
        </w:rPr>
      </w:pPr>
      <w:r w:rsidRPr="002D601B">
        <w:rPr>
          <w:rFonts w:ascii="Arial" w:hAnsi="Arial" w:cs="Arial"/>
          <w:bCs/>
          <w:color w:val="000000" w:themeColor="text1"/>
          <w:sz w:val="22"/>
          <w:szCs w:val="22"/>
          <w:lang w:val="en-US"/>
        </w:rPr>
        <w:t>Smart-seq2 single cell analysis</w:t>
      </w:r>
      <w:r w:rsidR="00D5026E" w:rsidRPr="002D601B">
        <w:rPr>
          <w:rFonts w:ascii="Arial" w:hAnsi="Arial" w:cs="Arial"/>
          <w:bCs/>
          <w:color w:val="000000" w:themeColor="text1"/>
          <w:sz w:val="22"/>
          <w:szCs w:val="22"/>
          <w:lang w:val="en-US"/>
        </w:rPr>
        <w:t xml:space="preserve"> </w:t>
      </w:r>
      <w:r w:rsidR="00D5026E" w:rsidRPr="002D601B">
        <w:rPr>
          <w:rFonts w:ascii="Arial" w:hAnsi="Arial" w:cs="Arial"/>
          <w:color w:val="000000" w:themeColor="text1"/>
          <w:sz w:val="22"/>
          <w:szCs w:val="22"/>
          <w:lang w:val="en-US"/>
        </w:rPr>
        <w:t>(</w:t>
      </w:r>
      <w:r w:rsidR="00D5026E" w:rsidRPr="002D601B">
        <w:rPr>
          <w:rFonts w:ascii="Arial" w:hAnsi="Arial" w:cs="Arial"/>
          <w:b/>
          <w:color w:val="000000" w:themeColor="text1"/>
          <w:sz w:val="22"/>
          <w:szCs w:val="22"/>
          <w:lang w:val="en-US"/>
        </w:rPr>
        <w:t xml:space="preserve">Table </w:t>
      </w:r>
      <w:r w:rsidR="00DB7DEE" w:rsidRPr="002D601B">
        <w:rPr>
          <w:rFonts w:ascii="Arial" w:hAnsi="Arial" w:cs="Arial"/>
          <w:b/>
          <w:color w:val="000000" w:themeColor="text1"/>
          <w:sz w:val="22"/>
          <w:szCs w:val="22"/>
          <w:lang w:val="en-US"/>
        </w:rPr>
        <w:t>S</w:t>
      </w:r>
      <w:r w:rsidR="00D5026E" w:rsidRPr="002D601B">
        <w:rPr>
          <w:rFonts w:ascii="Arial" w:hAnsi="Arial" w:cs="Arial"/>
          <w:b/>
          <w:color w:val="000000" w:themeColor="text1"/>
          <w:sz w:val="22"/>
          <w:szCs w:val="22"/>
          <w:lang w:val="en-US"/>
        </w:rPr>
        <w:t>1</w:t>
      </w:r>
      <w:r w:rsidR="00D5026E" w:rsidRPr="002D601B">
        <w:rPr>
          <w:rFonts w:ascii="Arial" w:hAnsi="Arial" w:cs="Arial"/>
          <w:color w:val="000000" w:themeColor="text1"/>
          <w:sz w:val="22"/>
          <w:szCs w:val="22"/>
          <w:lang w:val="en-US"/>
        </w:rPr>
        <w:t>)</w:t>
      </w:r>
      <w:r w:rsidRPr="002D601B">
        <w:rPr>
          <w:rFonts w:ascii="Arial" w:hAnsi="Arial" w:cs="Arial"/>
          <w:bCs/>
          <w:color w:val="000000" w:themeColor="text1"/>
          <w:sz w:val="22"/>
          <w:szCs w:val="22"/>
          <w:lang w:val="en-US"/>
        </w:rPr>
        <w:t xml:space="preserve"> was completed as previously described using TraCeR</w:t>
      </w:r>
      <w:r w:rsidR="00DB7DEE" w:rsidRPr="002D601B">
        <w:rPr>
          <w:rFonts w:ascii="Arial" w:hAnsi="Arial" w:cs="Arial"/>
          <w:bCs/>
          <w:color w:val="000000" w:themeColor="text1"/>
          <w:sz w:val="22"/>
          <w:szCs w:val="22"/>
          <w:lang w:val="en-US"/>
        </w:rPr>
        <w:t xml:space="preserve"> </w:t>
      </w:r>
      <w:r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{"citationItems":[{"id":"ITEM-1","itemData":{"DOI":"10.1038/nmeth.3800","ISSN":"1548-7105","PMID":"26950746","abstract":"We developed TraCeR, a computational method to reconstruct full-length, paired T cell receptor (TCR) sequences from T lymphocyte single-cell RNA sequence data. TraCeR links T cell specificity with functional response by revealing clonal relationships between cells alongside their transcriptional profiles. We found that T cell clonotypes in a mouse Salmonella infection model span early activated CD4(+) T cells as well as mature effector and memory cells.","author":[{"dropping-particle":"","family":"Stubbington","given":"Michael J T","non-dropping-particle":"","parse-names":false,"suffix":""},{"dropping-particle":"","family":"Lönnberg","given":"Tapio","non-dropping-particle":"","parse-names":false,"suffix":""},{"dropping-particle":"","family":"Proserpio","given":"Valentina","non-dropping-particle":"","parse-names":false,"suffix":""},{"dropping-particle":"","family":"Clare","given":"Simon","non-dropping-particle":"","parse-names":false,"suffix":""},{"dropping-particle":"","family":"Speak","given":"Anneliese O","non-dropping-particle":"","parse-names":false,"suffix":""},{"dropping-particle":"","family":"Dougan","given":"Gordon","non-dropping-particle":"","parse-names":false,"suffix":""},{"dropping-particle":"","family":"Teichmann","given":"Sarah A","non-dropping-particle":"","parse-names":false,"suffix":""}],"container-title":"Nature methods","id":"ITEM-1","issue":"4","issued":{"date-parts":[["2016","4","28"]]},"language":"en","page":"329-332","publisher":"Cold Spring Harbor Labs Journals","title":"T cell fate and clonality inference from single-cell transcriptomes.","type":"article-journal","volume":"13"},"uris":["http://www.mendeley.com/documents/?uuid=c2ffad07-e236-46c0-a041-3bfa8e51f811"]},{"id":"ITEM-2","itemData":{"DOI":"10.1126/sciimmunol.aan8664","ISSN":"2470-9468","PMID":"29352091","abstract":"1,5,6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Immunology","id":"ITEM-2","issue":"19","issued":{"date-parts":[["2018","1","19"]]},"page":"8664","title":"Precursors of human CD4 + cytotoxic T lymphocytes identified by single-cell transcriptome analysis","type":"article-journal","volume":"3"},"uris":["http://www.mendeley.com/documents/?uuid=993a5e67-a1f8-3e98-b287-3356aeaeced1"]}],"mendeley":{"formattedCitation":"(Stubbington et al., 2016; Patil et al., 2018)","plainTextFormattedCitation":"(Stubbington et al., 2016; Patil et al., 2018)","previouslyFormattedCitation":"(Stubbington et al., 2016; Patil et al., 2018)"},"properties":{"noteIndex":0},"schema":"https://github.com/citation-style-language/schema/raw/master/csl-citation.json"}</w:instrText>
      </w:r>
      <w:r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(Stubbington et al., 2016; Patil et al., 2018)</w:t>
      </w:r>
      <w:r w:rsidRPr="002D601B">
        <w:rPr>
          <w:rFonts w:ascii="Arial" w:hAnsi="Arial" w:cs="Arial"/>
          <w:bCs/>
          <w:color w:val="000000" w:themeColor="text1"/>
          <w:sz w:val="22"/>
          <w:szCs w:val="22"/>
          <w:lang w:val="en-US"/>
        </w:rPr>
        <w:fldChar w:fldCharType="end"/>
      </w:r>
      <w:r w:rsidRPr="002D601B">
        <w:rPr>
          <w:rFonts w:ascii="Arial" w:hAnsi="Arial" w:cs="Arial"/>
          <w:bCs/>
          <w:color w:val="000000" w:themeColor="text1"/>
          <w:sz w:val="22"/>
          <w:szCs w:val="22"/>
          <w:lang w:val="en-US"/>
        </w:rPr>
        <w:t xml:space="preserve"> (v0.5.1) and custom scripts to identify αβ chains, showing only cells were both TCR chains were detected and to remove cells with low QC values as previously described</w:t>
      </w:r>
      <w:r w:rsidR="00DB7DEE" w:rsidRPr="002D601B">
        <w:rPr>
          <w:rFonts w:ascii="Arial" w:hAnsi="Arial" w:cs="Arial"/>
          <w:bCs/>
          <w:color w:val="000000" w:themeColor="text1"/>
          <w:sz w:val="22"/>
          <w:szCs w:val="22"/>
          <w:lang w:val="en-US"/>
        </w:rPr>
        <w:t xml:space="preserve"> </w:t>
      </w:r>
      <w:r w:rsidR="00F970EA"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00F970EA"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(Patil et al., 2018)</w:t>
      </w:r>
      <w:r w:rsidR="00F970EA" w:rsidRPr="002D601B">
        <w:rPr>
          <w:rFonts w:ascii="Arial" w:hAnsi="Arial" w:cs="Arial"/>
          <w:bCs/>
          <w:color w:val="000000" w:themeColor="text1"/>
          <w:sz w:val="22"/>
          <w:szCs w:val="22"/>
          <w:lang w:val="en-US"/>
        </w:rPr>
        <w:fldChar w:fldCharType="end"/>
      </w:r>
      <w:r w:rsidRPr="002D601B">
        <w:rPr>
          <w:rFonts w:ascii="Arial" w:hAnsi="Arial" w:cs="Arial"/>
          <w:bCs/>
          <w:color w:val="000000" w:themeColor="text1"/>
          <w:sz w:val="22"/>
          <w:szCs w:val="22"/>
          <w:lang w:val="en-US"/>
        </w:rPr>
        <w:t>. Here, we removed cells with fewer than 200,000 reads and less than 30% of sequenced bases were assigned to UTRs and coding regions of mRNA. Samples were mapped as described previously</w:t>
      </w:r>
      <w:r w:rsidR="00C35BF4" w:rsidRPr="002D601B">
        <w:rPr>
          <w:rFonts w:ascii="Arial" w:hAnsi="Arial" w:cs="Arial"/>
          <w:bCs/>
          <w:color w:val="000000" w:themeColor="text1"/>
          <w:sz w:val="22"/>
          <w:szCs w:val="22"/>
          <w:lang w:val="en-US"/>
        </w:rPr>
        <w:t xml:space="preserve"> </w:t>
      </w:r>
      <w:r w:rsidR="00DB7DEE" w:rsidRPr="002D601B">
        <w:rPr>
          <w:rFonts w:ascii="Arial" w:hAnsi="Arial" w:cs="Arial"/>
          <w:bCs/>
          <w:color w:val="000000" w:themeColor="text1"/>
          <w:sz w:val="22"/>
          <w:szCs w:val="22"/>
          <w:lang w:val="en-US"/>
        </w:rPr>
        <w:fldChar w:fldCharType="begin" w:fldLock="1"/>
      </w:r>
      <w:r w:rsidR="0085297E" w:rsidRPr="002D601B">
        <w:rPr>
          <w:rFonts w:ascii="Arial" w:hAnsi="Arial" w:cs="Arial"/>
          <w:bCs/>
          <w:color w:val="000000" w:themeColor="text1"/>
          <w:sz w:val="22"/>
          <w:szCs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00DB7DEE" w:rsidRPr="002D601B">
        <w:rPr>
          <w:rFonts w:ascii="Arial" w:hAnsi="Arial" w:cs="Arial"/>
          <w:bCs/>
          <w:color w:val="000000" w:themeColor="text1"/>
          <w:sz w:val="22"/>
          <w:szCs w:val="22"/>
          <w:lang w:val="en-US"/>
        </w:rPr>
        <w:fldChar w:fldCharType="separate"/>
      </w:r>
      <w:r w:rsidR="00DB7DEE" w:rsidRPr="002D601B">
        <w:rPr>
          <w:rFonts w:ascii="Arial" w:hAnsi="Arial" w:cs="Arial"/>
          <w:bCs/>
          <w:noProof/>
          <w:color w:val="000000" w:themeColor="text1"/>
          <w:sz w:val="22"/>
          <w:szCs w:val="22"/>
          <w:lang w:val="en-US"/>
        </w:rPr>
        <w:t>(Patil et al., 2018)</w:t>
      </w:r>
      <w:r w:rsidR="00DB7DEE" w:rsidRPr="002D601B">
        <w:rPr>
          <w:rFonts w:ascii="Arial" w:hAnsi="Arial" w:cs="Arial"/>
          <w:bCs/>
          <w:color w:val="000000" w:themeColor="text1"/>
          <w:sz w:val="22"/>
          <w:szCs w:val="22"/>
          <w:lang w:val="en-US"/>
        </w:rPr>
        <w:fldChar w:fldCharType="end"/>
      </w:r>
      <w:r w:rsidR="00DB7DEE" w:rsidRPr="002D601B">
        <w:rPr>
          <w:rFonts w:ascii="Arial" w:hAnsi="Arial" w:cs="Arial"/>
          <w:bCs/>
          <w:color w:val="000000" w:themeColor="text1"/>
          <w:sz w:val="22"/>
          <w:szCs w:val="22"/>
          <w:lang w:val="en-US"/>
        </w:rPr>
        <w:t>,</w:t>
      </w:r>
      <w:r w:rsidRPr="002D601B">
        <w:rPr>
          <w:rFonts w:ascii="Arial" w:hAnsi="Arial" w:cs="Arial"/>
          <w:bCs/>
          <w:color w:val="000000" w:themeColor="text1"/>
          <w:sz w:val="22"/>
          <w:szCs w:val="22"/>
          <w:lang w:val="en-US"/>
        </w:rPr>
        <w:t xml:space="preserve"> and the data was log transformed and displayed as normalized TPM counts; a value of 1 was added prior to log transformation. Visualizations were completed in ggplot2, Prism </w:t>
      </w:r>
      <w:r w:rsidR="00D66FE8" w:rsidRPr="002D601B">
        <w:rPr>
          <w:rFonts w:ascii="Arial" w:hAnsi="Arial" w:cs="Arial"/>
          <w:color w:val="000000" w:themeColor="text1"/>
          <w:sz w:val="22"/>
          <w:szCs w:val="22"/>
          <w:lang w:val="en-US"/>
        </w:rPr>
        <w:t xml:space="preserve">(v7.0a) </w:t>
      </w:r>
      <w:r w:rsidRPr="002D601B">
        <w:rPr>
          <w:rFonts w:ascii="Arial" w:hAnsi="Arial" w:cs="Arial"/>
          <w:bCs/>
          <w:color w:val="000000" w:themeColor="text1"/>
          <w:sz w:val="22"/>
          <w:szCs w:val="22"/>
          <w:lang w:val="en-US"/>
        </w:rPr>
        <w:t xml:space="preserve">and custom scripts in TraCer. A cell was considered expanded when both the most highly expressed α and β TCR chain sequences matched other cells with the same </w:t>
      </w:r>
      <w:r w:rsidR="006E3BC0" w:rsidRPr="002D601B">
        <w:rPr>
          <w:rFonts w:ascii="Arial" w:hAnsi="Arial" w:cs="Arial"/>
          <w:bCs/>
          <w:color w:val="000000" w:themeColor="text1"/>
          <w:sz w:val="22"/>
          <w:szCs w:val="22"/>
          <w:lang w:val="en-US"/>
        </w:rPr>
        <w:t xml:space="preserve">stringent </w:t>
      </w:r>
      <w:r w:rsidRPr="002D601B">
        <w:rPr>
          <w:rFonts w:ascii="Arial" w:hAnsi="Arial" w:cs="Arial"/>
          <w:bCs/>
          <w:color w:val="000000" w:themeColor="text1"/>
          <w:sz w:val="22"/>
          <w:szCs w:val="22"/>
          <w:lang w:val="en-US"/>
        </w:rPr>
        <w:t xml:space="preserve">criteria. Cells were considered not expanded when neither α or β TCR productive chain sequences matched those of any other cells. A cell was considered </w:t>
      </w:r>
      <w:r w:rsidR="002F4750" w:rsidRPr="002D601B">
        <w:rPr>
          <w:rFonts w:ascii="Arial" w:hAnsi="Arial" w:cs="Arial"/>
          <w:bCs/>
          <w:i/>
          <w:color w:val="000000" w:themeColor="text1"/>
          <w:sz w:val="22"/>
          <w:szCs w:val="22"/>
          <w:lang w:val="en-US"/>
        </w:rPr>
        <w:t>PD-1</w:t>
      </w:r>
      <w:r w:rsidR="002F4750" w:rsidRPr="002D601B">
        <w:rPr>
          <w:rFonts w:ascii="Arial" w:hAnsi="Arial" w:cs="Arial"/>
          <w:bCs/>
          <w:color w:val="000000" w:themeColor="text1"/>
          <w:sz w:val="22"/>
          <w:szCs w:val="22"/>
          <w:vertAlign w:val="superscript"/>
          <w:lang w:val="en-US"/>
        </w:rPr>
        <w:t xml:space="preserve">+ </w:t>
      </w:r>
      <w:r w:rsidR="002F4750" w:rsidRPr="002D601B">
        <w:rPr>
          <w:rFonts w:ascii="Arial" w:hAnsi="Arial" w:cs="Arial"/>
          <w:bCs/>
          <w:color w:val="000000" w:themeColor="text1"/>
          <w:sz w:val="22"/>
          <w:szCs w:val="22"/>
          <w:lang w:val="en-US"/>
        </w:rPr>
        <w:t>or</w:t>
      </w:r>
      <w:r w:rsidR="00090156" w:rsidRPr="002D601B">
        <w:rPr>
          <w:rFonts w:ascii="Arial" w:hAnsi="Arial" w:cs="Arial"/>
          <w:bCs/>
          <w:color w:val="000000" w:themeColor="text1"/>
          <w:sz w:val="22"/>
          <w:szCs w:val="22"/>
          <w:lang w:val="en-US"/>
        </w:rPr>
        <w:t xml:space="preserve"> </w:t>
      </w:r>
      <w:r w:rsidR="004A5C39" w:rsidRPr="002D601B">
        <w:rPr>
          <w:rFonts w:ascii="Arial" w:hAnsi="Arial" w:cs="Arial"/>
          <w:bCs/>
          <w:i/>
          <w:color w:val="000000" w:themeColor="text1"/>
          <w:sz w:val="22"/>
          <w:szCs w:val="22"/>
          <w:lang w:val="en-US"/>
        </w:rPr>
        <w:t>TIM-3</w:t>
      </w:r>
      <w:r w:rsidRPr="002D601B">
        <w:rPr>
          <w:rFonts w:ascii="Arial" w:hAnsi="Arial" w:cs="Arial"/>
          <w:bCs/>
          <w:i/>
          <w:color w:val="000000" w:themeColor="text1"/>
          <w:sz w:val="22"/>
          <w:szCs w:val="22"/>
          <w:vertAlign w:val="superscript"/>
          <w:lang w:val="en-US"/>
        </w:rPr>
        <w:t>+</w:t>
      </w:r>
      <w:r w:rsidRPr="002D601B">
        <w:rPr>
          <w:rFonts w:ascii="Arial" w:hAnsi="Arial" w:cs="Arial"/>
          <w:bCs/>
          <w:color w:val="000000" w:themeColor="text1"/>
          <w:sz w:val="22"/>
          <w:szCs w:val="22"/>
          <w:lang w:val="en-US"/>
        </w:rPr>
        <w:t xml:space="preserve"> when the expression of </w:t>
      </w:r>
      <w:r w:rsidR="002F4750" w:rsidRPr="002D601B">
        <w:rPr>
          <w:rFonts w:ascii="Arial" w:hAnsi="Arial" w:cs="Arial"/>
          <w:bCs/>
          <w:i/>
          <w:color w:val="000000" w:themeColor="text1"/>
          <w:sz w:val="22"/>
          <w:szCs w:val="22"/>
          <w:lang w:val="en-US"/>
        </w:rPr>
        <w:t xml:space="preserve">PDCD1 or </w:t>
      </w:r>
      <w:r w:rsidRPr="002D601B">
        <w:rPr>
          <w:rFonts w:ascii="Arial" w:hAnsi="Arial" w:cs="Arial"/>
          <w:bCs/>
          <w:i/>
          <w:color w:val="000000" w:themeColor="text1"/>
          <w:sz w:val="22"/>
          <w:szCs w:val="22"/>
          <w:lang w:val="en-US"/>
        </w:rPr>
        <w:t xml:space="preserve">HAVCR2 </w:t>
      </w:r>
      <w:r w:rsidRPr="002D601B">
        <w:rPr>
          <w:rFonts w:ascii="Arial" w:hAnsi="Arial" w:cs="Arial"/>
          <w:bCs/>
          <w:color w:val="000000" w:themeColor="text1"/>
          <w:sz w:val="22"/>
          <w:szCs w:val="22"/>
          <w:lang w:val="en-US"/>
        </w:rPr>
        <w:t xml:space="preserve">was greater than 10 TPM counts, while a cell was considered cycling if expression of cell cycle genes </w:t>
      </w:r>
      <w:r w:rsidRPr="002D601B">
        <w:rPr>
          <w:rFonts w:ascii="Arial" w:hAnsi="Arial" w:cs="Arial"/>
          <w:bCs/>
          <w:i/>
          <w:color w:val="000000" w:themeColor="text1"/>
          <w:sz w:val="22"/>
          <w:szCs w:val="22"/>
          <w:lang w:val="en-US"/>
        </w:rPr>
        <w:t xml:space="preserve">TOP2A </w:t>
      </w:r>
      <w:r w:rsidRPr="002D601B">
        <w:rPr>
          <w:rFonts w:ascii="Arial" w:hAnsi="Arial" w:cs="Arial"/>
          <w:bCs/>
          <w:color w:val="000000" w:themeColor="text1"/>
          <w:sz w:val="22"/>
          <w:szCs w:val="22"/>
          <w:lang w:val="en-US"/>
        </w:rPr>
        <w:t xml:space="preserve">and/or </w:t>
      </w:r>
      <w:r w:rsidRPr="002D601B">
        <w:rPr>
          <w:rFonts w:ascii="Arial" w:hAnsi="Arial" w:cs="Arial"/>
          <w:bCs/>
          <w:i/>
          <w:color w:val="000000" w:themeColor="text1"/>
          <w:sz w:val="22"/>
          <w:szCs w:val="22"/>
          <w:lang w:val="en-US"/>
        </w:rPr>
        <w:t xml:space="preserve">MKI67 </w:t>
      </w:r>
      <w:r w:rsidRPr="002D601B">
        <w:rPr>
          <w:rFonts w:ascii="Arial" w:hAnsi="Arial" w:cs="Arial"/>
          <w:bCs/>
          <w:color w:val="000000" w:themeColor="text1"/>
          <w:sz w:val="22"/>
          <w:szCs w:val="22"/>
          <w:lang w:val="en-US"/>
        </w:rPr>
        <w:t>was greater than 10 TPM counts. Differential expression profiling was completed using MAST</w:t>
      </w:r>
      <w:r w:rsidR="00DB7DEE" w:rsidRPr="002D601B">
        <w:rPr>
          <w:rFonts w:ascii="Arial" w:hAnsi="Arial" w:cs="Arial"/>
          <w:bCs/>
          <w:color w:val="000000" w:themeColor="text1"/>
          <w:sz w:val="22"/>
          <w:szCs w:val="22"/>
          <w:lang w:val="en-US"/>
        </w:rPr>
        <w:t xml:space="preserve"> </w:t>
      </w:r>
      <w:r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{"citationItems":[{"id":"ITEM-1","itemData":{"DOI":"10.1186/s13059-015-0844-5","ISBN":"10.1186/s13059-015-0844-5","ISSN":"1474760X","PMID":"26653891","abstract":"Single-cell transcriptomics reveals gene expression heterogeneity but suffers from stochastic dropout and characteristic bimodal expression distributions in which expression is either strongly non-zero or non-detectable. We propose a two-part, generalized linear model for such bimodal data that parameterizes both of these features. We argue that the cellular detection rate, the fraction of genes expressed in a cell, should be adjusted for as a source of nuisance variation. Our model provides gene set enrichment analysis tailored to single-cell data. It provides insights into how networks of co-expressed genes evolve across an experimental treatment. MAST is available at https://github.com/RGLab/MAST .","author":[{"dropping-particle":"","family":"Finak","given":"Greg","non-dropping-particle":"","parse-names":false,"suffix":""},{"dropping-particle":"","family":"McDavid","given":"Andrew","non-dropping-particle":"","parse-names":false,"suffix":""},{"dropping-particle":"","family":"Yajima","given":"Masanao","non-dropping-particle":"","parse-names":false,"suffix":""},{"dropping-particle":"","family":"Deng","given":"Jingyuan","non-dropping-particle":"","parse-names":false,"suffix":""},{"dropping-particle":"","family":"Gersuk","given":"Vivian","non-dropping-particle":"","parse-names":false,"suffix":""},{"dropping-particle":"","family":"Shalek","given":"Alex K","non-dropping-particle":"","parse-names":false,"suffix":""},{"dropping-particle":"","family":"Slichter","given":"Chloe K","non-dropping-particle":"","parse-names":false,"suffix":""},{"dropping-particle":"","family":"Miller","given":"Hannah W","non-dropping-particle":"","parse-names":false,"suffix":""},{"dropping-particle":"","family":"McElrath","given":"M Juliana","non-dropping-particle":"","parse-names":false,"suffix":""},{"dropping-particle":"","family":"Prlic","given":"Martin","non-dropping-particle":"","parse-names":false,"suffix":""},{"dropping-particle":"","family":"Linsley","given":"Peter S","non-dropping-particle":"","parse-names":false,"suffix":""},{"dropping-particle":"","family":"Gottardo","given":"Raphael","non-dropping-particle":"","parse-names":false,"suffix":""}],"container-title":"Genome Biology","id":"ITEM-1","issue":"1","issued":{"date-parts":[["2015","12","10"]]},"page":"278","publisher":"BioMed Central","title":"MAST: A flexible statistical framework for assessing transcriptional changes and characterizing heterogeneity in single-cell RNA sequencing data","type":"article-journal","volume":"16"},"uris":["http://www.mendeley.com/documents/?uuid=6295dd85-3c7c-3306-9b60-18e33497368f"]}],"mendeley":{"formattedCitation":"(Finak et al., 2015)","plainTextFormattedCitation":"(Finak et al., 2015)","previouslyFormattedCitation":"(Finak et al., 2015)"},"properties":{"noteIndex":0},"schema":"https://github.com/citation-style-language/schema/raw/master/csl-citation.json"}</w:instrText>
      </w:r>
      <w:r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(Finak et al., 2015)</w:t>
      </w:r>
      <w:r w:rsidRPr="002D601B">
        <w:rPr>
          <w:rFonts w:ascii="Arial" w:hAnsi="Arial" w:cs="Arial"/>
          <w:bCs/>
          <w:color w:val="000000" w:themeColor="text1"/>
          <w:sz w:val="22"/>
          <w:szCs w:val="22"/>
          <w:lang w:val="en-US"/>
        </w:rPr>
        <w:fldChar w:fldCharType="end"/>
      </w:r>
      <w:r w:rsidRPr="002D601B">
        <w:rPr>
          <w:rFonts w:ascii="Arial" w:hAnsi="Arial" w:cs="Arial"/>
          <w:bCs/>
          <w:color w:val="000000" w:themeColor="text1"/>
          <w:sz w:val="22"/>
          <w:szCs w:val="22"/>
          <w:lang w:val="en-US"/>
        </w:rPr>
        <w:t xml:space="preserve"> (q </w:t>
      </w:r>
      <w:r w:rsidR="001C1376" w:rsidRPr="002D601B">
        <w:rPr>
          <w:rFonts w:asciiTheme="minorBidi" w:hAnsiTheme="minorBidi" w:cstheme="minorBidi"/>
          <w:color w:val="000000" w:themeColor="text1"/>
          <w:sz w:val="22"/>
          <w:szCs w:val="22"/>
          <w:lang w:val="en-US"/>
        </w:rPr>
        <w:t>≤</w:t>
      </w:r>
      <w:r w:rsidRPr="002D601B">
        <w:rPr>
          <w:rFonts w:ascii="Arial" w:hAnsi="Arial" w:cs="Arial"/>
          <w:bCs/>
          <w:color w:val="000000" w:themeColor="text1"/>
          <w:sz w:val="22"/>
          <w:szCs w:val="22"/>
          <w:lang w:val="en-US"/>
        </w:rPr>
        <w:t xml:space="preserve"> 0.05) as previously described</w:t>
      </w:r>
      <w:r w:rsidR="00DB7DEE" w:rsidRPr="002D601B">
        <w:rPr>
          <w:rFonts w:ascii="Arial" w:hAnsi="Arial" w:cs="Arial"/>
          <w:bCs/>
          <w:color w:val="000000" w:themeColor="text1"/>
          <w:sz w:val="22"/>
          <w:szCs w:val="22"/>
          <w:lang w:val="en-US"/>
        </w:rPr>
        <w:t xml:space="preserve"> </w:t>
      </w:r>
      <w:r w:rsidRPr="002D601B">
        <w:rPr>
          <w:rFonts w:ascii="Arial" w:hAnsi="Arial" w:cs="Arial"/>
          <w:bCs/>
          <w:color w:val="000000" w:themeColor="text1"/>
          <w:sz w:val="22"/>
          <w:szCs w:val="22"/>
          <w:lang w:val="en-US"/>
        </w:rPr>
        <w:fldChar w:fldCharType="begin" w:fldLock="1"/>
      </w:r>
      <w:r w:rsidR="001B7BE1" w:rsidRPr="002D601B">
        <w:rPr>
          <w:rFonts w:ascii="Arial" w:hAnsi="Arial" w:cs="Arial"/>
          <w:bCs/>
          <w:color w:val="000000" w:themeColor="text1"/>
          <w:sz w:val="22"/>
          <w:szCs w:val="22"/>
          <w:lang w:val="en-US"/>
        </w:rPr>
        <w:instrText>ADDIN CSL_CITATION {"citationItems":[{"id":"ITEM-1","itemData":{"DOI":"10.1126/sciimmunol.aan8664","ISSN":"2470-9468","PMID":"29352091","abstract":"1,5,6 CD4 + cytotoxic T lymphocytes (CD4-CTLs) have been reported to play a protective role in several viral infections. However, little is known in humans about the biology of CD4-CTL generation, their functional properties, and het-erogeneity, especially in relation to other well-described CD4 + memory T cell subsets. We performed single-cell RNA sequencing in more than 9000 cells to unravel CD4-CTL heterogeneity, transcriptional profile, and clonality in humans. Single-cell differential gene expression analysis revealed a spectrum of known transcripts, including several linked to cytotoxic and costimulatory function that are expressed at higher levels in the T EMRA (effector memory T cells express-ing CD45RA) subset, which is highly enriched for CD4-CTLs, compared with CD4 + T cells in the central memory (T CM) and effector memory (T EM) subsets. Simultaneous T cell antigen receptor (TCR) analysis in single cells and bulk subsets revealed that CD4-T EMRA cells show marked clonal expansion compared with T CM and T EM cells and that most of CD4-T EMRA were dengue virus (DENV)–specific in donors with previous DENV infection. The profile of CD4-T EMRA was highly heterogeneous across donors, with four distinct clusters identified by the single-cell analysis. We identified distinct clusters of CD4-CTL effector and precursor cells in the T EMRA subset; the precursor cells shared TCR clonotypes with CD4-CTL effectors and were distinguished by high expression of the interleukin-7 receptor. Our identification of a CD4-CTL precursor population may allow further investigation of how CD4-CTLs arise in humans and, thus, could provide insights into the mechanisms that may be used to generate durable and effective CD4-CTL immunity.","author":[{"dropping-particle":"","family":"Patil","given":"Veena S.","non-dropping-particle":"","parse-names":false,"suffix":""},{"dropping-particle":"","family":"Madrigal","given":"Ariel","non-dropping-particle":"","parse-names":false,"suffix":""},{"dropping-particle":"","family":"Schmiedel","given":"Benjamin J.","non-dropping-particle":"","parse-names":false,"suffix":""},{"dropping-particle":"","family":"Clarke","given":"James","non-dropping-particle":"","parse-names":false,"suffix":""},{"dropping-particle":"","family":"O’Rourke","given":"Patrick","non-dropping-particle":"","parse-names":false,"suffix":""},{"dropping-particle":"","family":"Silva","given":"Aruna D.","non-dropping-particle":"de","parse-names":false,"suffix":""},{"dropping-particle":"","family":"Harris","given":"Eva","non-dropping-particle":"","parse-names":false,"suffix":""},{"dropping-particle":"","family":"Peters","given":"Bjoern","non-dropping-particle":"","parse-names":false,"suffix":""},{"dropping-particle":"","family":"Seumois","given":"Gregory","non-dropping-particle":"","parse-names":false,"suffix":""},{"dropping-particle":"","family":"Weiskopf","given":"Daniela","non-dropping-particle":"","parse-names":false,"suffix":""},{"dropping-particle":"","family":"Sette","given":"Alessandro","non-dropping-particle":"","parse-names":false,"suffix":""},{"dropping-particle":"","family":"Vijayanand","given":"Pandurangan","non-dropping-particle":"","parse-names":false,"suffix":""}],"container-title":"Science Immunology","id":"ITEM-1","issue":"19","issued":{"date-parts":[["2018","1","19"]]},"page":"8664","title":"Precursors of human CD4 + cytotoxic T lymphocytes identified by single-cell transcriptome analysis","type":"article-journal","volume":"3"},"uris":["http://www.mendeley.com/documents/?uuid=993a5e67-a1f8-3e98-b287-3356aeaeced1"]}],"mendeley":{"formattedCitation":"(Patil et al., 2018)","plainTextFormattedCitation":"(Patil et al., 2018)","previouslyFormattedCitation":"(Patil et al., 2018)"},"properties":{"noteIndex":0},"schema":"https://github.com/citation-style-language/schema/raw/master/csl-citation.json"}</w:instrText>
      </w:r>
      <w:r w:rsidRPr="002D601B">
        <w:rPr>
          <w:rFonts w:ascii="Arial" w:hAnsi="Arial" w:cs="Arial"/>
          <w:bCs/>
          <w:color w:val="000000" w:themeColor="text1"/>
          <w:sz w:val="22"/>
          <w:szCs w:val="22"/>
          <w:lang w:val="en-US"/>
        </w:rPr>
        <w:fldChar w:fldCharType="separate"/>
      </w:r>
      <w:r w:rsidR="001B7BE1" w:rsidRPr="002D601B">
        <w:rPr>
          <w:rFonts w:ascii="Arial" w:hAnsi="Arial" w:cs="Arial"/>
          <w:bCs/>
          <w:noProof/>
          <w:color w:val="000000" w:themeColor="text1"/>
          <w:sz w:val="22"/>
          <w:szCs w:val="22"/>
          <w:lang w:val="en-US"/>
        </w:rPr>
        <w:t>(Patil et al., 2018)</w:t>
      </w:r>
      <w:r w:rsidRPr="002D601B">
        <w:rPr>
          <w:rFonts w:ascii="Arial" w:hAnsi="Arial" w:cs="Arial"/>
          <w:bCs/>
          <w:color w:val="000000" w:themeColor="text1"/>
          <w:sz w:val="22"/>
          <w:szCs w:val="22"/>
          <w:lang w:val="en-US"/>
        </w:rPr>
        <w:fldChar w:fldCharType="end"/>
      </w:r>
      <w:r w:rsidRPr="002D601B">
        <w:rPr>
          <w:rFonts w:ascii="Arial" w:hAnsi="Arial" w:cs="Arial"/>
          <w:bCs/>
          <w:color w:val="000000" w:themeColor="text1"/>
          <w:sz w:val="22"/>
          <w:szCs w:val="22"/>
          <w:lang w:val="en-US"/>
        </w:rPr>
        <w:t>.</w:t>
      </w:r>
      <w:r w:rsidR="00E41D4E" w:rsidRPr="002D601B">
        <w:rPr>
          <w:rFonts w:ascii="Arial" w:hAnsi="Arial" w:cs="Arial"/>
          <w:bCs/>
          <w:color w:val="000000" w:themeColor="text1"/>
          <w:sz w:val="22"/>
          <w:szCs w:val="22"/>
          <w:lang w:val="en-US"/>
        </w:rPr>
        <w:t xml:space="preserve"> </w:t>
      </w:r>
    </w:p>
    <w:p w14:paraId="01622FB4" w14:textId="77777777" w:rsidR="00EA33B8" w:rsidRPr="002D601B" w:rsidRDefault="00EA33B8" w:rsidP="009023EB">
      <w:pPr>
        <w:spacing w:line="480" w:lineRule="auto"/>
        <w:ind w:firstLine="720"/>
        <w:jc w:val="both"/>
        <w:rPr>
          <w:rFonts w:ascii="Arial" w:hAnsi="Arial" w:cs="Arial"/>
          <w:bCs/>
          <w:color w:val="000000" w:themeColor="text1"/>
          <w:sz w:val="22"/>
          <w:szCs w:val="22"/>
          <w:lang w:val="en-US"/>
        </w:rPr>
      </w:pPr>
    </w:p>
    <w:p w14:paraId="2ECCB3BB" w14:textId="4291178D" w:rsidR="00067E79" w:rsidRPr="002D601B" w:rsidRDefault="0014346E" w:rsidP="009023EB">
      <w:pPr>
        <w:spacing w:line="480" w:lineRule="auto"/>
        <w:ind w:firstLine="720"/>
        <w:jc w:val="both"/>
        <w:rPr>
          <w:rFonts w:ascii="Arial" w:hAnsi="Arial" w:cs="Arial"/>
          <w:b/>
          <w:color w:val="000000" w:themeColor="text1"/>
          <w:sz w:val="22"/>
          <w:szCs w:val="22"/>
          <w:lang w:val="en-US"/>
        </w:rPr>
      </w:pPr>
      <w:r w:rsidRPr="002D601B">
        <w:rPr>
          <w:rFonts w:ascii="Arial" w:hAnsi="Arial" w:cs="Arial"/>
          <w:bCs/>
          <w:color w:val="000000" w:themeColor="text1"/>
          <w:sz w:val="22"/>
          <w:szCs w:val="22"/>
          <w:lang w:val="en-US"/>
        </w:rPr>
        <w:t>Matched f</w:t>
      </w:r>
      <w:r w:rsidR="00E41D4E" w:rsidRPr="002D601B">
        <w:rPr>
          <w:rFonts w:ascii="Arial" w:hAnsi="Arial" w:cs="Arial"/>
          <w:bCs/>
          <w:color w:val="000000" w:themeColor="text1"/>
          <w:sz w:val="22"/>
          <w:szCs w:val="22"/>
          <w:lang w:val="en-US"/>
        </w:rPr>
        <w:t xml:space="preserve">low cytometry data was </w:t>
      </w:r>
      <w:r w:rsidR="006B2A04" w:rsidRPr="002D601B">
        <w:rPr>
          <w:rFonts w:ascii="Arial" w:hAnsi="Arial" w:cs="Arial"/>
          <w:bCs/>
          <w:color w:val="000000" w:themeColor="text1"/>
          <w:sz w:val="22"/>
          <w:szCs w:val="22"/>
          <w:lang w:val="en-US"/>
        </w:rPr>
        <w:t>analyzed</w:t>
      </w:r>
      <w:r w:rsidR="00E41D4E" w:rsidRPr="002D601B">
        <w:rPr>
          <w:rFonts w:ascii="Arial" w:hAnsi="Arial" w:cs="Arial"/>
          <w:bCs/>
          <w:color w:val="000000" w:themeColor="text1"/>
          <w:sz w:val="22"/>
          <w:szCs w:val="22"/>
          <w:lang w:val="en-US"/>
        </w:rPr>
        <w:t xml:space="preserve"> using</w:t>
      </w:r>
      <w:r w:rsidR="007849ED" w:rsidRPr="002D601B">
        <w:rPr>
          <w:rFonts w:ascii="Arial" w:hAnsi="Arial" w:cs="Arial"/>
          <w:color w:val="000000" w:themeColor="text1"/>
          <w:sz w:val="22"/>
          <w:szCs w:val="22"/>
          <w:lang w:val="en-US"/>
        </w:rPr>
        <w:t xml:space="preserve"> FlowJo </w:t>
      </w:r>
      <w:r w:rsidR="00DB7DEE" w:rsidRPr="002D601B">
        <w:rPr>
          <w:rFonts w:ascii="Arial" w:hAnsi="Arial" w:cs="Arial"/>
          <w:color w:val="000000" w:themeColor="text1"/>
          <w:sz w:val="22"/>
          <w:szCs w:val="22"/>
          <w:lang w:val="en-US"/>
        </w:rPr>
        <w:t>(</w:t>
      </w:r>
      <w:r w:rsidR="00761FD5" w:rsidRPr="002D601B">
        <w:rPr>
          <w:rFonts w:ascii="Arial" w:hAnsi="Arial" w:cs="Arial"/>
          <w:color w:val="000000" w:themeColor="text1"/>
          <w:sz w:val="22"/>
          <w:szCs w:val="22"/>
          <w:lang w:val="en-US"/>
        </w:rPr>
        <w:t>v</w:t>
      </w:r>
      <w:r w:rsidR="007849ED" w:rsidRPr="002D601B">
        <w:rPr>
          <w:rFonts w:ascii="Arial" w:hAnsi="Arial" w:cs="Arial"/>
          <w:color w:val="000000" w:themeColor="text1"/>
          <w:sz w:val="22"/>
          <w:szCs w:val="22"/>
          <w:lang w:val="en-US"/>
        </w:rPr>
        <w:t>10.4.1</w:t>
      </w:r>
      <w:r w:rsidR="00DB7DEE" w:rsidRPr="002D601B">
        <w:rPr>
          <w:rFonts w:ascii="Arial" w:hAnsi="Arial" w:cs="Arial"/>
          <w:color w:val="000000" w:themeColor="text1"/>
          <w:sz w:val="22"/>
          <w:szCs w:val="22"/>
          <w:lang w:val="en-US"/>
        </w:rPr>
        <w:t>)</w:t>
      </w:r>
      <w:r w:rsidR="00AF508C" w:rsidRPr="002D601B">
        <w:rPr>
          <w:rFonts w:ascii="Arial" w:hAnsi="Arial" w:cs="Arial"/>
          <w:color w:val="000000" w:themeColor="text1"/>
          <w:sz w:val="22"/>
          <w:szCs w:val="22"/>
          <w:lang w:val="en-US"/>
        </w:rPr>
        <w:t>,</w:t>
      </w:r>
      <w:r w:rsidR="007849ED" w:rsidRPr="002D601B">
        <w:rPr>
          <w:rFonts w:ascii="Arial" w:hAnsi="Arial" w:cs="Arial"/>
          <w:color w:val="000000" w:themeColor="text1"/>
          <w:sz w:val="22"/>
          <w:szCs w:val="22"/>
          <w:lang w:val="en-US"/>
        </w:rPr>
        <w:t xml:space="preserve"> </w:t>
      </w:r>
      <w:r w:rsidR="00E41D4E" w:rsidRPr="002D601B">
        <w:rPr>
          <w:rFonts w:ascii="Arial" w:hAnsi="Arial" w:cs="Arial"/>
          <w:bCs/>
          <w:color w:val="000000" w:themeColor="text1"/>
          <w:sz w:val="22"/>
          <w:szCs w:val="22"/>
          <w:lang w:val="en-US"/>
        </w:rPr>
        <w:t>values</w:t>
      </w:r>
      <w:r w:rsidR="00AF508C" w:rsidRPr="002D601B">
        <w:rPr>
          <w:rFonts w:ascii="Arial" w:hAnsi="Arial" w:cs="Arial"/>
          <w:bCs/>
          <w:color w:val="000000" w:themeColor="text1"/>
          <w:sz w:val="22"/>
          <w:szCs w:val="22"/>
          <w:lang w:val="en-US"/>
        </w:rPr>
        <w:t xml:space="preserve"> and gates</w:t>
      </w:r>
      <w:r w:rsidR="00E41D4E" w:rsidRPr="002D601B">
        <w:rPr>
          <w:rFonts w:ascii="Arial" w:hAnsi="Arial" w:cs="Arial"/>
          <w:bCs/>
          <w:color w:val="000000" w:themeColor="text1"/>
          <w:sz w:val="22"/>
          <w:szCs w:val="22"/>
          <w:lang w:val="en-US"/>
        </w:rPr>
        <w:t xml:space="preserve"> were exported into ggplot and “in-silico gates” were applied using custom scripts in R.</w:t>
      </w:r>
      <w:r w:rsidR="00E27CCB" w:rsidRPr="002D601B">
        <w:rPr>
          <w:rFonts w:ascii="Arial" w:hAnsi="Arial" w:cs="Arial"/>
          <w:bCs/>
          <w:color w:val="000000" w:themeColor="text1"/>
          <w:sz w:val="22"/>
          <w:szCs w:val="22"/>
          <w:lang w:val="en-US"/>
        </w:rPr>
        <w:t xml:space="preserve"> Given ~85% of the CD103</w:t>
      </w:r>
      <w:r w:rsidR="00E27CCB" w:rsidRPr="002D601B">
        <w:rPr>
          <w:rFonts w:ascii="Arial" w:hAnsi="Arial" w:cs="Arial"/>
          <w:bCs/>
          <w:color w:val="000000" w:themeColor="text1"/>
          <w:sz w:val="22"/>
          <w:szCs w:val="22"/>
          <w:vertAlign w:val="superscript"/>
          <w:lang w:val="en-US"/>
        </w:rPr>
        <w:t>+</w:t>
      </w:r>
      <w:r w:rsidR="00E27CCB" w:rsidRPr="002D601B">
        <w:rPr>
          <w:rFonts w:ascii="Arial" w:hAnsi="Arial" w:cs="Arial"/>
          <w:bCs/>
          <w:color w:val="000000" w:themeColor="text1"/>
          <w:sz w:val="22"/>
          <w:szCs w:val="22"/>
          <w:lang w:val="en-US"/>
        </w:rPr>
        <w:t xml:space="preserve"> cells were TIM-3</w:t>
      </w:r>
      <w:r w:rsidR="00E27CCB" w:rsidRPr="002D601B">
        <w:rPr>
          <w:rFonts w:ascii="Arial" w:hAnsi="Arial" w:cs="Arial"/>
          <w:bCs/>
          <w:color w:val="000000" w:themeColor="text1"/>
          <w:sz w:val="22"/>
          <w:szCs w:val="22"/>
          <w:vertAlign w:val="superscript"/>
          <w:lang w:val="en-US"/>
        </w:rPr>
        <w:t xml:space="preserve">+ </w:t>
      </w:r>
      <w:r w:rsidR="00E27CCB" w:rsidRPr="002D601B">
        <w:rPr>
          <w:rFonts w:ascii="Arial" w:hAnsi="Arial" w:cs="Arial"/>
          <w:bCs/>
          <w:color w:val="000000" w:themeColor="text1"/>
          <w:sz w:val="22"/>
          <w:szCs w:val="22"/>
          <w:lang w:val="en-US"/>
        </w:rPr>
        <w:t>from our flow cytometry data, c</w:t>
      </w:r>
      <w:r w:rsidR="006B3897" w:rsidRPr="002D601B">
        <w:rPr>
          <w:rFonts w:ascii="Arial" w:hAnsi="Arial" w:cs="Arial"/>
          <w:bCs/>
          <w:color w:val="000000" w:themeColor="text1"/>
          <w:sz w:val="22"/>
          <w:szCs w:val="22"/>
          <w:lang w:val="en-US"/>
        </w:rPr>
        <w:t xml:space="preserve">ells were </w:t>
      </w:r>
      <w:r w:rsidR="0082448B" w:rsidRPr="002D601B">
        <w:rPr>
          <w:rFonts w:ascii="Arial" w:hAnsi="Arial" w:cs="Arial"/>
          <w:bCs/>
          <w:color w:val="000000" w:themeColor="text1"/>
          <w:sz w:val="22"/>
          <w:szCs w:val="22"/>
          <w:lang w:val="en-US"/>
        </w:rPr>
        <w:t xml:space="preserve">broadly classified into </w:t>
      </w:r>
      <w:r w:rsidR="00EA33B8" w:rsidRPr="002D601B">
        <w:rPr>
          <w:rFonts w:ascii="Arial" w:hAnsi="Arial" w:cs="Arial"/>
          <w:bCs/>
          <w:color w:val="000000" w:themeColor="text1"/>
          <w:sz w:val="22"/>
          <w:szCs w:val="22"/>
          <w:lang w:val="en-US"/>
        </w:rPr>
        <w:t>T</w:t>
      </w:r>
      <w:r w:rsidR="00EA33B8" w:rsidRPr="002D601B">
        <w:rPr>
          <w:rFonts w:ascii="Arial" w:hAnsi="Arial" w:cs="Arial"/>
          <w:bCs/>
          <w:color w:val="000000" w:themeColor="text1"/>
          <w:sz w:val="22"/>
          <w:szCs w:val="22"/>
          <w:vertAlign w:val="subscript"/>
          <w:lang w:val="en-US"/>
        </w:rPr>
        <w:t>RM</w:t>
      </w:r>
      <w:r w:rsidR="008F406F" w:rsidRPr="002D601B">
        <w:rPr>
          <w:rFonts w:ascii="Arial" w:hAnsi="Arial" w:cs="Arial"/>
          <w:bCs/>
          <w:color w:val="000000" w:themeColor="text1"/>
          <w:sz w:val="22"/>
          <w:szCs w:val="22"/>
          <w:lang w:val="en-US"/>
        </w:rPr>
        <w:t xml:space="preserve"> or</w:t>
      </w:r>
      <w:r w:rsidR="006313D3" w:rsidRPr="002D601B">
        <w:rPr>
          <w:rFonts w:ascii="Arial" w:hAnsi="Arial" w:cs="Arial"/>
          <w:bCs/>
          <w:color w:val="000000" w:themeColor="text1"/>
          <w:sz w:val="22"/>
          <w:szCs w:val="22"/>
          <w:lang w:val="en-US"/>
        </w:rPr>
        <w:t xml:space="preserve"> </w:t>
      </w:r>
      <w:r w:rsidR="00DC7EB7" w:rsidRPr="002D601B">
        <w:rPr>
          <w:rFonts w:ascii="Arial" w:hAnsi="Arial" w:cs="Arial"/>
          <w:bCs/>
          <w:color w:val="000000" w:themeColor="text1"/>
          <w:sz w:val="22"/>
          <w:szCs w:val="22"/>
          <w:lang w:val="en-US"/>
        </w:rPr>
        <w:t>non-T</w:t>
      </w:r>
      <w:r w:rsidR="00DC7EB7" w:rsidRPr="002D601B">
        <w:rPr>
          <w:rFonts w:ascii="Arial" w:hAnsi="Arial" w:cs="Arial"/>
          <w:bCs/>
          <w:color w:val="000000" w:themeColor="text1"/>
          <w:sz w:val="22"/>
          <w:szCs w:val="22"/>
          <w:vertAlign w:val="subscript"/>
          <w:lang w:val="en-US"/>
        </w:rPr>
        <w:t>RM</w:t>
      </w:r>
      <w:r w:rsidR="00311BEB" w:rsidRPr="002D601B">
        <w:rPr>
          <w:rFonts w:ascii="Arial" w:hAnsi="Arial" w:cs="Arial"/>
          <w:bCs/>
          <w:color w:val="000000" w:themeColor="text1"/>
          <w:sz w:val="22"/>
          <w:szCs w:val="22"/>
          <w:lang w:val="en-US"/>
        </w:rPr>
        <w:t xml:space="preserve"> </w:t>
      </w:r>
      <w:r w:rsidR="006B3897" w:rsidRPr="002D601B">
        <w:rPr>
          <w:rFonts w:ascii="Arial" w:hAnsi="Arial" w:cs="Arial"/>
          <w:bCs/>
          <w:color w:val="000000" w:themeColor="text1"/>
          <w:sz w:val="22"/>
          <w:szCs w:val="22"/>
          <w:lang w:val="en-US"/>
        </w:rPr>
        <w:t xml:space="preserve">based on an individual </w:t>
      </w:r>
      <w:r w:rsidR="00F970EA" w:rsidRPr="002D601B">
        <w:rPr>
          <w:rFonts w:ascii="Arial" w:hAnsi="Arial" w:cs="Arial"/>
          <w:bCs/>
          <w:color w:val="000000" w:themeColor="text1"/>
          <w:sz w:val="22"/>
          <w:szCs w:val="22"/>
          <w:lang w:val="en-US"/>
        </w:rPr>
        <w:t>cell’s</w:t>
      </w:r>
      <w:r w:rsidR="006B3897" w:rsidRPr="002D601B">
        <w:rPr>
          <w:rFonts w:ascii="Arial" w:hAnsi="Arial" w:cs="Arial"/>
          <w:bCs/>
          <w:color w:val="000000" w:themeColor="text1"/>
          <w:sz w:val="22"/>
          <w:szCs w:val="22"/>
          <w:lang w:val="en-US"/>
        </w:rPr>
        <w:t xml:space="preserve"> protein expression</w:t>
      </w:r>
      <w:r w:rsidR="00B8669C" w:rsidRPr="002D601B">
        <w:rPr>
          <w:rFonts w:ascii="Arial" w:hAnsi="Arial" w:cs="Arial"/>
          <w:bCs/>
          <w:color w:val="000000" w:themeColor="text1"/>
          <w:sz w:val="22"/>
          <w:szCs w:val="22"/>
          <w:lang w:val="en-US"/>
        </w:rPr>
        <w:t xml:space="preserve"> </w:t>
      </w:r>
      <w:r w:rsidR="00E22361" w:rsidRPr="002D601B">
        <w:rPr>
          <w:rFonts w:ascii="Arial" w:hAnsi="Arial" w:cs="Arial"/>
          <w:bCs/>
          <w:color w:val="000000" w:themeColor="text1"/>
          <w:sz w:val="22"/>
          <w:szCs w:val="22"/>
          <w:lang w:val="en-US"/>
        </w:rPr>
        <w:t>(FACS</w:t>
      </w:r>
      <w:r w:rsidR="006F10A0" w:rsidRPr="002D601B">
        <w:rPr>
          <w:rFonts w:ascii="Arial" w:hAnsi="Arial" w:cs="Arial"/>
          <w:bCs/>
          <w:color w:val="000000" w:themeColor="text1"/>
          <w:sz w:val="22"/>
          <w:szCs w:val="22"/>
          <w:lang w:val="en-US"/>
        </w:rPr>
        <w:t xml:space="preserve"> gating</w:t>
      </w:r>
      <w:r w:rsidR="00E22361" w:rsidRPr="002D601B">
        <w:rPr>
          <w:rFonts w:ascii="Arial" w:hAnsi="Arial" w:cs="Arial"/>
          <w:bCs/>
          <w:color w:val="000000" w:themeColor="text1"/>
          <w:sz w:val="22"/>
          <w:szCs w:val="22"/>
          <w:lang w:val="en-US"/>
        </w:rPr>
        <w:t>)</w:t>
      </w:r>
      <w:r w:rsidR="00311BEB" w:rsidRPr="002D601B">
        <w:rPr>
          <w:rFonts w:ascii="Arial" w:hAnsi="Arial" w:cs="Arial"/>
          <w:bCs/>
          <w:color w:val="000000" w:themeColor="text1"/>
          <w:sz w:val="22"/>
          <w:szCs w:val="22"/>
          <w:lang w:val="en-US"/>
        </w:rPr>
        <w:t xml:space="preserve"> for </w:t>
      </w:r>
      <w:r w:rsidR="002117A0" w:rsidRPr="002D601B">
        <w:rPr>
          <w:rFonts w:ascii="Arial" w:hAnsi="Arial" w:cs="Arial"/>
          <w:bCs/>
          <w:color w:val="000000" w:themeColor="text1"/>
          <w:sz w:val="22"/>
          <w:szCs w:val="22"/>
          <w:lang w:val="en-US"/>
        </w:rPr>
        <w:t>patient</w:t>
      </w:r>
      <w:r w:rsidR="00311BEB" w:rsidRPr="002D601B">
        <w:rPr>
          <w:rFonts w:ascii="Arial" w:hAnsi="Arial" w:cs="Arial"/>
          <w:bCs/>
          <w:color w:val="000000" w:themeColor="text1"/>
          <w:sz w:val="22"/>
          <w:szCs w:val="22"/>
          <w:lang w:val="en-US"/>
        </w:rPr>
        <w:t xml:space="preserve"> </w:t>
      </w:r>
      <w:r w:rsidR="00A9370C" w:rsidRPr="002D601B">
        <w:rPr>
          <w:rFonts w:ascii="Arial" w:hAnsi="Arial" w:cs="Arial"/>
          <w:bCs/>
          <w:color w:val="000000" w:themeColor="text1"/>
          <w:sz w:val="22"/>
          <w:szCs w:val="22"/>
          <w:lang w:val="en-US"/>
        </w:rPr>
        <w:t>53</w:t>
      </w:r>
      <w:r w:rsidR="00B66C4C" w:rsidRPr="002D601B">
        <w:rPr>
          <w:rFonts w:ascii="Arial" w:hAnsi="Arial" w:cs="Arial"/>
          <w:bCs/>
          <w:color w:val="000000" w:themeColor="text1"/>
          <w:sz w:val="22"/>
          <w:szCs w:val="22"/>
          <w:lang w:val="en-US"/>
        </w:rPr>
        <w:t xml:space="preserve">. </w:t>
      </w:r>
      <w:r w:rsidR="00611737" w:rsidRPr="002D601B">
        <w:rPr>
          <w:rFonts w:ascii="Arial" w:hAnsi="Arial" w:cs="Arial"/>
          <w:bCs/>
          <w:color w:val="000000" w:themeColor="text1"/>
          <w:sz w:val="22"/>
          <w:szCs w:val="22"/>
          <w:lang w:val="en-US"/>
        </w:rPr>
        <w:t>W</w:t>
      </w:r>
      <w:r w:rsidR="00326577" w:rsidRPr="002D601B">
        <w:rPr>
          <w:rFonts w:ascii="Arial" w:hAnsi="Arial" w:cs="Arial"/>
          <w:bCs/>
          <w:color w:val="000000" w:themeColor="text1"/>
          <w:sz w:val="22"/>
          <w:szCs w:val="22"/>
          <w:lang w:val="en-US"/>
        </w:rPr>
        <w:t>here there was no available</w:t>
      </w:r>
      <w:r w:rsidR="009A5F7A" w:rsidRPr="002D601B">
        <w:rPr>
          <w:rFonts w:ascii="Arial" w:hAnsi="Arial" w:cs="Arial"/>
          <w:bCs/>
          <w:color w:val="000000" w:themeColor="text1"/>
          <w:sz w:val="22"/>
          <w:szCs w:val="22"/>
          <w:lang w:val="en-US"/>
        </w:rPr>
        <w:t xml:space="preserve"> cell-specific</w:t>
      </w:r>
      <w:r w:rsidR="00326577" w:rsidRPr="002D601B">
        <w:rPr>
          <w:rFonts w:ascii="Arial" w:hAnsi="Arial" w:cs="Arial"/>
          <w:bCs/>
          <w:color w:val="000000" w:themeColor="text1"/>
          <w:sz w:val="22"/>
          <w:szCs w:val="22"/>
          <w:lang w:val="en-US"/>
        </w:rPr>
        <w:t xml:space="preserve"> associated protein data</w:t>
      </w:r>
      <w:r w:rsidR="00F07362" w:rsidRPr="002D601B">
        <w:rPr>
          <w:rFonts w:ascii="Arial" w:hAnsi="Arial" w:cs="Arial"/>
          <w:bCs/>
          <w:color w:val="000000" w:themeColor="text1"/>
          <w:sz w:val="22"/>
          <w:szCs w:val="22"/>
          <w:lang w:val="en-US"/>
        </w:rPr>
        <w:t xml:space="preserve"> (</w:t>
      </w:r>
      <w:r w:rsidR="002117A0" w:rsidRPr="002D601B">
        <w:rPr>
          <w:rFonts w:ascii="Arial" w:hAnsi="Arial" w:cs="Arial"/>
          <w:bCs/>
          <w:color w:val="000000" w:themeColor="text1"/>
          <w:sz w:val="22"/>
          <w:szCs w:val="22"/>
          <w:lang w:val="en-US"/>
        </w:rPr>
        <w:t>patient</w:t>
      </w:r>
      <w:r w:rsidR="00F07362" w:rsidRPr="002D601B">
        <w:rPr>
          <w:rFonts w:ascii="Arial" w:hAnsi="Arial" w:cs="Arial"/>
          <w:bCs/>
          <w:color w:val="000000" w:themeColor="text1"/>
          <w:sz w:val="22"/>
          <w:szCs w:val="22"/>
          <w:lang w:val="en-US"/>
        </w:rPr>
        <w:t xml:space="preserve"> 54)</w:t>
      </w:r>
      <w:r w:rsidR="00611737" w:rsidRPr="002D601B">
        <w:rPr>
          <w:rFonts w:ascii="Arial" w:hAnsi="Arial" w:cs="Arial"/>
          <w:bCs/>
          <w:color w:val="000000" w:themeColor="text1"/>
          <w:sz w:val="22"/>
          <w:szCs w:val="22"/>
          <w:lang w:val="en-US"/>
        </w:rPr>
        <w:t xml:space="preserve">, </w:t>
      </w:r>
      <w:r w:rsidR="000C08F0" w:rsidRPr="002D601B">
        <w:rPr>
          <w:rFonts w:ascii="Arial" w:hAnsi="Arial" w:cs="Arial"/>
          <w:bCs/>
          <w:color w:val="000000" w:themeColor="text1"/>
          <w:sz w:val="22"/>
          <w:szCs w:val="22"/>
          <w:lang w:val="en-US"/>
        </w:rPr>
        <w:t>CD3</w:t>
      </w:r>
      <w:r w:rsidR="000C08F0" w:rsidRPr="002D601B">
        <w:rPr>
          <w:rFonts w:ascii="Arial" w:hAnsi="Arial" w:cs="Arial"/>
          <w:bCs/>
          <w:color w:val="000000" w:themeColor="text1"/>
          <w:sz w:val="22"/>
          <w:szCs w:val="22"/>
          <w:vertAlign w:val="superscript"/>
          <w:lang w:val="en-US"/>
        </w:rPr>
        <w:t>+</w:t>
      </w:r>
      <w:r w:rsidR="000C08F0" w:rsidRPr="002D601B">
        <w:rPr>
          <w:rFonts w:ascii="Arial" w:hAnsi="Arial" w:cs="Arial"/>
          <w:bCs/>
          <w:color w:val="000000" w:themeColor="text1"/>
          <w:sz w:val="22"/>
          <w:szCs w:val="22"/>
          <w:lang w:val="en-US"/>
        </w:rPr>
        <w:t xml:space="preserve"> </w:t>
      </w:r>
      <w:r w:rsidR="00AA56EC" w:rsidRPr="002D601B">
        <w:rPr>
          <w:rFonts w:ascii="Arial" w:hAnsi="Arial" w:cs="Arial"/>
          <w:bCs/>
          <w:color w:val="000000" w:themeColor="text1"/>
          <w:sz w:val="22"/>
          <w:szCs w:val="22"/>
          <w:lang w:val="en-US"/>
        </w:rPr>
        <w:t xml:space="preserve">T </w:t>
      </w:r>
      <w:r w:rsidR="00326577" w:rsidRPr="002D601B">
        <w:rPr>
          <w:rFonts w:ascii="Arial" w:hAnsi="Arial" w:cs="Arial"/>
          <w:bCs/>
          <w:color w:val="000000" w:themeColor="text1"/>
          <w:sz w:val="22"/>
          <w:szCs w:val="22"/>
          <w:lang w:val="en-US"/>
        </w:rPr>
        <w:t xml:space="preserve">cells were </w:t>
      </w:r>
      <w:r w:rsidR="002F6A86" w:rsidRPr="002D601B">
        <w:rPr>
          <w:rFonts w:ascii="Arial" w:hAnsi="Arial" w:cs="Arial"/>
          <w:bCs/>
          <w:color w:val="000000" w:themeColor="text1"/>
          <w:sz w:val="22"/>
          <w:szCs w:val="22"/>
          <w:lang w:val="en-US"/>
        </w:rPr>
        <w:t>classified</w:t>
      </w:r>
      <w:r w:rsidR="00326577" w:rsidRPr="002D601B">
        <w:rPr>
          <w:rFonts w:ascii="Arial" w:hAnsi="Arial" w:cs="Arial"/>
          <w:bCs/>
          <w:color w:val="000000" w:themeColor="text1"/>
          <w:sz w:val="22"/>
          <w:szCs w:val="22"/>
          <w:lang w:val="en-US"/>
        </w:rPr>
        <w:t xml:space="preserve"> based on the lack of expression of </w:t>
      </w:r>
      <w:r w:rsidR="00326577" w:rsidRPr="002D601B">
        <w:rPr>
          <w:rFonts w:ascii="Arial" w:hAnsi="Arial" w:cs="Arial"/>
          <w:bCs/>
          <w:i/>
          <w:color w:val="000000" w:themeColor="text1"/>
          <w:sz w:val="22"/>
          <w:szCs w:val="22"/>
          <w:lang w:val="en-US"/>
        </w:rPr>
        <w:t>CD4</w:t>
      </w:r>
      <w:r w:rsidR="003751CB" w:rsidRPr="002D601B">
        <w:rPr>
          <w:rFonts w:ascii="Arial" w:hAnsi="Arial" w:cs="Arial"/>
          <w:bCs/>
          <w:i/>
          <w:color w:val="000000" w:themeColor="text1"/>
          <w:sz w:val="22"/>
          <w:szCs w:val="22"/>
          <w:lang w:val="en-US"/>
        </w:rPr>
        <w:t xml:space="preserve"> </w:t>
      </w:r>
      <w:r w:rsidR="005452ED" w:rsidRPr="002D601B">
        <w:rPr>
          <w:rFonts w:ascii="Arial" w:hAnsi="Arial" w:cs="Arial"/>
          <w:bCs/>
          <w:color w:val="000000" w:themeColor="text1"/>
          <w:sz w:val="22"/>
          <w:szCs w:val="22"/>
          <w:lang w:val="en-US"/>
        </w:rPr>
        <w:t>and</w:t>
      </w:r>
      <w:r w:rsidR="00326577" w:rsidRPr="002D601B">
        <w:rPr>
          <w:rFonts w:ascii="Arial" w:hAnsi="Arial" w:cs="Arial"/>
          <w:bCs/>
          <w:color w:val="000000" w:themeColor="text1"/>
          <w:sz w:val="22"/>
          <w:szCs w:val="22"/>
          <w:lang w:val="en-US"/>
        </w:rPr>
        <w:t xml:space="preserve"> </w:t>
      </w:r>
      <w:r w:rsidR="00326577" w:rsidRPr="002D601B">
        <w:rPr>
          <w:rFonts w:ascii="Arial" w:hAnsi="Arial" w:cs="Arial"/>
          <w:bCs/>
          <w:i/>
          <w:color w:val="000000" w:themeColor="text1"/>
          <w:sz w:val="22"/>
          <w:szCs w:val="22"/>
          <w:lang w:val="en-US"/>
        </w:rPr>
        <w:t>FOXP3</w:t>
      </w:r>
      <w:r w:rsidR="00326577" w:rsidRPr="002D601B">
        <w:rPr>
          <w:rFonts w:ascii="Arial" w:hAnsi="Arial" w:cs="Arial"/>
          <w:bCs/>
          <w:color w:val="000000" w:themeColor="text1"/>
          <w:sz w:val="22"/>
          <w:szCs w:val="22"/>
          <w:lang w:val="en-US"/>
        </w:rPr>
        <w:t>, to remove CD4</w:t>
      </w:r>
      <w:r w:rsidR="00326577" w:rsidRPr="002D601B">
        <w:rPr>
          <w:rFonts w:ascii="Arial" w:hAnsi="Arial" w:cs="Arial"/>
          <w:bCs/>
          <w:color w:val="000000" w:themeColor="text1"/>
          <w:sz w:val="22"/>
          <w:szCs w:val="22"/>
          <w:vertAlign w:val="superscript"/>
          <w:lang w:val="en-US"/>
        </w:rPr>
        <w:t>+</w:t>
      </w:r>
      <w:r w:rsidR="00326577" w:rsidRPr="002D601B">
        <w:rPr>
          <w:rFonts w:ascii="Arial" w:hAnsi="Arial" w:cs="Arial"/>
          <w:bCs/>
          <w:color w:val="000000" w:themeColor="text1"/>
          <w:sz w:val="22"/>
          <w:szCs w:val="22"/>
          <w:lang w:val="en-US"/>
        </w:rPr>
        <w:t xml:space="preserve"> cells. </w:t>
      </w:r>
      <w:r w:rsidR="00F07362" w:rsidRPr="002D601B">
        <w:rPr>
          <w:rFonts w:ascii="Arial" w:hAnsi="Arial" w:cs="Arial"/>
          <w:bCs/>
          <w:color w:val="000000" w:themeColor="text1"/>
          <w:sz w:val="22"/>
          <w:szCs w:val="22"/>
          <w:lang w:val="en-US"/>
        </w:rPr>
        <w:t>Next,</w:t>
      </w:r>
      <w:r w:rsidR="00A9370C" w:rsidRPr="002D601B">
        <w:rPr>
          <w:rFonts w:ascii="Arial" w:hAnsi="Arial" w:cs="Arial"/>
          <w:bCs/>
          <w:color w:val="000000" w:themeColor="text1"/>
          <w:sz w:val="22"/>
          <w:szCs w:val="22"/>
          <w:lang w:val="en-US"/>
        </w:rPr>
        <w:t xml:space="preserve"> we</w:t>
      </w:r>
      <w:r w:rsidR="0003038B" w:rsidRPr="002D601B">
        <w:rPr>
          <w:rFonts w:ascii="Arial" w:hAnsi="Arial" w:cs="Arial"/>
          <w:bCs/>
          <w:color w:val="000000" w:themeColor="text1"/>
          <w:sz w:val="22"/>
          <w:szCs w:val="22"/>
          <w:lang w:val="en-US"/>
        </w:rPr>
        <w:t xml:space="preserve"> stratified the single cell transcriptomes</w:t>
      </w:r>
      <w:r w:rsidR="00326577" w:rsidRPr="002D601B">
        <w:rPr>
          <w:rFonts w:ascii="Arial" w:hAnsi="Arial" w:cs="Arial"/>
          <w:bCs/>
          <w:color w:val="000000" w:themeColor="text1"/>
          <w:sz w:val="22"/>
          <w:szCs w:val="22"/>
          <w:lang w:val="en-US"/>
        </w:rPr>
        <w:t xml:space="preserve"> into T</w:t>
      </w:r>
      <w:r w:rsidR="00326577" w:rsidRPr="002D601B">
        <w:rPr>
          <w:rFonts w:ascii="Arial" w:hAnsi="Arial" w:cs="Arial"/>
          <w:bCs/>
          <w:color w:val="000000" w:themeColor="text1"/>
          <w:sz w:val="22"/>
          <w:szCs w:val="22"/>
          <w:vertAlign w:val="subscript"/>
          <w:lang w:val="en-US"/>
        </w:rPr>
        <w:t>RM</w:t>
      </w:r>
      <w:r w:rsidR="003751CB" w:rsidRPr="002D601B">
        <w:rPr>
          <w:rFonts w:ascii="Arial" w:hAnsi="Arial" w:cs="Arial"/>
          <w:bCs/>
          <w:color w:val="000000" w:themeColor="text1"/>
          <w:sz w:val="22"/>
          <w:szCs w:val="22"/>
          <w:lang w:val="en-US"/>
        </w:rPr>
        <w:t xml:space="preserve"> or</w:t>
      </w:r>
      <w:r w:rsidR="00326577" w:rsidRPr="002D601B">
        <w:rPr>
          <w:rFonts w:ascii="Arial" w:hAnsi="Arial" w:cs="Arial"/>
          <w:bCs/>
          <w:color w:val="000000" w:themeColor="text1"/>
          <w:sz w:val="22"/>
          <w:szCs w:val="22"/>
          <w:lang w:val="en-US"/>
        </w:rPr>
        <w:t xml:space="preserve"> non-T</w:t>
      </w:r>
      <w:r w:rsidR="00E37395" w:rsidRPr="002D601B">
        <w:rPr>
          <w:rFonts w:ascii="Arial" w:hAnsi="Arial" w:cs="Arial"/>
          <w:bCs/>
          <w:color w:val="000000" w:themeColor="text1"/>
          <w:sz w:val="22"/>
          <w:szCs w:val="22"/>
          <w:vertAlign w:val="subscript"/>
          <w:lang w:val="en-US"/>
        </w:rPr>
        <w:t>RM</w:t>
      </w:r>
      <w:r w:rsidR="003751CB" w:rsidRPr="002D601B">
        <w:rPr>
          <w:rFonts w:ascii="Arial" w:hAnsi="Arial" w:cs="Arial"/>
          <w:bCs/>
          <w:color w:val="000000" w:themeColor="text1"/>
          <w:sz w:val="22"/>
          <w:szCs w:val="22"/>
          <w:lang w:val="en-US"/>
        </w:rPr>
        <w:t xml:space="preserve"> cells when</w:t>
      </w:r>
      <w:r w:rsidR="00326577" w:rsidRPr="002D601B">
        <w:rPr>
          <w:rFonts w:ascii="Arial" w:hAnsi="Arial" w:cs="Arial"/>
          <w:bCs/>
          <w:color w:val="000000" w:themeColor="text1"/>
          <w:sz w:val="22"/>
          <w:szCs w:val="22"/>
          <w:lang w:val="en-US"/>
        </w:rPr>
        <w:t xml:space="preserve"> expression of T</w:t>
      </w:r>
      <w:r w:rsidR="00E37395" w:rsidRPr="002D601B">
        <w:rPr>
          <w:rFonts w:ascii="Arial" w:hAnsi="Arial" w:cs="Arial"/>
          <w:bCs/>
          <w:color w:val="000000" w:themeColor="text1"/>
          <w:sz w:val="22"/>
          <w:szCs w:val="22"/>
          <w:vertAlign w:val="subscript"/>
          <w:lang w:val="en-US"/>
        </w:rPr>
        <w:t>RM</w:t>
      </w:r>
      <w:r w:rsidR="00326577" w:rsidRPr="002D601B">
        <w:rPr>
          <w:rFonts w:ascii="Arial" w:hAnsi="Arial" w:cs="Arial"/>
          <w:bCs/>
          <w:color w:val="000000" w:themeColor="text1"/>
          <w:sz w:val="22"/>
          <w:szCs w:val="22"/>
          <w:lang w:val="en-US"/>
        </w:rPr>
        <w:t xml:space="preserve"> associated genes</w:t>
      </w:r>
      <w:r w:rsidR="006152C0" w:rsidRPr="002D601B">
        <w:rPr>
          <w:rFonts w:ascii="Arial" w:hAnsi="Arial" w:cs="Arial"/>
          <w:bCs/>
          <w:color w:val="000000" w:themeColor="text1"/>
          <w:sz w:val="22"/>
          <w:szCs w:val="22"/>
          <w:lang w:val="en-US"/>
        </w:rPr>
        <w:t>,</w:t>
      </w:r>
      <w:r w:rsidR="00326577" w:rsidRPr="002D601B">
        <w:rPr>
          <w:rFonts w:ascii="Arial" w:hAnsi="Arial" w:cs="Arial"/>
          <w:bCs/>
          <w:color w:val="000000" w:themeColor="text1"/>
          <w:sz w:val="22"/>
          <w:szCs w:val="22"/>
          <w:lang w:val="en-US"/>
        </w:rPr>
        <w:t xml:space="preserve"> </w:t>
      </w:r>
      <w:r w:rsidR="00326577" w:rsidRPr="002D601B">
        <w:rPr>
          <w:rFonts w:ascii="Arial" w:hAnsi="Arial" w:cs="Arial"/>
          <w:bCs/>
          <w:i/>
          <w:color w:val="000000" w:themeColor="text1"/>
          <w:sz w:val="22"/>
          <w:szCs w:val="22"/>
          <w:lang w:val="en-US"/>
        </w:rPr>
        <w:t>ITGAE</w:t>
      </w:r>
      <w:r w:rsidR="00326577" w:rsidRPr="002D601B">
        <w:rPr>
          <w:rFonts w:ascii="Arial" w:hAnsi="Arial" w:cs="Arial"/>
          <w:bCs/>
          <w:color w:val="000000" w:themeColor="text1"/>
          <w:sz w:val="22"/>
          <w:szCs w:val="22"/>
          <w:lang w:val="en-US"/>
        </w:rPr>
        <w:t xml:space="preserve"> (</w:t>
      </w:r>
      <w:r w:rsidR="00326577" w:rsidRPr="002D601B">
        <w:rPr>
          <w:rFonts w:ascii="Arial" w:hAnsi="Arial" w:cs="Arial"/>
          <w:bCs/>
          <w:i/>
          <w:color w:val="000000" w:themeColor="text1"/>
          <w:sz w:val="22"/>
          <w:szCs w:val="22"/>
          <w:lang w:val="en-US"/>
        </w:rPr>
        <w:t>CD103</w:t>
      </w:r>
      <w:r w:rsidR="00326577" w:rsidRPr="002D601B">
        <w:rPr>
          <w:rFonts w:ascii="Arial" w:hAnsi="Arial" w:cs="Arial"/>
          <w:bCs/>
          <w:color w:val="000000" w:themeColor="text1"/>
          <w:sz w:val="22"/>
          <w:szCs w:val="22"/>
          <w:lang w:val="en-US"/>
        </w:rPr>
        <w:t>)</w:t>
      </w:r>
      <w:r w:rsidR="003751CB" w:rsidRPr="002D601B">
        <w:rPr>
          <w:rFonts w:ascii="Arial" w:hAnsi="Arial" w:cs="Arial"/>
          <w:bCs/>
          <w:color w:val="000000" w:themeColor="text1"/>
          <w:sz w:val="22"/>
          <w:szCs w:val="22"/>
          <w:lang w:val="en-US"/>
        </w:rPr>
        <w:t>,</w:t>
      </w:r>
      <w:r w:rsidR="00326577" w:rsidRPr="002D601B">
        <w:rPr>
          <w:rFonts w:ascii="Arial" w:hAnsi="Arial" w:cs="Arial"/>
          <w:bCs/>
          <w:color w:val="000000" w:themeColor="text1"/>
          <w:sz w:val="22"/>
          <w:szCs w:val="22"/>
          <w:lang w:val="en-US"/>
        </w:rPr>
        <w:t xml:space="preserve"> </w:t>
      </w:r>
      <w:r w:rsidR="00326577" w:rsidRPr="002D601B">
        <w:rPr>
          <w:rFonts w:ascii="Arial" w:hAnsi="Arial" w:cs="Arial"/>
          <w:bCs/>
          <w:i/>
          <w:color w:val="000000" w:themeColor="text1"/>
          <w:sz w:val="22"/>
          <w:szCs w:val="22"/>
          <w:lang w:val="en-US"/>
        </w:rPr>
        <w:t xml:space="preserve">RBPJ </w:t>
      </w:r>
      <w:r w:rsidR="00326577" w:rsidRPr="002D601B">
        <w:rPr>
          <w:rFonts w:ascii="Arial" w:hAnsi="Arial" w:cs="Arial"/>
          <w:bCs/>
          <w:color w:val="000000" w:themeColor="text1"/>
          <w:sz w:val="22"/>
          <w:szCs w:val="22"/>
          <w:lang w:val="en-US"/>
        </w:rPr>
        <w:t xml:space="preserve">and/or </w:t>
      </w:r>
      <w:r w:rsidR="00326577" w:rsidRPr="002D601B">
        <w:rPr>
          <w:rFonts w:ascii="Arial" w:hAnsi="Arial" w:cs="Arial"/>
          <w:bCs/>
          <w:i/>
          <w:color w:val="000000" w:themeColor="text1"/>
          <w:sz w:val="22"/>
          <w:szCs w:val="22"/>
          <w:lang w:val="en-US"/>
        </w:rPr>
        <w:t>ZNF683</w:t>
      </w:r>
      <w:r w:rsidR="00326577" w:rsidRPr="002D601B">
        <w:rPr>
          <w:rFonts w:ascii="Arial" w:hAnsi="Arial" w:cs="Arial"/>
          <w:bCs/>
          <w:color w:val="000000" w:themeColor="text1"/>
          <w:sz w:val="22"/>
          <w:szCs w:val="22"/>
          <w:lang w:val="en-US"/>
        </w:rPr>
        <w:t xml:space="preserve"> (</w:t>
      </w:r>
      <w:r w:rsidR="00326577" w:rsidRPr="002D601B">
        <w:rPr>
          <w:rFonts w:ascii="Arial" w:hAnsi="Arial" w:cs="Arial"/>
          <w:bCs/>
          <w:i/>
          <w:color w:val="000000" w:themeColor="text1"/>
          <w:sz w:val="22"/>
          <w:szCs w:val="22"/>
          <w:lang w:val="en-US"/>
        </w:rPr>
        <w:t>HOBIT</w:t>
      </w:r>
      <w:r w:rsidR="00326577" w:rsidRPr="002D601B">
        <w:rPr>
          <w:rFonts w:ascii="Arial" w:hAnsi="Arial" w:cs="Arial"/>
          <w:bCs/>
          <w:color w:val="000000" w:themeColor="text1"/>
          <w:sz w:val="22"/>
          <w:szCs w:val="22"/>
          <w:lang w:val="en-US"/>
        </w:rPr>
        <w:t>)</w:t>
      </w:r>
      <w:r w:rsidR="00326577" w:rsidRPr="002D601B">
        <w:rPr>
          <w:rFonts w:ascii="Arial" w:hAnsi="Arial" w:cs="Arial"/>
          <w:bCs/>
          <w:i/>
          <w:color w:val="000000" w:themeColor="text1"/>
          <w:sz w:val="22"/>
          <w:szCs w:val="22"/>
          <w:lang w:val="en-US"/>
        </w:rPr>
        <w:t xml:space="preserve"> </w:t>
      </w:r>
      <w:r w:rsidR="00326577" w:rsidRPr="002D601B">
        <w:rPr>
          <w:rFonts w:ascii="Arial" w:hAnsi="Arial" w:cs="Arial"/>
          <w:bCs/>
          <w:color w:val="000000" w:themeColor="text1"/>
          <w:sz w:val="22"/>
          <w:szCs w:val="22"/>
          <w:lang w:val="en-US"/>
        </w:rPr>
        <w:t>w</w:t>
      </w:r>
      <w:r w:rsidR="00EA33B8" w:rsidRPr="002D601B">
        <w:rPr>
          <w:rFonts w:ascii="Arial" w:hAnsi="Arial" w:cs="Arial"/>
          <w:bCs/>
          <w:color w:val="000000" w:themeColor="text1"/>
          <w:sz w:val="22"/>
          <w:szCs w:val="22"/>
          <w:lang w:val="en-US"/>
        </w:rPr>
        <w:t>ere</w:t>
      </w:r>
      <w:r w:rsidR="00326577" w:rsidRPr="002D601B">
        <w:rPr>
          <w:rFonts w:ascii="Arial" w:hAnsi="Arial" w:cs="Arial"/>
          <w:bCs/>
          <w:color w:val="000000" w:themeColor="text1"/>
          <w:sz w:val="22"/>
          <w:szCs w:val="22"/>
          <w:lang w:val="en-US"/>
        </w:rPr>
        <w:t xml:space="preserve"> greater than 10 TPM counts</w:t>
      </w:r>
      <w:r w:rsidR="00EA33B8" w:rsidRPr="002D601B">
        <w:rPr>
          <w:rFonts w:ascii="Arial" w:hAnsi="Arial" w:cs="Arial"/>
          <w:bCs/>
          <w:color w:val="000000" w:themeColor="text1"/>
          <w:sz w:val="22"/>
          <w:szCs w:val="22"/>
          <w:lang w:val="en-US"/>
        </w:rPr>
        <w:t>,</w:t>
      </w:r>
      <w:r w:rsidR="00311BEB" w:rsidRPr="002D601B">
        <w:rPr>
          <w:rFonts w:ascii="Arial" w:hAnsi="Arial" w:cs="Arial"/>
          <w:bCs/>
          <w:color w:val="000000" w:themeColor="text1"/>
          <w:sz w:val="22"/>
          <w:szCs w:val="22"/>
          <w:lang w:val="en-US"/>
        </w:rPr>
        <w:t xml:space="preserve"> </w:t>
      </w:r>
      <w:r w:rsidR="00A9370C" w:rsidRPr="002D601B">
        <w:rPr>
          <w:rFonts w:ascii="Arial" w:hAnsi="Arial" w:cs="Arial"/>
          <w:bCs/>
          <w:color w:val="000000" w:themeColor="text1"/>
          <w:sz w:val="22"/>
          <w:szCs w:val="22"/>
          <w:lang w:val="en-US"/>
        </w:rPr>
        <w:t>t</w:t>
      </w:r>
      <w:r w:rsidR="00A25FC6" w:rsidRPr="002D601B">
        <w:rPr>
          <w:rFonts w:ascii="Arial" w:hAnsi="Arial" w:cs="Arial"/>
          <w:bCs/>
          <w:color w:val="000000" w:themeColor="text1"/>
          <w:sz w:val="22"/>
          <w:szCs w:val="22"/>
          <w:lang w:val="en-US"/>
        </w:rPr>
        <w:t xml:space="preserve">he classification of each </w:t>
      </w:r>
      <w:r w:rsidR="00823531" w:rsidRPr="002D601B">
        <w:rPr>
          <w:rFonts w:ascii="Arial" w:hAnsi="Arial" w:cs="Arial"/>
          <w:bCs/>
          <w:color w:val="000000" w:themeColor="text1"/>
          <w:sz w:val="22"/>
          <w:szCs w:val="22"/>
          <w:lang w:val="en-US"/>
        </w:rPr>
        <w:t xml:space="preserve">single cell </w:t>
      </w:r>
      <w:r w:rsidR="00A25FC6" w:rsidRPr="002D601B">
        <w:rPr>
          <w:rFonts w:ascii="Arial" w:hAnsi="Arial" w:cs="Arial"/>
          <w:bCs/>
          <w:color w:val="000000" w:themeColor="text1"/>
          <w:sz w:val="22"/>
          <w:szCs w:val="22"/>
          <w:lang w:val="en-US"/>
        </w:rPr>
        <w:t xml:space="preserve">library is summarized in </w:t>
      </w:r>
      <w:r w:rsidR="00A25FC6" w:rsidRPr="002D601B">
        <w:rPr>
          <w:rFonts w:ascii="Arial" w:hAnsi="Arial" w:cs="Arial"/>
          <w:b/>
          <w:color w:val="000000" w:themeColor="text1"/>
          <w:sz w:val="22"/>
          <w:szCs w:val="22"/>
          <w:lang w:val="en-US"/>
        </w:rPr>
        <w:t xml:space="preserve">Table </w:t>
      </w:r>
      <w:r w:rsidR="00DB7DEE" w:rsidRPr="002D601B">
        <w:rPr>
          <w:rFonts w:ascii="Arial" w:hAnsi="Arial" w:cs="Arial"/>
          <w:b/>
          <w:color w:val="000000" w:themeColor="text1"/>
          <w:sz w:val="22"/>
          <w:szCs w:val="22"/>
          <w:lang w:val="en-US"/>
        </w:rPr>
        <w:t>S</w:t>
      </w:r>
      <w:r w:rsidR="00A25FC6" w:rsidRPr="002D601B">
        <w:rPr>
          <w:rFonts w:ascii="Arial" w:hAnsi="Arial" w:cs="Arial"/>
          <w:b/>
          <w:color w:val="000000" w:themeColor="text1"/>
          <w:sz w:val="22"/>
          <w:szCs w:val="22"/>
          <w:lang w:val="en-US"/>
        </w:rPr>
        <w:t>1</w:t>
      </w:r>
      <w:r w:rsidR="00916DE2" w:rsidRPr="002D601B">
        <w:rPr>
          <w:rFonts w:ascii="Arial" w:hAnsi="Arial" w:cs="Arial"/>
          <w:b/>
          <w:color w:val="000000" w:themeColor="text1"/>
          <w:sz w:val="22"/>
          <w:szCs w:val="22"/>
          <w:lang w:val="en-US"/>
        </w:rPr>
        <w:t>2</w:t>
      </w:r>
      <w:r w:rsidR="00A25FC6" w:rsidRPr="002D601B">
        <w:rPr>
          <w:rFonts w:ascii="Arial" w:hAnsi="Arial" w:cs="Arial"/>
          <w:color w:val="000000" w:themeColor="text1"/>
          <w:sz w:val="22"/>
          <w:szCs w:val="22"/>
          <w:lang w:val="en-US"/>
        </w:rPr>
        <w:t>.</w:t>
      </w:r>
      <w:r w:rsidR="00A25FC6" w:rsidRPr="002D601B">
        <w:rPr>
          <w:rFonts w:ascii="Arial" w:hAnsi="Arial" w:cs="Arial"/>
          <w:b/>
          <w:color w:val="000000" w:themeColor="text1"/>
          <w:sz w:val="22"/>
          <w:szCs w:val="22"/>
          <w:lang w:val="en-US"/>
        </w:rPr>
        <w:t xml:space="preserve"> </w:t>
      </w:r>
      <w:r w:rsidR="00EA33B8" w:rsidRPr="002D601B">
        <w:rPr>
          <w:rFonts w:ascii="Arial" w:hAnsi="Arial" w:cs="Arial"/>
          <w:color w:val="000000" w:themeColor="text1"/>
          <w:sz w:val="22"/>
          <w:szCs w:val="22"/>
          <w:lang w:val="en-US"/>
        </w:rPr>
        <w:t xml:space="preserve">Differential </w:t>
      </w:r>
      <w:r w:rsidR="002117A0" w:rsidRPr="002D601B">
        <w:rPr>
          <w:rFonts w:ascii="Arial" w:hAnsi="Arial" w:cs="Arial"/>
          <w:color w:val="000000" w:themeColor="text1"/>
          <w:sz w:val="22"/>
          <w:szCs w:val="22"/>
          <w:lang w:val="en-US"/>
        </w:rPr>
        <w:t xml:space="preserve">gene </w:t>
      </w:r>
      <w:r w:rsidR="00EA33B8" w:rsidRPr="002D601B">
        <w:rPr>
          <w:rFonts w:ascii="Arial" w:hAnsi="Arial" w:cs="Arial"/>
          <w:color w:val="000000" w:themeColor="text1"/>
          <w:sz w:val="22"/>
          <w:szCs w:val="22"/>
          <w:lang w:val="en-US"/>
        </w:rPr>
        <w:t>expression analysis was completed as above.</w:t>
      </w:r>
    </w:p>
    <w:p w14:paraId="7E17CE45" w14:textId="77777777" w:rsidR="007C5148" w:rsidRPr="002D601B" w:rsidRDefault="007C5148" w:rsidP="009023EB">
      <w:pPr>
        <w:spacing w:line="480" w:lineRule="auto"/>
        <w:jc w:val="both"/>
        <w:rPr>
          <w:rFonts w:ascii="Arial" w:hAnsi="Arial" w:cs="Arial"/>
          <w:b/>
          <w:iCs/>
          <w:color w:val="000000" w:themeColor="text1"/>
          <w:sz w:val="22"/>
          <w:szCs w:val="22"/>
          <w:lang w:val="en-US"/>
        </w:rPr>
      </w:pPr>
    </w:p>
    <w:p w14:paraId="72512164" w14:textId="77777777" w:rsidR="007C5148" w:rsidRPr="002D601B" w:rsidRDefault="007C5148" w:rsidP="009023EB">
      <w:pPr>
        <w:spacing w:line="480" w:lineRule="auto"/>
        <w:jc w:val="both"/>
        <w:rPr>
          <w:rFonts w:ascii="Arial" w:hAnsi="Arial" w:cs="Arial"/>
          <w:b/>
          <w:iCs/>
          <w:color w:val="000000" w:themeColor="text1"/>
          <w:sz w:val="22"/>
          <w:szCs w:val="22"/>
          <w:lang w:val="en-US"/>
        </w:rPr>
      </w:pPr>
      <w:r w:rsidRPr="002D601B">
        <w:rPr>
          <w:rFonts w:ascii="Arial" w:hAnsi="Arial" w:cs="Arial"/>
          <w:b/>
          <w:iCs/>
          <w:color w:val="000000" w:themeColor="text1"/>
          <w:sz w:val="22"/>
          <w:szCs w:val="22"/>
          <w:lang w:val="en-US"/>
        </w:rPr>
        <w:t xml:space="preserve">Multiplex </w:t>
      </w:r>
      <w:r w:rsidR="00A9370C" w:rsidRPr="002D601B">
        <w:rPr>
          <w:rFonts w:ascii="Arial" w:hAnsi="Arial" w:cs="Arial"/>
          <w:b/>
          <w:iCs/>
          <w:color w:val="000000" w:themeColor="text1"/>
          <w:sz w:val="22"/>
          <w:szCs w:val="22"/>
          <w:lang w:val="en-US"/>
        </w:rPr>
        <w:t>i</w:t>
      </w:r>
      <w:r w:rsidRPr="002D601B">
        <w:rPr>
          <w:rFonts w:ascii="Arial" w:hAnsi="Arial" w:cs="Arial"/>
          <w:b/>
          <w:iCs/>
          <w:color w:val="000000" w:themeColor="text1"/>
          <w:sz w:val="22"/>
          <w:szCs w:val="22"/>
          <w:lang w:val="en-US"/>
        </w:rPr>
        <w:t>mmunohistochemistry</w:t>
      </w:r>
    </w:p>
    <w:p w14:paraId="2D7AE65A" w14:textId="12E7A54F" w:rsidR="00E75657" w:rsidRPr="002D601B" w:rsidRDefault="007C5148" w:rsidP="009023EB">
      <w:pPr>
        <w:spacing w:line="480" w:lineRule="auto"/>
        <w:jc w:val="both"/>
        <w:rPr>
          <w:rFonts w:ascii="Arial" w:hAnsi="Arial" w:cs="Arial"/>
          <w:iCs/>
          <w:color w:val="000000" w:themeColor="text1"/>
          <w:sz w:val="22"/>
          <w:szCs w:val="22"/>
          <w:lang w:val="en-US"/>
        </w:rPr>
      </w:pPr>
      <w:r w:rsidRPr="002D601B">
        <w:rPr>
          <w:rFonts w:ascii="Arial" w:hAnsi="Arial" w:cs="Arial"/>
          <w:iCs/>
          <w:color w:val="000000" w:themeColor="text1"/>
          <w:sz w:val="22"/>
          <w:szCs w:val="22"/>
          <w:lang w:val="en-US"/>
        </w:rPr>
        <w:t xml:space="preserve">Patients included in this cohort had a known diagnosis of lung cancer. </w:t>
      </w:r>
      <w:r w:rsidR="00EE4AA5" w:rsidRPr="002D601B">
        <w:rPr>
          <w:rFonts w:ascii="Arial" w:hAnsi="Arial" w:cs="Arial"/>
          <w:iCs/>
          <w:color w:val="000000" w:themeColor="text1"/>
          <w:sz w:val="22"/>
          <w:szCs w:val="22"/>
          <w:lang w:val="en-US"/>
        </w:rPr>
        <w:t xml:space="preserve">23 </w:t>
      </w:r>
      <w:r w:rsidRPr="002D601B">
        <w:rPr>
          <w:rFonts w:ascii="Arial" w:hAnsi="Arial" w:cs="Arial"/>
          <w:iCs/>
          <w:color w:val="000000" w:themeColor="text1"/>
          <w:sz w:val="22"/>
          <w:szCs w:val="22"/>
          <w:lang w:val="en-US"/>
        </w:rPr>
        <w:t xml:space="preserve">patients were selected in total, </w:t>
      </w:r>
      <w:bookmarkStart w:id="1" w:name="_Toc392323436"/>
      <w:r w:rsidR="00A71861" w:rsidRPr="002D601B">
        <w:rPr>
          <w:rFonts w:ascii="Arial" w:hAnsi="Arial" w:cs="Arial"/>
          <w:iCs/>
          <w:color w:val="000000" w:themeColor="text1"/>
          <w:sz w:val="22"/>
          <w:szCs w:val="22"/>
          <w:lang w:val="en-US"/>
        </w:rPr>
        <w:t>categorizing the donors using criteria</w:t>
      </w:r>
      <w:r w:rsidR="00E90F3A" w:rsidRPr="002D601B">
        <w:rPr>
          <w:rFonts w:ascii="Arial" w:hAnsi="Arial" w:cs="Arial"/>
          <w:iCs/>
          <w:color w:val="000000" w:themeColor="text1"/>
          <w:sz w:val="22"/>
          <w:szCs w:val="22"/>
          <w:lang w:val="en-US"/>
        </w:rPr>
        <w:t xml:space="preserve"> </w:t>
      </w:r>
      <w:r w:rsidRPr="002D601B">
        <w:rPr>
          <w:rFonts w:ascii="Arial" w:hAnsi="Arial" w:cs="Arial"/>
          <w:iCs/>
          <w:color w:val="000000" w:themeColor="text1"/>
          <w:sz w:val="22"/>
          <w:szCs w:val="22"/>
          <w:lang w:val="en-US"/>
        </w:rPr>
        <w:t>previously reported</w:t>
      </w:r>
      <w:r w:rsidR="009751B0" w:rsidRPr="002D601B">
        <w:rPr>
          <w:rFonts w:ascii="Arial" w:hAnsi="Arial" w:cs="Arial"/>
          <w:noProof/>
          <w:color w:val="000000" w:themeColor="text1"/>
          <w:sz w:val="22"/>
          <w:szCs w:val="22"/>
          <w:vertAlign w:val="superscript"/>
          <w:lang w:val="en-US"/>
        </w:rPr>
        <w:fldChar w:fldCharType="begin" w:fldLock="1"/>
      </w:r>
      <w:r w:rsidR="001B7BE1" w:rsidRPr="002D601B">
        <w:rPr>
          <w:rFonts w:ascii="Arial" w:hAnsi="Arial" w:cs="Arial"/>
          <w:noProof/>
          <w:color w:val="000000" w:themeColor="text1"/>
          <w:sz w:val="22"/>
          <w:szCs w:val="22"/>
          <w:vertAlign w:val="superscript"/>
          <w:lang w:val="en-US"/>
        </w:rPr>
        <w:instrText>ADDIN CSL_CITATION {"citationItems":[{"id":"ITEM-1","itemData":{"DOI":"10.1038/ni.3775","ISSN":"1529-2908","PMID":"28628092","abstract":"Therapies that boost the anti-tumor responses of cytotoxic T lymphocytes (CTLs) have shown promise; however, clinical responses to the immunotherapeutic agents currently available vary considerably, and the molecular basis of this is unclear. We performed transcriptomic profiling of tumor-infiltrating CTLs from treatment-naive patients with lung cancer to define the molecular features associated with the robustness of anti-tumor immune responses. We observed considerable heterogeneity in the expression of molecules associated with activation of the T cell antigen receptor (TCR) and of immunological-checkpoint molecules such as 4-1BB, PD-1 and TIM-3. Tumors with a high density of CTLs showed enrichment for transcripts linked to tissue-resident memory cells (TRM cells), such as CD103, and CTLs from CD103(hi) tumors displayed features of enhanced cytotoxicity. A greater density of TRM cells in tumors was predictive of a better survival outcome in lung cancer, and this effect was independent of that conferred by CTL density. Here we define the 'molecular fingerprint' of tumor-infiltrating CTLs and identify potentially new targets for immunotherapy.","author":[{"dropping-particle":"","family":"Ganesan","given":"Anusha-Preethi","non-dropping-particle":"","parse-names":false,"suffix":""},{"dropping-particle":"","family":"Clarke","given":"James","non-dropping-particle":"","parse-names":false,"suffix":""},{"dropping-particle":"","family":"Wood","given":"Oliver","non-dropping-particle":"","parse-names":false,"suffix":""},{"dropping-particle":"","family":"Garrido-Martin","given":"Eva M","non-dropping-particle":"","parse-names":false,"suffix":""},{"dropping-particle":"","family":"Chee","given":"Serena J","non-dropping-particle":"","parse-names":false,"suffix":""},{"dropping-particle":"","family":"Mellows","given":"Toby","non-dropping-particle":"","parse-names":false,"suffix":""},{"dropping-particle":"","family":"Samaniego-Castruita","given":"Daniela","non-dropping-particle":"","parse-names":false,"suffix":""},{"dropping-particle":"","family":"Singh","given":"Divya","non-dropping-particle":"","parse-names":false,"suffix":""},{"dropping-particle":"","family":"Seumois","given":"Grégory","non-dropping-particle":"","parse-names":false,"suffix":""},{"dropping-particle":"","family":"Alzetani","given":"Aiman","non-dropping-particle":"","parse-names":false,"suffix":""},{"dropping-particle":"","family":"Woo","given":"Edwin","non-dropping-particle":"","parse-names":false,"suffix":""},{"dropping-particle":"","family":"Friedmann","given":"Peter S","non-dropping-particle":"","parse-names":false,"suffix":""},{"dropping-particle":"V","family":"King","given":"Emma","non-dropping-particle":"","parse-names":false,"suffix":""},{"dropping-particle":"","family":"Thomas","given":"Gareth J","non-dropping-particle":"","parse-names":false,"suffix":""},{"dropping-particle":"","family":"Sanchez-Elsner","given":"Tilman","non-dropping-particle":"","parse-names":false,"suffix":""},{"dropping-particle":"","family":"Vijayanand","given":"Pandurangan","non-dropping-particle":"","parse-names":false,"suffix":""},{"dropping-particle":"","family":"Ottensmeier","given":"Christian H","non-dropping-particle":"","parse-names":false,"suffix":""}],"container-title":"Nature Immunology","id":"ITEM-1","issue":"8","issued":{"date-parts":[["2017","6","19"]]},"page":"940-950","title":"Tissue-resident memory features are linked to the magnitude of cytotoxic T cell responses in human lung cancer","type":"article-journal","volume":"18"},"uris":["http://www.mendeley.com/documents/?uuid=91e7dd76-3961-3e67-b34e-2c0f5e1b0ef9"]}],"mendeley":{"formattedCitation":"(Ganesan et al., 2017)","plainTextFormattedCitation":"(Ganesan et al., 2017)","previouslyFormattedCitation":"(Ganesan et al., 2017)"},"properties":{"noteIndex":0},"schema":"https://github.com/citation-style-language/schema/raw/master/csl-citation.json"}</w:instrText>
      </w:r>
      <w:r w:rsidR="009751B0" w:rsidRPr="002D601B">
        <w:rPr>
          <w:rFonts w:ascii="Arial" w:hAnsi="Arial" w:cs="Arial"/>
          <w:noProof/>
          <w:color w:val="000000" w:themeColor="text1"/>
          <w:sz w:val="22"/>
          <w:szCs w:val="22"/>
          <w:vertAlign w:val="superscript"/>
          <w:lang w:val="en-US"/>
        </w:rPr>
        <w:fldChar w:fldCharType="separate"/>
      </w:r>
      <w:r w:rsidR="001B7BE1" w:rsidRPr="002D601B">
        <w:rPr>
          <w:rFonts w:ascii="Arial" w:hAnsi="Arial" w:cs="Arial"/>
          <w:noProof/>
          <w:color w:val="000000" w:themeColor="text1"/>
          <w:sz w:val="22"/>
          <w:szCs w:val="22"/>
          <w:lang w:val="en-US"/>
        </w:rPr>
        <w:t>(Ganesan et al., 2017)</w:t>
      </w:r>
      <w:r w:rsidR="009751B0" w:rsidRPr="002D601B">
        <w:rPr>
          <w:rFonts w:ascii="Arial" w:hAnsi="Arial" w:cs="Arial"/>
          <w:noProof/>
          <w:color w:val="000000" w:themeColor="text1"/>
          <w:sz w:val="22"/>
          <w:szCs w:val="22"/>
          <w:vertAlign w:val="superscript"/>
          <w:lang w:val="en-US"/>
        </w:rPr>
        <w:fldChar w:fldCharType="end"/>
      </w:r>
      <w:r w:rsidRPr="002D601B">
        <w:rPr>
          <w:rFonts w:ascii="Arial" w:hAnsi="Arial" w:cs="Arial"/>
          <w:iCs/>
          <w:color w:val="000000" w:themeColor="text1"/>
          <w:sz w:val="22"/>
          <w:szCs w:val="22"/>
          <w:lang w:val="en-US"/>
        </w:rPr>
        <w:t>.</w:t>
      </w:r>
      <w:bookmarkEnd w:id="1"/>
      <w:r w:rsidRPr="002D601B">
        <w:rPr>
          <w:rFonts w:ascii="Arial" w:hAnsi="Arial" w:cs="Arial"/>
          <w:iCs/>
          <w:color w:val="000000" w:themeColor="text1"/>
          <w:sz w:val="22"/>
          <w:szCs w:val="22"/>
          <w:lang w:val="en-US"/>
        </w:rPr>
        <w:t xml:space="preserve"> </w:t>
      </w:r>
      <w:r w:rsidR="00E75657" w:rsidRPr="002D601B">
        <w:rPr>
          <w:rFonts w:ascii="Arial" w:hAnsi="Arial" w:cs="Arial"/>
          <w:iCs/>
          <w:color w:val="000000" w:themeColor="text1"/>
          <w:sz w:val="22"/>
          <w:szCs w:val="22"/>
          <w:lang w:val="en-US"/>
        </w:rPr>
        <w:t xml:space="preserve">A multiplexed IHC method was utilized for repeated staining of a single paraffin-embedded tissue slide. </w:t>
      </w:r>
      <w:r w:rsidR="00E75657" w:rsidRPr="002D601B">
        <w:rPr>
          <w:rFonts w:ascii="Arial" w:hAnsi="Arial" w:cs="Arial"/>
          <w:color w:val="000000" w:themeColor="text1"/>
          <w:kern w:val="24"/>
          <w:sz w:val="22"/>
          <w:szCs w:val="22"/>
          <w:lang w:val="en-US"/>
        </w:rPr>
        <w:t xml:space="preserve">Deparaffinisation, rehydration, antigen retrieval and IHC staining was carried out using a Dako PT Link Autostainer. Antigen retrieval was performed using the </w:t>
      </w:r>
      <w:r w:rsidR="00E75657" w:rsidRPr="002D601B">
        <w:rPr>
          <w:rFonts w:ascii="Arial" w:hAnsi="Arial" w:cs="Arial"/>
          <w:color w:val="000000" w:themeColor="text1"/>
          <w:sz w:val="22"/>
          <w:szCs w:val="22"/>
          <w:shd w:val="clear" w:color="auto" w:fill="FFFFFF"/>
          <w:lang w:val="en-US"/>
        </w:rPr>
        <w:t xml:space="preserve">EnVision FLEX Target Retrieval Solution, High pH (Agilent Dako) </w:t>
      </w:r>
      <w:r w:rsidR="00E75657" w:rsidRPr="002D601B">
        <w:rPr>
          <w:rFonts w:ascii="Arial" w:hAnsi="Arial" w:cs="Arial"/>
          <w:color w:val="000000" w:themeColor="text1"/>
          <w:kern w:val="24"/>
          <w:sz w:val="22"/>
          <w:szCs w:val="22"/>
          <w:lang w:val="en-US"/>
        </w:rPr>
        <w:t xml:space="preserve">for all antibodies. </w:t>
      </w:r>
      <w:r w:rsidR="00E75657" w:rsidRPr="002D601B">
        <w:rPr>
          <w:rFonts w:ascii="Arial" w:hAnsi="Arial" w:cs="Arial"/>
          <w:iCs/>
          <w:color w:val="000000" w:themeColor="text1"/>
          <w:sz w:val="22"/>
          <w:szCs w:val="22"/>
          <w:lang w:val="en-US"/>
        </w:rPr>
        <w:t>The slide was first stained with a standard primary antibody followed by an appropriate biotin-linked secondary antibody and horseradish peroxidase (HRP)-conjugated streptavidin to amplify the signal. Peroxidase-labelled compounds were revealed using 3-amino-9-ethylcarbazole (AEC), an aqueous substrate that results in red staining, or DAB that results in brown staining, and counter stained using hematoxylin (blue).</w:t>
      </w:r>
    </w:p>
    <w:p w14:paraId="5EE3C942" w14:textId="77777777" w:rsidR="00A9370C" w:rsidRPr="002D601B" w:rsidRDefault="00A9370C" w:rsidP="009023EB">
      <w:pPr>
        <w:spacing w:line="480" w:lineRule="auto"/>
        <w:jc w:val="both"/>
        <w:rPr>
          <w:rFonts w:ascii="Arial" w:hAnsi="Arial" w:cs="Arial"/>
          <w:iCs/>
          <w:color w:val="000000" w:themeColor="text1"/>
          <w:sz w:val="22"/>
          <w:szCs w:val="22"/>
          <w:lang w:val="en-US"/>
        </w:rPr>
      </w:pPr>
    </w:p>
    <w:p w14:paraId="63ACDC84" w14:textId="77777777" w:rsidR="00E75657" w:rsidRPr="002D601B" w:rsidRDefault="00E75657" w:rsidP="009023EB">
      <w:pPr>
        <w:spacing w:line="480" w:lineRule="auto"/>
        <w:ind w:firstLine="720"/>
        <w:jc w:val="both"/>
        <w:rPr>
          <w:rFonts w:ascii="Arial" w:hAnsi="Arial" w:cs="Arial"/>
          <w:color w:val="000000" w:themeColor="text1"/>
          <w:kern w:val="24"/>
          <w:sz w:val="22"/>
          <w:szCs w:val="22"/>
          <w:lang w:val="en-US"/>
        </w:rPr>
      </w:pPr>
      <w:r w:rsidRPr="002D601B">
        <w:rPr>
          <w:rFonts w:ascii="Arial" w:hAnsi="Arial" w:cs="Arial"/>
          <w:iCs/>
          <w:color w:val="000000" w:themeColor="text1"/>
          <w:sz w:val="22"/>
          <w:szCs w:val="22"/>
          <w:lang w:val="en-US"/>
        </w:rPr>
        <w:t xml:space="preserve">The slides were stained initially with Cytokeratin (pre-diluted, Clone AE1/AE3; Agilent Dako) then sequentially with anti-CD8α (pre-diluted Kit </w:t>
      </w:r>
      <w:r w:rsidR="00C931A9" w:rsidRPr="002D601B">
        <w:rPr>
          <w:rFonts w:ascii="Arial" w:hAnsi="Arial" w:cs="Arial"/>
          <w:iCs/>
          <w:color w:val="000000" w:themeColor="text1"/>
          <w:sz w:val="22"/>
          <w:szCs w:val="22"/>
          <w:lang w:val="en-US"/>
        </w:rPr>
        <w:t>IR62361-2</w:t>
      </w:r>
      <w:r w:rsidRPr="002D601B">
        <w:rPr>
          <w:rFonts w:ascii="Arial" w:hAnsi="Arial" w:cs="Arial"/>
          <w:iCs/>
          <w:color w:val="000000" w:themeColor="text1"/>
          <w:sz w:val="22"/>
          <w:szCs w:val="22"/>
          <w:lang w:val="en-US"/>
        </w:rPr>
        <w:t>; clone C8/144B; Agilent Dako), anti-CD103 (1:500; EPR4166(2); abcam) and anti-TIM-3 (1:50; D5D5R; Cell Signaling Technology). The slides were scanned at high resolution using a Zeiss Axio Scan.Z1</w:t>
      </w:r>
      <w:r w:rsidRPr="002D601B">
        <w:rPr>
          <w:rFonts w:ascii="Arial" w:hAnsi="Arial" w:cs="Arial"/>
          <w:color w:val="000000" w:themeColor="text1"/>
          <w:kern w:val="24"/>
          <w:sz w:val="22"/>
          <w:szCs w:val="22"/>
          <w:lang w:val="en-US"/>
        </w:rPr>
        <w:t xml:space="preserve"> with a 20x air immersion objective</w:t>
      </w:r>
      <w:r w:rsidRPr="002D601B">
        <w:rPr>
          <w:rFonts w:ascii="Arial" w:hAnsi="Arial" w:cs="Arial"/>
          <w:iCs/>
          <w:color w:val="000000" w:themeColor="text1"/>
          <w:sz w:val="22"/>
          <w:szCs w:val="22"/>
          <w:lang w:val="en-US"/>
        </w:rPr>
        <w:t xml:space="preserve">. </w:t>
      </w:r>
      <w:r w:rsidRPr="002D601B">
        <w:rPr>
          <w:rFonts w:ascii="Arial" w:hAnsi="Arial" w:cs="Arial"/>
          <w:color w:val="000000" w:themeColor="text1"/>
          <w:kern w:val="24"/>
          <w:sz w:val="22"/>
          <w:szCs w:val="22"/>
          <w:lang w:val="en-US"/>
        </w:rPr>
        <w:t xml:space="preserve">Between each staining iteration, antigen retrieval was performed along with removal of the labile AEC staining and denaturation of the preceding antibodies </w:t>
      </w:r>
      <w:r w:rsidRPr="002D601B">
        <w:rPr>
          <w:rFonts w:ascii="Arial" w:hAnsi="Arial" w:cs="Arial"/>
          <w:iCs/>
          <w:color w:val="000000" w:themeColor="text1"/>
          <w:sz w:val="22"/>
          <w:szCs w:val="22"/>
          <w:lang w:val="en-US"/>
        </w:rPr>
        <w:t xml:space="preserve">using a set of organic solvent based de-staining buffers; 50% ethanol for 2 minutes; 100% ethanol for 2 minutes; 100% xylene for 2 minutes; 100% ethanol for 2 minutes; 50% ethanol for 2 minutes. This process did not affect DAB staining. The process was repeated for each of the antibodies. </w:t>
      </w:r>
    </w:p>
    <w:p w14:paraId="7994913C" w14:textId="77777777" w:rsidR="00E75657" w:rsidRPr="002D601B" w:rsidRDefault="00E75657" w:rsidP="009023EB">
      <w:pPr>
        <w:spacing w:line="480" w:lineRule="auto"/>
        <w:jc w:val="both"/>
        <w:rPr>
          <w:rFonts w:ascii="Arial" w:hAnsi="Arial" w:cs="Arial"/>
          <w:color w:val="000000" w:themeColor="text1"/>
          <w:kern w:val="24"/>
          <w:sz w:val="22"/>
          <w:szCs w:val="22"/>
          <w:lang w:val="en-US"/>
        </w:rPr>
      </w:pPr>
    </w:p>
    <w:p w14:paraId="5394B078" w14:textId="5341467A" w:rsidR="00E75657" w:rsidRPr="002D601B" w:rsidRDefault="00E75657" w:rsidP="009023EB">
      <w:pPr>
        <w:spacing w:line="480" w:lineRule="auto"/>
        <w:ind w:firstLine="720"/>
        <w:jc w:val="both"/>
        <w:rPr>
          <w:rFonts w:ascii="Arial" w:hAnsi="Arial" w:cs="Arial"/>
          <w:iCs/>
          <w:color w:val="000000" w:themeColor="text1"/>
          <w:sz w:val="22"/>
          <w:szCs w:val="22"/>
          <w:lang w:val="en-US"/>
        </w:rPr>
      </w:pPr>
      <w:r w:rsidRPr="002D601B">
        <w:rPr>
          <w:rFonts w:ascii="Arial" w:hAnsi="Arial" w:cs="Arial"/>
          <w:iCs/>
          <w:color w:val="000000" w:themeColor="text1"/>
          <w:sz w:val="22"/>
          <w:szCs w:val="22"/>
          <w:lang w:val="en-US"/>
        </w:rPr>
        <w:t>Bright field images were separated into color channels in ima</w:t>
      </w:r>
      <w:r w:rsidR="004B25FF" w:rsidRPr="002D601B">
        <w:rPr>
          <w:rFonts w:ascii="Arial" w:hAnsi="Arial" w:cs="Arial"/>
          <w:iCs/>
          <w:color w:val="000000" w:themeColor="text1"/>
          <w:sz w:val="22"/>
          <w:szCs w:val="22"/>
          <w:lang w:val="en-US"/>
        </w:rPr>
        <w:t xml:space="preserve">ging processing software ImageJ </w:t>
      </w:r>
      <w:r w:rsidRPr="002D601B">
        <w:rPr>
          <w:rFonts w:ascii="Arial" w:hAnsi="Arial" w:cs="Arial"/>
          <w:iCs/>
          <w:color w:val="000000" w:themeColor="text1"/>
          <w:sz w:val="22"/>
          <w:szCs w:val="22"/>
          <w:lang w:val="en-US"/>
        </w:rPr>
        <w:t>FIJI</w:t>
      </w:r>
      <w:r w:rsidR="00DB7DEE" w:rsidRPr="002D601B">
        <w:rPr>
          <w:rFonts w:ascii="Arial" w:hAnsi="Arial" w:cs="Arial"/>
          <w:iCs/>
          <w:color w:val="000000" w:themeColor="text1"/>
          <w:sz w:val="22"/>
          <w:szCs w:val="22"/>
          <w:lang w:val="en-US"/>
        </w:rPr>
        <w:t xml:space="preserve"> </w:t>
      </w:r>
      <w:r w:rsidR="00C931A9" w:rsidRPr="002D601B">
        <w:rPr>
          <w:rFonts w:ascii="Arial" w:hAnsi="Arial" w:cs="Arial"/>
          <w:iCs/>
          <w:color w:val="000000" w:themeColor="text1"/>
          <w:sz w:val="22"/>
          <w:szCs w:val="22"/>
          <w:lang w:val="en-US"/>
        </w:rPr>
        <w:fldChar w:fldCharType="begin" w:fldLock="1"/>
      </w:r>
      <w:r w:rsidR="001B7BE1" w:rsidRPr="002D601B">
        <w:rPr>
          <w:rFonts w:ascii="Arial" w:hAnsi="Arial" w:cs="Arial"/>
          <w:iCs/>
          <w:color w:val="000000" w:themeColor="text1"/>
          <w:sz w:val="22"/>
          <w:szCs w:val="22"/>
          <w:lang w:val="en-US"/>
        </w:rPr>
        <w:instrText>ADDIN CSL_CITATION {"citationItems":[{"id":"ITEM-1","itemData":{"DOI":"10.1038/nmeth.2019","ISBN":"1548-7105 (Electronic)\\r1548-7091 (Linking)","ISSN":"1548-7091","PMID":"22743772","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Methods","id":"ITEM-1","issued":{"date-parts":[["2012","6","28"]]},"page":"676","publisher":"Nature Publishing Group, a division of Macmillan Publishers Limited. All Rights Reserved.","title":"Fiji: an open-source platform for biological-image analysis","type":"article-journal","volume":"9"},"uris":["http://www.mendeley.com/documents/?uuid=0b66e50c-1e53-4292-9a8e-e2f3ac108e48"]}],"mendeley":{"formattedCitation":"(Schindelin et al., 2012)","plainTextFormattedCitation":"(Schindelin et al., 2012)","previouslyFormattedCitation":"(Schindelin et al., 2012)"},"properties":{"noteIndex":0},"schema":"https://github.com/citation-style-language/schema/raw/master/csl-citation.json"}</w:instrText>
      </w:r>
      <w:r w:rsidR="00C931A9" w:rsidRPr="002D601B">
        <w:rPr>
          <w:rFonts w:ascii="Arial" w:hAnsi="Arial" w:cs="Arial"/>
          <w:iCs/>
          <w:color w:val="000000" w:themeColor="text1"/>
          <w:sz w:val="22"/>
          <w:szCs w:val="22"/>
          <w:lang w:val="en-US"/>
        </w:rPr>
        <w:fldChar w:fldCharType="separate"/>
      </w:r>
      <w:r w:rsidR="001B7BE1" w:rsidRPr="002D601B">
        <w:rPr>
          <w:rFonts w:ascii="Arial" w:hAnsi="Arial" w:cs="Arial"/>
          <w:iCs/>
          <w:noProof/>
          <w:color w:val="000000" w:themeColor="text1"/>
          <w:sz w:val="22"/>
          <w:szCs w:val="22"/>
          <w:lang w:val="en-US"/>
        </w:rPr>
        <w:t>(Schindelin et al., 2012)</w:t>
      </w:r>
      <w:r w:rsidR="00C931A9" w:rsidRPr="002D601B">
        <w:rPr>
          <w:rFonts w:ascii="Arial" w:hAnsi="Arial" w:cs="Arial"/>
          <w:iCs/>
          <w:color w:val="000000" w:themeColor="text1"/>
          <w:sz w:val="22"/>
          <w:szCs w:val="22"/>
          <w:lang w:val="en-US"/>
        </w:rPr>
        <w:fldChar w:fldCharType="end"/>
      </w:r>
      <w:r w:rsidRPr="002D601B">
        <w:rPr>
          <w:rFonts w:ascii="Arial" w:hAnsi="Arial" w:cs="Arial"/>
          <w:iCs/>
          <w:color w:val="000000" w:themeColor="text1"/>
          <w:sz w:val="22"/>
          <w:szCs w:val="22"/>
          <w:lang w:val="en-US"/>
        </w:rPr>
        <w:t xml:space="preserve"> </w:t>
      </w:r>
      <w:r w:rsidR="004B25FF" w:rsidRPr="002D601B">
        <w:rPr>
          <w:rFonts w:ascii="Arial" w:hAnsi="Arial" w:cs="Arial"/>
          <w:iCs/>
          <w:color w:val="000000" w:themeColor="text1"/>
          <w:sz w:val="22"/>
          <w:szCs w:val="22"/>
          <w:lang w:val="en-US"/>
        </w:rPr>
        <w:t>(</w:t>
      </w:r>
      <w:r w:rsidRPr="002D601B">
        <w:rPr>
          <w:rFonts w:ascii="Arial" w:hAnsi="Arial" w:cs="Arial"/>
          <w:iCs/>
          <w:color w:val="000000" w:themeColor="text1"/>
          <w:sz w:val="22"/>
          <w:szCs w:val="22"/>
          <w:lang w:val="en-US"/>
        </w:rPr>
        <w:t xml:space="preserve">ImageJ </w:t>
      </w:r>
      <w:r w:rsidR="00A5672B" w:rsidRPr="002D601B">
        <w:rPr>
          <w:rFonts w:ascii="Arial" w:hAnsi="Arial" w:cs="Arial"/>
          <w:iCs/>
          <w:color w:val="000000" w:themeColor="text1"/>
          <w:sz w:val="22"/>
          <w:szCs w:val="22"/>
          <w:lang w:val="en-US"/>
        </w:rPr>
        <w:t>Windows 64-bit</w:t>
      </w:r>
      <w:r w:rsidR="00C931A9" w:rsidRPr="002D601B">
        <w:rPr>
          <w:rFonts w:ascii="Arial" w:hAnsi="Arial" w:cs="Arial"/>
          <w:iCs/>
          <w:color w:val="000000" w:themeColor="text1"/>
          <w:sz w:val="22"/>
          <w:szCs w:val="22"/>
          <w:lang w:val="en-US"/>
        </w:rPr>
        <w:t xml:space="preserve"> final</w:t>
      </w:r>
      <w:r w:rsidR="00A5672B" w:rsidRPr="002D601B">
        <w:rPr>
          <w:rFonts w:ascii="Arial" w:hAnsi="Arial" w:cs="Arial"/>
          <w:iCs/>
          <w:color w:val="000000" w:themeColor="text1"/>
          <w:sz w:val="22"/>
          <w:szCs w:val="22"/>
          <w:lang w:val="en-US"/>
        </w:rPr>
        <w:t xml:space="preserve"> version</w:t>
      </w:r>
      <w:r w:rsidRPr="002D601B">
        <w:rPr>
          <w:rFonts w:ascii="Arial" w:hAnsi="Arial" w:cs="Arial"/>
          <w:iCs/>
          <w:color w:val="000000" w:themeColor="text1"/>
          <w:sz w:val="22"/>
          <w:szCs w:val="22"/>
          <w:lang w:val="en-US"/>
        </w:rPr>
        <w:t xml:space="preserve">). </w:t>
      </w:r>
      <w:r w:rsidR="00DF0B0D" w:rsidRPr="002D601B">
        <w:rPr>
          <w:rFonts w:ascii="Arial" w:hAnsi="Arial" w:cs="Arial"/>
          <w:iCs/>
          <w:color w:val="000000" w:themeColor="text1"/>
          <w:sz w:val="22"/>
          <w:szCs w:val="22"/>
          <w:lang w:val="en-US"/>
        </w:rPr>
        <w:t xml:space="preserve">For the </w:t>
      </w:r>
      <w:r w:rsidR="00DF0B0D" w:rsidRPr="002D601B">
        <w:rPr>
          <w:rFonts w:ascii="Arial" w:hAnsi="Arial" w:cs="Arial"/>
          <w:color w:val="000000" w:themeColor="text1"/>
          <w:sz w:val="22"/>
          <w:szCs w:val="22"/>
          <w:lang w:val="en-US"/>
        </w:rPr>
        <w:t>TIL</w:t>
      </w:r>
      <w:r w:rsidR="00DF0B0D" w:rsidRPr="002D601B">
        <w:rPr>
          <w:rFonts w:ascii="Arial" w:hAnsi="Arial" w:cs="Arial"/>
          <w:color w:val="000000" w:themeColor="text1"/>
          <w:sz w:val="22"/>
          <w:szCs w:val="22"/>
          <w:vertAlign w:val="superscript"/>
          <w:lang w:val="en-US"/>
        </w:rPr>
        <w:t>high</w:t>
      </w:r>
      <w:r w:rsidR="00DF0B0D" w:rsidRPr="002D601B">
        <w:rPr>
          <w:rFonts w:ascii="Arial" w:hAnsi="Arial" w:cs="Arial"/>
          <w:color w:val="000000" w:themeColor="text1"/>
          <w:sz w:val="22"/>
          <w:szCs w:val="22"/>
          <w:lang w:val="en-US"/>
        </w:rPr>
        <w:t>T</w:t>
      </w:r>
      <w:r w:rsidR="00DF0B0D" w:rsidRPr="002D601B">
        <w:rPr>
          <w:rFonts w:ascii="Arial" w:hAnsi="Arial" w:cs="Arial"/>
          <w:color w:val="000000" w:themeColor="text1"/>
          <w:sz w:val="22"/>
          <w:szCs w:val="22"/>
          <w:vertAlign w:val="subscript"/>
          <w:lang w:val="en-US"/>
        </w:rPr>
        <w:t>RM</w:t>
      </w:r>
      <w:r w:rsidR="00DF0B0D" w:rsidRPr="002D601B">
        <w:rPr>
          <w:rFonts w:ascii="Arial" w:hAnsi="Arial" w:cs="Arial"/>
          <w:color w:val="000000" w:themeColor="text1"/>
          <w:sz w:val="22"/>
          <w:szCs w:val="22"/>
          <w:vertAlign w:val="superscript"/>
          <w:lang w:val="en-US"/>
        </w:rPr>
        <w:t>high</w:t>
      </w:r>
      <w:r w:rsidR="00DF0B0D" w:rsidRPr="002D601B">
        <w:rPr>
          <w:rFonts w:ascii="Arial" w:hAnsi="Arial" w:cs="Arial"/>
          <w:color w:val="000000" w:themeColor="text1"/>
          <w:sz w:val="22"/>
          <w:szCs w:val="22"/>
          <w:lang w:val="en-US"/>
        </w:rPr>
        <w:t xml:space="preserve"> and TIL</w:t>
      </w:r>
      <w:r w:rsidR="00DF0B0D" w:rsidRPr="002D601B">
        <w:rPr>
          <w:rFonts w:ascii="Arial" w:hAnsi="Arial" w:cs="Arial"/>
          <w:color w:val="000000" w:themeColor="text1"/>
          <w:sz w:val="22"/>
          <w:szCs w:val="22"/>
          <w:vertAlign w:val="superscript"/>
          <w:lang w:val="en-US"/>
        </w:rPr>
        <w:t>low</w:t>
      </w:r>
      <w:r w:rsidR="00DF0B0D" w:rsidRPr="002D601B">
        <w:rPr>
          <w:rFonts w:ascii="Arial" w:hAnsi="Arial" w:cs="Arial"/>
          <w:color w:val="000000" w:themeColor="text1"/>
          <w:sz w:val="22"/>
          <w:szCs w:val="22"/>
          <w:lang w:val="en-US"/>
        </w:rPr>
        <w:t>T</w:t>
      </w:r>
      <w:r w:rsidR="00DF0B0D" w:rsidRPr="002D601B">
        <w:rPr>
          <w:rFonts w:ascii="Arial" w:hAnsi="Arial" w:cs="Arial"/>
          <w:color w:val="000000" w:themeColor="text1"/>
          <w:sz w:val="22"/>
          <w:szCs w:val="22"/>
          <w:vertAlign w:val="subscript"/>
          <w:lang w:val="en-US"/>
        </w:rPr>
        <w:t>RM</w:t>
      </w:r>
      <w:r w:rsidR="00DF0B0D" w:rsidRPr="002D601B">
        <w:rPr>
          <w:rFonts w:ascii="Arial" w:hAnsi="Arial" w:cs="Arial"/>
          <w:color w:val="000000" w:themeColor="text1"/>
          <w:sz w:val="22"/>
          <w:szCs w:val="22"/>
          <w:vertAlign w:val="superscript"/>
          <w:lang w:val="en-US"/>
        </w:rPr>
        <w:t>low</w:t>
      </w:r>
      <w:r w:rsidR="00DF0B0D" w:rsidRPr="002D601B">
        <w:rPr>
          <w:rFonts w:ascii="Arial" w:hAnsi="Arial" w:cs="Arial"/>
          <w:color w:val="000000" w:themeColor="text1"/>
          <w:sz w:val="22"/>
          <w:szCs w:val="22"/>
          <w:lang w:val="en-US"/>
        </w:rPr>
        <w:t xml:space="preserve"> tumors </w:t>
      </w:r>
      <w:r w:rsidR="00DF0B0D" w:rsidRPr="002D601B">
        <w:rPr>
          <w:rFonts w:ascii="Arial" w:hAnsi="Arial" w:cs="Arial"/>
          <w:iCs/>
          <w:color w:val="000000" w:themeColor="text1"/>
          <w:sz w:val="22"/>
          <w:szCs w:val="22"/>
          <w:lang w:val="en-US"/>
        </w:rPr>
        <w:t>t</w:t>
      </w:r>
      <w:r w:rsidRPr="002D601B">
        <w:rPr>
          <w:rFonts w:ascii="Arial" w:hAnsi="Arial" w:cs="Arial"/>
          <w:iCs/>
          <w:color w:val="000000" w:themeColor="text1"/>
          <w:sz w:val="22"/>
          <w:szCs w:val="22"/>
          <w:lang w:val="en-US"/>
        </w:rPr>
        <w:t>he number of CD8</w:t>
      </w:r>
      <w:r w:rsidRPr="002D601B">
        <w:rPr>
          <w:rFonts w:ascii="Arial" w:hAnsi="Arial" w:cs="Arial"/>
          <w:iCs/>
          <w:color w:val="000000" w:themeColor="text1"/>
          <w:sz w:val="22"/>
          <w:szCs w:val="22"/>
          <w:vertAlign w:val="superscript"/>
          <w:lang w:val="en-US"/>
        </w:rPr>
        <w:t>+</w:t>
      </w:r>
      <w:r w:rsidRPr="002D601B">
        <w:rPr>
          <w:rFonts w:ascii="Arial" w:hAnsi="Arial" w:cs="Arial"/>
          <w:iCs/>
          <w:color w:val="000000" w:themeColor="text1"/>
          <w:sz w:val="22"/>
          <w:szCs w:val="22"/>
          <w:lang w:val="en-US"/>
        </w:rPr>
        <w:t>CD103</w:t>
      </w:r>
      <w:r w:rsidRPr="002D601B">
        <w:rPr>
          <w:rFonts w:ascii="Arial" w:hAnsi="Arial" w:cs="Arial"/>
          <w:iCs/>
          <w:color w:val="000000" w:themeColor="text1"/>
          <w:sz w:val="22"/>
          <w:szCs w:val="22"/>
          <w:vertAlign w:val="superscript"/>
          <w:lang w:val="en-US"/>
        </w:rPr>
        <w:t>+</w:t>
      </w:r>
      <w:r w:rsidRPr="002D601B">
        <w:rPr>
          <w:rFonts w:ascii="Arial" w:hAnsi="Arial" w:cs="Arial"/>
          <w:iCs/>
          <w:color w:val="000000" w:themeColor="text1"/>
          <w:sz w:val="22"/>
          <w:szCs w:val="22"/>
          <w:lang w:val="en-US"/>
        </w:rPr>
        <w:t>TIM3</w:t>
      </w:r>
      <w:r w:rsidRPr="002D601B">
        <w:rPr>
          <w:rFonts w:ascii="Arial" w:hAnsi="Arial" w:cs="Arial"/>
          <w:iCs/>
          <w:color w:val="000000" w:themeColor="text1"/>
          <w:sz w:val="22"/>
          <w:szCs w:val="22"/>
          <w:vertAlign w:val="superscript"/>
          <w:lang w:val="en-US"/>
        </w:rPr>
        <w:t>+</w:t>
      </w:r>
      <w:r w:rsidRPr="002D601B">
        <w:rPr>
          <w:rFonts w:ascii="Arial" w:hAnsi="Arial" w:cs="Arial"/>
          <w:iCs/>
          <w:color w:val="000000" w:themeColor="text1"/>
          <w:sz w:val="22"/>
          <w:szCs w:val="22"/>
          <w:lang w:val="en-US"/>
        </w:rPr>
        <w:t xml:space="preserve"> cells were quantified manually. </w:t>
      </w:r>
      <w:r w:rsidR="0043046C" w:rsidRPr="002D601B">
        <w:rPr>
          <w:rFonts w:ascii="Arial" w:hAnsi="Arial" w:cs="Arial"/>
          <w:iCs/>
          <w:color w:val="000000" w:themeColor="text1"/>
          <w:sz w:val="22"/>
          <w:szCs w:val="22"/>
          <w:lang w:val="en-US"/>
        </w:rPr>
        <w:t>Two samples with ≤ 3 CD8</w:t>
      </w:r>
      <w:r w:rsidR="0043046C" w:rsidRPr="002D601B">
        <w:rPr>
          <w:rFonts w:ascii="Arial" w:hAnsi="Arial" w:cs="Arial"/>
          <w:iCs/>
          <w:color w:val="000000" w:themeColor="text1"/>
          <w:sz w:val="22"/>
          <w:szCs w:val="22"/>
          <w:vertAlign w:val="superscript"/>
          <w:lang w:val="en-US"/>
        </w:rPr>
        <w:t>+</w:t>
      </w:r>
      <w:r w:rsidR="0043046C" w:rsidRPr="002D601B">
        <w:rPr>
          <w:rFonts w:ascii="Arial" w:hAnsi="Arial" w:cs="Arial"/>
          <w:iCs/>
          <w:color w:val="000000" w:themeColor="text1"/>
          <w:sz w:val="22"/>
          <w:szCs w:val="22"/>
          <w:lang w:val="en-US"/>
        </w:rPr>
        <w:t>CD103</w:t>
      </w:r>
      <w:r w:rsidR="0043046C" w:rsidRPr="002D601B">
        <w:rPr>
          <w:rFonts w:ascii="Arial" w:hAnsi="Arial" w:cs="Arial"/>
          <w:iCs/>
          <w:color w:val="000000" w:themeColor="text1"/>
          <w:sz w:val="22"/>
          <w:szCs w:val="22"/>
          <w:vertAlign w:val="superscript"/>
          <w:lang w:val="en-US"/>
        </w:rPr>
        <w:t>+</w:t>
      </w:r>
      <w:r w:rsidR="0043046C" w:rsidRPr="002D601B">
        <w:rPr>
          <w:rFonts w:ascii="Arial" w:hAnsi="Arial" w:cs="Arial"/>
          <w:iCs/>
          <w:color w:val="000000" w:themeColor="text1"/>
          <w:sz w:val="22"/>
          <w:szCs w:val="22"/>
          <w:lang w:val="en-US"/>
        </w:rPr>
        <w:t xml:space="preserve"> CTLs quantified were removed</w:t>
      </w:r>
      <w:r w:rsidR="00EE4AA5" w:rsidRPr="002D601B">
        <w:rPr>
          <w:rFonts w:ascii="Arial" w:hAnsi="Arial" w:cs="Arial"/>
          <w:iCs/>
          <w:color w:val="000000" w:themeColor="text1"/>
          <w:sz w:val="22"/>
          <w:szCs w:val="22"/>
          <w:lang w:val="en-US"/>
        </w:rPr>
        <w:t>,</w:t>
      </w:r>
      <w:r w:rsidR="0043046C" w:rsidRPr="002D601B">
        <w:rPr>
          <w:rFonts w:ascii="Arial" w:hAnsi="Arial" w:cs="Arial"/>
          <w:iCs/>
          <w:color w:val="000000" w:themeColor="text1"/>
          <w:sz w:val="22"/>
          <w:szCs w:val="22"/>
          <w:lang w:val="en-US"/>
        </w:rPr>
        <w:t xml:space="preserve"> to prevent calculating percentages of single events</w:t>
      </w:r>
      <w:r w:rsidR="008A67B5" w:rsidRPr="002D601B">
        <w:rPr>
          <w:rFonts w:ascii="Arial" w:hAnsi="Arial" w:cs="Arial"/>
          <w:iCs/>
          <w:color w:val="000000" w:themeColor="text1"/>
          <w:sz w:val="22"/>
          <w:szCs w:val="22"/>
          <w:lang w:val="en-US"/>
        </w:rPr>
        <w:t>,</w:t>
      </w:r>
      <w:r w:rsidR="00EE4AA5" w:rsidRPr="002D601B">
        <w:rPr>
          <w:rFonts w:ascii="Arial" w:hAnsi="Arial" w:cs="Arial"/>
          <w:iCs/>
          <w:color w:val="000000" w:themeColor="text1"/>
          <w:sz w:val="22"/>
          <w:szCs w:val="22"/>
          <w:lang w:val="en-US"/>
        </w:rPr>
        <w:t xml:space="preserve"> resulting in a final number of 21 samples</w:t>
      </w:r>
      <w:r w:rsidR="0043046C" w:rsidRPr="002D601B">
        <w:rPr>
          <w:rFonts w:ascii="Arial" w:hAnsi="Arial" w:cs="Arial"/>
          <w:iCs/>
          <w:color w:val="000000" w:themeColor="text1"/>
          <w:sz w:val="22"/>
          <w:szCs w:val="22"/>
          <w:lang w:val="en-US"/>
        </w:rPr>
        <w:t xml:space="preserve">. </w:t>
      </w:r>
      <w:r w:rsidRPr="002D601B">
        <w:rPr>
          <w:rFonts w:ascii="Arial" w:hAnsi="Arial" w:cs="Arial"/>
          <w:iCs/>
          <w:color w:val="000000" w:themeColor="text1"/>
          <w:sz w:val="22"/>
          <w:szCs w:val="22"/>
          <w:lang w:val="en-US"/>
        </w:rPr>
        <w:t xml:space="preserve">These images were processed and combined to create pseudo-color multiplexed images. The raw counts for each protein, individually and together are presented in </w:t>
      </w:r>
      <w:r w:rsidRPr="002D601B">
        <w:rPr>
          <w:rFonts w:ascii="Arial" w:hAnsi="Arial" w:cs="Arial"/>
          <w:b/>
          <w:iCs/>
          <w:color w:val="000000" w:themeColor="text1"/>
          <w:sz w:val="22"/>
          <w:szCs w:val="22"/>
          <w:lang w:val="en-US"/>
        </w:rPr>
        <w:t xml:space="preserve">Table </w:t>
      </w:r>
      <w:r w:rsidR="00DB7DEE" w:rsidRPr="002D601B">
        <w:rPr>
          <w:rFonts w:ascii="Arial" w:hAnsi="Arial" w:cs="Arial"/>
          <w:b/>
          <w:iCs/>
          <w:color w:val="000000" w:themeColor="text1"/>
          <w:sz w:val="22"/>
          <w:szCs w:val="22"/>
          <w:lang w:val="en-US"/>
        </w:rPr>
        <w:t>S</w:t>
      </w:r>
      <w:r w:rsidR="002A7026" w:rsidRPr="002D601B">
        <w:rPr>
          <w:rFonts w:ascii="Arial" w:hAnsi="Arial" w:cs="Arial"/>
          <w:b/>
          <w:iCs/>
          <w:color w:val="000000" w:themeColor="text1"/>
          <w:sz w:val="22"/>
          <w:szCs w:val="22"/>
          <w:lang w:val="en-US"/>
        </w:rPr>
        <w:t>11</w:t>
      </w:r>
      <w:r w:rsidR="00103147" w:rsidRPr="002D601B">
        <w:rPr>
          <w:rFonts w:ascii="Arial" w:hAnsi="Arial" w:cs="Arial"/>
          <w:b/>
          <w:iCs/>
          <w:color w:val="000000" w:themeColor="text1"/>
          <w:sz w:val="22"/>
          <w:szCs w:val="22"/>
          <w:lang w:val="en-US"/>
        </w:rPr>
        <w:t xml:space="preserve">, </w:t>
      </w:r>
      <w:r w:rsidR="00103147" w:rsidRPr="002D601B">
        <w:rPr>
          <w:rFonts w:ascii="Arial" w:hAnsi="Arial" w:cs="Arial"/>
          <w:iCs/>
          <w:color w:val="000000" w:themeColor="text1"/>
          <w:sz w:val="22"/>
          <w:szCs w:val="22"/>
          <w:lang w:val="en-US"/>
        </w:rPr>
        <w:t>as the number of cells per 0.15mm</w:t>
      </w:r>
      <w:r w:rsidR="00103147" w:rsidRPr="002D601B">
        <w:rPr>
          <w:rFonts w:ascii="Arial" w:hAnsi="Arial" w:cs="Arial"/>
          <w:iCs/>
          <w:color w:val="000000" w:themeColor="text1"/>
          <w:sz w:val="22"/>
          <w:szCs w:val="22"/>
          <w:vertAlign w:val="superscript"/>
          <w:lang w:val="en-US"/>
        </w:rPr>
        <w:t>2</w:t>
      </w:r>
      <w:r w:rsidRPr="002D601B">
        <w:rPr>
          <w:rFonts w:ascii="Arial" w:hAnsi="Arial" w:cs="Arial"/>
          <w:iCs/>
          <w:color w:val="000000" w:themeColor="text1"/>
          <w:sz w:val="22"/>
          <w:szCs w:val="22"/>
          <w:lang w:val="en-US"/>
        </w:rPr>
        <w:t xml:space="preserve">. </w:t>
      </w:r>
    </w:p>
    <w:p w14:paraId="1E93F31E" w14:textId="77777777" w:rsidR="00F7330E" w:rsidRPr="002D601B" w:rsidRDefault="00F7330E" w:rsidP="009023EB">
      <w:pPr>
        <w:spacing w:line="480" w:lineRule="auto"/>
        <w:ind w:firstLine="720"/>
        <w:jc w:val="both"/>
        <w:rPr>
          <w:rFonts w:ascii="Arial" w:hAnsi="Arial" w:cs="Arial"/>
          <w:iCs/>
          <w:color w:val="000000" w:themeColor="text1"/>
          <w:sz w:val="22"/>
          <w:szCs w:val="22"/>
          <w:lang w:val="en-US"/>
        </w:rPr>
      </w:pPr>
    </w:p>
    <w:p w14:paraId="2C2CFA48" w14:textId="77777777" w:rsidR="00F7330E" w:rsidRPr="002D601B" w:rsidRDefault="00F7330E" w:rsidP="009023EB">
      <w:pPr>
        <w:spacing w:line="480" w:lineRule="auto"/>
        <w:jc w:val="both"/>
        <w:outlineLvl w:val="0"/>
        <w:rPr>
          <w:rFonts w:ascii="Arial" w:hAnsi="Arial" w:cs="Arial"/>
          <w:b/>
          <w:iCs/>
          <w:color w:val="000000" w:themeColor="text1"/>
          <w:sz w:val="22"/>
          <w:szCs w:val="22"/>
          <w:lang w:val="en-US"/>
        </w:rPr>
      </w:pPr>
      <w:r w:rsidRPr="002D601B">
        <w:rPr>
          <w:rFonts w:ascii="Arial" w:hAnsi="Arial" w:cs="Arial"/>
          <w:b/>
          <w:iCs/>
          <w:color w:val="000000" w:themeColor="text1"/>
          <w:sz w:val="22"/>
          <w:szCs w:val="22"/>
          <w:lang w:val="en-US"/>
        </w:rPr>
        <w:t>OMNI-ATAC-seq</w:t>
      </w:r>
    </w:p>
    <w:p w14:paraId="04AC87D8" w14:textId="18889361" w:rsidR="00F7330E" w:rsidRPr="002D601B" w:rsidRDefault="00F7330E" w:rsidP="009023EB">
      <w:pPr>
        <w:spacing w:line="480" w:lineRule="auto"/>
        <w:jc w:val="both"/>
        <w:outlineLvl w:val="0"/>
        <w:rPr>
          <w:rFonts w:ascii="Arial" w:hAnsi="Arial" w:cs="Arial"/>
          <w:iCs/>
          <w:color w:val="000000" w:themeColor="text1"/>
          <w:sz w:val="22"/>
          <w:szCs w:val="22"/>
          <w:lang w:val="en-US"/>
        </w:rPr>
      </w:pPr>
      <w:r w:rsidRPr="002D601B">
        <w:rPr>
          <w:rFonts w:ascii="Arial" w:hAnsi="Arial" w:cs="Arial"/>
          <w:b/>
          <w:iCs/>
          <w:color w:val="000000" w:themeColor="text1"/>
          <w:sz w:val="22"/>
          <w:szCs w:val="22"/>
          <w:lang w:val="en-US"/>
        </w:rPr>
        <w:tab/>
      </w:r>
      <w:r w:rsidR="00B84F24" w:rsidRPr="002D601B">
        <w:rPr>
          <w:rFonts w:ascii="Arial" w:hAnsi="Arial" w:cs="Arial"/>
          <w:iCs/>
          <w:color w:val="000000" w:themeColor="text1"/>
          <w:sz w:val="22"/>
          <w:szCs w:val="22"/>
          <w:lang w:val="en-US"/>
        </w:rPr>
        <w:t xml:space="preserve">CTLs </w:t>
      </w:r>
      <w:r w:rsidRPr="002D601B">
        <w:rPr>
          <w:rFonts w:ascii="Arial" w:hAnsi="Arial" w:cs="Arial"/>
          <w:iCs/>
          <w:color w:val="000000" w:themeColor="text1"/>
          <w:sz w:val="22"/>
          <w:szCs w:val="22"/>
          <w:lang w:val="en-US"/>
        </w:rPr>
        <w:t>were</w:t>
      </w:r>
      <w:r w:rsidR="00B84F24" w:rsidRPr="002D601B">
        <w:rPr>
          <w:rFonts w:ascii="Arial" w:hAnsi="Arial" w:cs="Arial"/>
          <w:iCs/>
          <w:color w:val="000000" w:themeColor="text1"/>
          <w:sz w:val="22"/>
          <w:szCs w:val="22"/>
          <w:lang w:val="en-US"/>
        </w:rPr>
        <w:t xml:space="preserve"> FACS sorted from </w:t>
      </w:r>
      <w:r w:rsidRPr="002D601B">
        <w:rPr>
          <w:rFonts w:ascii="Arial" w:hAnsi="Arial" w:cs="Arial"/>
          <w:iCs/>
          <w:color w:val="000000" w:themeColor="text1"/>
          <w:sz w:val="22"/>
          <w:szCs w:val="22"/>
          <w:lang w:val="en-US"/>
        </w:rPr>
        <w:t>cryopreserved lung cancer samples as described above</w:t>
      </w:r>
      <w:r w:rsidR="0099674B" w:rsidRPr="002D601B">
        <w:rPr>
          <w:rFonts w:ascii="Arial" w:hAnsi="Arial" w:cs="Arial"/>
          <w:iCs/>
          <w:color w:val="000000" w:themeColor="text1"/>
          <w:sz w:val="22"/>
          <w:szCs w:val="22"/>
          <w:lang w:val="en-US"/>
        </w:rPr>
        <w:t>,</w:t>
      </w:r>
      <w:r w:rsidRPr="002D601B">
        <w:rPr>
          <w:rFonts w:ascii="Arial" w:hAnsi="Arial" w:cs="Arial"/>
          <w:iCs/>
          <w:color w:val="000000" w:themeColor="text1"/>
          <w:sz w:val="22"/>
          <w:szCs w:val="22"/>
          <w:lang w:val="en-US"/>
        </w:rPr>
        <w:t xml:space="preserve"> using the following antibody cocktail</w:t>
      </w:r>
      <w:r w:rsidR="00481D00" w:rsidRPr="002D601B">
        <w:rPr>
          <w:rFonts w:ascii="Arial" w:hAnsi="Arial" w:cs="Arial"/>
          <w:iCs/>
          <w:color w:val="000000" w:themeColor="text1"/>
          <w:sz w:val="22"/>
          <w:szCs w:val="22"/>
          <w:lang w:val="en-US"/>
        </w:rPr>
        <w:t>:</w:t>
      </w:r>
      <w:r w:rsidRPr="002D601B">
        <w:rPr>
          <w:rFonts w:ascii="Arial" w:hAnsi="Arial" w:cs="Arial"/>
          <w:iCs/>
          <w:color w:val="000000" w:themeColor="text1"/>
          <w:sz w:val="22"/>
          <w:szCs w:val="22"/>
          <w:lang w:val="en-US"/>
        </w:rPr>
        <w:t xml:space="preserve"> anti-CD45-AlexaFluor700 (HI30; BioLegend); anti-CD3-APC-Cy7 (SK7; BioLegend); anti-CD8A-PerCP-Cy5.5 (SK1; BioLegend); anti-CD103-Pe-Cy7 (Ber-ACT8; BioLegend); anti-CD127-APC (eBioRDR5; ThermoFisher); anti-TIM-3-BV605 (F38-2E2; BioLegend). Cells were counter stained with anti-CD19/20-PE-Dazzle (HIB19/2H7; BioLegend); anti-CD14-PE-Dazzle (HCD14; BioLegend); and anti-CD4-BV510 (OKT4; BioLegend). Dead cells were discriminated using PI. </w:t>
      </w:r>
      <w:r w:rsidR="00B84F24" w:rsidRPr="002D601B">
        <w:rPr>
          <w:rFonts w:ascii="Arial" w:hAnsi="Arial" w:cs="Arial"/>
          <w:iCs/>
          <w:color w:val="000000" w:themeColor="text1"/>
          <w:sz w:val="22"/>
          <w:szCs w:val="22"/>
          <w:lang w:val="en-US"/>
        </w:rPr>
        <w:t xml:space="preserve">Samples were sorted into low retention </w:t>
      </w:r>
      <w:r w:rsidR="00212D07" w:rsidRPr="002D601B">
        <w:rPr>
          <w:rFonts w:ascii="Arial" w:hAnsi="Arial" w:cs="Arial"/>
          <w:iCs/>
          <w:color w:val="000000" w:themeColor="text1"/>
          <w:sz w:val="22"/>
          <w:szCs w:val="22"/>
          <w:lang w:val="en-US"/>
        </w:rPr>
        <w:t xml:space="preserve">1.5ml </w:t>
      </w:r>
      <w:r w:rsidR="00B84F24" w:rsidRPr="002D601B">
        <w:rPr>
          <w:rFonts w:ascii="Arial" w:hAnsi="Arial" w:cs="Arial"/>
          <w:iCs/>
          <w:color w:val="000000" w:themeColor="text1"/>
          <w:sz w:val="22"/>
          <w:szCs w:val="22"/>
          <w:lang w:val="en-US"/>
        </w:rPr>
        <w:t>eppendorfs containing 250 μL FBS and 250 μL PBS.</w:t>
      </w:r>
      <w:r w:rsidR="00470593" w:rsidRPr="002D601B">
        <w:rPr>
          <w:rFonts w:ascii="Arial" w:hAnsi="Arial" w:cs="Arial"/>
          <w:iCs/>
          <w:color w:val="000000" w:themeColor="text1"/>
          <w:sz w:val="22"/>
          <w:szCs w:val="22"/>
          <w:lang w:val="en-US"/>
        </w:rPr>
        <w:t xml:space="preserve"> </w:t>
      </w:r>
      <w:r w:rsidR="007E0D54" w:rsidRPr="002D601B">
        <w:rPr>
          <w:rFonts w:ascii="Arial" w:hAnsi="Arial" w:cs="Arial"/>
          <w:iCs/>
          <w:color w:val="000000" w:themeColor="text1"/>
          <w:sz w:val="22"/>
          <w:szCs w:val="22"/>
          <w:lang w:val="en-US"/>
        </w:rPr>
        <w:t xml:space="preserve">Three to six donors were pooled together to </w:t>
      </w:r>
      <w:r w:rsidR="00D33E31" w:rsidRPr="002D601B">
        <w:rPr>
          <w:rFonts w:ascii="Arial" w:hAnsi="Arial" w:cs="Arial"/>
          <w:iCs/>
          <w:color w:val="000000" w:themeColor="text1"/>
          <w:sz w:val="22"/>
          <w:szCs w:val="22"/>
          <w:lang w:val="en-US"/>
        </w:rPr>
        <w:t>guarantee sufficient cell numbers. F</w:t>
      </w:r>
      <w:r w:rsidR="007E0D54" w:rsidRPr="002D601B">
        <w:rPr>
          <w:rFonts w:ascii="Arial" w:hAnsi="Arial" w:cs="Arial"/>
          <w:iCs/>
          <w:color w:val="000000" w:themeColor="text1"/>
          <w:sz w:val="22"/>
          <w:szCs w:val="22"/>
          <w:lang w:val="en-US"/>
        </w:rPr>
        <w:t xml:space="preserve">or each pool of cells, two or three </w:t>
      </w:r>
      <w:r w:rsidR="00D33E31" w:rsidRPr="002D601B">
        <w:rPr>
          <w:rFonts w:ascii="Arial" w:hAnsi="Arial" w:cs="Arial"/>
          <w:iCs/>
          <w:color w:val="000000" w:themeColor="text1"/>
          <w:sz w:val="22"/>
          <w:szCs w:val="22"/>
          <w:lang w:val="en-US"/>
        </w:rPr>
        <w:t xml:space="preserve">technical </w:t>
      </w:r>
      <w:r w:rsidR="007E0D54" w:rsidRPr="002D601B">
        <w:rPr>
          <w:rFonts w:ascii="Arial" w:hAnsi="Arial" w:cs="Arial"/>
          <w:iCs/>
          <w:color w:val="000000" w:themeColor="text1"/>
          <w:sz w:val="22"/>
          <w:szCs w:val="22"/>
          <w:lang w:val="en-US"/>
        </w:rPr>
        <w:t xml:space="preserve">replicates of 15,000 – 25,000 CTLs were </w:t>
      </w:r>
      <w:r w:rsidR="00D33E31" w:rsidRPr="002D601B">
        <w:rPr>
          <w:rFonts w:ascii="Arial" w:hAnsi="Arial" w:cs="Arial"/>
          <w:iCs/>
          <w:color w:val="000000" w:themeColor="text1"/>
          <w:sz w:val="22"/>
          <w:szCs w:val="22"/>
          <w:lang w:val="en-US"/>
        </w:rPr>
        <w:t>generated for each library.</w:t>
      </w:r>
      <w:r w:rsidR="007E0D54" w:rsidRPr="002D601B">
        <w:rPr>
          <w:rFonts w:ascii="Arial" w:hAnsi="Arial" w:cs="Arial"/>
          <w:iCs/>
          <w:color w:val="000000" w:themeColor="text1"/>
          <w:sz w:val="22"/>
          <w:szCs w:val="22"/>
          <w:lang w:val="en-US"/>
        </w:rPr>
        <w:t xml:space="preserve"> </w:t>
      </w:r>
    </w:p>
    <w:p w14:paraId="73D2E4F7" w14:textId="77777777" w:rsidR="00002979" w:rsidRPr="002D601B" w:rsidRDefault="00002979" w:rsidP="009023EB">
      <w:pPr>
        <w:spacing w:line="480" w:lineRule="auto"/>
        <w:jc w:val="both"/>
        <w:outlineLvl w:val="0"/>
        <w:rPr>
          <w:rFonts w:ascii="Arial" w:hAnsi="Arial" w:cs="Arial"/>
          <w:iCs/>
          <w:color w:val="000000" w:themeColor="text1"/>
          <w:sz w:val="22"/>
          <w:szCs w:val="22"/>
          <w:lang w:val="en-US"/>
        </w:rPr>
      </w:pPr>
    </w:p>
    <w:p w14:paraId="22AE4959" w14:textId="676752B8" w:rsidR="00D7788F" w:rsidRPr="002D601B" w:rsidRDefault="00D7788F" w:rsidP="009023EB">
      <w:pPr>
        <w:spacing w:line="480" w:lineRule="auto"/>
        <w:ind w:firstLine="720"/>
        <w:jc w:val="both"/>
        <w:rPr>
          <w:color w:val="000000" w:themeColor="text1"/>
        </w:rPr>
      </w:pPr>
      <w:r w:rsidRPr="002D601B">
        <w:rPr>
          <w:rFonts w:ascii="Arial" w:hAnsi="Arial" w:cs="Arial"/>
          <w:iCs/>
          <w:color w:val="000000" w:themeColor="text1"/>
          <w:sz w:val="22"/>
          <w:szCs w:val="22"/>
          <w:lang w:val="en-US"/>
        </w:rPr>
        <w:t>OMNI-ATAC-seq was performed as described in Corces, et al.,</w:t>
      </w:r>
      <w:r w:rsidR="00DB7DEE" w:rsidRPr="002D601B">
        <w:rPr>
          <w:rFonts w:ascii="Arial" w:hAnsi="Arial" w:cs="Arial"/>
          <w:iCs/>
          <w:color w:val="000000" w:themeColor="text1"/>
          <w:sz w:val="22"/>
          <w:szCs w:val="22"/>
          <w:lang w:val="en-US"/>
        </w:rPr>
        <w:t xml:space="preserve"> </w:t>
      </w:r>
      <w:r w:rsidRPr="002D601B">
        <w:rPr>
          <w:rFonts w:ascii="Arial" w:hAnsi="Arial" w:cs="Arial"/>
          <w:iCs/>
          <w:color w:val="000000" w:themeColor="text1"/>
          <w:sz w:val="22"/>
          <w:szCs w:val="22"/>
          <w:lang w:val="en-US"/>
        </w:rPr>
        <w:t xml:space="preserve">with minor modifications. Isolated nuclei were incubated with tagmentation mix (2X TD buffer, 2.5 </w:t>
      </w:r>
      <w:r w:rsidR="00621B52" w:rsidRPr="002D601B">
        <w:rPr>
          <w:rFonts w:ascii="Arial" w:hAnsi="Arial" w:cs="Arial"/>
          <w:color w:val="000000" w:themeColor="text1"/>
          <w:shd w:val="clear" w:color="auto" w:fill="FFFFFF"/>
        </w:rPr>
        <w:t>µ</w:t>
      </w:r>
      <w:r w:rsidR="00621B52" w:rsidRPr="002D601B">
        <w:rPr>
          <w:rFonts w:ascii="Arial" w:hAnsi="Arial" w:cs="Arial"/>
          <w:iCs/>
          <w:color w:val="000000" w:themeColor="text1"/>
          <w:sz w:val="22"/>
          <w:szCs w:val="22"/>
          <w:lang w:val="en-US"/>
        </w:rPr>
        <w:t>L</w:t>
      </w:r>
      <w:r w:rsidRPr="002D601B">
        <w:rPr>
          <w:rFonts w:ascii="Arial" w:hAnsi="Arial" w:cs="Arial"/>
          <w:iCs/>
          <w:color w:val="000000" w:themeColor="text1"/>
          <w:sz w:val="22"/>
          <w:szCs w:val="22"/>
          <w:lang w:val="en-US"/>
        </w:rPr>
        <w:t xml:space="preserve"> transposase enzyme from Nextera kit</w:t>
      </w:r>
      <w:r w:rsidR="00621B52" w:rsidRPr="002D601B">
        <w:rPr>
          <w:rFonts w:ascii="Arial" w:hAnsi="Arial" w:cs="Arial"/>
          <w:iCs/>
          <w:color w:val="000000" w:themeColor="text1"/>
          <w:sz w:val="22"/>
          <w:szCs w:val="22"/>
          <w:lang w:val="en-US"/>
        </w:rPr>
        <w:t>, Illuminia</w:t>
      </w:r>
      <w:r w:rsidRPr="002D601B">
        <w:rPr>
          <w:rFonts w:ascii="Arial" w:hAnsi="Arial" w:cs="Arial"/>
          <w:iCs/>
          <w:color w:val="000000" w:themeColor="text1"/>
          <w:sz w:val="22"/>
          <w:szCs w:val="22"/>
          <w:lang w:val="en-US"/>
        </w:rPr>
        <w:t>) at 37</w:t>
      </w:r>
      <w:r w:rsidR="00B303C1" w:rsidRPr="002D601B">
        <w:rPr>
          <w:rFonts w:ascii="Arial" w:hAnsi="Arial" w:cs="Arial"/>
          <w:iCs/>
          <w:color w:val="000000" w:themeColor="text1"/>
          <w:sz w:val="22"/>
          <w:szCs w:val="22"/>
          <w:lang w:val="en-US"/>
        </w:rPr>
        <w:t>°</w:t>
      </w:r>
      <w:r w:rsidRPr="002D601B">
        <w:rPr>
          <w:rFonts w:ascii="Arial" w:hAnsi="Arial" w:cs="Arial"/>
          <w:iCs/>
          <w:color w:val="000000" w:themeColor="text1"/>
          <w:sz w:val="22"/>
          <w:szCs w:val="22"/>
          <w:lang w:val="en-US"/>
        </w:rPr>
        <w:t xml:space="preserve">C for 30 minutes </w:t>
      </w:r>
      <w:r w:rsidR="00761FD5" w:rsidRPr="002D601B">
        <w:rPr>
          <w:rFonts w:ascii="Arial" w:hAnsi="Arial" w:cs="Arial"/>
          <w:iCs/>
          <w:color w:val="000000" w:themeColor="text1"/>
          <w:sz w:val="22"/>
          <w:szCs w:val="22"/>
          <w:lang w:val="en-US"/>
        </w:rPr>
        <w:t>in a thermomixer, shaking at 1000 RPM</w:t>
      </w:r>
      <w:r w:rsidR="00D66FE8" w:rsidRPr="002D601B">
        <w:rPr>
          <w:rFonts w:ascii="Arial" w:hAnsi="Arial" w:cs="Arial"/>
          <w:iCs/>
          <w:color w:val="000000" w:themeColor="text1"/>
          <w:sz w:val="22"/>
          <w:szCs w:val="22"/>
          <w:lang w:val="en-US"/>
        </w:rPr>
        <w:t xml:space="preserve"> </w:t>
      </w:r>
      <w:r w:rsidR="00DB7DEE" w:rsidRPr="002D601B">
        <w:rPr>
          <w:rFonts w:ascii="Arial" w:hAnsi="Arial" w:cs="Arial"/>
          <w:color w:val="000000" w:themeColor="text1"/>
          <w:sz w:val="22"/>
          <w:lang w:val="en-US"/>
        </w:rPr>
        <w:fldChar w:fldCharType="begin" w:fldLock="1"/>
      </w:r>
      <w:r w:rsidR="00DB7DEE" w:rsidRPr="002D601B">
        <w:rPr>
          <w:rFonts w:ascii="Arial" w:hAnsi="Arial" w:cs="Arial"/>
          <w:color w:val="000000" w:themeColor="text1"/>
          <w:sz w:val="22"/>
          <w:lang w:val="en-US"/>
        </w:rPr>
        <w:instrText>ADDIN CSL_CITATION {"citationItems":[{"id":"ITEM-1","itemData":{"DOI":"10.1038/nmeth.4396","ISBN":"0026101505","ISSN":"15487105","PMID":"28846090","abstract":"We present Omni-ATAC, an improved ATAC-seq protocol for chromatin accessibility profiling that works across multiple applications with substantial improvement of signal-to-background ratio and information content. The Omni-ATAC protocol generates chromatin accessibility profiles from archival frozen tissue samples and 50-μm sections, revealing the activities of disease-associated DNA elements in distinct human brain structures. The Omni-ATAC protocol enables the interrogation of personal regulomes in tissue context and translational studies.","author":[{"dropping-particle":"","family":"Corces","given":"M. Ryan","non-dropping-particle":"","parse-names":false,"suffix":""},{"dropping-particle":"","family":"Trevino","given":"Alexandro E.","non-dropping-particle":"","parse-names":false,"suffix":""},{"dropping-particle":"","family":"Hamilton","given":"Emily G.","non-dropping-particle":"","parse-names":false,"suffix":""},{"dropping-particle":"","family":"Greenside","given":"Peyton G.","non-dropping-particle":"","parse-names":false,"suffix":""},{"dropping-particle":"","family":"Sinnott-Armstrong","given":"Nicholas A.","non-dropping-particle":"","parse-names":false,"suffix":""},{"dropping-particle":"","family":"Vesuna","given":"Sam","non-dropping-particle":"","parse-names":false,"suffix":""},{"dropping-particle":"","family":"Satpathy","given":"Ansuman T.","non-dropping-particle":"","parse-names":false,"suffix":""},{"dropping-particle":"","family":"Rubin","given":"Adam J.","non-dropping-particle":"","parse-names":false,"suffix":""},{"dropping-particle":"","family":"Montine","given":"Kathleen S.","non-dropping-particle":"","parse-names":false,"suffix":""},{"dropping-particle":"","family":"Wu","given":"Beijing","non-dropping-particle":"","parse-names":false,"suffix":""},{"dropping-particle":"","family":"Kathiria","given":"Arwa","non-dropping-particle":"","parse-names":false,"suffix":""},{"dropping-particle":"","family":"Cho","given":"Seung Woo","non-dropping-particle":"","parse-names":false,"suffix":""},{"dropping-particle":"","family":"Mumbach","given":"Maxwell R.","non-dropping-particle":"","parse-names":false,"suffix":""},{"dropping-particle":"","family":"Carter","given":"Ava C.","non-dropping-particle":"","parse-names":false,"suffix":""},{"dropping-particle":"","family":"Kasowski","given":"Maya","non-dropping-particle":"","parse-names":false,"suffix":""},{"dropping-particle":"","family":"Orloff","given":"Lisa A.","non-dropping-particle":"","parse-names":false,"suffix":""},{"dropping-particle":"","family":"Risca","given":"Viviana I.","non-dropping-particle":"","parse-names":false,"suffix":""},{"dropping-particle":"","family":"Kundaje","given":"Anshul","non-dropping-particle":"","parse-names":false,"suffix":""},{"dropping-particle":"","family":"Khavari","given":"Paul A.","non-dropping-particle":"","parse-names":false,"suffix":""},{"dropping-particle":"","family":"Montine","given":"Thomas J.","non-dropping-particle":"","parse-names":false,"suffix":""},{"dropping-particle":"","family":"Greenleaf","given":"William J.","non-dropping-particle":"","parse-names":false,"suffix":""},{"dropping-particle":"","family":"Chang","given":"Howard Y.","non-dropping-particle":"","parse-names":false,"suffix":""}],"container-title":"Nature Methods","id":"ITEM-1","issue":"10","issued":{"date-parts":[["2017","8","28"]]},"page":"959-962","publisher":"Nature Publishing Group, a division of Macmillan Publishers Limited. All Rights Reserved.","title":"An improved ATAC-seq protocol reduces background and enables interrogation of frozen tissues","type":"article-journal","volume":"14"},"uris":["http://www.mendeley.com/documents/?uuid=d766d92f-2a08-4bda-9cad-879c3f87df42"]}],"mendeley":{"formattedCitation":"(Corces et al., 2017)","plainTextFormattedCitation":"(Corces et al., 2017)","previouslyFormattedCitation":"(Corces et al., 2017)"},"properties":{"noteIndex":0},"schema":"https://github.com/citation-style-language/schema/raw/master/csl-citation.json"}</w:instrText>
      </w:r>
      <w:r w:rsidR="00DB7DEE" w:rsidRPr="002D601B">
        <w:rPr>
          <w:rFonts w:ascii="Arial" w:hAnsi="Arial" w:cs="Arial"/>
          <w:color w:val="000000" w:themeColor="text1"/>
          <w:sz w:val="22"/>
          <w:lang w:val="en-US"/>
        </w:rPr>
        <w:fldChar w:fldCharType="separate"/>
      </w:r>
      <w:r w:rsidR="00DB7DEE" w:rsidRPr="002D601B">
        <w:rPr>
          <w:rFonts w:ascii="Arial" w:hAnsi="Arial" w:cs="Arial"/>
          <w:noProof/>
          <w:color w:val="000000" w:themeColor="text1"/>
          <w:sz w:val="22"/>
          <w:lang w:val="en-US"/>
        </w:rPr>
        <w:t>(Corces et al., 2017)</w:t>
      </w:r>
      <w:r w:rsidR="00DB7DEE" w:rsidRPr="002D601B">
        <w:rPr>
          <w:rFonts w:ascii="Arial" w:hAnsi="Arial" w:cs="Arial"/>
          <w:color w:val="000000" w:themeColor="text1"/>
          <w:sz w:val="22"/>
          <w:lang w:val="en-US"/>
        </w:rPr>
        <w:fldChar w:fldCharType="end"/>
      </w:r>
      <w:r w:rsidRPr="002D601B">
        <w:rPr>
          <w:rFonts w:ascii="Arial" w:hAnsi="Arial" w:cs="Arial"/>
          <w:iCs/>
          <w:color w:val="000000" w:themeColor="text1"/>
          <w:sz w:val="22"/>
          <w:szCs w:val="22"/>
          <w:lang w:val="en-US"/>
        </w:rPr>
        <w:t xml:space="preserve">. Following tagmentation, the product was eluted in 0.1X </w:t>
      </w:r>
      <w:r w:rsidR="00B303C1" w:rsidRPr="002D601B">
        <w:rPr>
          <w:rFonts w:ascii="Arial" w:hAnsi="Arial" w:cs="Arial"/>
          <w:iCs/>
          <w:color w:val="000000" w:themeColor="text1"/>
          <w:sz w:val="22"/>
          <w:szCs w:val="22"/>
          <w:lang w:val="en-US"/>
        </w:rPr>
        <w:t xml:space="preserve">Tris-EDTA </w:t>
      </w:r>
      <w:r w:rsidRPr="002D601B">
        <w:rPr>
          <w:rFonts w:ascii="Arial" w:hAnsi="Arial" w:cs="Arial"/>
          <w:iCs/>
          <w:color w:val="000000" w:themeColor="text1"/>
          <w:sz w:val="22"/>
          <w:szCs w:val="22"/>
          <w:lang w:val="en-US"/>
        </w:rPr>
        <w:t>buffer using DNA Clean and Concentrator-5 kit (</w:t>
      </w:r>
      <w:r w:rsidR="00012C82" w:rsidRPr="002D601B">
        <w:rPr>
          <w:rFonts w:ascii="Arial" w:hAnsi="Arial" w:cs="Arial"/>
          <w:iCs/>
          <w:color w:val="000000" w:themeColor="text1"/>
          <w:sz w:val="22"/>
          <w:szCs w:val="22"/>
          <w:lang w:val="en-US"/>
        </w:rPr>
        <w:t>Zymo</w:t>
      </w:r>
      <w:r w:rsidRPr="002D601B">
        <w:rPr>
          <w:rFonts w:ascii="Arial" w:hAnsi="Arial" w:cs="Arial"/>
          <w:iCs/>
          <w:color w:val="000000" w:themeColor="text1"/>
          <w:sz w:val="22"/>
          <w:szCs w:val="22"/>
          <w:lang w:val="en-US"/>
        </w:rPr>
        <w:t>). The Purified product was pre-amplified for 5 cycles using Kappa 2X enzyme along with Nextera indexes</w:t>
      </w:r>
      <w:r w:rsidR="00012C82" w:rsidRPr="002D601B">
        <w:rPr>
          <w:rFonts w:ascii="Arial" w:hAnsi="Arial" w:cs="Arial"/>
          <w:iCs/>
          <w:color w:val="000000" w:themeColor="text1"/>
          <w:sz w:val="22"/>
          <w:szCs w:val="22"/>
          <w:lang w:val="en-US"/>
        </w:rPr>
        <w:t xml:space="preserve"> (Illumina)</w:t>
      </w:r>
      <w:r w:rsidRPr="002D601B">
        <w:rPr>
          <w:rFonts w:ascii="Arial" w:hAnsi="Arial" w:cs="Arial"/>
          <w:iCs/>
          <w:color w:val="000000" w:themeColor="text1"/>
          <w:sz w:val="22"/>
          <w:szCs w:val="22"/>
          <w:lang w:val="en-US"/>
        </w:rPr>
        <w:t xml:space="preserve"> and based on qPCR amplification, an additional 7 cycles of amplification was performed for 20,000 cells. The PCR amplified product w</w:t>
      </w:r>
      <w:r w:rsidR="009378A5" w:rsidRPr="002D601B">
        <w:rPr>
          <w:rFonts w:ascii="Arial" w:hAnsi="Arial" w:cs="Arial"/>
          <w:iCs/>
          <w:color w:val="000000" w:themeColor="text1"/>
          <w:sz w:val="22"/>
          <w:szCs w:val="22"/>
          <w:lang w:val="en-US"/>
        </w:rPr>
        <w:t>as</w:t>
      </w:r>
      <w:r w:rsidRPr="002D601B">
        <w:rPr>
          <w:rFonts w:ascii="Arial" w:hAnsi="Arial" w:cs="Arial"/>
          <w:iCs/>
          <w:color w:val="000000" w:themeColor="text1"/>
          <w:sz w:val="22"/>
          <w:szCs w:val="22"/>
          <w:lang w:val="en-US"/>
        </w:rPr>
        <w:t xml:space="preserve"> purified using </w:t>
      </w:r>
      <w:r w:rsidR="00012C82" w:rsidRPr="002D601B">
        <w:rPr>
          <w:rFonts w:ascii="Arial" w:hAnsi="Arial" w:cs="Arial"/>
          <w:iCs/>
          <w:color w:val="000000" w:themeColor="text1"/>
          <w:sz w:val="22"/>
          <w:szCs w:val="22"/>
          <w:lang w:val="en-US"/>
        </w:rPr>
        <w:t>D</w:t>
      </w:r>
      <w:r w:rsidRPr="002D601B">
        <w:rPr>
          <w:rFonts w:ascii="Arial" w:hAnsi="Arial" w:cs="Arial"/>
          <w:iCs/>
          <w:color w:val="000000" w:themeColor="text1"/>
          <w:sz w:val="22"/>
          <w:szCs w:val="22"/>
          <w:lang w:val="en-US"/>
        </w:rPr>
        <w:t>NA Clean and Concentrator-5 kit</w:t>
      </w:r>
      <w:r w:rsidR="00012C82" w:rsidRPr="002D601B">
        <w:rPr>
          <w:rFonts w:ascii="Arial" w:hAnsi="Arial" w:cs="Arial"/>
          <w:iCs/>
          <w:color w:val="000000" w:themeColor="text1"/>
          <w:sz w:val="22"/>
          <w:szCs w:val="22"/>
          <w:lang w:val="en-US"/>
        </w:rPr>
        <w:t xml:space="preserve"> </w:t>
      </w:r>
      <w:r w:rsidRPr="002D601B">
        <w:rPr>
          <w:rFonts w:ascii="Arial" w:hAnsi="Arial" w:cs="Arial"/>
          <w:iCs/>
          <w:color w:val="000000" w:themeColor="text1"/>
          <w:sz w:val="22"/>
          <w:szCs w:val="22"/>
          <w:lang w:val="en-US"/>
        </w:rPr>
        <w:t>(</w:t>
      </w:r>
      <w:r w:rsidR="00012C82" w:rsidRPr="002D601B">
        <w:rPr>
          <w:rFonts w:ascii="Arial" w:hAnsi="Arial" w:cs="Arial"/>
          <w:iCs/>
          <w:color w:val="000000" w:themeColor="text1"/>
          <w:sz w:val="22"/>
          <w:szCs w:val="22"/>
          <w:lang w:val="en-US"/>
        </w:rPr>
        <w:t>Zymo</w:t>
      </w:r>
      <w:r w:rsidRPr="002D601B">
        <w:rPr>
          <w:rFonts w:ascii="Arial" w:hAnsi="Arial" w:cs="Arial"/>
          <w:iCs/>
          <w:color w:val="000000" w:themeColor="text1"/>
          <w:sz w:val="22"/>
          <w:szCs w:val="22"/>
          <w:lang w:val="en-US"/>
        </w:rPr>
        <w:t>)</w:t>
      </w:r>
      <w:r w:rsidR="009378A5" w:rsidRPr="002D601B">
        <w:rPr>
          <w:rFonts w:ascii="Arial" w:hAnsi="Arial" w:cs="Arial"/>
          <w:iCs/>
          <w:color w:val="000000" w:themeColor="text1"/>
          <w:sz w:val="22"/>
          <w:szCs w:val="22"/>
          <w:lang w:val="en-US"/>
        </w:rPr>
        <w:t>,</w:t>
      </w:r>
      <w:r w:rsidRPr="002D601B">
        <w:rPr>
          <w:rFonts w:ascii="Arial" w:hAnsi="Arial" w:cs="Arial"/>
          <w:iCs/>
          <w:color w:val="000000" w:themeColor="text1"/>
          <w:sz w:val="22"/>
          <w:szCs w:val="22"/>
          <w:lang w:val="en-US"/>
        </w:rPr>
        <w:t xml:space="preserve"> and size selection was done using </w:t>
      </w:r>
      <w:r w:rsidR="00D3250A" w:rsidRPr="002D601B">
        <w:rPr>
          <w:rFonts w:ascii="Arial" w:hAnsi="Arial" w:cs="Arial"/>
          <w:color w:val="000000" w:themeColor="text1"/>
          <w:sz w:val="22"/>
          <w:szCs w:val="22"/>
          <w:lang w:val="en-US"/>
        </w:rPr>
        <w:t>AMPure XP beads (Beckman Coulter)</w:t>
      </w:r>
      <w:r w:rsidRPr="002D601B">
        <w:rPr>
          <w:rFonts w:ascii="Arial" w:hAnsi="Arial" w:cs="Arial"/>
          <w:iCs/>
          <w:color w:val="000000" w:themeColor="text1"/>
          <w:sz w:val="22"/>
          <w:szCs w:val="22"/>
          <w:lang w:val="en-US"/>
        </w:rPr>
        <w:t xml:space="preserve">. Finally, concentration and quality of libraries were determined by </w:t>
      </w:r>
      <w:r w:rsidR="009378A5" w:rsidRPr="002D601B">
        <w:rPr>
          <w:rFonts w:ascii="Arial" w:hAnsi="Arial" w:cs="Arial"/>
          <w:iCs/>
          <w:color w:val="000000" w:themeColor="text1"/>
          <w:sz w:val="22"/>
          <w:szCs w:val="22"/>
          <w:lang w:val="en-US"/>
        </w:rPr>
        <w:t>p</w:t>
      </w:r>
      <w:r w:rsidRPr="002D601B">
        <w:rPr>
          <w:rFonts w:ascii="Arial" w:hAnsi="Arial" w:cs="Arial"/>
          <w:iCs/>
          <w:color w:val="000000" w:themeColor="text1"/>
          <w:sz w:val="22"/>
          <w:szCs w:val="22"/>
          <w:lang w:val="en-US"/>
        </w:rPr>
        <w:t xml:space="preserve">icogreen and </w:t>
      </w:r>
      <w:r w:rsidR="009378A5" w:rsidRPr="002D601B">
        <w:rPr>
          <w:rFonts w:ascii="Arial" w:hAnsi="Arial" w:cs="Arial"/>
          <w:iCs/>
          <w:color w:val="000000" w:themeColor="text1"/>
          <w:sz w:val="22"/>
          <w:szCs w:val="22"/>
          <w:lang w:val="en-US"/>
        </w:rPr>
        <w:t>b</w:t>
      </w:r>
      <w:r w:rsidRPr="002D601B">
        <w:rPr>
          <w:rFonts w:ascii="Arial" w:hAnsi="Arial" w:cs="Arial"/>
          <w:iCs/>
          <w:color w:val="000000" w:themeColor="text1"/>
          <w:sz w:val="22"/>
          <w:szCs w:val="22"/>
          <w:lang w:val="en-US"/>
        </w:rPr>
        <w:t>ioAnalyzer</w:t>
      </w:r>
      <w:r w:rsidR="00305469" w:rsidRPr="002D601B">
        <w:rPr>
          <w:rFonts w:ascii="Arial" w:hAnsi="Arial" w:cs="Arial"/>
          <w:iCs/>
          <w:color w:val="000000" w:themeColor="text1"/>
          <w:sz w:val="22"/>
          <w:szCs w:val="22"/>
          <w:lang w:val="en-US"/>
        </w:rPr>
        <w:t xml:space="preserve"> assays</w:t>
      </w:r>
      <w:r w:rsidRPr="002D601B">
        <w:rPr>
          <w:rFonts w:ascii="Arial" w:hAnsi="Arial" w:cs="Arial"/>
          <w:iCs/>
          <w:color w:val="000000" w:themeColor="text1"/>
          <w:sz w:val="22"/>
          <w:szCs w:val="22"/>
          <w:lang w:val="en-US"/>
        </w:rPr>
        <w:t xml:space="preserve">. </w:t>
      </w:r>
      <w:r w:rsidR="009378A5" w:rsidRPr="002D601B">
        <w:rPr>
          <w:rFonts w:ascii="Arial" w:hAnsi="Arial" w:cs="Arial"/>
          <w:iCs/>
          <w:color w:val="000000" w:themeColor="text1"/>
          <w:sz w:val="22"/>
          <w:szCs w:val="22"/>
          <w:lang w:val="en-US"/>
        </w:rPr>
        <w:t>E</w:t>
      </w:r>
      <w:r w:rsidRPr="002D601B">
        <w:rPr>
          <w:rFonts w:ascii="Arial" w:hAnsi="Arial" w:cs="Arial"/>
          <w:iCs/>
          <w:color w:val="000000" w:themeColor="text1"/>
          <w:sz w:val="22"/>
          <w:szCs w:val="22"/>
          <w:lang w:val="en-US"/>
        </w:rPr>
        <w:t>quimolar libraries were sequenced as above, or on a NovaSeq 6000 for sequencing.</w:t>
      </w:r>
    </w:p>
    <w:p w14:paraId="59EF33B8" w14:textId="77777777" w:rsidR="007E0D54" w:rsidRPr="002D601B" w:rsidRDefault="007E0D54" w:rsidP="009023EB">
      <w:pPr>
        <w:spacing w:line="480" w:lineRule="auto"/>
        <w:jc w:val="both"/>
        <w:outlineLvl w:val="0"/>
        <w:rPr>
          <w:rFonts w:ascii="Arial" w:hAnsi="Arial" w:cs="Arial"/>
          <w:iCs/>
          <w:color w:val="000000" w:themeColor="text1"/>
          <w:sz w:val="22"/>
          <w:szCs w:val="22"/>
          <w:lang w:val="en-US"/>
        </w:rPr>
      </w:pPr>
    </w:p>
    <w:p w14:paraId="0EF16A2F" w14:textId="223CBC76" w:rsidR="00B60908" w:rsidRDefault="00E65F0D" w:rsidP="009023EB">
      <w:pPr>
        <w:spacing w:line="480" w:lineRule="auto"/>
        <w:ind w:firstLine="720"/>
        <w:jc w:val="both"/>
        <w:outlineLvl w:val="0"/>
        <w:rPr>
          <w:rFonts w:ascii="Arial" w:hAnsi="Arial" w:cs="Arial"/>
          <w:iCs/>
          <w:color w:val="000000" w:themeColor="text1"/>
          <w:sz w:val="22"/>
          <w:szCs w:val="22"/>
          <w:lang w:val="en-US"/>
        </w:rPr>
      </w:pPr>
      <w:r w:rsidRPr="002D601B">
        <w:rPr>
          <w:rFonts w:ascii="Arial" w:hAnsi="Arial" w:cs="Arial"/>
          <w:iCs/>
          <w:color w:val="000000" w:themeColor="text1"/>
          <w:sz w:val="22"/>
          <w:szCs w:val="22"/>
          <w:lang w:val="en-US"/>
        </w:rPr>
        <w:t>Next</w:t>
      </w:r>
      <w:r w:rsidR="009378A5" w:rsidRPr="002D601B">
        <w:rPr>
          <w:rFonts w:ascii="Arial" w:hAnsi="Arial" w:cs="Arial"/>
          <w:iCs/>
          <w:color w:val="000000" w:themeColor="text1"/>
          <w:sz w:val="22"/>
          <w:szCs w:val="22"/>
          <w:lang w:val="en-US"/>
        </w:rPr>
        <w:t>,</w:t>
      </w:r>
      <w:r w:rsidR="007E0D54" w:rsidRPr="002D601B">
        <w:rPr>
          <w:rFonts w:ascii="Arial" w:hAnsi="Arial" w:cs="Arial"/>
          <w:iCs/>
          <w:color w:val="000000" w:themeColor="text1"/>
          <w:sz w:val="22"/>
          <w:szCs w:val="22"/>
          <w:lang w:val="en-US"/>
        </w:rPr>
        <w:t xml:space="preserve"> technical replicates were </w:t>
      </w:r>
      <w:r w:rsidR="00EB3A40" w:rsidRPr="002D601B">
        <w:rPr>
          <w:rFonts w:ascii="Arial" w:hAnsi="Arial" w:cs="Arial"/>
          <w:iCs/>
          <w:color w:val="000000" w:themeColor="text1"/>
          <w:sz w:val="22"/>
          <w:szCs w:val="22"/>
          <w:lang w:val="en-US"/>
        </w:rPr>
        <w:t xml:space="preserve">randomly down sampled to </w:t>
      </w:r>
      <w:r w:rsidR="00D87BAD" w:rsidRPr="002D601B">
        <w:rPr>
          <w:rFonts w:ascii="Arial" w:hAnsi="Arial" w:cs="Arial"/>
          <w:iCs/>
          <w:color w:val="000000" w:themeColor="text1"/>
          <w:sz w:val="22"/>
          <w:szCs w:val="22"/>
          <w:lang w:val="en-US"/>
        </w:rPr>
        <w:t>between</w:t>
      </w:r>
      <w:r w:rsidR="00FA6F6B" w:rsidRPr="002D601B">
        <w:rPr>
          <w:rFonts w:ascii="Arial" w:hAnsi="Arial" w:cs="Arial"/>
          <w:iCs/>
          <w:color w:val="000000" w:themeColor="text1"/>
          <w:sz w:val="22"/>
          <w:szCs w:val="22"/>
          <w:lang w:val="en-US"/>
        </w:rPr>
        <w:t xml:space="preserve"> </w:t>
      </w:r>
      <w:r w:rsidR="00C14389" w:rsidRPr="002D601B">
        <w:rPr>
          <w:rFonts w:ascii="Arial" w:hAnsi="Arial" w:cs="Arial"/>
          <w:iCs/>
          <w:color w:val="000000" w:themeColor="text1"/>
          <w:sz w:val="22"/>
          <w:szCs w:val="22"/>
          <w:lang w:val="en-US"/>
        </w:rPr>
        <w:t>25</w:t>
      </w:r>
      <w:r w:rsidR="00FA6F6B" w:rsidRPr="002D601B">
        <w:rPr>
          <w:rFonts w:ascii="Arial" w:hAnsi="Arial" w:cs="Arial"/>
          <w:iCs/>
          <w:color w:val="000000" w:themeColor="text1"/>
          <w:sz w:val="22"/>
          <w:szCs w:val="22"/>
          <w:lang w:val="en-US"/>
        </w:rPr>
        <w:t xml:space="preserve">,000,000 </w:t>
      </w:r>
      <w:r w:rsidR="00EB3A40" w:rsidRPr="002D601B">
        <w:rPr>
          <w:rFonts w:ascii="Arial" w:hAnsi="Arial" w:cs="Arial"/>
          <w:iCs/>
          <w:color w:val="000000" w:themeColor="text1"/>
          <w:sz w:val="22"/>
          <w:szCs w:val="22"/>
          <w:lang w:val="en-US"/>
        </w:rPr>
        <w:t xml:space="preserve">to </w:t>
      </w:r>
      <w:r w:rsidR="00FA6F6B" w:rsidRPr="002D601B">
        <w:rPr>
          <w:rFonts w:ascii="Arial" w:hAnsi="Arial" w:cs="Arial"/>
          <w:iCs/>
          <w:color w:val="000000" w:themeColor="text1"/>
          <w:sz w:val="22"/>
          <w:szCs w:val="22"/>
          <w:lang w:val="en-US"/>
        </w:rPr>
        <w:t>4</w:t>
      </w:r>
      <w:r w:rsidR="00EB3A40" w:rsidRPr="002D601B">
        <w:rPr>
          <w:rFonts w:ascii="Arial" w:hAnsi="Arial" w:cs="Arial"/>
          <w:iCs/>
          <w:color w:val="000000" w:themeColor="text1"/>
          <w:sz w:val="22"/>
          <w:szCs w:val="22"/>
          <w:lang w:val="en-US"/>
        </w:rPr>
        <w:t xml:space="preserve">0,000,000 </w:t>
      </w:r>
      <w:r w:rsidR="00664C16" w:rsidRPr="002D601B">
        <w:rPr>
          <w:rFonts w:ascii="Arial" w:hAnsi="Arial" w:cs="Arial"/>
          <w:iCs/>
          <w:color w:val="000000" w:themeColor="text1"/>
          <w:sz w:val="22"/>
          <w:szCs w:val="22"/>
          <w:lang w:val="en-US"/>
        </w:rPr>
        <w:t xml:space="preserve">total </w:t>
      </w:r>
      <w:r w:rsidR="00EB3A40" w:rsidRPr="002D601B">
        <w:rPr>
          <w:rFonts w:ascii="Arial" w:hAnsi="Arial" w:cs="Arial"/>
          <w:iCs/>
          <w:color w:val="000000" w:themeColor="text1"/>
          <w:sz w:val="22"/>
          <w:szCs w:val="22"/>
          <w:lang w:val="en-US"/>
        </w:rPr>
        <w:t>reads</w:t>
      </w:r>
      <w:r w:rsidR="00C14389" w:rsidRPr="002D601B">
        <w:rPr>
          <w:rFonts w:ascii="Arial" w:hAnsi="Arial" w:cs="Arial"/>
          <w:iCs/>
          <w:color w:val="000000" w:themeColor="text1"/>
          <w:sz w:val="22"/>
          <w:szCs w:val="22"/>
          <w:lang w:val="en-US"/>
        </w:rPr>
        <w:t xml:space="preserve"> (</w:t>
      </w:r>
      <w:r w:rsidR="00C14389" w:rsidRPr="002D601B">
        <w:rPr>
          <w:rFonts w:ascii="Arial" w:hAnsi="Arial" w:cs="Arial"/>
          <w:b/>
          <w:iCs/>
          <w:color w:val="000000" w:themeColor="text1"/>
          <w:sz w:val="22"/>
          <w:szCs w:val="22"/>
          <w:lang w:val="en-US"/>
        </w:rPr>
        <w:t xml:space="preserve">Table </w:t>
      </w:r>
      <w:r w:rsidR="00DB7DEE" w:rsidRPr="002D601B">
        <w:rPr>
          <w:rFonts w:ascii="Arial" w:hAnsi="Arial" w:cs="Arial"/>
          <w:b/>
          <w:iCs/>
          <w:color w:val="000000" w:themeColor="text1"/>
          <w:sz w:val="22"/>
          <w:szCs w:val="22"/>
          <w:lang w:val="en-US"/>
        </w:rPr>
        <w:t>S</w:t>
      </w:r>
      <w:r w:rsidR="00C14389" w:rsidRPr="002D601B">
        <w:rPr>
          <w:rFonts w:ascii="Arial" w:hAnsi="Arial" w:cs="Arial"/>
          <w:b/>
          <w:iCs/>
          <w:color w:val="000000" w:themeColor="text1"/>
          <w:sz w:val="22"/>
          <w:szCs w:val="22"/>
          <w:lang w:val="en-US"/>
        </w:rPr>
        <w:t>1</w:t>
      </w:r>
      <w:r w:rsidR="00C14389" w:rsidRPr="002D601B">
        <w:rPr>
          <w:rFonts w:ascii="Arial" w:hAnsi="Arial" w:cs="Arial"/>
          <w:iCs/>
          <w:color w:val="000000" w:themeColor="text1"/>
          <w:sz w:val="22"/>
          <w:szCs w:val="22"/>
          <w:lang w:val="en-US"/>
        </w:rPr>
        <w:t>)</w:t>
      </w:r>
      <w:r w:rsidR="00EB3A40" w:rsidRPr="002D601B">
        <w:rPr>
          <w:rFonts w:ascii="Arial" w:hAnsi="Arial" w:cs="Arial"/>
          <w:iCs/>
          <w:color w:val="000000" w:themeColor="text1"/>
          <w:sz w:val="22"/>
          <w:szCs w:val="22"/>
          <w:lang w:val="en-US"/>
        </w:rPr>
        <w:t xml:space="preserve"> and merged using B</w:t>
      </w:r>
      <w:r w:rsidR="002939AA" w:rsidRPr="002D601B">
        <w:rPr>
          <w:rFonts w:ascii="Arial" w:hAnsi="Arial" w:cs="Arial"/>
          <w:iCs/>
          <w:color w:val="000000" w:themeColor="text1"/>
          <w:sz w:val="22"/>
          <w:szCs w:val="22"/>
          <w:lang w:val="en-US"/>
        </w:rPr>
        <w:t>ash</w:t>
      </w:r>
      <w:r w:rsidR="00EB3A40" w:rsidRPr="002D601B">
        <w:rPr>
          <w:rFonts w:ascii="Arial" w:hAnsi="Arial" w:cs="Arial"/>
          <w:iCs/>
          <w:color w:val="000000" w:themeColor="text1"/>
          <w:sz w:val="22"/>
          <w:szCs w:val="22"/>
          <w:lang w:val="en-US"/>
        </w:rPr>
        <w:t xml:space="preserve"> scripts</w:t>
      </w:r>
      <w:r w:rsidR="00664C16" w:rsidRPr="002D601B">
        <w:rPr>
          <w:rFonts w:ascii="Arial" w:hAnsi="Arial" w:cs="Arial"/>
          <w:iCs/>
          <w:color w:val="000000" w:themeColor="text1"/>
          <w:sz w:val="22"/>
          <w:szCs w:val="22"/>
          <w:lang w:val="en-US"/>
        </w:rPr>
        <w:t>,</w:t>
      </w:r>
      <w:r w:rsidR="00EB3A40" w:rsidRPr="002D601B">
        <w:rPr>
          <w:rFonts w:ascii="Arial" w:hAnsi="Arial" w:cs="Arial"/>
          <w:iCs/>
          <w:color w:val="000000" w:themeColor="text1"/>
          <w:sz w:val="22"/>
          <w:szCs w:val="22"/>
          <w:lang w:val="en-US"/>
        </w:rPr>
        <w:t xml:space="preserve"> </w:t>
      </w:r>
      <w:r w:rsidR="00D33E31" w:rsidRPr="002D601B">
        <w:rPr>
          <w:rFonts w:ascii="Arial" w:hAnsi="Arial" w:cs="Arial"/>
          <w:iCs/>
          <w:color w:val="000000" w:themeColor="text1"/>
          <w:sz w:val="22"/>
          <w:szCs w:val="22"/>
          <w:lang w:val="en-US"/>
        </w:rPr>
        <w:t xml:space="preserve">resulting in </w:t>
      </w:r>
      <w:r w:rsidR="007E0D54" w:rsidRPr="002D601B">
        <w:rPr>
          <w:rFonts w:ascii="Arial" w:hAnsi="Arial" w:cs="Arial"/>
          <w:iCs/>
          <w:color w:val="000000" w:themeColor="text1"/>
          <w:sz w:val="22"/>
          <w:szCs w:val="22"/>
          <w:lang w:val="en-US"/>
        </w:rPr>
        <w:t>two TIM-3</w:t>
      </w:r>
      <w:r w:rsidR="007E0D54" w:rsidRPr="002D601B">
        <w:rPr>
          <w:rFonts w:ascii="Arial" w:hAnsi="Arial" w:cs="Arial"/>
          <w:iCs/>
          <w:color w:val="000000" w:themeColor="text1"/>
          <w:sz w:val="22"/>
          <w:szCs w:val="22"/>
          <w:vertAlign w:val="superscript"/>
          <w:lang w:val="en-US"/>
        </w:rPr>
        <w:t>+</w:t>
      </w:r>
      <w:r w:rsidR="0099674B" w:rsidRPr="002D601B">
        <w:rPr>
          <w:rFonts w:ascii="Arial" w:hAnsi="Arial" w:cs="Arial"/>
          <w:iCs/>
          <w:color w:val="000000" w:themeColor="text1"/>
          <w:sz w:val="22"/>
          <w:szCs w:val="22"/>
          <w:lang w:val="en-US"/>
        </w:rPr>
        <w:t>IL-7R</w:t>
      </w:r>
      <w:r w:rsidR="00A71463" w:rsidRPr="002D601B">
        <w:rPr>
          <w:rFonts w:ascii="Arial" w:hAnsi="Arial" w:cs="Arial"/>
          <w:sz w:val="22"/>
          <w:szCs w:val="22"/>
          <w:vertAlign w:val="superscript"/>
          <w:lang w:val="en-US"/>
        </w:rPr>
        <w:t>–</w:t>
      </w:r>
      <w:r w:rsidR="007E0D54" w:rsidRPr="002D601B">
        <w:rPr>
          <w:rFonts w:ascii="Arial" w:hAnsi="Arial" w:cs="Arial"/>
          <w:iCs/>
          <w:color w:val="000000" w:themeColor="text1"/>
          <w:sz w:val="22"/>
          <w:szCs w:val="22"/>
          <w:vertAlign w:val="superscript"/>
          <w:lang w:val="en-US"/>
        </w:rPr>
        <w:t xml:space="preserve"> </w:t>
      </w:r>
      <w:r w:rsidR="007E0D54" w:rsidRPr="002D601B">
        <w:rPr>
          <w:rFonts w:ascii="Arial" w:hAnsi="Arial" w:cs="Arial"/>
          <w:iCs/>
          <w:color w:val="000000" w:themeColor="text1"/>
          <w:sz w:val="22"/>
          <w:szCs w:val="22"/>
          <w:lang w:val="en-US"/>
        </w:rPr>
        <w:t>T</w:t>
      </w:r>
      <w:r w:rsidR="007E0D54" w:rsidRPr="002D601B">
        <w:rPr>
          <w:rFonts w:ascii="Arial" w:hAnsi="Arial" w:cs="Arial"/>
          <w:iCs/>
          <w:color w:val="000000" w:themeColor="text1"/>
          <w:sz w:val="22"/>
          <w:szCs w:val="22"/>
          <w:vertAlign w:val="subscript"/>
          <w:lang w:val="en-US"/>
        </w:rPr>
        <w:t>RM</w:t>
      </w:r>
      <w:r w:rsidR="007E0D54" w:rsidRPr="002D601B">
        <w:rPr>
          <w:rFonts w:ascii="Arial" w:hAnsi="Arial" w:cs="Arial"/>
          <w:iCs/>
          <w:color w:val="000000" w:themeColor="text1"/>
          <w:sz w:val="22"/>
          <w:szCs w:val="22"/>
          <w:lang w:val="en-US"/>
        </w:rPr>
        <w:t xml:space="preserve"> pools</w:t>
      </w:r>
      <w:r w:rsidR="0099674B" w:rsidRPr="002D601B">
        <w:rPr>
          <w:rFonts w:ascii="Arial" w:hAnsi="Arial" w:cs="Arial"/>
          <w:iCs/>
          <w:color w:val="000000" w:themeColor="text1"/>
          <w:sz w:val="22"/>
          <w:szCs w:val="22"/>
          <w:lang w:val="en-US"/>
        </w:rPr>
        <w:t xml:space="preserve"> and two non-</w:t>
      </w:r>
      <w:r w:rsidR="0099674B" w:rsidRPr="002D601B">
        <w:rPr>
          <w:rFonts w:ascii="Arial" w:hAnsi="Arial" w:cs="Arial"/>
          <w:iCs/>
          <w:color w:val="000000" w:themeColor="text1"/>
          <w:sz w:val="22"/>
          <w:szCs w:val="22"/>
          <w:vertAlign w:val="superscript"/>
          <w:lang w:val="en-US"/>
        </w:rPr>
        <w:t xml:space="preserve"> </w:t>
      </w:r>
      <w:r w:rsidR="0099674B" w:rsidRPr="002D601B">
        <w:rPr>
          <w:rFonts w:ascii="Arial" w:hAnsi="Arial" w:cs="Arial"/>
          <w:iCs/>
          <w:color w:val="000000" w:themeColor="text1"/>
          <w:sz w:val="22"/>
          <w:szCs w:val="22"/>
          <w:lang w:val="en-US"/>
        </w:rPr>
        <w:t>T</w:t>
      </w:r>
      <w:r w:rsidR="0099674B" w:rsidRPr="002D601B">
        <w:rPr>
          <w:rFonts w:ascii="Arial" w:hAnsi="Arial" w:cs="Arial"/>
          <w:iCs/>
          <w:color w:val="000000" w:themeColor="text1"/>
          <w:sz w:val="22"/>
          <w:szCs w:val="22"/>
          <w:vertAlign w:val="subscript"/>
          <w:lang w:val="en-US"/>
        </w:rPr>
        <w:t>RM</w:t>
      </w:r>
      <w:r w:rsidR="0099674B" w:rsidRPr="002D601B">
        <w:rPr>
          <w:rFonts w:ascii="Arial" w:hAnsi="Arial" w:cs="Arial"/>
          <w:iCs/>
          <w:color w:val="000000" w:themeColor="text1"/>
          <w:sz w:val="22"/>
          <w:szCs w:val="22"/>
          <w:lang w:val="en-US"/>
        </w:rPr>
        <w:t xml:space="preserve"> pools.</w:t>
      </w:r>
      <w:r w:rsidR="00B55302" w:rsidRPr="002D601B">
        <w:rPr>
          <w:rFonts w:ascii="Arial" w:hAnsi="Arial" w:cs="Arial"/>
          <w:iCs/>
          <w:color w:val="000000" w:themeColor="text1"/>
          <w:sz w:val="22"/>
          <w:szCs w:val="22"/>
          <w:lang w:val="en-US"/>
        </w:rPr>
        <w:t xml:space="preserve"> </w:t>
      </w:r>
      <w:r w:rsidR="00B000EC" w:rsidRPr="002D601B">
        <w:rPr>
          <w:rFonts w:ascii="Arial" w:hAnsi="Arial" w:cs="Arial"/>
          <w:iCs/>
          <w:color w:val="000000" w:themeColor="text1"/>
          <w:sz w:val="22"/>
          <w:szCs w:val="22"/>
          <w:lang w:val="en-US"/>
        </w:rPr>
        <w:t xml:space="preserve">These reads were mapped to hg19 </w:t>
      </w:r>
      <w:r w:rsidR="008B1CFA" w:rsidRPr="002D601B">
        <w:rPr>
          <w:rFonts w:ascii="Arial" w:hAnsi="Arial" w:cs="Arial"/>
          <w:iCs/>
          <w:color w:val="000000" w:themeColor="text1"/>
          <w:sz w:val="22"/>
          <w:szCs w:val="22"/>
          <w:lang w:val="en-US"/>
        </w:rPr>
        <w:t>with bowtie2 (v2.3.3.1)</w:t>
      </w:r>
      <w:r w:rsidR="000C5026" w:rsidRPr="002D601B">
        <w:rPr>
          <w:rFonts w:ascii="Arial" w:hAnsi="Arial" w:cs="Arial"/>
          <w:iCs/>
          <w:color w:val="000000" w:themeColor="text1"/>
          <w:sz w:val="22"/>
          <w:szCs w:val="22"/>
          <w:lang w:val="en-US"/>
        </w:rPr>
        <w:t>. Chromosomes 1-22, and X were retained, chrY, chrM, and other arbitrary chromosome information based reads were removed. Samtools</w:t>
      </w:r>
      <w:r w:rsidR="00080D7D" w:rsidRPr="002D601B">
        <w:rPr>
          <w:rFonts w:ascii="Arial" w:hAnsi="Arial" w:cs="Arial"/>
          <w:iCs/>
          <w:color w:val="000000" w:themeColor="text1"/>
          <w:sz w:val="22"/>
          <w:szCs w:val="22"/>
          <w:lang w:val="en-US"/>
        </w:rPr>
        <w:t xml:space="preserve"> (v</w:t>
      </w:r>
      <w:r w:rsidR="00F65E50" w:rsidRPr="002D601B">
        <w:rPr>
          <w:rFonts w:ascii="Arial" w:hAnsi="Arial" w:cs="Arial"/>
          <w:iCs/>
          <w:color w:val="000000" w:themeColor="text1"/>
          <w:sz w:val="22"/>
          <w:szCs w:val="22"/>
          <w:lang w:val="en-US"/>
        </w:rPr>
        <w:t>1.9</w:t>
      </w:r>
      <w:r w:rsidR="00080D7D" w:rsidRPr="002D601B">
        <w:rPr>
          <w:rFonts w:ascii="Arial" w:hAnsi="Arial" w:cs="Arial"/>
          <w:iCs/>
          <w:color w:val="000000" w:themeColor="text1"/>
          <w:sz w:val="22"/>
          <w:szCs w:val="22"/>
          <w:lang w:val="en-US"/>
        </w:rPr>
        <w:t>)</w:t>
      </w:r>
      <w:r w:rsidR="000C5026" w:rsidRPr="002D601B">
        <w:rPr>
          <w:rFonts w:ascii="Arial" w:hAnsi="Arial" w:cs="Arial"/>
          <w:i/>
          <w:iCs/>
          <w:color w:val="000000" w:themeColor="text1"/>
          <w:sz w:val="22"/>
          <w:szCs w:val="22"/>
          <w:lang w:val="en-US"/>
        </w:rPr>
        <w:t xml:space="preserve"> </w:t>
      </w:r>
      <w:r w:rsidR="000C5026" w:rsidRPr="002D601B">
        <w:rPr>
          <w:rFonts w:ascii="Arial" w:hAnsi="Arial" w:cs="Arial"/>
          <w:iCs/>
          <w:color w:val="000000" w:themeColor="text1"/>
          <w:sz w:val="22"/>
          <w:szCs w:val="22"/>
          <w:lang w:val="en-US"/>
        </w:rPr>
        <w:t>was used to get the uniquely mappable reads, only reads MAPQ</w:t>
      </w:r>
      <w:r w:rsidR="00AE1DA6" w:rsidRPr="002D601B">
        <w:rPr>
          <w:rFonts w:ascii="Arial" w:hAnsi="Arial" w:cs="Arial"/>
          <w:iCs/>
          <w:color w:val="000000" w:themeColor="text1"/>
          <w:sz w:val="22"/>
          <w:szCs w:val="22"/>
          <w:lang w:val="en-US"/>
        </w:rPr>
        <w:t xml:space="preserve"> ≥</w:t>
      </w:r>
      <w:r w:rsidR="00AE1DA6" w:rsidRPr="002D601B" w:rsidDel="00AE1DA6">
        <w:rPr>
          <w:rFonts w:ascii="Arial" w:hAnsi="Arial" w:cs="Arial"/>
          <w:iCs/>
          <w:color w:val="000000" w:themeColor="text1"/>
          <w:sz w:val="22"/>
          <w:szCs w:val="22"/>
          <w:lang w:val="en-US"/>
        </w:rPr>
        <w:t xml:space="preserve"> </w:t>
      </w:r>
      <w:r w:rsidR="000C5026" w:rsidRPr="002D601B">
        <w:rPr>
          <w:rFonts w:ascii="Arial" w:hAnsi="Arial" w:cs="Arial"/>
          <w:iCs/>
          <w:color w:val="000000" w:themeColor="text1"/>
          <w:sz w:val="22"/>
          <w:szCs w:val="22"/>
          <w:lang w:val="en-US"/>
        </w:rPr>
        <w:t>30 were considered.</w:t>
      </w:r>
      <w:r w:rsidR="00E702C8" w:rsidRPr="002D601B">
        <w:rPr>
          <w:rFonts w:ascii="Arial" w:hAnsi="Arial" w:cs="Arial"/>
          <w:iCs/>
          <w:color w:val="000000" w:themeColor="text1"/>
          <w:sz w:val="22"/>
          <w:szCs w:val="22"/>
          <w:lang w:val="en-US"/>
        </w:rPr>
        <w:t xml:space="preserve"> </w:t>
      </w:r>
      <w:r w:rsidR="000C5026" w:rsidRPr="002D601B">
        <w:rPr>
          <w:rFonts w:ascii="Arial" w:hAnsi="Arial" w:cs="Arial"/>
          <w:iCs/>
          <w:color w:val="000000" w:themeColor="text1"/>
          <w:sz w:val="22"/>
          <w:szCs w:val="22"/>
          <w:lang w:val="en-US"/>
        </w:rPr>
        <w:t>Duplicate reads are removed by "MarkDuplicates" utility of Picard tool</w:t>
      </w:r>
      <w:r w:rsidR="00080D7D" w:rsidRPr="002D601B">
        <w:rPr>
          <w:rFonts w:ascii="Arial" w:hAnsi="Arial" w:cs="Arial"/>
          <w:iCs/>
          <w:color w:val="000000" w:themeColor="text1"/>
          <w:sz w:val="22"/>
          <w:szCs w:val="22"/>
          <w:lang w:val="en-US"/>
        </w:rPr>
        <w:t xml:space="preserve"> (v</w:t>
      </w:r>
      <w:r w:rsidR="00F65E50" w:rsidRPr="002D601B">
        <w:rPr>
          <w:color w:val="000000" w:themeColor="text1"/>
        </w:rPr>
        <w:t xml:space="preserve"> </w:t>
      </w:r>
      <w:r w:rsidR="00F65E50" w:rsidRPr="002D601B">
        <w:rPr>
          <w:rFonts w:ascii="Arial" w:hAnsi="Arial" w:cs="Arial"/>
          <w:iCs/>
          <w:color w:val="000000" w:themeColor="text1"/>
          <w:sz w:val="22"/>
          <w:szCs w:val="22"/>
          <w:lang w:val="en-US"/>
        </w:rPr>
        <w:t>2.18.14</w:t>
      </w:r>
      <w:r w:rsidR="00080D7D" w:rsidRPr="002D601B">
        <w:rPr>
          <w:rFonts w:ascii="Arial" w:hAnsi="Arial" w:cs="Arial"/>
          <w:iCs/>
          <w:color w:val="000000" w:themeColor="text1"/>
          <w:sz w:val="22"/>
          <w:szCs w:val="22"/>
          <w:lang w:val="en-US"/>
        </w:rPr>
        <w:t>)</w:t>
      </w:r>
      <w:r w:rsidR="000C5026" w:rsidRPr="002D601B">
        <w:rPr>
          <w:rFonts w:ascii="Arial" w:hAnsi="Arial" w:cs="Arial"/>
          <w:iCs/>
          <w:color w:val="000000" w:themeColor="text1"/>
          <w:sz w:val="22"/>
          <w:szCs w:val="22"/>
          <w:lang w:val="en-US"/>
        </w:rPr>
        <w:t>.</w:t>
      </w:r>
      <w:r w:rsidR="008B1CFA" w:rsidRPr="002D601B">
        <w:rPr>
          <w:rFonts w:ascii="Arial" w:hAnsi="Arial" w:cs="Arial"/>
          <w:iCs/>
          <w:color w:val="000000" w:themeColor="text1"/>
          <w:sz w:val="22"/>
          <w:szCs w:val="22"/>
          <w:lang w:val="en-US"/>
        </w:rPr>
        <w:t xml:space="preserve"> </w:t>
      </w:r>
      <w:r w:rsidR="00E702C8" w:rsidRPr="002D601B">
        <w:rPr>
          <w:rFonts w:ascii="Arial" w:hAnsi="Arial" w:cs="Arial"/>
          <w:iCs/>
          <w:color w:val="000000" w:themeColor="text1"/>
          <w:sz w:val="22"/>
          <w:szCs w:val="22"/>
          <w:lang w:val="en-US"/>
        </w:rPr>
        <w:t>Before peak calling, tag align files were created</w:t>
      </w:r>
      <w:r w:rsidR="00265FDD" w:rsidRPr="002D601B">
        <w:rPr>
          <w:rFonts w:ascii="Arial" w:hAnsi="Arial" w:cs="Arial"/>
          <w:iCs/>
          <w:color w:val="000000" w:themeColor="text1"/>
          <w:sz w:val="22"/>
          <w:szCs w:val="22"/>
          <w:lang w:val="en-US"/>
        </w:rPr>
        <w:t>,</w:t>
      </w:r>
      <w:r w:rsidR="00E702C8" w:rsidRPr="002D601B">
        <w:rPr>
          <w:rFonts w:ascii="Arial" w:hAnsi="Arial" w:cs="Arial"/>
          <w:iCs/>
          <w:color w:val="000000" w:themeColor="text1"/>
          <w:sz w:val="22"/>
          <w:szCs w:val="22"/>
          <w:lang w:val="en-US"/>
        </w:rPr>
        <w:t xml:space="preserve"> by shifting forward strands by 4 bases, and reverse strands by 5 bases (TN5 shift). </w:t>
      </w:r>
      <w:r w:rsidR="00FB5046" w:rsidRPr="002D601B">
        <w:rPr>
          <w:rFonts w:ascii="Arial" w:hAnsi="Arial" w:cs="Arial"/>
          <w:iCs/>
          <w:color w:val="000000" w:themeColor="text1"/>
          <w:sz w:val="22"/>
          <w:szCs w:val="22"/>
          <w:lang w:val="en-US"/>
        </w:rPr>
        <w:t>Peaks were identified with MACS2 (v</w:t>
      </w:r>
      <w:r w:rsidR="00F65E50" w:rsidRPr="002D601B">
        <w:rPr>
          <w:color w:val="000000" w:themeColor="text1"/>
        </w:rPr>
        <w:t xml:space="preserve"> </w:t>
      </w:r>
      <w:r w:rsidR="00F65E50" w:rsidRPr="002D601B">
        <w:rPr>
          <w:rFonts w:ascii="Arial" w:hAnsi="Arial" w:cs="Arial"/>
          <w:iCs/>
          <w:color w:val="000000" w:themeColor="text1"/>
          <w:sz w:val="22"/>
          <w:szCs w:val="22"/>
          <w:lang w:val="en-US"/>
        </w:rPr>
        <w:t>2.1.1.20160309</w:t>
      </w:r>
      <w:r w:rsidR="00FB5046" w:rsidRPr="002D601B">
        <w:rPr>
          <w:rFonts w:ascii="Arial" w:hAnsi="Arial" w:cs="Arial"/>
          <w:iCs/>
          <w:color w:val="000000" w:themeColor="text1"/>
          <w:sz w:val="22"/>
          <w:szCs w:val="22"/>
          <w:lang w:val="en-US"/>
        </w:rPr>
        <w:t>)</w:t>
      </w:r>
      <w:r w:rsidR="0027762C" w:rsidRPr="002D601B">
        <w:rPr>
          <w:rFonts w:ascii="Arial" w:hAnsi="Arial" w:cs="Arial"/>
          <w:iCs/>
          <w:color w:val="000000" w:themeColor="text1"/>
          <w:sz w:val="22"/>
          <w:szCs w:val="22"/>
          <w:lang w:val="en-US"/>
        </w:rPr>
        <w:t xml:space="preserve"> using the function. </w:t>
      </w:r>
      <w:r w:rsidR="0027762C" w:rsidRPr="002D601B">
        <w:rPr>
          <w:rFonts w:ascii="Arial" w:hAnsi="Arial" w:cs="Arial"/>
          <w:i/>
          <w:iCs/>
          <w:color w:val="000000" w:themeColor="text1"/>
          <w:sz w:val="22"/>
          <w:szCs w:val="22"/>
          <w:lang w:val="en-US"/>
        </w:rPr>
        <w:t>-f BED -g 'hs' -q 0.01 --nomodel --nolambda --keep-dup all --shift -100 --extsize 200</w:t>
      </w:r>
      <w:r w:rsidR="0027762C" w:rsidRPr="002D601B">
        <w:rPr>
          <w:rFonts w:ascii="Arial" w:hAnsi="Arial" w:cs="Arial"/>
          <w:iCs/>
          <w:color w:val="000000" w:themeColor="text1"/>
          <w:sz w:val="22"/>
          <w:szCs w:val="22"/>
          <w:lang w:val="en-US"/>
        </w:rPr>
        <w:t xml:space="preserve">. </w:t>
      </w:r>
      <w:r w:rsidR="00B55302" w:rsidRPr="002D601B">
        <w:rPr>
          <w:rFonts w:ascii="Arial" w:hAnsi="Arial" w:cs="Arial"/>
          <w:iCs/>
          <w:color w:val="000000" w:themeColor="text1"/>
          <w:sz w:val="22"/>
          <w:szCs w:val="22"/>
          <w:lang w:val="en-US"/>
        </w:rPr>
        <w:t xml:space="preserve">BamCoverage (v2.4.2) was used for converting bam files into bigwig, and further UCSC track generation (same normalization across all ATACseq and RNAseq samples), as per the following example: </w:t>
      </w:r>
      <w:r w:rsidR="00B55302" w:rsidRPr="002D601B">
        <w:rPr>
          <w:rFonts w:ascii="Arial" w:hAnsi="Arial" w:cs="Arial"/>
          <w:i/>
          <w:iCs/>
          <w:color w:val="000000" w:themeColor="text1"/>
          <w:sz w:val="22"/>
          <w:szCs w:val="22"/>
          <w:lang w:val="en-US"/>
        </w:rPr>
        <w:t>bamCoverage -b TIL_103pos.bam -o TIL_103pos_NormCov.bw -of bigwig -bs 10 --normalizeTo1x 2864785220 --normalizeUsingRPKM -e 200</w:t>
      </w:r>
      <w:r w:rsidR="00B55302" w:rsidRPr="002D601B">
        <w:rPr>
          <w:rFonts w:ascii="Arial" w:hAnsi="Arial" w:cs="Arial"/>
          <w:iCs/>
          <w:color w:val="000000" w:themeColor="text1"/>
          <w:sz w:val="22"/>
          <w:szCs w:val="22"/>
          <w:lang w:val="en-US"/>
        </w:rPr>
        <w:t xml:space="preserve">. The R package DiffBind (v2.2.12) was used to </w:t>
      </w:r>
      <w:r w:rsidR="00002979" w:rsidRPr="002D601B">
        <w:rPr>
          <w:rFonts w:ascii="Arial" w:hAnsi="Arial" w:cs="Arial"/>
          <w:iCs/>
          <w:color w:val="000000" w:themeColor="text1"/>
          <w:sz w:val="22"/>
          <w:szCs w:val="22"/>
          <w:lang w:val="en-US"/>
        </w:rPr>
        <w:t>highlight</w:t>
      </w:r>
      <w:r w:rsidR="00B55302" w:rsidRPr="002D601B">
        <w:rPr>
          <w:rFonts w:ascii="Arial" w:hAnsi="Arial" w:cs="Arial"/>
          <w:iCs/>
          <w:color w:val="000000" w:themeColor="text1"/>
          <w:sz w:val="22"/>
          <w:szCs w:val="22"/>
          <w:lang w:val="en-US"/>
        </w:rPr>
        <w:t xml:space="preserve"> differentially accessible peaks (based on DEseq2). R packages of org.Hs.eg.db (v3.4.0 and TxDb.Hsapiens.UCSC.hg19.knownGene (v3.2.2) were used to annotate peaks.</w:t>
      </w:r>
      <w:r w:rsidR="00687F21" w:rsidRPr="002D601B">
        <w:rPr>
          <w:rFonts w:ascii="Arial" w:hAnsi="Arial" w:cs="Arial"/>
          <w:iCs/>
          <w:color w:val="000000" w:themeColor="text1"/>
          <w:sz w:val="22"/>
          <w:szCs w:val="22"/>
          <w:lang w:val="en-US"/>
        </w:rPr>
        <w:t xml:space="preserve"> </w:t>
      </w:r>
      <w:r w:rsidR="004474CD" w:rsidRPr="002D601B">
        <w:rPr>
          <w:rFonts w:ascii="Arial" w:hAnsi="Arial" w:cs="Arial"/>
          <w:iCs/>
          <w:color w:val="000000" w:themeColor="text1"/>
          <w:sz w:val="22"/>
          <w:szCs w:val="22"/>
          <w:lang w:val="en-US"/>
        </w:rPr>
        <w:t xml:space="preserve">Following differential expression peaks were filtered to those within 5kb of a transcription start site to focus directly on promoter accessibility. </w:t>
      </w:r>
      <w:r w:rsidR="00687F21" w:rsidRPr="002D601B">
        <w:rPr>
          <w:rFonts w:ascii="Arial" w:hAnsi="Arial" w:cs="Arial"/>
          <w:iCs/>
          <w:color w:val="000000" w:themeColor="text1"/>
          <w:sz w:val="22"/>
          <w:szCs w:val="22"/>
          <w:lang w:val="en-US"/>
        </w:rPr>
        <w:t>The correlation plot</w:t>
      </w:r>
      <w:r w:rsidR="002B605B" w:rsidRPr="002D601B">
        <w:rPr>
          <w:rFonts w:ascii="Arial" w:hAnsi="Arial" w:cs="Arial"/>
          <w:iCs/>
          <w:color w:val="000000" w:themeColor="text1"/>
          <w:sz w:val="22"/>
          <w:szCs w:val="22"/>
          <w:lang w:val="en-US"/>
        </w:rPr>
        <w:t xml:space="preserve"> (spearman)</w:t>
      </w:r>
      <w:r w:rsidR="00687F21" w:rsidRPr="002D601B">
        <w:rPr>
          <w:rFonts w:ascii="Arial" w:hAnsi="Arial" w:cs="Arial"/>
          <w:iCs/>
          <w:color w:val="000000" w:themeColor="text1"/>
          <w:sz w:val="22"/>
          <w:szCs w:val="22"/>
          <w:lang w:val="en-US"/>
        </w:rPr>
        <w:t xml:space="preserve"> was completed as described above, using all identified peaks. The plot was clustered according to complete linkage. </w:t>
      </w:r>
    </w:p>
    <w:p w14:paraId="0F16CD24" w14:textId="77777777" w:rsidR="00021491" w:rsidRPr="009023EB" w:rsidRDefault="00021491" w:rsidP="009023EB">
      <w:pPr>
        <w:spacing w:line="480" w:lineRule="auto"/>
        <w:ind w:firstLine="720"/>
        <w:jc w:val="both"/>
        <w:outlineLvl w:val="0"/>
        <w:rPr>
          <w:rFonts w:ascii="Arial" w:hAnsi="Arial" w:cs="Arial"/>
          <w:iCs/>
          <w:color w:val="000000" w:themeColor="text1"/>
          <w:sz w:val="22"/>
          <w:szCs w:val="22"/>
          <w:lang w:val="en-US"/>
        </w:rPr>
      </w:pPr>
    </w:p>
    <w:p w14:paraId="3BBA992B" w14:textId="77777777" w:rsidR="00B60908" w:rsidRPr="002D601B" w:rsidRDefault="00B60908" w:rsidP="009023EB">
      <w:pPr>
        <w:pStyle w:val="Acknowledgement"/>
        <w:spacing w:line="480" w:lineRule="auto"/>
        <w:ind w:left="0" w:firstLine="0"/>
        <w:jc w:val="both"/>
        <w:rPr>
          <w:rFonts w:ascii="Arial" w:hAnsi="Arial" w:cs="Arial"/>
          <w:b/>
          <w:color w:val="000000" w:themeColor="text1"/>
          <w:sz w:val="22"/>
          <w:szCs w:val="22"/>
        </w:rPr>
      </w:pPr>
      <w:r w:rsidRPr="002D601B">
        <w:rPr>
          <w:rFonts w:ascii="Arial" w:hAnsi="Arial" w:cs="Arial"/>
          <w:b/>
          <w:color w:val="000000" w:themeColor="text1"/>
          <w:sz w:val="22"/>
          <w:szCs w:val="22"/>
        </w:rPr>
        <w:t>ACCESSION CODES</w:t>
      </w:r>
    </w:p>
    <w:p w14:paraId="0092ED0D" w14:textId="77777777" w:rsidR="00B60908" w:rsidRPr="002D601B" w:rsidRDefault="00B60908" w:rsidP="009023EB">
      <w:pPr>
        <w:pStyle w:val="Acknowledgement"/>
        <w:spacing w:line="480" w:lineRule="auto"/>
        <w:ind w:left="0" w:firstLine="0"/>
        <w:jc w:val="both"/>
        <w:rPr>
          <w:rFonts w:ascii="Arial" w:hAnsi="Arial" w:cs="Arial"/>
          <w:color w:val="000000" w:themeColor="text1"/>
          <w:sz w:val="22"/>
          <w:szCs w:val="22"/>
        </w:rPr>
      </w:pPr>
      <w:r w:rsidRPr="002D601B">
        <w:rPr>
          <w:rFonts w:ascii="Arial" w:hAnsi="Arial" w:cs="Arial"/>
          <w:color w:val="000000" w:themeColor="text1"/>
          <w:sz w:val="22"/>
          <w:szCs w:val="22"/>
        </w:rPr>
        <w:t xml:space="preserve">Sequencing data has been uploaded onto the Gene Expression Omnibus (accession code GSE111898). </w:t>
      </w:r>
    </w:p>
    <w:p w14:paraId="1C4E58AC" w14:textId="77777777" w:rsidR="00F7330E" w:rsidRPr="002D601B" w:rsidRDefault="00F7330E" w:rsidP="009023EB">
      <w:pPr>
        <w:spacing w:line="480" w:lineRule="auto"/>
        <w:ind w:firstLine="720"/>
        <w:jc w:val="both"/>
        <w:rPr>
          <w:rFonts w:ascii="Arial" w:hAnsi="Arial" w:cs="Arial"/>
          <w:b/>
          <w:iCs/>
          <w:color w:val="000000" w:themeColor="text1"/>
          <w:sz w:val="22"/>
          <w:szCs w:val="22"/>
          <w:lang w:val="en-US"/>
        </w:rPr>
      </w:pPr>
    </w:p>
    <w:p w14:paraId="3EE201E5" w14:textId="77777777" w:rsidR="00067E79" w:rsidRPr="002D601B" w:rsidRDefault="00067E79" w:rsidP="009023EB">
      <w:pPr>
        <w:spacing w:line="480" w:lineRule="auto"/>
        <w:jc w:val="both"/>
        <w:outlineLvl w:val="0"/>
        <w:rPr>
          <w:rFonts w:ascii="Arial" w:hAnsi="Arial" w:cs="Arial"/>
          <w:b/>
          <w:bCs/>
          <w:color w:val="000000" w:themeColor="text1"/>
          <w:sz w:val="22"/>
          <w:szCs w:val="22"/>
          <w:lang w:val="en-US"/>
        </w:rPr>
      </w:pPr>
      <w:r w:rsidRPr="002D601B">
        <w:rPr>
          <w:rFonts w:ascii="Arial" w:hAnsi="Arial" w:cs="Arial"/>
          <w:b/>
          <w:iCs/>
          <w:color w:val="000000" w:themeColor="text1"/>
          <w:sz w:val="22"/>
          <w:szCs w:val="22"/>
          <w:lang w:val="en-US"/>
        </w:rPr>
        <w:t xml:space="preserve">Other Statistical Analysis </w:t>
      </w:r>
    </w:p>
    <w:p w14:paraId="7F6F7166" w14:textId="4D8A54B0" w:rsidR="00C16400" w:rsidRDefault="00067E79" w:rsidP="009023EB">
      <w:pPr>
        <w:spacing w:line="480" w:lineRule="auto"/>
        <w:jc w:val="both"/>
        <w:rPr>
          <w:rFonts w:ascii="Arial" w:hAnsi="Arial" w:cs="Arial"/>
          <w:color w:val="000000" w:themeColor="text1"/>
          <w:sz w:val="22"/>
          <w:szCs w:val="22"/>
          <w:shd w:val="clear" w:color="auto" w:fill="FFFFFF"/>
          <w:lang w:val="en-US"/>
        </w:rPr>
      </w:pPr>
      <w:r w:rsidRPr="002D601B">
        <w:rPr>
          <w:rFonts w:ascii="Arial" w:hAnsi="Arial" w:cs="Arial"/>
          <w:color w:val="000000" w:themeColor="text1"/>
          <w:sz w:val="22"/>
          <w:szCs w:val="22"/>
          <w:lang w:val="en-US"/>
        </w:rPr>
        <w:t xml:space="preserve">The significance of differences among matched samples were determined by </w:t>
      </w:r>
      <w:r w:rsidR="009D5E12" w:rsidRPr="002D601B">
        <w:rPr>
          <w:rFonts w:ascii="Arial" w:hAnsi="Arial" w:cs="Arial"/>
          <w:color w:val="000000" w:themeColor="text1"/>
          <w:sz w:val="22"/>
          <w:szCs w:val="22"/>
          <w:lang w:val="en-US"/>
        </w:rPr>
        <w:t xml:space="preserve">a </w:t>
      </w:r>
      <w:r w:rsidR="004E38F3" w:rsidRPr="009023EB">
        <w:rPr>
          <w:rFonts w:ascii="Arial" w:hAnsi="Arial" w:cs="Arial"/>
          <w:color w:val="000000" w:themeColor="text1"/>
          <w:sz w:val="22"/>
          <w:szCs w:val="22"/>
          <w:u w:val="single"/>
          <w:lang w:val="en-US"/>
        </w:rPr>
        <w:t>Wilcoxon rank-sum</w:t>
      </w:r>
      <w:r w:rsidRPr="002D601B">
        <w:rPr>
          <w:rFonts w:ascii="Arial" w:hAnsi="Arial" w:cs="Arial"/>
          <w:color w:val="000000" w:themeColor="text1"/>
          <w:sz w:val="22"/>
          <w:szCs w:val="22"/>
          <w:shd w:val="clear" w:color="auto" w:fill="FFFFFF"/>
          <w:lang w:val="en-US"/>
        </w:rPr>
        <w:t xml:space="preserve"> test for paired data, or a Mann-Whitney test for non-paired data, unless otherwise stated. Statistical analyses were performed using </w:t>
      </w:r>
      <w:r w:rsidRPr="002D601B">
        <w:rPr>
          <w:rFonts w:ascii="Arial" w:hAnsi="Arial" w:cs="Arial"/>
          <w:color w:val="000000" w:themeColor="text1"/>
          <w:sz w:val="22"/>
          <w:szCs w:val="22"/>
          <w:lang w:val="en-US"/>
        </w:rPr>
        <w:t>Graphpad Prism7 (</w:t>
      </w:r>
      <w:r w:rsidR="00D66FE8" w:rsidRPr="002D601B">
        <w:rPr>
          <w:rFonts w:ascii="Arial" w:hAnsi="Arial" w:cs="Arial"/>
          <w:color w:val="000000" w:themeColor="text1"/>
          <w:sz w:val="22"/>
          <w:szCs w:val="22"/>
          <w:lang w:val="en-US"/>
        </w:rPr>
        <w:t>v</w:t>
      </w:r>
      <w:r w:rsidRPr="002D601B">
        <w:rPr>
          <w:rFonts w:ascii="Arial" w:hAnsi="Arial" w:cs="Arial"/>
          <w:color w:val="000000" w:themeColor="text1"/>
          <w:sz w:val="22"/>
          <w:szCs w:val="22"/>
          <w:lang w:val="en-US"/>
        </w:rPr>
        <w:t>7.0a)</w:t>
      </w:r>
      <w:r w:rsidRPr="002D601B">
        <w:rPr>
          <w:rFonts w:ascii="Arial" w:hAnsi="Arial" w:cs="Arial"/>
          <w:color w:val="000000" w:themeColor="text1"/>
          <w:sz w:val="22"/>
          <w:szCs w:val="22"/>
          <w:shd w:val="clear" w:color="auto" w:fill="FFFFFF"/>
          <w:lang w:val="en-US"/>
        </w:rPr>
        <w:t xml:space="preserve">. Spearman correlation coefficient (r value) was used to access significance of correlations between the levels of any two components of interest. </w:t>
      </w:r>
    </w:p>
    <w:p w14:paraId="4FAA8006" w14:textId="5AFE4B68" w:rsidR="00325B4E" w:rsidRDefault="00325B4E" w:rsidP="009023EB">
      <w:pPr>
        <w:spacing w:line="480" w:lineRule="auto"/>
        <w:jc w:val="both"/>
        <w:rPr>
          <w:rFonts w:ascii="Arial" w:hAnsi="Arial" w:cs="Arial"/>
          <w:color w:val="000000" w:themeColor="text1"/>
          <w:sz w:val="22"/>
          <w:szCs w:val="22"/>
          <w:shd w:val="clear" w:color="auto" w:fill="FFFFFF"/>
          <w:lang w:val="en-US"/>
        </w:rPr>
      </w:pPr>
    </w:p>
    <w:p w14:paraId="689FBDD4" w14:textId="10531B83" w:rsidR="00325B4E" w:rsidRPr="009023EB" w:rsidRDefault="00325B4E" w:rsidP="009023EB">
      <w:pPr>
        <w:spacing w:line="480" w:lineRule="auto"/>
        <w:jc w:val="both"/>
        <w:rPr>
          <w:rFonts w:ascii="Arial" w:hAnsi="Arial" w:cs="Arial"/>
          <w:b/>
          <w:color w:val="000000" w:themeColor="text1"/>
          <w:sz w:val="22"/>
          <w:szCs w:val="22"/>
          <w:u w:val="single"/>
          <w:shd w:val="clear" w:color="auto" w:fill="FFFFFF"/>
          <w:lang w:val="en-US"/>
        </w:rPr>
      </w:pPr>
      <w:r w:rsidRPr="009023EB">
        <w:rPr>
          <w:rFonts w:ascii="Arial" w:hAnsi="Arial" w:cs="Arial"/>
          <w:b/>
          <w:color w:val="000000" w:themeColor="text1"/>
          <w:sz w:val="22"/>
          <w:szCs w:val="22"/>
          <w:u w:val="single"/>
          <w:shd w:val="clear" w:color="auto" w:fill="FFFFFF"/>
          <w:lang w:val="en-US"/>
        </w:rPr>
        <w:t>Supplemental Material</w:t>
      </w:r>
      <w:r w:rsidR="009023EB" w:rsidRPr="009023EB">
        <w:rPr>
          <w:rFonts w:ascii="Arial" w:hAnsi="Arial" w:cs="Arial"/>
          <w:b/>
          <w:color w:val="000000" w:themeColor="text1"/>
          <w:sz w:val="22"/>
          <w:szCs w:val="22"/>
          <w:u w:val="single"/>
          <w:shd w:val="clear" w:color="auto" w:fill="FFFFFF"/>
          <w:lang w:val="en-US"/>
        </w:rPr>
        <w:t xml:space="preserve"> </w:t>
      </w:r>
    </w:p>
    <w:p w14:paraId="375C9472" w14:textId="6D2584B4" w:rsidR="00325B4E" w:rsidRPr="009023EB" w:rsidRDefault="00325B4E" w:rsidP="009023EB">
      <w:pPr>
        <w:spacing w:line="480" w:lineRule="auto"/>
        <w:jc w:val="both"/>
        <w:rPr>
          <w:rFonts w:ascii="Arial" w:hAnsi="Arial" w:cs="Arial"/>
          <w:color w:val="000000" w:themeColor="text1"/>
          <w:sz w:val="22"/>
          <w:szCs w:val="22"/>
          <w:u w:val="single"/>
          <w:shd w:val="clear" w:color="auto" w:fill="FFFFFF"/>
          <w:lang w:val="en-US"/>
        </w:rPr>
      </w:pPr>
      <w:r w:rsidRPr="009023EB">
        <w:rPr>
          <w:rFonts w:ascii="Arial" w:hAnsi="Arial" w:cs="Arial"/>
          <w:b/>
          <w:color w:val="000000" w:themeColor="text1"/>
          <w:sz w:val="22"/>
          <w:szCs w:val="22"/>
          <w:u w:val="single"/>
          <w:shd w:val="clear" w:color="auto" w:fill="FFFFFF"/>
          <w:lang w:val="en-US"/>
        </w:rPr>
        <w:t>Fig. S1</w:t>
      </w:r>
      <w:r w:rsidRPr="009023EB">
        <w:rPr>
          <w:rFonts w:ascii="Arial" w:hAnsi="Arial" w:cs="Arial"/>
          <w:color w:val="000000" w:themeColor="text1"/>
          <w:sz w:val="22"/>
          <w:szCs w:val="22"/>
          <w:u w:val="single"/>
          <w:shd w:val="clear" w:color="auto" w:fill="FFFFFF"/>
          <w:lang w:val="en-US"/>
        </w:rPr>
        <w:t xml:space="preserve"> includes additional analysis on lung-resident T</w:t>
      </w:r>
      <w:r w:rsidRPr="009023EB">
        <w:rPr>
          <w:rFonts w:ascii="Arial" w:hAnsi="Arial" w:cs="Arial"/>
          <w:color w:val="000000" w:themeColor="text1"/>
          <w:sz w:val="22"/>
          <w:szCs w:val="22"/>
          <w:u w:val="single"/>
          <w:shd w:val="clear" w:color="auto" w:fill="FFFFFF"/>
          <w:vertAlign w:val="subscript"/>
          <w:lang w:val="en-US"/>
        </w:rPr>
        <w:t>RM</w:t>
      </w:r>
      <w:r w:rsidRPr="009023EB">
        <w:rPr>
          <w:rFonts w:ascii="Arial" w:hAnsi="Arial" w:cs="Arial"/>
          <w:color w:val="000000" w:themeColor="text1"/>
          <w:sz w:val="22"/>
          <w:szCs w:val="22"/>
          <w:u w:val="single"/>
          <w:shd w:val="clear" w:color="auto" w:fill="FFFFFF"/>
          <w:lang w:val="en-US"/>
        </w:rPr>
        <w:t xml:space="preserve"> cells. </w:t>
      </w:r>
      <w:r w:rsidRPr="009023EB">
        <w:rPr>
          <w:rFonts w:ascii="Arial" w:hAnsi="Arial" w:cs="Arial"/>
          <w:b/>
          <w:color w:val="000000" w:themeColor="text1"/>
          <w:sz w:val="22"/>
          <w:szCs w:val="22"/>
          <w:u w:val="single"/>
          <w:shd w:val="clear" w:color="auto" w:fill="FFFFFF"/>
          <w:lang w:val="en-US"/>
        </w:rPr>
        <w:t xml:space="preserve">Fig. S2 </w:t>
      </w:r>
      <w:r w:rsidRPr="009023EB">
        <w:rPr>
          <w:rFonts w:ascii="Arial" w:hAnsi="Arial" w:cs="Arial"/>
          <w:color w:val="000000" w:themeColor="text1"/>
          <w:sz w:val="22"/>
          <w:szCs w:val="22"/>
          <w:u w:val="single"/>
          <w:shd w:val="clear" w:color="auto" w:fill="FFFFFF"/>
          <w:lang w:val="en-US"/>
        </w:rPr>
        <w:t xml:space="preserve">provides additional information regarding the breakdown per donor in each cluster and expression of </w:t>
      </w:r>
      <w:r w:rsidRPr="009023EB">
        <w:rPr>
          <w:rFonts w:ascii="Arial" w:hAnsi="Arial" w:cs="Arial"/>
          <w:i/>
          <w:color w:val="000000" w:themeColor="text1"/>
          <w:sz w:val="22"/>
          <w:szCs w:val="22"/>
          <w:u w:val="single"/>
          <w:shd w:val="clear" w:color="auto" w:fill="FFFFFF"/>
          <w:lang w:val="en-US"/>
        </w:rPr>
        <w:t>TCF7</w:t>
      </w:r>
      <w:r w:rsidRPr="009023EB">
        <w:rPr>
          <w:rFonts w:ascii="Arial" w:hAnsi="Arial" w:cs="Arial"/>
          <w:color w:val="000000" w:themeColor="text1"/>
          <w:sz w:val="22"/>
          <w:szCs w:val="22"/>
          <w:u w:val="single"/>
          <w:shd w:val="clear" w:color="auto" w:fill="FFFFFF"/>
          <w:lang w:val="en-US"/>
        </w:rPr>
        <w:t xml:space="preserve">. </w:t>
      </w:r>
      <w:r w:rsidRPr="009023EB">
        <w:rPr>
          <w:rFonts w:ascii="Arial" w:hAnsi="Arial" w:cs="Arial"/>
          <w:b/>
          <w:color w:val="000000" w:themeColor="text1"/>
          <w:sz w:val="22"/>
          <w:szCs w:val="22"/>
          <w:u w:val="single"/>
          <w:shd w:val="clear" w:color="auto" w:fill="FFFFFF"/>
          <w:lang w:val="en-US"/>
        </w:rPr>
        <w:t xml:space="preserve">Fig. S3 </w:t>
      </w:r>
      <w:r w:rsidRPr="009023EB">
        <w:rPr>
          <w:rFonts w:ascii="Arial" w:hAnsi="Arial" w:cs="Arial"/>
          <w:color w:val="000000" w:themeColor="text1"/>
          <w:sz w:val="22"/>
          <w:szCs w:val="22"/>
          <w:u w:val="single"/>
          <w:shd w:val="clear" w:color="auto" w:fill="FFFFFF"/>
          <w:lang w:val="en-US"/>
        </w:rPr>
        <w:t>demonstrates additional transcripts identified as co-expressed in a particular cluster of tumor T</w:t>
      </w:r>
      <w:r w:rsidRPr="009023EB">
        <w:rPr>
          <w:rFonts w:ascii="Arial" w:hAnsi="Arial" w:cs="Arial"/>
          <w:color w:val="000000" w:themeColor="text1"/>
          <w:sz w:val="22"/>
          <w:szCs w:val="22"/>
          <w:u w:val="single"/>
          <w:shd w:val="clear" w:color="auto" w:fill="FFFFFF"/>
          <w:vertAlign w:val="subscript"/>
          <w:lang w:val="en-US"/>
        </w:rPr>
        <w:t>RM</w:t>
      </w:r>
      <w:r w:rsidRPr="009023EB">
        <w:rPr>
          <w:rFonts w:ascii="Arial" w:hAnsi="Arial" w:cs="Arial"/>
          <w:color w:val="000000" w:themeColor="text1"/>
          <w:sz w:val="22"/>
          <w:szCs w:val="22"/>
          <w:u w:val="single"/>
          <w:shd w:val="clear" w:color="auto" w:fill="FFFFFF"/>
          <w:lang w:val="en-US"/>
        </w:rPr>
        <w:t xml:space="preserve"> cells. </w:t>
      </w:r>
      <w:r w:rsidRPr="009023EB">
        <w:rPr>
          <w:rFonts w:ascii="Arial" w:hAnsi="Arial" w:cs="Arial"/>
          <w:b/>
          <w:color w:val="000000" w:themeColor="text1"/>
          <w:sz w:val="22"/>
          <w:szCs w:val="22"/>
          <w:u w:val="single"/>
          <w:shd w:val="clear" w:color="auto" w:fill="FFFFFF"/>
          <w:lang w:val="en-US"/>
        </w:rPr>
        <w:t xml:space="preserve">Fig. S4 </w:t>
      </w:r>
      <w:r w:rsidRPr="009023EB">
        <w:rPr>
          <w:rFonts w:ascii="Arial" w:hAnsi="Arial" w:cs="Arial"/>
          <w:color w:val="000000" w:themeColor="text1"/>
          <w:sz w:val="22"/>
          <w:szCs w:val="22"/>
          <w:u w:val="single"/>
          <w:shd w:val="clear" w:color="auto" w:fill="FFFFFF"/>
          <w:lang w:val="en-US"/>
        </w:rPr>
        <w:t>presents additional data regarding T</w:t>
      </w:r>
      <w:r w:rsidRPr="009023EB">
        <w:rPr>
          <w:rFonts w:ascii="Arial" w:hAnsi="Arial" w:cs="Arial"/>
          <w:color w:val="000000" w:themeColor="text1"/>
          <w:sz w:val="22"/>
          <w:szCs w:val="22"/>
          <w:u w:val="single"/>
          <w:shd w:val="clear" w:color="auto" w:fill="FFFFFF"/>
          <w:vertAlign w:val="subscript"/>
          <w:lang w:val="en-US"/>
        </w:rPr>
        <w:t>RM</w:t>
      </w:r>
      <w:r w:rsidRPr="009023EB">
        <w:rPr>
          <w:rFonts w:ascii="Arial" w:hAnsi="Arial" w:cs="Arial"/>
          <w:color w:val="000000" w:themeColor="text1"/>
          <w:sz w:val="22"/>
          <w:szCs w:val="22"/>
          <w:u w:val="single"/>
          <w:shd w:val="clear" w:color="auto" w:fill="FFFFFF"/>
          <w:lang w:val="en-US"/>
        </w:rPr>
        <w:t xml:space="preserve"> cells in the context of anti-PD-1 therapy. </w:t>
      </w:r>
      <w:r w:rsidRPr="009023EB">
        <w:rPr>
          <w:rFonts w:ascii="Arial" w:hAnsi="Arial" w:cs="Arial"/>
          <w:b/>
          <w:color w:val="000000" w:themeColor="text1"/>
          <w:sz w:val="22"/>
          <w:szCs w:val="22"/>
          <w:u w:val="single"/>
          <w:shd w:val="clear" w:color="auto" w:fill="FFFFFF"/>
          <w:lang w:val="en-US"/>
        </w:rPr>
        <w:t xml:space="preserve">Table. S1 </w:t>
      </w:r>
      <w:r w:rsidRPr="009023EB">
        <w:rPr>
          <w:rFonts w:ascii="Arial" w:hAnsi="Arial" w:cs="Arial"/>
          <w:color w:val="000000" w:themeColor="text1"/>
          <w:sz w:val="22"/>
          <w:szCs w:val="22"/>
          <w:u w:val="single"/>
          <w:shd w:val="clear" w:color="auto" w:fill="FFFFFF"/>
          <w:lang w:val="en-US"/>
        </w:rPr>
        <w:t xml:space="preserve">provides matched clinical data for the patient samples used in this study. </w:t>
      </w:r>
      <w:r w:rsidRPr="009023EB">
        <w:rPr>
          <w:rFonts w:ascii="Arial" w:hAnsi="Arial" w:cs="Arial"/>
          <w:b/>
          <w:color w:val="000000" w:themeColor="text1"/>
          <w:sz w:val="22"/>
          <w:szCs w:val="22"/>
          <w:u w:val="single"/>
          <w:shd w:val="clear" w:color="auto" w:fill="FFFFFF"/>
          <w:lang w:val="en-US"/>
        </w:rPr>
        <w:t>Table. S2</w:t>
      </w:r>
      <w:r w:rsidRPr="009023EB">
        <w:rPr>
          <w:rFonts w:ascii="Arial" w:hAnsi="Arial" w:cs="Arial"/>
          <w:color w:val="000000" w:themeColor="text1"/>
          <w:sz w:val="22"/>
          <w:szCs w:val="22"/>
          <w:u w:val="single"/>
          <w:shd w:val="clear" w:color="auto" w:fill="FFFFFF"/>
          <w:lang w:val="en-US"/>
        </w:rPr>
        <w:t xml:space="preserve"> includes the output and additional analysis of the differentially expressed genes in the lung T</w:t>
      </w:r>
      <w:r w:rsidRPr="009023EB">
        <w:rPr>
          <w:rFonts w:ascii="Arial" w:hAnsi="Arial" w:cs="Arial"/>
          <w:color w:val="000000" w:themeColor="text1"/>
          <w:sz w:val="22"/>
          <w:szCs w:val="22"/>
          <w:u w:val="single"/>
          <w:shd w:val="clear" w:color="auto" w:fill="FFFFFF"/>
          <w:vertAlign w:val="subscript"/>
          <w:lang w:val="en-US"/>
        </w:rPr>
        <w:t>RM</w:t>
      </w:r>
      <w:r w:rsidRPr="009023EB">
        <w:rPr>
          <w:rFonts w:ascii="Arial" w:hAnsi="Arial" w:cs="Arial"/>
          <w:color w:val="000000" w:themeColor="text1"/>
          <w:sz w:val="22"/>
          <w:szCs w:val="22"/>
          <w:u w:val="single"/>
          <w:shd w:val="clear" w:color="auto" w:fill="FFFFFF"/>
          <w:lang w:val="en-US"/>
        </w:rPr>
        <w:t xml:space="preserve"> cell population. </w:t>
      </w:r>
      <w:r w:rsidRPr="009023EB">
        <w:rPr>
          <w:rFonts w:ascii="Arial" w:hAnsi="Arial" w:cs="Arial"/>
          <w:b/>
          <w:color w:val="000000" w:themeColor="text1"/>
          <w:sz w:val="22"/>
          <w:szCs w:val="22"/>
          <w:u w:val="single"/>
          <w:shd w:val="clear" w:color="auto" w:fill="FFFFFF"/>
          <w:lang w:val="en-US"/>
        </w:rPr>
        <w:t>Table. S3</w:t>
      </w:r>
      <w:r w:rsidRPr="009023EB">
        <w:rPr>
          <w:rFonts w:ascii="Arial" w:hAnsi="Arial" w:cs="Arial"/>
          <w:color w:val="000000" w:themeColor="text1"/>
          <w:sz w:val="22"/>
          <w:szCs w:val="22"/>
          <w:u w:val="single"/>
          <w:shd w:val="clear" w:color="auto" w:fill="FFFFFF"/>
          <w:lang w:val="en-US"/>
        </w:rPr>
        <w:t xml:space="preserve"> presents the genes used for GSEA analysis. </w:t>
      </w:r>
      <w:r w:rsidRPr="009023EB">
        <w:rPr>
          <w:rFonts w:ascii="Arial" w:hAnsi="Arial" w:cs="Arial"/>
          <w:b/>
          <w:color w:val="000000" w:themeColor="text1"/>
          <w:sz w:val="22"/>
          <w:szCs w:val="22"/>
          <w:u w:val="single"/>
          <w:shd w:val="clear" w:color="auto" w:fill="FFFFFF"/>
          <w:lang w:val="en-US"/>
        </w:rPr>
        <w:t>Table. S4</w:t>
      </w:r>
      <w:r w:rsidRPr="009023EB">
        <w:rPr>
          <w:rFonts w:ascii="Arial" w:hAnsi="Arial" w:cs="Arial"/>
          <w:color w:val="000000" w:themeColor="text1"/>
          <w:sz w:val="22"/>
          <w:szCs w:val="22"/>
          <w:u w:val="single"/>
          <w:shd w:val="clear" w:color="auto" w:fill="FFFFFF"/>
          <w:lang w:val="en-US"/>
        </w:rPr>
        <w:t xml:space="preserve"> provides further information regarding </w:t>
      </w:r>
      <w:r w:rsidRPr="009023EB">
        <w:rPr>
          <w:rFonts w:ascii="Arial" w:hAnsi="Arial" w:cs="Arial"/>
          <w:color w:val="000000" w:themeColor="text1"/>
          <w:sz w:val="22"/>
          <w:szCs w:val="22"/>
          <w:u w:val="single"/>
          <w:lang w:val="en-US"/>
        </w:rPr>
        <w:t xml:space="preserve">‘shared tissue residency’ </w:t>
      </w:r>
      <w:r w:rsidRPr="009023EB">
        <w:rPr>
          <w:rFonts w:ascii="Arial" w:hAnsi="Arial" w:cs="Arial"/>
          <w:color w:val="000000" w:themeColor="text1"/>
          <w:sz w:val="22"/>
          <w:szCs w:val="22"/>
          <w:u w:val="single"/>
          <w:shd w:val="clear" w:color="auto" w:fill="FFFFFF"/>
          <w:lang w:val="en-US"/>
        </w:rPr>
        <w:t xml:space="preserve">and </w:t>
      </w:r>
      <w:r w:rsidRPr="009023EB">
        <w:rPr>
          <w:rFonts w:ascii="Arial" w:hAnsi="Arial" w:cs="Arial"/>
          <w:color w:val="000000" w:themeColor="text1"/>
          <w:sz w:val="22"/>
          <w:szCs w:val="22"/>
          <w:u w:val="single"/>
          <w:lang w:val="en-US"/>
        </w:rPr>
        <w:t>‘Tumor T</w:t>
      </w:r>
      <w:r w:rsidRPr="009023EB">
        <w:rPr>
          <w:rFonts w:ascii="Arial" w:hAnsi="Arial" w:cs="Arial"/>
          <w:color w:val="000000" w:themeColor="text1"/>
          <w:sz w:val="22"/>
          <w:szCs w:val="22"/>
          <w:u w:val="single"/>
          <w:vertAlign w:val="subscript"/>
          <w:lang w:val="en-US"/>
        </w:rPr>
        <w:t>RM</w:t>
      </w:r>
      <w:r w:rsidRPr="009023EB">
        <w:rPr>
          <w:rFonts w:ascii="Arial" w:hAnsi="Arial" w:cs="Arial"/>
          <w:color w:val="000000" w:themeColor="text1"/>
          <w:sz w:val="22"/>
          <w:szCs w:val="22"/>
          <w:u w:val="single"/>
          <w:lang w:val="en-US"/>
        </w:rPr>
        <w:t xml:space="preserve">-enriched’ transcripts. </w:t>
      </w:r>
      <w:r w:rsidRPr="009023EB">
        <w:rPr>
          <w:rFonts w:ascii="Arial" w:hAnsi="Arial" w:cs="Arial"/>
          <w:b/>
          <w:color w:val="000000" w:themeColor="text1"/>
          <w:sz w:val="22"/>
          <w:szCs w:val="22"/>
          <w:u w:val="single"/>
          <w:lang w:val="en-US"/>
        </w:rPr>
        <w:t xml:space="preserve">Table. S5 </w:t>
      </w:r>
      <w:r w:rsidRPr="009023EB">
        <w:rPr>
          <w:rFonts w:ascii="Arial" w:hAnsi="Arial" w:cs="Arial"/>
          <w:color w:val="000000" w:themeColor="text1"/>
          <w:sz w:val="22"/>
          <w:szCs w:val="22"/>
          <w:u w:val="single"/>
          <w:lang w:val="en-US"/>
        </w:rPr>
        <w:t>includes additional information regarding the transcriptome of T</w:t>
      </w:r>
      <w:r w:rsidRPr="009023EB">
        <w:rPr>
          <w:rFonts w:ascii="Arial" w:hAnsi="Arial" w:cs="Arial"/>
          <w:color w:val="000000" w:themeColor="text1"/>
          <w:sz w:val="22"/>
          <w:szCs w:val="22"/>
          <w:u w:val="single"/>
          <w:vertAlign w:val="subscript"/>
          <w:lang w:val="en-US"/>
        </w:rPr>
        <w:t>RM</w:t>
      </w:r>
      <w:r w:rsidRPr="009023EB">
        <w:rPr>
          <w:rFonts w:ascii="Arial" w:hAnsi="Arial" w:cs="Arial"/>
          <w:color w:val="000000" w:themeColor="text1"/>
          <w:sz w:val="22"/>
          <w:szCs w:val="22"/>
          <w:u w:val="single"/>
          <w:lang w:val="en-US"/>
        </w:rPr>
        <w:t xml:space="preserve"> cells following </w:t>
      </w:r>
      <w:r w:rsidRPr="009023EB">
        <w:rPr>
          <w:rFonts w:ascii="Arial" w:hAnsi="Arial" w:cs="Arial"/>
          <w:i/>
          <w:color w:val="000000" w:themeColor="text1"/>
          <w:sz w:val="22"/>
          <w:szCs w:val="22"/>
          <w:u w:val="single"/>
          <w:lang w:val="en-US"/>
        </w:rPr>
        <w:t>ex-vivo</w:t>
      </w:r>
      <w:r w:rsidRPr="009023EB">
        <w:rPr>
          <w:rFonts w:ascii="Arial" w:hAnsi="Arial" w:cs="Arial"/>
          <w:color w:val="000000" w:themeColor="text1"/>
          <w:sz w:val="22"/>
          <w:szCs w:val="22"/>
          <w:u w:val="single"/>
          <w:lang w:val="en-US"/>
        </w:rPr>
        <w:t xml:space="preserve"> stimulation. </w:t>
      </w:r>
      <w:r w:rsidRPr="009023EB">
        <w:rPr>
          <w:rFonts w:ascii="Arial" w:hAnsi="Arial" w:cs="Arial"/>
          <w:b/>
          <w:color w:val="000000" w:themeColor="text1"/>
          <w:sz w:val="22"/>
          <w:szCs w:val="22"/>
          <w:u w:val="single"/>
          <w:lang w:val="en-US"/>
        </w:rPr>
        <w:t xml:space="preserve">Table. S6 </w:t>
      </w:r>
      <w:r w:rsidR="00DC7805" w:rsidRPr="009023EB">
        <w:rPr>
          <w:rFonts w:ascii="Arial" w:hAnsi="Arial" w:cs="Arial"/>
          <w:color w:val="000000" w:themeColor="text1"/>
          <w:sz w:val="22"/>
          <w:szCs w:val="22"/>
          <w:u w:val="single"/>
          <w:lang w:val="en-US"/>
        </w:rPr>
        <w:t xml:space="preserve">comprises output of TCR-seq analysis. </w:t>
      </w:r>
      <w:r w:rsidR="00DC7805" w:rsidRPr="009023EB">
        <w:rPr>
          <w:rFonts w:ascii="Arial" w:hAnsi="Arial" w:cs="Arial"/>
          <w:b/>
          <w:color w:val="000000" w:themeColor="text1"/>
          <w:sz w:val="22"/>
          <w:szCs w:val="22"/>
          <w:u w:val="single"/>
          <w:lang w:val="en-US"/>
        </w:rPr>
        <w:t>Table. S7</w:t>
      </w:r>
      <w:r w:rsidR="00DC7805" w:rsidRPr="009023EB">
        <w:rPr>
          <w:rFonts w:ascii="Arial" w:hAnsi="Arial" w:cs="Arial"/>
          <w:color w:val="000000" w:themeColor="text1"/>
          <w:sz w:val="22"/>
          <w:szCs w:val="22"/>
          <w:u w:val="single"/>
          <w:lang w:val="en-US"/>
        </w:rPr>
        <w:t xml:space="preserve"> covers the single cell transcriptomic analysis of clusters of  tumor T</w:t>
      </w:r>
      <w:r w:rsidR="00DC7805" w:rsidRPr="009023EB">
        <w:rPr>
          <w:rFonts w:ascii="Arial" w:hAnsi="Arial" w:cs="Arial"/>
          <w:color w:val="000000" w:themeColor="text1"/>
          <w:sz w:val="22"/>
          <w:szCs w:val="22"/>
          <w:u w:val="single"/>
          <w:vertAlign w:val="subscript"/>
          <w:lang w:val="en-US"/>
        </w:rPr>
        <w:t>RM</w:t>
      </w:r>
      <w:r w:rsidR="00DC7805" w:rsidRPr="009023EB">
        <w:rPr>
          <w:rFonts w:ascii="Arial" w:hAnsi="Arial" w:cs="Arial"/>
          <w:color w:val="000000" w:themeColor="text1"/>
          <w:sz w:val="22"/>
          <w:szCs w:val="22"/>
          <w:u w:val="single"/>
          <w:lang w:val="en-US"/>
        </w:rPr>
        <w:t xml:space="preserve"> cells. </w:t>
      </w:r>
      <w:r w:rsidR="00DC7805" w:rsidRPr="009023EB">
        <w:rPr>
          <w:rFonts w:ascii="Arial" w:hAnsi="Arial" w:cs="Arial"/>
          <w:b/>
          <w:color w:val="000000" w:themeColor="text1"/>
          <w:sz w:val="22"/>
          <w:szCs w:val="22"/>
          <w:u w:val="single"/>
          <w:lang w:val="en-US"/>
        </w:rPr>
        <w:t xml:space="preserve">Table. S8 </w:t>
      </w:r>
      <w:r w:rsidR="00DC7805" w:rsidRPr="009023EB">
        <w:rPr>
          <w:rFonts w:ascii="Arial" w:hAnsi="Arial" w:cs="Arial"/>
          <w:color w:val="000000" w:themeColor="text1"/>
          <w:sz w:val="22"/>
          <w:szCs w:val="22"/>
          <w:u w:val="single"/>
          <w:lang w:val="en-US"/>
        </w:rPr>
        <w:t xml:space="preserve">contains the output of single cell TCR-seq analysis. </w:t>
      </w:r>
      <w:r w:rsidR="00DC7805" w:rsidRPr="009023EB">
        <w:rPr>
          <w:rFonts w:ascii="Arial" w:hAnsi="Arial" w:cs="Arial"/>
          <w:b/>
          <w:color w:val="000000" w:themeColor="text1"/>
          <w:sz w:val="22"/>
          <w:szCs w:val="22"/>
          <w:u w:val="single"/>
          <w:lang w:val="en-US"/>
        </w:rPr>
        <w:t>Table. S9</w:t>
      </w:r>
      <w:r w:rsidR="00DC7805" w:rsidRPr="009023EB">
        <w:rPr>
          <w:rFonts w:ascii="Arial" w:hAnsi="Arial" w:cs="Arial"/>
          <w:color w:val="000000" w:themeColor="text1"/>
          <w:sz w:val="22"/>
          <w:szCs w:val="22"/>
          <w:u w:val="single"/>
          <w:lang w:val="en-US"/>
        </w:rPr>
        <w:t xml:space="preserve"> incorporates single cell transcriptomic analysis of </w:t>
      </w:r>
      <w:r w:rsidR="00DC7805" w:rsidRPr="009023EB">
        <w:rPr>
          <w:rFonts w:ascii="Arial" w:hAnsi="Arial" w:cs="Arial"/>
          <w:i/>
          <w:color w:val="000000" w:themeColor="text1"/>
          <w:sz w:val="22"/>
          <w:szCs w:val="22"/>
          <w:u w:val="single"/>
          <w:lang w:val="en-US"/>
        </w:rPr>
        <w:t>TIM-3</w:t>
      </w:r>
      <w:r w:rsidR="00DC7805" w:rsidRPr="009023EB">
        <w:rPr>
          <w:rFonts w:ascii="Arial" w:hAnsi="Arial" w:cs="Arial"/>
          <w:color w:val="000000" w:themeColor="text1"/>
          <w:sz w:val="22"/>
          <w:szCs w:val="22"/>
          <w:u w:val="single"/>
          <w:lang w:val="en-US"/>
        </w:rPr>
        <w:t>+ T</w:t>
      </w:r>
      <w:r w:rsidR="00DC7805" w:rsidRPr="009023EB">
        <w:rPr>
          <w:rFonts w:ascii="Arial" w:hAnsi="Arial" w:cs="Arial"/>
          <w:color w:val="000000" w:themeColor="text1"/>
          <w:sz w:val="22"/>
          <w:szCs w:val="22"/>
          <w:u w:val="single"/>
          <w:vertAlign w:val="subscript"/>
          <w:lang w:val="en-US"/>
        </w:rPr>
        <w:t>RM</w:t>
      </w:r>
      <w:r w:rsidR="00DC7805" w:rsidRPr="009023EB">
        <w:rPr>
          <w:rFonts w:ascii="Arial" w:hAnsi="Arial" w:cs="Arial"/>
          <w:color w:val="000000" w:themeColor="text1"/>
          <w:sz w:val="22"/>
          <w:szCs w:val="22"/>
          <w:u w:val="single"/>
          <w:lang w:val="en-US"/>
        </w:rPr>
        <w:t xml:space="preserve"> cells. </w:t>
      </w:r>
      <w:r w:rsidR="00DC7805" w:rsidRPr="009023EB">
        <w:rPr>
          <w:rFonts w:ascii="Arial" w:hAnsi="Arial" w:cs="Arial"/>
          <w:b/>
          <w:color w:val="000000" w:themeColor="text1"/>
          <w:sz w:val="22"/>
          <w:szCs w:val="22"/>
          <w:u w:val="single"/>
          <w:lang w:val="en-US"/>
        </w:rPr>
        <w:t>Table. S10</w:t>
      </w:r>
      <w:r w:rsidR="00DC7805" w:rsidRPr="009023EB">
        <w:rPr>
          <w:rFonts w:ascii="Arial" w:hAnsi="Arial" w:cs="Arial"/>
          <w:color w:val="000000" w:themeColor="text1"/>
          <w:sz w:val="22"/>
          <w:szCs w:val="22"/>
          <w:u w:val="single"/>
          <w:lang w:val="en-US"/>
        </w:rPr>
        <w:t xml:space="preserve"> </w:t>
      </w:r>
      <w:r w:rsidR="00EF2336">
        <w:rPr>
          <w:rFonts w:ascii="Arial" w:hAnsi="Arial" w:cs="Arial"/>
          <w:color w:val="000000" w:themeColor="text1"/>
          <w:sz w:val="22"/>
          <w:szCs w:val="22"/>
          <w:u w:val="single"/>
          <w:lang w:val="en-US"/>
        </w:rPr>
        <w:t xml:space="preserve">presents </w:t>
      </w:r>
      <w:r w:rsidR="00DC7805" w:rsidRPr="009023EB">
        <w:rPr>
          <w:rFonts w:ascii="Arial" w:hAnsi="Arial" w:cs="Arial"/>
          <w:color w:val="000000" w:themeColor="text1"/>
          <w:sz w:val="22"/>
          <w:szCs w:val="22"/>
          <w:u w:val="single"/>
          <w:lang w:val="en-US"/>
        </w:rPr>
        <w:t>transcriptomic and protein co-expression analysis of tumor T</w:t>
      </w:r>
      <w:r w:rsidR="00DC7805" w:rsidRPr="009023EB">
        <w:rPr>
          <w:rFonts w:ascii="Arial" w:hAnsi="Arial" w:cs="Arial"/>
          <w:color w:val="000000" w:themeColor="text1"/>
          <w:sz w:val="22"/>
          <w:szCs w:val="22"/>
          <w:u w:val="single"/>
          <w:vertAlign w:val="subscript"/>
          <w:lang w:val="en-US"/>
        </w:rPr>
        <w:t>RM</w:t>
      </w:r>
      <w:r w:rsidR="00DC7805" w:rsidRPr="009023EB">
        <w:rPr>
          <w:rFonts w:ascii="Arial" w:hAnsi="Arial" w:cs="Arial"/>
          <w:color w:val="000000" w:themeColor="text1"/>
          <w:sz w:val="22"/>
          <w:szCs w:val="22"/>
          <w:u w:val="single"/>
          <w:lang w:val="en-US"/>
        </w:rPr>
        <w:t xml:space="preserve"> and non-T</w:t>
      </w:r>
      <w:r w:rsidR="00DC7805" w:rsidRPr="009023EB">
        <w:rPr>
          <w:rFonts w:ascii="Arial" w:hAnsi="Arial" w:cs="Arial"/>
          <w:color w:val="000000" w:themeColor="text1"/>
          <w:sz w:val="22"/>
          <w:szCs w:val="22"/>
          <w:u w:val="single"/>
          <w:vertAlign w:val="subscript"/>
          <w:lang w:val="en-US"/>
        </w:rPr>
        <w:t>RM</w:t>
      </w:r>
      <w:r w:rsidR="00DC7805" w:rsidRPr="009023EB">
        <w:rPr>
          <w:rFonts w:ascii="Arial" w:hAnsi="Arial" w:cs="Arial"/>
          <w:color w:val="000000" w:themeColor="text1"/>
          <w:sz w:val="22"/>
          <w:szCs w:val="22"/>
          <w:u w:val="single"/>
          <w:lang w:val="en-US"/>
        </w:rPr>
        <w:t xml:space="preserve"> cells.</w:t>
      </w:r>
      <w:r w:rsidR="00165CFC" w:rsidRPr="009023EB">
        <w:rPr>
          <w:rFonts w:ascii="Arial" w:hAnsi="Arial" w:cs="Arial"/>
          <w:color w:val="000000" w:themeColor="text1"/>
          <w:sz w:val="22"/>
          <w:szCs w:val="22"/>
          <w:u w:val="single"/>
          <w:lang w:val="en-US"/>
        </w:rPr>
        <w:t xml:space="preserve"> </w:t>
      </w:r>
      <w:r w:rsidR="00165CFC" w:rsidRPr="009023EB">
        <w:rPr>
          <w:rFonts w:ascii="Arial" w:hAnsi="Arial" w:cs="Arial"/>
          <w:b/>
          <w:color w:val="000000" w:themeColor="text1"/>
          <w:sz w:val="22"/>
          <w:szCs w:val="22"/>
          <w:u w:val="single"/>
          <w:lang w:val="en-US"/>
        </w:rPr>
        <w:t>Table. S11</w:t>
      </w:r>
      <w:r w:rsidR="00165CFC" w:rsidRPr="009023EB">
        <w:rPr>
          <w:rFonts w:ascii="Arial" w:hAnsi="Arial" w:cs="Arial"/>
          <w:color w:val="000000" w:themeColor="text1"/>
          <w:sz w:val="22"/>
          <w:szCs w:val="22"/>
          <w:u w:val="single"/>
          <w:lang w:val="en-US"/>
        </w:rPr>
        <w:t xml:space="preserve"> provides raw data associated with the immunohistochemistry analysis. </w:t>
      </w:r>
      <w:r w:rsidR="00165CFC" w:rsidRPr="009023EB">
        <w:rPr>
          <w:rFonts w:ascii="Arial" w:hAnsi="Arial" w:cs="Arial"/>
          <w:b/>
          <w:color w:val="000000" w:themeColor="text1"/>
          <w:sz w:val="22"/>
          <w:szCs w:val="22"/>
          <w:u w:val="single"/>
          <w:lang w:val="en-US"/>
        </w:rPr>
        <w:t>Table. S12</w:t>
      </w:r>
      <w:r w:rsidR="00165CFC" w:rsidRPr="009023EB">
        <w:rPr>
          <w:rFonts w:ascii="Arial" w:hAnsi="Arial" w:cs="Arial"/>
          <w:color w:val="000000" w:themeColor="text1"/>
          <w:sz w:val="22"/>
          <w:szCs w:val="22"/>
          <w:u w:val="single"/>
          <w:lang w:val="en-US"/>
        </w:rPr>
        <w:t xml:space="preserve"> </w:t>
      </w:r>
      <w:r w:rsidR="0001597C">
        <w:rPr>
          <w:rFonts w:ascii="Arial" w:hAnsi="Arial" w:cs="Arial"/>
          <w:color w:val="000000" w:themeColor="text1"/>
          <w:sz w:val="22"/>
          <w:szCs w:val="22"/>
          <w:u w:val="single"/>
          <w:lang w:val="en-US"/>
        </w:rPr>
        <w:t xml:space="preserve">contains </w:t>
      </w:r>
      <w:r w:rsidR="00165CFC" w:rsidRPr="009023EB">
        <w:rPr>
          <w:rFonts w:ascii="Arial" w:hAnsi="Arial" w:cs="Arial"/>
          <w:color w:val="000000" w:themeColor="text1"/>
          <w:sz w:val="22"/>
          <w:szCs w:val="22"/>
          <w:u w:val="single"/>
          <w:lang w:val="en-US"/>
        </w:rPr>
        <w:t>single cell transcriptomic and TCR-seq analysis of T</w:t>
      </w:r>
      <w:r w:rsidR="00165CFC" w:rsidRPr="009023EB">
        <w:rPr>
          <w:rFonts w:ascii="Arial" w:hAnsi="Arial" w:cs="Arial"/>
          <w:color w:val="000000" w:themeColor="text1"/>
          <w:sz w:val="22"/>
          <w:szCs w:val="22"/>
          <w:u w:val="single"/>
          <w:vertAlign w:val="subscript"/>
          <w:lang w:val="en-US"/>
        </w:rPr>
        <w:t>RM</w:t>
      </w:r>
      <w:r w:rsidR="00165CFC" w:rsidRPr="009023EB">
        <w:rPr>
          <w:rFonts w:ascii="Arial" w:hAnsi="Arial" w:cs="Arial"/>
          <w:color w:val="000000" w:themeColor="text1"/>
          <w:sz w:val="22"/>
          <w:szCs w:val="22"/>
          <w:u w:val="single"/>
          <w:lang w:val="en-US"/>
        </w:rPr>
        <w:t xml:space="preserve"> and non-T</w:t>
      </w:r>
      <w:r w:rsidR="00165CFC" w:rsidRPr="009023EB">
        <w:rPr>
          <w:rFonts w:ascii="Arial" w:hAnsi="Arial" w:cs="Arial"/>
          <w:color w:val="000000" w:themeColor="text1"/>
          <w:sz w:val="22"/>
          <w:szCs w:val="22"/>
          <w:u w:val="single"/>
          <w:vertAlign w:val="subscript"/>
          <w:lang w:val="en-US"/>
        </w:rPr>
        <w:t>RM</w:t>
      </w:r>
      <w:r w:rsidR="00165CFC" w:rsidRPr="009023EB">
        <w:rPr>
          <w:rFonts w:ascii="Arial" w:hAnsi="Arial" w:cs="Arial"/>
          <w:color w:val="000000" w:themeColor="text1"/>
          <w:sz w:val="22"/>
          <w:szCs w:val="22"/>
          <w:u w:val="single"/>
          <w:lang w:val="en-US"/>
        </w:rPr>
        <w:t xml:space="preserve"> cells pre- and post-anti-PD-1 therapy.</w:t>
      </w:r>
    </w:p>
    <w:p w14:paraId="715E53A2" w14:textId="691DCD5F" w:rsidR="00C16400" w:rsidRPr="002D601B" w:rsidRDefault="00C16400" w:rsidP="009023EB">
      <w:pPr>
        <w:jc w:val="both"/>
        <w:rPr>
          <w:rFonts w:ascii="Arial" w:hAnsi="Arial" w:cs="Arial"/>
          <w:color w:val="000000" w:themeColor="text1"/>
          <w:sz w:val="22"/>
          <w:szCs w:val="22"/>
          <w:shd w:val="clear" w:color="auto" w:fill="FFFFFF"/>
          <w:lang w:val="en-US"/>
        </w:rPr>
      </w:pPr>
      <w:r w:rsidRPr="002D601B">
        <w:rPr>
          <w:rFonts w:ascii="Arial" w:hAnsi="Arial" w:cs="Arial"/>
          <w:color w:val="000000" w:themeColor="text1"/>
          <w:sz w:val="22"/>
          <w:szCs w:val="22"/>
          <w:shd w:val="clear" w:color="auto" w:fill="FFFFFF"/>
          <w:lang w:val="en-US"/>
        </w:rPr>
        <w:br w:type="page"/>
      </w:r>
    </w:p>
    <w:p w14:paraId="4ABB582D" w14:textId="71DE40DD" w:rsidR="00067E79" w:rsidRPr="002D601B" w:rsidRDefault="00286B02" w:rsidP="009023EB">
      <w:pPr>
        <w:spacing w:line="480" w:lineRule="auto"/>
        <w:jc w:val="both"/>
        <w:rPr>
          <w:rFonts w:ascii="Arial" w:hAnsi="Arial" w:cs="Arial"/>
          <w:b/>
          <w:color w:val="000000" w:themeColor="text1"/>
          <w:sz w:val="22"/>
          <w:szCs w:val="22"/>
          <w:u w:val="single"/>
          <w:lang w:val="en-US"/>
        </w:rPr>
      </w:pPr>
      <w:r w:rsidRPr="002D601B">
        <w:rPr>
          <w:rFonts w:ascii="Arial" w:hAnsi="Arial" w:cs="Arial"/>
          <w:b/>
          <w:color w:val="000000" w:themeColor="text1"/>
          <w:sz w:val="22"/>
          <w:szCs w:val="22"/>
          <w:u w:val="single"/>
          <w:lang w:val="en-US"/>
        </w:rPr>
        <w:t>SUPPLEMENTARY</w:t>
      </w:r>
      <w:r w:rsidR="00067E79" w:rsidRPr="002D601B">
        <w:rPr>
          <w:rFonts w:ascii="Arial" w:hAnsi="Arial" w:cs="Arial"/>
          <w:b/>
          <w:color w:val="000000" w:themeColor="text1"/>
          <w:sz w:val="22"/>
          <w:szCs w:val="22"/>
          <w:u w:val="single"/>
          <w:lang w:val="en-US"/>
        </w:rPr>
        <w:t xml:space="preserve"> LEGENDS</w:t>
      </w:r>
    </w:p>
    <w:p w14:paraId="01078ABE" w14:textId="73F682C4" w:rsidR="000E6CF0" w:rsidRPr="00325B4E" w:rsidRDefault="00067E79" w:rsidP="009023EB">
      <w:pPr>
        <w:pStyle w:val="SMcaption"/>
        <w:spacing w:line="480" w:lineRule="auto"/>
        <w:jc w:val="both"/>
        <w:rPr>
          <w:rFonts w:ascii="Arial" w:hAnsi="Arial" w:cs="Arial"/>
          <w:iCs/>
          <w:color w:val="000000" w:themeColor="text1"/>
          <w:sz w:val="22"/>
          <w:szCs w:val="22"/>
        </w:rPr>
      </w:pPr>
      <w:r w:rsidRPr="009023EB">
        <w:rPr>
          <w:rFonts w:ascii="Arial" w:hAnsi="Arial" w:cs="Arial"/>
          <w:b/>
          <w:bCs/>
          <w:color w:val="000000" w:themeColor="text1"/>
          <w:sz w:val="22"/>
          <w:szCs w:val="22"/>
        </w:rPr>
        <w:t>Fig</w:t>
      </w:r>
      <w:r w:rsidR="00DB7DEE" w:rsidRPr="009023EB">
        <w:rPr>
          <w:rFonts w:ascii="Arial" w:hAnsi="Arial" w:cs="Arial"/>
          <w:b/>
          <w:bCs/>
          <w:color w:val="000000" w:themeColor="text1"/>
          <w:sz w:val="22"/>
          <w:szCs w:val="22"/>
        </w:rPr>
        <w:t>ure.</w:t>
      </w:r>
      <w:r w:rsidRPr="009023EB">
        <w:rPr>
          <w:rFonts w:ascii="Arial" w:hAnsi="Arial" w:cs="Arial"/>
          <w:b/>
          <w:bCs/>
          <w:color w:val="000000" w:themeColor="text1"/>
          <w:sz w:val="22"/>
          <w:szCs w:val="22"/>
        </w:rPr>
        <w:t xml:space="preserve"> </w:t>
      </w:r>
      <w:r w:rsidR="00DB7DEE" w:rsidRPr="009023EB">
        <w:rPr>
          <w:rFonts w:ascii="Arial" w:hAnsi="Arial" w:cs="Arial"/>
          <w:b/>
          <w:bCs/>
          <w:color w:val="000000" w:themeColor="text1"/>
          <w:sz w:val="22"/>
          <w:szCs w:val="22"/>
        </w:rPr>
        <w:t>S1</w:t>
      </w:r>
      <w:r w:rsidRPr="002D601B">
        <w:rPr>
          <w:rFonts w:ascii="Arial" w:hAnsi="Arial" w:cs="Arial"/>
          <w:color w:val="000000" w:themeColor="text1"/>
          <w:sz w:val="22"/>
          <w:szCs w:val="22"/>
        </w:rPr>
        <w:t>.</w:t>
      </w:r>
      <w:r w:rsidRPr="002D601B">
        <w:rPr>
          <w:rFonts w:ascii="Arial" w:hAnsi="Arial" w:cs="Arial"/>
          <w:b/>
          <w:color w:val="000000" w:themeColor="text1"/>
          <w:sz w:val="22"/>
          <w:szCs w:val="22"/>
        </w:rPr>
        <w:t xml:space="preserve"> Validation of T</w:t>
      </w:r>
      <w:r w:rsidRPr="002D601B">
        <w:rPr>
          <w:rFonts w:ascii="Arial" w:hAnsi="Arial" w:cs="Arial"/>
          <w:b/>
          <w:color w:val="000000" w:themeColor="text1"/>
          <w:sz w:val="22"/>
          <w:szCs w:val="22"/>
          <w:vertAlign w:val="subscript"/>
        </w:rPr>
        <w:t>RM</w:t>
      </w:r>
      <w:r w:rsidRPr="002D601B">
        <w:rPr>
          <w:rFonts w:ascii="Arial" w:hAnsi="Arial" w:cs="Arial"/>
          <w:b/>
          <w:color w:val="000000" w:themeColor="text1"/>
          <w:sz w:val="22"/>
          <w:szCs w:val="22"/>
        </w:rPr>
        <w:t xml:space="preserve"> phenotype</w:t>
      </w:r>
      <w:r w:rsidRPr="002D601B">
        <w:rPr>
          <w:rFonts w:ascii="Arial" w:hAnsi="Arial" w:cs="Arial"/>
          <w:color w:val="000000" w:themeColor="text1"/>
          <w:sz w:val="22"/>
          <w:szCs w:val="22"/>
        </w:rPr>
        <w:t>.</w:t>
      </w:r>
      <w:r w:rsidRPr="002D601B">
        <w:rPr>
          <w:rFonts w:ascii="Arial" w:hAnsi="Arial" w:cs="Arial"/>
          <w:b/>
          <w:color w:val="000000" w:themeColor="text1"/>
          <w:sz w:val="22"/>
          <w:szCs w:val="22"/>
        </w:rPr>
        <w:t xml:space="preserve"> </w:t>
      </w:r>
      <w:r w:rsidRPr="002D601B">
        <w:rPr>
          <w:rFonts w:ascii="Arial" w:hAnsi="Arial" w:cs="Arial"/>
          <w:color w:val="000000" w:themeColor="text1"/>
          <w:sz w:val="22"/>
          <w:szCs w:val="22"/>
        </w:rPr>
        <w:t>(</w:t>
      </w:r>
      <w:r w:rsidR="00DB7DEE" w:rsidRPr="002D601B">
        <w:rPr>
          <w:rFonts w:ascii="Arial" w:hAnsi="Arial" w:cs="Arial"/>
          <w:b/>
          <w:color w:val="000000" w:themeColor="text1"/>
          <w:sz w:val="22"/>
          <w:szCs w:val="22"/>
        </w:rPr>
        <w:t>A</w:t>
      </w:r>
      <w:r w:rsidRPr="002D601B">
        <w:rPr>
          <w:rFonts w:ascii="Arial" w:hAnsi="Arial" w:cs="Arial"/>
          <w:color w:val="000000" w:themeColor="text1"/>
          <w:sz w:val="22"/>
          <w:szCs w:val="22"/>
        </w:rPr>
        <w:t>) tSNE plot of lung 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 xml:space="preserve"> (CD103</w:t>
      </w:r>
      <w:r w:rsidRPr="002D601B">
        <w:rPr>
          <w:rFonts w:ascii="Arial" w:hAnsi="Arial" w:cs="Arial"/>
          <w:color w:val="000000" w:themeColor="text1"/>
          <w:sz w:val="22"/>
          <w:szCs w:val="22"/>
          <w:vertAlign w:val="superscript"/>
        </w:rPr>
        <w:t>+</w:t>
      </w:r>
      <w:r w:rsidRPr="002D601B">
        <w:rPr>
          <w:rFonts w:ascii="Arial" w:hAnsi="Arial" w:cs="Arial"/>
          <w:color w:val="000000" w:themeColor="text1"/>
          <w:sz w:val="22"/>
          <w:szCs w:val="22"/>
        </w:rPr>
        <w:t>) and non-T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 xml:space="preserve"> (CD103</w:t>
      </w:r>
      <w:r w:rsidRPr="002D601B">
        <w:rPr>
          <w:rFonts w:ascii="Arial" w:hAnsi="Arial" w:cs="Arial"/>
          <w:color w:val="000000" w:themeColor="text1"/>
          <w:sz w:val="22"/>
          <w:szCs w:val="22"/>
          <w:vertAlign w:val="superscript"/>
        </w:rPr>
        <w:t>–</w:t>
      </w:r>
      <w:r w:rsidRPr="002D601B">
        <w:rPr>
          <w:rFonts w:ascii="Arial" w:hAnsi="Arial" w:cs="Arial"/>
          <w:color w:val="000000" w:themeColor="text1"/>
          <w:sz w:val="22"/>
          <w:szCs w:val="22"/>
        </w:rPr>
        <w:t>) CTLs. Each symbol represents an individual patient sample (n = 21 non-T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 n = 20 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w:t>
      </w:r>
      <w:r w:rsidRPr="002D601B">
        <w:rPr>
          <w:rFonts w:ascii="Arial" w:hAnsi="Arial" w:cs="Arial"/>
          <w:b/>
          <w:color w:val="000000" w:themeColor="text1"/>
          <w:sz w:val="22"/>
          <w:szCs w:val="22"/>
        </w:rPr>
        <w:t xml:space="preserve"> </w:t>
      </w:r>
      <w:r w:rsidRPr="002D601B">
        <w:rPr>
          <w:rFonts w:ascii="Arial" w:hAnsi="Arial" w:cs="Arial"/>
          <w:color w:val="000000" w:themeColor="text1"/>
          <w:sz w:val="22"/>
          <w:szCs w:val="22"/>
        </w:rPr>
        <w:t>(</w:t>
      </w:r>
      <w:r w:rsidR="00DB7DEE" w:rsidRPr="002D601B">
        <w:rPr>
          <w:rFonts w:ascii="Arial" w:hAnsi="Arial" w:cs="Arial"/>
          <w:b/>
          <w:color w:val="000000" w:themeColor="text1"/>
          <w:sz w:val="22"/>
          <w:szCs w:val="22"/>
        </w:rPr>
        <w:t>B</w:t>
      </w:r>
      <w:r w:rsidRPr="002D601B">
        <w:rPr>
          <w:rFonts w:ascii="Arial" w:hAnsi="Arial" w:cs="Arial"/>
          <w:color w:val="000000" w:themeColor="text1"/>
          <w:sz w:val="22"/>
          <w:szCs w:val="22"/>
        </w:rPr>
        <w:t>) RNA-seq analysis of transcripts (one per row) expressed differentially between lung 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 xml:space="preserve"> and lung non-T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 (pairwise comparison; change in expression of 2-fold with an adjusted </w:t>
      </w:r>
      <w:r w:rsidRPr="002D601B">
        <w:rPr>
          <w:rFonts w:ascii="Arial" w:hAnsi="Arial" w:cs="Arial"/>
          <w:i/>
          <w:iCs/>
          <w:color w:val="000000" w:themeColor="text1"/>
          <w:sz w:val="22"/>
          <w:szCs w:val="22"/>
        </w:rPr>
        <w:t>P</w:t>
      </w:r>
      <w:r w:rsidRPr="002D601B">
        <w:rPr>
          <w:rFonts w:ascii="Arial" w:hAnsi="Arial" w:cs="Arial"/>
          <w:color w:val="000000" w:themeColor="text1"/>
          <w:sz w:val="22"/>
          <w:szCs w:val="22"/>
        </w:rPr>
        <w:t xml:space="preserve"> value of </w:t>
      </w:r>
      <w:r w:rsidR="001C1376" w:rsidRPr="002D601B">
        <w:rPr>
          <w:rFonts w:asciiTheme="minorBidi" w:hAnsiTheme="minorBidi" w:cstheme="minorBidi"/>
          <w:color w:val="000000" w:themeColor="text1"/>
          <w:sz w:val="22"/>
          <w:szCs w:val="22"/>
        </w:rPr>
        <w:t>≤</w:t>
      </w:r>
      <w:r w:rsidRPr="002D601B">
        <w:rPr>
          <w:rFonts w:ascii="Arial" w:hAnsi="Arial" w:cs="Arial"/>
          <w:color w:val="000000" w:themeColor="text1"/>
          <w:sz w:val="22"/>
          <w:szCs w:val="22"/>
        </w:rPr>
        <w:t xml:space="preserve"> 0.05 (DESeq2 analysis; Benjamini-Hochberg test)), presented as row-wise </w:t>
      </w:r>
      <w:r w:rsidRPr="002D601B">
        <w:rPr>
          <w:rFonts w:ascii="Arial" w:hAnsi="Arial" w:cs="Arial"/>
          <w:i/>
          <w:iCs/>
          <w:color w:val="000000" w:themeColor="text1"/>
          <w:sz w:val="22"/>
          <w:szCs w:val="22"/>
        </w:rPr>
        <w:t>z</w:t>
      </w:r>
      <w:r w:rsidRPr="002D601B">
        <w:rPr>
          <w:rFonts w:ascii="Arial" w:hAnsi="Arial" w:cs="Arial"/>
          <w:color w:val="000000" w:themeColor="text1"/>
          <w:sz w:val="22"/>
          <w:szCs w:val="22"/>
        </w:rPr>
        <w:t>-scores of transcripts per million (TPM counts). Each column represents an individual sample; key known T</w:t>
      </w:r>
      <w:r w:rsidRPr="002D601B">
        <w:rPr>
          <w:rFonts w:ascii="Arial" w:hAnsi="Arial" w:cs="Arial"/>
          <w:color w:val="000000" w:themeColor="text1"/>
          <w:sz w:val="22"/>
          <w:szCs w:val="22"/>
          <w:vertAlign w:val="subscript"/>
        </w:rPr>
        <w:t xml:space="preserve">RM </w:t>
      </w:r>
      <w:r w:rsidRPr="002D601B">
        <w:rPr>
          <w:rFonts w:ascii="Arial" w:hAnsi="Arial" w:cs="Arial"/>
          <w:color w:val="000000" w:themeColor="text1"/>
          <w:sz w:val="22"/>
          <w:szCs w:val="22"/>
        </w:rPr>
        <w:t>or non-T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 xml:space="preserve"> transcripts are indicated. </w:t>
      </w:r>
      <w:r w:rsidRPr="002D601B">
        <w:rPr>
          <w:rFonts w:ascii="Arial" w:hAnsi="Arial" w:cs="Arial"/>
          <w:bCs/>
          <w:iCs/>
          <w:color w:val="000000" w:themeColor="text1"/>
          <w:sz w:val="22"/>
          <w:szCs w:val="22"/>
        </w:rPr>
        <w:t>(</w:t>
      </w:r>
      <w:r w:rsidR="00DB7DEE" w:rsidRPr="002D601B">
        <w:rPr>
          <w:rFonts w:ascii="Arial" w:hAnsi="Arial" w:cs="Arial"/>
          <w:b/>
          <w:iCs/>
          <w:color w:val="000000" w:themeColor="text1"/>
          <w:sz w:val="22"/>
          <w:szCs w:val="22"/>
        </w:rPr>
        <w:t>C</w:t>
      </w:r>
      <w:r w:rsidRPr="002D601B">
        <w:rPr>
          <w:rFonts w:ascii="Arial" w:hAnsi="Arial" w:cs="Arial"/>
          <w:bCs/>
          <w:iCs/>
          <w:color w:val="000000" w:themeColor="text1"/>
          <w:sz w:val="22"/>
          <w:szCs w:val="22"/>
        </w:rPr>
        <w:t>)</w:t>
      </w:r>
      <w:r w:rsidRPr="002D601B">
        <w:rPr>
          <w:rFonts w:ascii="Arial" w:hAnsi="Arial" w:cs="Arial"/>
          <w:color w:val="000000" w:themeColor="text1"/>
          <w:sz w:val="22"/>
          <w:szCs w:val="22"/>
        </w:rPr>
        <w:t xml:space="preserve"> Flow-cytometry analysis of the expression of CD49A and KLRG1 </w:t>
      </w:r>
      <w:r w:rsidRPr="002D601B">
        <w:rPr>
          <w:rFonts w:ascii="Arial" w:hAnsi="Arial" w:cs="Arial"/>
          <w:i/>
          <w:color w:val="000000" w:themeColor="text1"/>
          <w:sz w:val="22"/>
          <w:szCs w:val="22"/>
        </w:rPr>
        <w:t>versus</w:t>
      </w:r>
      <w:r w:rsidRPr="002D601B">
        <w:rPr>
          <w:rFonts w:ascii="Arial" w:hAnsi="Arial" w:cs="Arial"/>
          <w:color w:val="000000" w:themeColor="text1"/>
          <w:sz w:val="22"/>
          <w:szCs w:val="22"/>
        </w:rPr>
        <w:t>. that of CD103 among live and singlet-gated CD14</w:t>
      </w:r>
      <w:r w:rsidR="005760C2" w:rsidRPr="002D601B">
        <w:rPr>
          <w:rFonts w:ascii="Arial" w:hAnsi="Arial" w:cs="Arial"/>
          <w:sz w:val="22"/>
          <w:szCs w:val="22"/>
          <w:vertAlign w:val="superscript"/>
        </w:rPr>
        <w:t>–</w:t>
      </w:r>
      <w:r w:rsidRPr="002D601B">
        <w:rPr>
          <w:rFonts w:ascii="Arial" w:hAnsi="Arial" w:cs="Arial"/>
          <w:color w:val="000000" w:themeColor="text1"/>
          <w:sz w:val="22"/>
          <w:szCs w:val="22"/>
        </w:rPr>
        <w:t>CD19</w:t>
      </w:r>
      <w:r w:rsidR="005760C2" w:rsidRPr="002D601B">
        <w:rPr>
          <w:rFonts w:ascii="Arial" w:hAnsi="Arial" w:cs="Arial"/>
          <w:sz w:val="22"/>
          <w:szCs w:val="22"/>
          <w:vertAlign w:val="superscript"/>
        </w:rPr>
        <w:t>–</w:t>
      </w:r>
      <w:r w:rsidRPr="002D601B">
        <w:rPr>
          <w:rFonts w:ascii="Arial" w:hAnsi="Arial" w:cs="Arial"/>
          <w:color w:val="000000" w:themeColor="text1"/>
          <w:sz w:val="22"/>
          <w:szCs w:val="22"/>
        </w:rPr>
        <w:t>CD20</w:t>
      </w:r>
      <w:r w:rsidR="005760C2" w:rsidRPr="002D601B">
        <w:rPr>
          <w:rFonts w:ascii="Arial" w:hAnsi="Arial" w:cs="Arial"/>
          <w:sz w:val="22"/>
          <w:szCs w:val="22"/>
          <w:vertAlign w:val="superscript"/>
        </w:rPr>
        <w:t>–</w:t>
      </w:r>
      <w:r w:rsidRPr="002D601B">
        <w:rPr>
          <w:rFonts w:ascii="Arial" w:hAnsi="Arial" w:cs="Arial"/>
          <w:color w:val="000000" w:themeColor="text1"/>
          <w:sz w:val="22"/>
          <w:szCs w:val="22"/>
        </w:rPr>
        <w:t>CD45</w:t>
      </w:r>
      <w:r w:rsidRPr="002D601B">
        <w:rPr>
          <w:rFonts w:ascii="Arial" w:hAnsi="Arial" w:cs="Arial"/>
          <w:color w:val="000000" w:themeColor="text1"/>
          <w:sz w:val="22"/>
          <w:szCs w:val="22"/>
          <w:vertAlign w:val="superscript"/>
        </w:rPr>
        <w:t>+</w:t>
      </w:r>
      <w:r w:rsidRPr="002D601B">
        <w:rPr>
          <w:rFonts w:ascii="Arial" w:hAnsi="Arial" w:cs="Arial"/>
          <w:color w:val="000000" w:themeColor="text1"/>
          <w:sz w:val="22"/>
          <w:szCs w:val="22"/>
        </w:rPr>
        <w:t>CD3</w:t>
      </w:r>
      <w:r w:rsidRPr="002D601B">
        <w:rPr>
          <w:rFonts w:ascii="Arial" w:hAnsi="Arial" w:cs="Arial"/>
          <w:color w:val="000000" w:themeColor="text1"/>
          <w:sz w:val="22"/>
          <w:szCs w:val="22"/>
          <w:vertAlign w:val="superscript"/>
        </w:rPr>
        <w:t>+</w:t>
      </w:r>
      <w:r w:rsidRPr="002D601B">
        <w:rPr>
          <w:rFonts w:ascii="Arial" w:hAnsi="Arial" w:cs="Arial"/>
          <w:color w:val="000000" w:themeColor="text1"/>
          <w:sz w:val="22"/>
          <w:szCs w:val="22"/>
        </w:rPr>
        <w:t>CD8</w:t>
      </w:r>
      <w:r w:rsidRPr="002D601B">
        <w:rPr>
          <w:rFonts w:ascii="Arial" w:hAnsi="Arial" w:cs="Arial"/>
          <w:color w:val="000000" w:themeColor="text1"/>
          <w:sz w:val="22"/>
          <w:szCs w:val="22"/>
          <w:vertAlign w:val="superscript"/>
        </w:rPr>
        <w:t>+</w:t>
      </w:r>
      <w:r w:rsidRPr="002D601B">
        <w:rPr>
          <w:rFonts w:ascii="Arial" w:hAnsi="Arial" w:cs="Arial"/>
          <w:color w:val="000000" w:themeColor="text1"/>
          <w:sz w:val="22"/>
          <w:szCs w:val="22"/>
        </w:rPr>
        <w:t xml:space="preserve"> cells obtained from lung; right, frequency of CD103</w:t>
      </w:r>
      <w:r w:rsidRPr="002D601B">
        <w:rPr>
          <w:rFonts w:ascii="Arial" w:hAnsi="Arial" w:cs="Arial"/>
          <w:color w:val="000000" w:themeColor="text1"/>
          <w:sz w:val="22"/>
          <w:szCs w:val="22"/>
          <w:vertAlign w:val="superscript"/>
        </w:rPr>
        <w:t>+</w:t>
      </w:r>
      <w:r w:rsidRPr="002D601B">
        <w:rPr>
          <w:rFonts w:ascii="Arial" w:hAnsi="Arial" w:cs="Arial"/>
          <w:color w:val="000000" w:themeColor="text1"/>
          <w:sz w:val="22"/>
          <w:szCs w:val="22"/>
        </w:rPr>
        <w:t>CTLs or CD103</w:t>
      </w:r>
      <w:r w:rsidRPr="002D601B">
        <w:rPr>
          <w:rFonts w:ascii="Arial" w:hAnsi="Arial" w:cs="Arial"/>
          <w:color w:val="000000" w:themeColor="text1"/>
          <w:sz w:val="22"/>
          <w:szCs w:val="22"/>
          <w:vertAlign w:val="superscript"/>
        </w:rPr>
        <w:t>–</w:t>
      </w:r>
      <w:r w:rsidRPr="002D601B">
        <w:rPr>
          <w:rFonts w:ascii="Arial" w:hAnsi="Arial" w:cs="Arial"/>
          <w:color w:val="000000" w:themeColor="text1"/>
          <w:sz w:val="22"/>
          <w:szCs w:val="22"/>
        </w:rPr>
        <w:t>CTLs that express the indicated surface marker (*</w:t>
      </w:r>
      <w:r w:rsidR="00C36B31" w:rsidRPr="002D601B">
        <w:rPr>
          <w:rFonts w:ascii="Arial" w:hAnsi="Arial" w:cs="Arial"/>
          <w:color w:val="000000" w:themeColor="text1"/>
          <w:sz w:val="22"/>
          <w:szCs w:val="22"/>
        </w:rPr>
        <w:t xml:space="preserve"> </w:t>
      </w:r>
      <w:r w:rsidRPr="002D601B">
        <w:rPr>
          <w:rFonts w:ascii="Arial" w:hAnsi="Arial" w:cs="Arial"/>
          <w:i/>
          <w:color w:val="000000" w:themeColor="text1"/>
          <w:sz w:val="22"/>
          <w:szCs w:val="22"/>
        </w:rPr>
        <w:t>P</w:t>
      </w:r>
      <w:r w:rsidRPr="002D601B">
        <w:rPr>
          <w:rFonts w:ascii="Arial" w:hAnsi="Arial" w:cs="Arial"/>
          <w:color w:val="000000" w:themeColor="text1"/>
          <w:sz w:val="22"/>
          <w:szCs w:val="22"/>
        </w:rPr>
        <w:t xml:space="preserve"> ≤ 0.05, </w:t>
      </w:r>
      <w:r w:rsidR="004B2BE4" w:rsidRPr="002D601B">
        <w:rPr>
          <w:rFonts w:ascii="Arial" w:hAnsi="Arial" w:cs="Arial"/>
          <w:color w:val="000000" w:themeColor="text1"/>
          <w:sz w:val="22"/>
          <w:szCs w:val="22"/>
        </w:rPr>
        <w:t xml:space="preserve">n = </w:t>
      </w:r>
      <w:r w:rsidRPr="002D601B">
        <w:rPr>
          <w:rFonts w:ascii="Arial" w:hAnsi="Arial" w:cs="Arial"/>
          <w:color w:val="000000" w:themeColor="text1"/>
          <w:sz w:val="22"/>
          <w:szCs w:val="22"/>
        </w:rPr>
        <w:t>6</w:t>
      </w:r>
      <w:r w:rsidR="00903B98" w:rsidRPr="00CB0901">
        <w:rPr>
          <w:rFonts w:ascii="Arial" w:hAnsi="Arial" w:cs="Arial"/>
          <w:color w:val="0432FF"/>
          <w:sz w:val="22"/>
          <w:szCs w:val="22"/>
        </w:rPr>
        <w:t xml:space="preserve">; </w:t>
      </w:r>
      <w:r w:rsidR="00903B98" w:rsidRPr="009023EB">
        <w:rPr>
          <w:rFonts w:ascii="Arial" w:hAnsi="Arial" w:cs="Arial"/>
          <w:color w:val="000000" w:themeColor="text1"/>
          <w:sz w:val="22"/>
          <w:szCs w:val="22"/>
          <w:u w:val="single"/>
        </w:rPr>
        <w:t>Wilcoxon rank-sum test</w:t>
      </w:r>
      <w:r w:rsidRPr="002D601B">
        <w:rPr>
          <w:rFonts w:ascii="Arial" w:hAnsi="Arial" w:cs="Arial"/>
          <w:color w:val="000000" w:themeColor="text1"/>
          <w:sz w:val="22"/>
          <w:szCs w:val="22"/>
        </w:rPr>
        <w:t>), bars represent the mean, t-line the s.e.m., and symbol represents data from individual</w:t>
      </w:r>
      <w:r w:rsidRPr="002D601B" w:rsidDel="00B67206">
        <w:rPr>
          <w:rFonts w:ascii="Arial" w:hAnsi="Arial" w:cs="Arial"/>
          <w:color w:val="000000" w:themeColor="text1"/>
          <w:sz w:val="22"/>
          <w:szCs w:val="22"/>
        </w:rPr>
        <w:t xml:space="preserve"> </w:t>
      </w:r>
      <w:r w:rsidRPr="002D601B">
        <w:rPr>
          <w:rFonts w:ascii="Arial" w:hAnsi="Arial" w:cs="Arial"/>
          <w:color w:val="000000" w:themeColor="text1"/>
          <w:sz w:val="22"/>
          <w:szCs w:val="22"/>
        </w:rPr>
        <w:t>samples. (</w:t>
      </w:r>
      <w:r w:rsidR="00DB7DEE" w:rsidRPr="002D601B">
        <w:rPr>
          <w:rFonts w:ascii="Arial" w:hAnsi="Arial" w:cs="Arial"/>
          <w:b/>
          <w:color w:val="000000" w:themeColor="text1"/>
          <w:sz w:val="22"/>
          <w:szCs w:val="22"/>
        </w:rPr>
        <w:t>D</w:t>
      </w:r>
      <w:r w:rsidRPr="002D601B">
        <w:rPr>
          <w:rFonts w:ascii="Arial" w:hAnsi="Arial" w:cs="Arial"/>
          <w:color w:val="000000" w:themeColor="text1"/>
          <w:sz w:val="22"/>
          <w:szCs w:val="22"/>
        </w:rPr>
        <w:t>) GSEA of the murine composite 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 xml:space="preserve"> signature in the transcriptome of 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 xml:space="preserve"> </w:t>
      </w:r>
      <w:r w:rsidRPr="002D601B">
        <w:rPr>
          <w:rFonts w:ascii="Arial" w:hAnsi="Arial" w:cs="Arial"/>
          <w:i/>
          <w:color w:val="000000" w:themeColor="text1"/>
          <w:sz w:val="22"/>
          <w:szCs w:val="22"/>
        </w:rPr>
        <w:t>versus</w:t>
      </w:r>
      <w:r w:rsidR="00106C47" w:rsidRPr="002D601B">
        <w:rPr>
          <w:rFonts w:ascii="Arial" w:hAnsi="Arial" w:cs="Arial"/>
          <w:i/>
          <w:color w:val="000000" w:themeColor="text1"/>
          <w:sz w:val="22"/>
          <w:szCs w:val="22"/>
        </w:rPr>
        <w:t>.</w:t>
      </w:r>
      <w:r w:rsidRPr="002D601B">
        <w:rPr>
          <w:rFonts w:ascii="Arial" w:hAnsi="Arial" w:cs="Arial"/>
          <w:color w:val="000000" w:themeColor="text1"/>
          <w:sz w:val="22"/>
          <w:szCs w:val="22"/>
        </w:rPr>
        <w:t xml:space="preserve"> non-T</w:t>
      </w:r>
      <w:r w:rsidRPr="002D601B">
        <w:rPr>
          <w:rFonts w:ascii="Arial" w:hAnsi="Arial" w:cs="Arial"/>
          <w:color w:val="000000" w:themeColor="text1"/>
          <w:sz w:val="22"/>
          <w:szCs w:val="22"/>
          <w:vertAlign w:val="subscript"/>
        </w:rPr>
        <w:t>RM</w:t>
      </w:r>
      <w:r w:rsidRPr="002D601B">
        <w:rPr>
          <w:rFonts w:ascii="Arial" w:hAnsi="Arial" w:cs="Arial"/>
          <w:color w:val="000000" w:themeColor="text1"/>
          <w:sz w:val="22"/>
          <w:szCs w:val="22"/>
        </w:rPr>
        <w:t>: top, running enrichment score (RES) for the gene set, from most enriched genes at left to most under-</w:t>
      </w:r>
      <w:r w:rsidRPr="00021491">
        <w:rPr>
          <w:rFonts w:ascii="Arial" w:hAnsi="Arial" w:cs="Arial"/>
          <w:color w:val="000000" w:themeColor="text1"/>
          <w:sz w:val="22"/>
          <w:szCs w:val="22"/>
        </w:rPr>
        <w:t>represented at right; middle, positions of gene set members (blue vertical lines) in the ranked list of genes; bottom, value of the ranking metric. V</w:t>
      </w:r>
      <w:r w:rsidRPr="004E38F3">
        <w:rPr>
          <w:rFonts w:ascii="Arial" w:hAnsi="Arial" w:cs="Arial"/>
          <w:iCs/>
          <w:color w:val="000000" w:themeColor="text1"/>
          <w:sz w:val="22"/>
          <w:szCs w:val="22"/>
        </w:rPr>
        <w:t>alues above the plot represent the normalized enrichment score (NES) and false discovery rate (FDR)-corrected significance value in CTLs isolated from lung and tumor samples.</w:t>
      </w:r>
      <w:r w:rsidRPr="00903B98">
        <w:rPr>
          <w:rFonts w:ascii="Arial" w:hAnsi="Arial" w:cs="Arial"/>
          <w:b/>
          <w:iCs/>
          <w:color w:val="000000" w:themeColor="text1"/>
          <w:sz w:val="22"/>
          <w:szCs w:val="22"/>
        </w:rPr>
        <w:t xml:space="preserve"> </w:t>
      </w:r>
      <w:r w:rsidR="000E6CF0" w:rsidRPr="00903B98">
        <w:rPr>
          <w:rFonts w:ascii="Arial" w:hAnsi="Arial" w:cs="Arial"/>
          <w:iCs/>
          <w:color w:val="000000" w:themeColor="text1"/>
          <w:sz w:val="22"/>
          <w:szCs w:val="22"/>
        </w:rPr>
        <w:t>(</w:t>
      </w:r>
      <w:r w:rsidR="00DB7DEE" w:rsidRPr="00903B98">
        <w:rPr>
          <w:rFonts w:ascii="Arial" w:hAnsi="Arial" w:cs="Arial"/>
          <w:b/>
          <w:iCs/>
          <w:color w:val="000000" w:themeColor="text1"/>
          <w:sz w:val="22"/>
          <w:szCs w:val="22"/>
        </w:rPr>
        <w:t>E</w:t>
      </w:r>
      <w:r w:rsidR="00F759FA" w:rsidRPr="00B67A56">
        <w:rPr>
          <w:rFonts w:ascii="Arial" w:hAnsi="Arial" w:cs="Arial"/>
          <w:iCs/>
          <w:color w:val="000000" w:themeColor="text1"/>
          <w:sz w:val="22"/>
          <w:szCs w:val="22"/>
        </w:rPr>
        <w:t>)</w:t>
      </w:r>
      <w:r w:rsidR="00635D20" w:rsidRPr="00B67A56">
        <w:rPr>
          <w:rFonts w:ascii="Arial" w:hAnsi="Arial" w:cs="Arial"/>
          <w:iCs/>
          <w:color w:val="000000" w:themeColor="text1"/>
          <w:sz w:val="22"/>
          <w:szCs w:val="22"/>
        </w:rPr>
        <w:t xml:space="preserve"> GSEA of the</w:t>
      </w:r>
      <w:r w:rsidR="00106C47" w:rsidRPr="00325B4E">
        <w:rPr>
          <w:rFonts w:ascii="Arial" w:hAnsi="Arial" w:cs="Arial"/>
          <w:iCs/>
          <w:color w:val="000000" w:themeColor="text1"/>
          <w:sz w:val="22"/>
          <w:szCs w:val="22"/>
        </w:rPr>
        <w:t xml:space="preserve"> lung T</w:t>
      </w:r>
      <w:r w:rsidR="00106C47" w:rsidRPr="00325B4E">
        <w:rPr>
          <w:rFonts w:ascii="Arial" w:hAnsi="Arial" w:cs="Arial"/>
          <w:iCs/>
          <w:color w:val="000000" w:themeColor="text1"/>
          <w:sz w:val="22"/>
          <w:szCs w:val="22"/>
          <w:vertAlign w:val="subscript"/>
        </w:rPr>
        <w:t>RM</w:t>
      </w:r>
      <w:r w:rsidR="00106C47" w:rsidRPr="00325B4E">
        <w:rPr>
          <w:rFonts w:ascii="Arial" w:hAnsi="Arial" w:cs="Arial"/>
          <w:iCs/>
          <w:color w:val="000000" w:themeColor="text1"/>
          <w:sz w:val="22"/>
          <w:szCs w:val="22"/>
        </w:rPr>
        <w:t xml:space="preserve"> </w:t>
      </w:r>
      <w:r w:rsidR="00106C47" w:rsidRPr="00325B4E">
        <w:rPr>
          <w:rFonts w:ascii="Arial" w:hAnsi="Arial" w:cs="Arial"/>
          <w:i/>
          <w:iCs/>
          <w:color w:val="000000" w:themeColor="text1"/>
          <w:sz w:val="22"/>
          <w:szCs w:val="22"/>
        </w:rPr>
        <w:t>versus.</w:t>
      </w:r>
      <w:r w:rsidR="00106C47" w:rsidRPr="00325B4E">
        <w:rPr>
          <w:rFonts w:ascii="Arial" w:hAnsi="Arial" w:cs="Arial"/>
          <w:iCs/>
          <w:color w:val="000000" w:themeColor="text1"/>
          <w:sz w:val="22"/>
          <w:szCs w:val="22"/>
        </w:rPr>
        <w:t xml:space="preserve"> non-T</w:t>
      </w:r>
      <w:r w:rsidR="00106C47" w:rsidRPr="00325B4E">
        <w:rPr>
          <w:rFonts w:ascii="Arial" w:hAnsi="Arial" w:cs="Arial"/>
          <w:iCs/>
          <w:color w:val="000000" w:themeColor="text1"/>
          <w:sz w:val="22"/>
          <w:szCs w:val="22"/>
          <w:vertAlign w:val="subscript"/>
        </w:rPr>
        <w:t>RM</w:t>
      </w:r>
      <w:r w:rsidR="00635D20" w:rsidRPr="00325B4E">
        <w:rPr>
          <w:rFonts w:ascii="Arial" w:hAnsi="Arial" w:cs="Arial"/>
          <w:iCs/>
          <w:color w:val="000000" w:themeColor="text1"/>
          <w:sz w:val="22"/>
          <w:szCs w:val="22"/>
        </w:rPr>
        <w:t xml:space="preserve"> </w:t>
      </w:r>
      <w:r w:rsidR="00106C47" w:rsidRPr="00325B4E">
        <w:rPr>
          <w:rFonts w:ascii="Arial" w:hAnsi="Arial" w:cs="Arial"/>
          <w:iCs/>
          <w:color w:val="000000" w:themeColor="text1"/>
          <w:sz w:val="22"/>
          <w:szCs w:val="22"/>
        </w:rPr>
        <w:t xml:space="preserve">cells for </w:t>
      </w:r>
      <w:r w:rsidR="00635D20" w:rsidRPr="00325B4E">
        <w:rPr>
          <w:rFonts w:ascii="Arial" w:hAnsi="Arial" w:cs="Arial"/>
          <w:iCs/>
          <w:color w:val="000000" w:themeColor="text1"/>
          <w:sz w:val="22"/>
          <w:szCs w:val="22"/>
        </w:rPr>
        <w:t xml:space="preserve">non-preserved transcripts </w:t>
      </w:r>
      <w:r w:rsidR="00106C47" w:rsidRPr="00325B4E">
        <w:rPr>
          <w:rFonts w:ascii="Arial" w:hAnsi="Arial" w:cs="Arial"/>
          <w:iCs/>
          <w:color w:val="000000" w:themeColor="text1"/>
          <w:sz w:val="22"/>
          <w:szCs w:val="22"/>
        </w:rPr>
        <w:t xml:space="preserve">(in </w:t>
      </w:r>
      <w:r w:rsidR="00106C47" w:rsidRPr="00325B4E">
        <w:rPr>
          <w:rFonts w:ascii="Arial" w:hAnsi="Arial" w:cs="Arial"/>
          <w:b/>
          <w:iCs/>
          <w:color w:val="000000" w:themeColor="text1"/>
          <w:sz w:val="22"/>
          <w:szCs w:val="22"/>
        </w:rPr>
        <w:t>Fig. 1</w:t>
      </w:r>
      <w:r w:rsidR="00DB7DEE" w:rsidRPr="00325B4E">
        <w:rPr>
          <w:rFonts w:ascii="Arial" w:hAnsi="Arial" w:cs="Arial"/>
          <w:b/>
          <w:iCs/>
          <w:color w:val="000000" w:themeColor="text1"/>
          <w:sz w:val="22"/>
          <w:szCs w:val="22"/>
        </w:rPr>
        <w:t>B</w:t>
      </w:r>
      <w:r w:rsidR="00106C47" w:rsidRPr="00325B4E">
        <w:rPr>
          <w:rFonts w:ascii="Arial" w:hAnsi="Arial" w:cs="Arial"/>
          <w:b/>
          <w:iCs/>
          <w:color w:val="000000" w:themeColor="text1"/>
          <w:sz w:val="22"/>
          <w:szCs w:val="22"/>
        </w:rPr>
        <w:t>,</w:t>
      </w:r>
      <w:r w:rsidR="00DB7DEE" w:rsidRPr="00325B4E">
        <w:rPr>
          <w:rFonts w:ascii="Arial" w:hAnsi="Arial" w:cs="Arial"/>
          <w:b/>
          <w:iCs/>
          <w:color w:val="000000" w:themeColor="text1"/>
          <w:sz w:val="22"/>
          <w:szCs w:val="22"/>
        </w:rPr>
        <w:t>C</w:t>
      </w:r>
      <w:r w:rsidR="0062577B" w:rsidRPr="00325B4E">
        <w:rPr>
          <w:rFonts w:ascii="Arial" w:hAnsi="Arial" w:cs="Arial"/>
          <w:iCs/>
          <w:color w:val="000000" w:themeColor="text1"/>
          <w:sz w:val="22"/>
          <w:szCs w:val="22"/>
        </w:rPr>
        <w:t>;</w:t>
      </w:r>
      <w:r w:rsidR="00635D20" w:rsidRPr="00325B4E">
        <w:rPr>
          <w:rFonts w:ascii="Arial" w:hAnsi="Arial" w:cs="Arial"/>
          <w:iCs/>
          <w:color w:val="000000" w:themeColor="text1"/>
          <w:sz w:val="22"/>
          <w:szCs w:val="22"/>
        </w:rPr>
        <w:t xml:space="preserve"> </w:t>
      </w:r>
      <w:r w:rsidR="000E6CF0" w:rsidRPr="00325B4E">
        <w:rPr>
          <w:rFonts w:ascii="Arial" w:hAnsi="Arial" w:cs="Arial"/>
          <w:iCs/>
          <w:color w:val="000000" w:themeColor="text1"/>
          <w:sz w:val="22"/>
          <w:szCs w:val="22"/>
        </w:rPr>
        <w:t xml:space="preserve">as per </w:t>
      </w:r>
      <w:r w:rsidR="00DB7DEE" w:rsidRPr="00325B4E">
        <w:rPr>
          <w:rFonts w:ascii="Arial" w:hAnsi="Arial" w:cs="Arial"/>
          <w:b/>
          <w:iCs/>
          <w:color w:val="000000" w:themeColor="text1"/>
          <w:sz w:val="22"/>
          <w:szCs w:val="22"/>
        </w:rPr>
        <w:t>D</w:t>
      </w:r>
      <w:r w:rsidR="000E6CF0" w:rsidRPr="00325B4E">
        <w:rPr>
          <w:rFonts w:ascii="Arial" w:hAnsi="Arial" w:cs="Arial"/>
          <w:iCs/>
          <w:color w:val="000000" w:themeColor="text1"/>
          <w:sz w:val="22"/>
          <w:szCs w:val="22"/>
        </w:rPr>
        <w:t>; N/S = Not significant).</w:t>
      </w:r>
    </w:p>
    <w:p w14:paraId="193772A9" w14:textId="77777777" w:rsidR="00DE700C" w:rsidRPr="00325B4E" w:rsidRDefault="00DE700C" w:rsidP="009023EB">
      <w:pPr>
        <w:pStyle w:val="SMcaption"/>
        <w:spacing w:line="480" w:lineRule="auto"/>
        <w:jc w:val="both"/>
        <w:rPr>
          <w:color w:val="000000" w:themeColor="text1"/>
        </w:rPr>
      </w:pPr>
    </w:p>
    <w:p w14:paraId="77C65970" w14:textId="5F5339CB" w:rsidR="00067E79" w:rsidRPr="009023EB" w:rsidRDefault="00067E79" w:rsidP="009023EB">
      <w:pPr>
        <w:spacing w:line="480" w:lineRule="auto"/>
        <w:jc w:val="both"/>
        <w:rPr>
          <w:rFonts w:ascii="Arial" w:hAnsi="Arial" w:cs="Arial"/>
          <w:b/>
          <w:color w:val="000000" w:themeColor="text1"/>
          <w:sz w:val="22"/>
          <w:szCs w:val="22"/>
          <w:lang w:val="en-US"/>
        </w:rPr>
      </w:pPr>
      <w:r w:rsidRPr="00325B4E">
        <w:rPr>
          <w:rFonts w:ascii="Arial" w:hAnsi="Arial" w:cs="Arial"/>
          <w:b/>
          <w:color w:val="000000" w:themeColor="text1"/>
          <w:sz w:val="22"/>
          <w:szCs w:val="22"/>
          <w:lang w:val="en-US"/>
        </w:rPr>
        <w:t xml:space="preserve">Figure </w:t>
      </w:r>
      <w:r w:rsidR="00DB7DEE" w:rsidRPr="00325B4E">
        <w:rPr>
          <w:rFonts w:ascii="Arial" w:hAnsi="Arial" w:cs="Arial"/>
          <w:b/>
          <w:color w:val="000000" w:themeColor="text1"/>
          <w:sz w:val="22"/>
          <w:szCs w:val="22"/>
          <w:lang w:val="en-US"/>
        </w:rPr>
        <w:t>S2</w:t>
      </w:r>
      <w:r w:rsidRPr="00325B4E">
        <w:rPr>
          <w:rFonts w:ascii="Arial" w:hAnsi="Arial" w:cs="Arial"/>
          <w:b/>
          <w:color w:val="000000" w:themeColor="text1"/>
          <w:sz w:val="22"/>
          <w:szCs w:val="22"/>
          <w:lang w:val="en-US"/>
        </w:rPr>
        <w:t>. T</w:t>
      </w:r>
      <w:r w:rsidRPr="00325B4E">
        <w:rPr>
          <w:rFonts w:ascii="Arial" w:hAnsi="Arial" w:cs="Arial"/>
          <w:b/>
          <w:color w:val="000000" w:themeColor="text1"/>
          <w:sz w:val="22"/>
          <w:szCs w:val="22"/>
          <w:vertAlign w:val="subscript"/>
          <w:lang w:val="en-US"/>
        </w:rPr>
        <w:t>RM</w:t>
      </w:r>
      <w:r w:rsidRPr="00325B4E">
        <w:rPr>
          <w:rFonts w:ascii="Arial" w:hAnsi="Arial" w:cs="Arial"/>
          <w:b/>
          <w:color w:val="000000" w:themeColor="text1"/>
          <w:sz w:val="22"/>
          <w:szCs w:val="22"/>
          <w:lang w:val="en-US"/>
        </w:rPr>
        <w:t xml:space="preserve"> </w:t>
      </w:r>
      <w:r w:rsidR="00DB7DEE" w:rsidRPr="00325B4E">
        <w:rPr>
          <w:rFonts w:ascii="Arial" w:hAnsi="Arial" w:cs="Arial"/>
          <w:b/>
          <w:color w:val="000000" w:themeColor="text1"/>
          <w:sz w:val="22"/>
          <w:szCs w:val="22"/>
          <w:lang w:val="en-US"/>
        </w:rPr>
        <w:t xml:space="preserve">cells </w:t>
      </w:r>
      <w:r w:rsidRPr="00325B4E">
        <w:rPr>
          <w:rFonts w:ascii="Arial" w:hAnsi="Arial" w:cs="Arial"/>
          <w:b/>
          <w:color w:val="000000" w:themeColor="text1"/>
          <w:sz w:val="22"/>
          <w:szCs w:val="22"/>
          <w:lang w:val="en-US"/>
        </w:rPr>
        <w:t>cluster into 4 major subtypes</w:t>
      </w:r>
      <w:r w:rsidRPr="00325B4E">
        <w:rPr>
          <w:rFonts w:ascii="Arial" w:hAnsi="Arial" w:cs="Arial"/>
          <w:color w:val="000000" w:themeColor="text1"/>
          <w:sz w:val="22"/>
          <w:szCs w:val="22"/>
          <w:lang w:val="en-US"/>
        </w:rPr>
        <w:t>.</w:t>
      </w:r>
      <w:r w:rsidRPr="00325B4E">
        <w:rPr>
          <w:rFonts w:ascii="Arial" w:hAnsi="Arial" w:cs="Arial"/>
          <w:bCs/>
          <w:color w:val="000000" w:themeColor="text1"/>
          <w:sz w:val="22"/>
          <w:szCs w:val="22"/>
          <w:shd w:val="clear" w:color="auto" w:fill="FFFFFF"/>
          <w:lang w:val="en-US"/>
        </w:rPr>
        <w:t xml:space="preserve"> </w:t>
      </w:r>
      <w:r w:rsidR="00B93250" w:rsidRPr="00325B4E">
        <w:rPr>
          <w:rFonts w:ascii="Arial" w:hAnsi="Arial" w:cs="Arial"/>
          <w:bCs/>
          <w:color w:val="000000" w:themeColor="text1"/>
          <w:sz w:val="22"/>
          <w:szCs w:val="22"/>
          <w:shd w:val="clear" w:color="auto" w:fill="FFFFFF"/>
          <w:lang w:val="en-US"/>
        </w:rPr>
        <w:t>(</w:t>
      </w:r>
      <w:r w:rsidR="00DB7DEE" w:rsidRPr="00325B4E">
        <w:rPr>
          <w:rFonts w:ascii="Arial" w:hAnsi="Arial" w:cs="Arial"/>
          <w:b/>
          <w:bCs/>
          <w:color w:val="000000" w:themeColor="text1"/>
          <w:sz w:val="22"/>
          <w:szCs w:val="22"/>
          <w:shd w:val="clear" w:color="auto" w:fill="FFFFFF"/>
          <w:lang w:val="en-US"/>
        </w:rPr>
        <w:t>A</w:t>
      </w:r>
      <w:r w:rsidR="00B93250" w:rsidRPr="00325B4E">
        <w:rPr>
          <w:rFonts w:ascii="Arial" w:hAnsi="Arial" w:cs="Arial"/>
          <w:bCs/>
          <w:color w:val="000000" w:themeColor="text1"/>
          <w:sz w:val="22"/>
          <w:szCs w:val="22"/>
          <w:shd w:val="clear" w:color="auto" w:fill="FFFFFF"/>
          <w:lang w:val="en-US"/>
        </w:rPr>
        <w:t xml:space="preserve">) </w:t>
      </w:r>
      <w:r w:rsidRPr="00325B4E">
        <w:rPr>
          <w:rFonts w:ascii="Arial" w:hAnsi="Arial" w:cs="Arial"/>
          <w:bCs/>
          <w:color w:val="000000" w:themeColor="text1"/>
          <w:sz w:val="22"/>
          <w:szCs w:val="22"/>
          <w:shd w:val="clear" w:color="auto" w:fill="FFFFFF"/>
          <w:lang w:val="en-US"/>
        </w:rPr>
        <w:t xml:space="preserve">Principle component analysis of the single cell transcriptomes, each point represents a cell which are colored as per the cluster assignment in </w:t>
      </w:r>
      <w:r w:rsidRPr="00325B4E">
        <w:rPr>
          <w:rFonts w:ascii="Arial" w:hAnsi="Arial" w:cs="Arial"/>
          <w:b/>
          <w:color w:val="000000" w:themeColor="text1"/>
          <w:sz w:val="22"/>
          <w:szCs w:val="22"/>
          <w:shd w:val="clear" w:color="auto" w:fill="FFFFFF"/>
          <w:lang w:val="en-US"/>
        </w:rPr>
        <w:t xml:space="preserve">Fig. </w:t>
      </w:r>
      <w:r w:rsidR="007B7C7F" w:rsidRPr="00325B4E">
        <w:rPr>
          <w:rFonts w:ascii="Arial" w:hAnsi="Arial" w:cs="Arial"/>
          <w:b/>
          <w:color w:val="000000" w:themeColor="text1"/>
          <w:sz w:val="22"/>
          <w:szCs w:val="22"/>
          <w:shd w:val="clear" w:color="auto" w:fill="FFFFFF"/>
          <w:lang w:val="en-US"/>
        </w:rPr>
        <w:t>3</w:t>
      </w:r>
      <w:r w:rsidRPr="00325B4E">
        <w:rPr>
          <w:rFonts w:ascii="Arial" w:hAnsi="Arial" w:cs="Arial"/>
          <w:bCs/>
          <w:color w:val="000000" w:themeColor="text1"/>
          <w:sz w:val="22"/>
          <w:szCs w:val="22"/>
          <w:shd w:val="clear" w:color="auto" w:fill="FFFFFF"/>
          <w:lang w:val="en-US"/>
        </w:rPr>
        <w:t xml:space="preserve">; </w:t>
      </w:r>
      <w:r w:rsidRPr="00325B4E">
        <w:rPr>
          <w:rFonts w:ascii="Arial" w:hAnsi="Arial" w:cs="Arial"/>
          <w:color w:val="000000" w:themeColor="text1"/>
          <w:sz w:val="22"/>
          <w:szCs w:val="22"/>
          <w:lang w:val="en-US"/>
        </w:rPr>
        <w:t>numbers along perimeter indicate principal components (PC1–PC3</w:t>
      </w:r>
      <w:r w:rsidR="00247545" w:rsidRPr="00325B4E">
        <w:rPr>
          <w:rFonts w:ascii="Arial" w:hAnsi="Arial" w:cs="Arial"/>
          <w:color w:val="000000" w:themeColor="text1"/>
          <w:sz w:val="22"/>
          <w:szCs w:val="22"/>
          <w:lang w:val="en-US"/>
        </w:rPr>
        <w:t>).</w:t>
      </w:r>
      <w:r w:rsidR="008A4247" w:rsidRPr="00325B4E">
        <w:rPr>
          <w:rFonts w:ascii="Arial" w:hAnsi="Arial" w:cs="Arial"/>
          <w:color w:val="000000" w:themeColor="text1"/>
          <w:sz w:val="22"/>
          <w:szCs w:val="22"/>
          <w:lang w:val="en-US"/>
        </w:rPr>
        <w:t xml:space="preserve"> (</w:t>
      </w:r>
      <w:r w:rsidR="00DB7DEE" w:rsidRPr="00325B4E">
        <w:rPr>
          <w:rFonts w:ascii="Arial" w:hAnsi="Arial" w:cs="Arial"/>
          <w:b/>
          <w:color w:val="000000" w:themeColor="text1"/>
          <w:sz w:val="22"/>
          <w:szCs w:val="22"/>
          <w:lang w:val="en-US"/>
        </w:rPr>
        <w:t>B</w:t>
      </w:r>
      <w:r w:rsidR="008A4247" w:rsidRPr="00325B4E">
        <w:rPr>
          <w:rFonts w:ascii="Arial" w:hAnsi="Arial" w:cs="Arial"/>
          <w:color w:val="000000" w:themeColor="text1"/>
          <w:sz w:val="22"/>
          <w:szCs w:val="22"/>
          <w:lang w:val="en-US"/>
        </w:rPr>
        <w:t>)</w:t>
      </w:r>
      <w:r w:rsidR="00B93250" w:rsidRPr="00325B4E">
        <w:rPr>
          <w:rFonts w:ascii="Arial" w:hAnsi="Arial" w:cs="Arial"/>
          <w:color w:val="000000" w:themeColor="text1"/>
          <w:sz w:val="22"/>
          <w:szCs w:val="22"/>
          <w:lang w:val="en-US"/>
        </w:rPr>
        <w:t xml:space="preserve"> </w:t>
      </w:r>
      <w:r w:rsidR="008A4247" w:rsidRPr="00325B4E">
        <w:rPr>
          <w:rFonts w:asciiTheme="minorBidi" w:hAnsiTheme="minorBidi" w:cstheme="minorBidi"/>
          <w:color w:val="000000" w:themeColor="text1"/>
          <w:sz w:val="22"/>
          <w:szCs w:val="22"/>
          <w:lang w:val="en-US"/>
        </w:rPr>
        <w:t xml:space="preserve">tSNE visualization of single cell transcriptomes, shown per donor, obtained from 12 tumors and 6 matched normal lung samples. Each symbol represents a cell; color indicates Seurat clustering of cells, as per </w:t>
      </w:r>
      <w:r w:rsidR="008A4247" w:rsidRPr="00325B4E">
        <w:rPr>
          <w:rFonts w:asciiTheme="minorBidi" w:hAnsiTheme="minorBidi" w:cstheme="minorBidi"/>
          <w:b/>
          <w:color w:val="000000" w:themeColor="text1"/>
          <w:sz w:val="22"/>
          <w:szCs w:val="22"/>
          <w:lang w:val="en-US"/>
        </w:rPr>
        <w:t>Fig. 3</w:t>
      </w:r>
      <w:r w:rsidR="007B7C7F" w:rsidRPr="00325B4E">
        <w:rPr>
          <w:rFonts w:asciiTheme="minorBidi" w:hAnsiTheme="minorBidi" w:cstheme="minorBidi"/>
          <w:b/>
          <w:color w:val="000000" w:themeColor="text1"/>
          <w:sz w:val="22"/>
          <w:szCs w:val="22"/>
          <w:lang w:val="en-US"/>
        </w:rPr>
        <w:t xml:space="preserve"> </w:t>
      </w:r>
      <w:r w:rsidR="00DB7DEE" w:rsidRPr="00325B4E">
        <w:rPr>
          <w:rFonts w:asciiTheme="minorBidi" w:hAnsiTheme="minorBidi" w:cstheme="minorBidi"/>
          <w:b/>
          <w:color w:val="000000" w:themeColor="text1"/>
          <w:sz w:val="22"/>
          <w:szCs w:val="22"/>
          <w:lang w:val="en-US"/>
        </w:rPr>
        <w:t>B</w:t>
      </w:r>
      <w:r w:rsidR="008A4247" w:rsidRPr="00325B4E">
        <w:rPr>
          <w:rFonts w:asciiTheme="minorBidi" w:hAnsiTheme="minorBidi" w:cstheme="minorBidi"/>
          <w:b/>
          <w:color w:val="000000" w:themeColor="text1"/>
          <w:sz w:val="22"/>
          <w:szCs w:val="22"/>
          <w:lang w:val="en-US"/>
        </w:rPr>
        <w:t xml:space="preserve">, </w:t>
      </w:r>
      <w:r w:rsidR="008A4247" w:rsidRPr="00325B4E">
        <w:rPr>
          <w:rFonts w:asciiTheme="minorBidi" w:hAnsiTheme="minorBidi" w:cstheme="minorBidi"/>
          <w:color w:val="000000" w:themeColor="text1"/>
          <w:sz w:val="22"/>
          <w:szCs w:val="22"/>
          <w:lang w:val="en-US"/>
        </w:rPr>
        <w:t>identifying 9 clusters. (</w:t>
      </w:r>
      <w:r w:rsidR="00DB7DEE" w:rsidRPr="00325B4E">
        <w:rPr>
          <w:rFonts w:asciiTheme="minorBidi" w:hAnsiTheme="minorBidi" w:cstheme="minorBidi"/>
          <w:b/>
          <w:color w:val="000000" w:themeColor="text1"/>
          <w:sz w:val="22"/>
          <w:szCs w:val="22"/>
          <w:lang w:val="en-US"/>
        </w:rPr>
        <w:t>C</w:t>
      </w:r>
      <w:r w:rsidR="008A4247" w:rsidRPr="00325B4E">
        <w:rPr>
          <w:rFonts w:asciiTheme="minorBidi" w:hAnsiTheme="minorBidi" w:cstheme="minorBidi"/>
          <w:color w:val="000000" w:themeColor="text1"/>
          <w:sz w:val="22"/>
          <w:szCs w:val="22"/>
          <w:lang w:val="en-US"/>
        </w:rPr>
        <w:t xml:space="preserve">) Breakdown of cells assigned to each cluster in each donor, separated by tissue type of origin (colored as per </w:t>
      </w:r>
      <w:r w:rsidR="008A4247" w:rsidRPr="00325B4E">
        <w:rPr>
          <w:rFonts w:asciiTheme="minorBidi" w:hAnsiTheme="minorBidi" w:cstheme="minorBidi"/>
          <w:b/>
          <w:color w:val="000000" w:themeColor="text1"/>
          <w:sz w:val="22"/>
          <w:szCs w:val="22"/>
          <w:lang w:val="en-US"/>
        </w:rPr>
        <w:t>Fig. 3</w:t>
      </w:r>
      <w:r w:rsidR="007B7C7F" w:rsidRPr="00325B4E">
        <w:rPr>
          <w:rFonts w:asciiTheme="minorBidi" w:hAnsiTheme="minorBidi" w:cstheme="minorBidi"/>
          <w:b/>
          <w:color w:val="000000" w:themeColor="text1"/>
          <w:sz w:val="22"/>
          <w:szCs w:val="22"/>
          <w:lang w:val="en-US"/>
        </w:rPr>
        <w:t xml:space="preserve"> </w:t>
      </w:r>
      <w:r w:rsidR="00DB7DEE" w:rsidRPr="00325B4E">
        <w:rPr>
          <w:rFonts w:asciiTheme="minorBidi" w:hAnsiTheme="minorBidi" w:cstheme="minorBidi"/>
          <w:b/>
          <w:color w:val="000000" w:themeColor="text1"/>
          <w:sz w:val="22"/>
          <w:szCs w:val="22"/>
          <w:lang w:val="en-US"/>
        </w:rPr>
        <w:t>B</w:t>
      </w:r>
      <w:r w:rsidR="008A4247" w:rsidRPr="00325B4E">
        <w:rPr>
          <w:rFonts w:asciiTheme="minorBidi" w:hAnsiTheme="minorBidi" w:cstheme="minorBidi"/>
          <w:color w:val="000000" w:themeColor="text1"/>
          <w:sz w:val="22"/>
          <w:szCs w:val="22"/>
          <w:lang w:val="en-US"/>
        </w:rPr>
        <w:t>).</w:t>
      </w:r>
      <w:r w:rsidR="008A4247" w:rsidRPr="00325B4E">
        <w:rPr>
          <w:rFonts w:ascii="Arial" w:hAnsi="Arial" w:cs="Arial"/>
          <w:color w:val="000000" w:themeColor="text1"/>
          <w:sz w:val="22"/>
          <w:szCs w:val="22"/>
          <w:lang w:val="en-US"/>
        </w:rPr>
        <w:t xml:space="preserve"> </w:t>
      </w:r>
      <w:r w:rsidR="005313B2" w:rsidRPr="00325B4E">
        <w:rPr>
          <w:rFonts w:asciiTheme="minorBidi" w:hAnsiTheme="minorBidi" w:cstheme="minorBidi"/>
          <w:color w:val="000000" w:themeColor="text1"/>
          <w:sz w:val="22"/>
          <w:szCs w:val="22"/>
          <w:lang w:val="en-US"/>
        </w:rPr>
        <w:t>(</w:t>
      </w:r>
      <w:r w:rsidR="00DB7DEE" w:rsidRPr="00325B4E">
        <w:rPr>
          <w:rFonts w:asciiTheme="minorBidi" w:hAnsiTheme="minorBidi" w:cstheme="minorBidi"/>
          <w:b/>
          <w:color w:val="000000" w:themeColor="text1"/>
          <w:sz w:val="22"/>
          <w:szCs w:val="22"/>
          <w:lang w:val="en-US"/>
        </w:rPr>
        <w:t>D</w:t>
      </w:r>
      <w:r w:rsidR="005313B2" w:rsidRPr="00325B4E">
        <w:rPr>
          <w:rFonts w:asciiTheme="minorBidi" w:hAnsiTheme="minorBidi" w:cstheme="minorBidi"/>
          <w:color w:val="000000" w:themeColor="text1"/>
          <w:sz w:val="22"/>
          <w:szCs w:val="22"/>
          <w:lang w:val="en-US"/>
        </w:rPr>
        <w:t xml:space="preserve">) The distance </w:t>
      </w:r>
      <w:r w:rsidR="007B7C7F" w:rsidRPr="00325B4E">
        <w:rPr>
          <w:rFonts w:asciiTheme="minorBidi" w:hAnsiTheme="minorBidi" w:cstheme="minorBidi"/>
          <w:color w:val="000000" w:themeColor="text1"/>
          <w:sz w:val="22"/>
          <w:szCs w:val="22"/>
          <w:lang w:val="en-US"/>
        </w:rPr>
        <w:t xml:space="preserve">in principle component space </w:t>
      </w:r>
      <w:r w:rsidR="005313B2" w:rsidRPr="00325B4E">
        <w:rPr>
          <w:rFonts w:asciiTheme="minorBidi" w:hAnsiTheme="minorBidi" w:cstheme="minorBidi"/>
          <w:color w:val="000000" w:themeColor="text1"/>
          <w:sz w:val="22"/>
          <w:szCs w:val="22"/>
          <w:lang w:val="en-US"/>
        </w:rPr>
        <w:t>between a cell assigned to cluster 1 compared to the mean of cells assigned into the other clusters (</w:t>
      </w:r>
      <w:r w:rsidR="005313B2" w:rsidRPr="00325B4E">
        <w:rPr>
          <w:rFonts w:ascii="Arial" w:hAnsi="Arial" w:cs="Arial"/>
          <w:bCs/>
          <w:color w:val="000000" w:themeColor="text1"/>
          <w:sz w:val="22"/>
          <w:szCs w:val="22"/>
          <w:shd w:val="clear" w:color="auto" w:fill="FFFFFF"/>
          <w:lang w:val="en-US"/>
        </w:rPr>
        <w:t xml:space="preserve">colored as per </w:t>
      </w:r>
      <w:r w:rsidR="007B7C7F" w:rsidRPr="00325B4E">
        <w:rPr>
          <w:rFonts w:asciiTheme="minorBidi" w:hAnsiTheme="minorBidi" w:cstheme="minorBidi"/>
          <w:b/>
          <w:color w:val="000000" w:themeColor="text1"/>
          <w:sz w:val="22"/>
          <w:szCs w:val="22"/>
          <w:lang w:val="en-US"/>
        </w:rPr>
        <w:t>Fig. 3 B</w:t>
      </w:r>
      <w:r w:rsidR="005313B2" w:rsidRPr="00325B4E">
        <w:rPr>
          <w:rFonts w:ascii="Arial" w:hAnsi="Arial" w:cs="Arial"/>
          <w:bCs/>
          <w:color w:val="000000" w:themeColor="text1"/>
          <w:sz w:val="22"/>
          <w:szCs w:val="22"/>
          <w:shd w:val="clear" w:color="auto" w:fill="FFFFFF"/>
          <w:lang w:val="en-US"/>
        </w:rPr>
        <w:t>)</w:t>
      </w:r>
      <w:r w:rsidR="005313B2" w:rsidRPr="00325B4E">
        <w:rPr>
          <w:rFonts w:asciiTheme="minorBidi" w:hAnsiTheme="minorBidi" w:cstheme="minorBidi"/>
          <w:color w:val="000000" w:themeColor="text1"/>
          <w:sz w:val="22"/>
          <w:szCs w:val="22"/>
          <w:lang w:val="en-US"/>
        </w:rPr>
        <w:t xml:space="preserve">. The difference was calculated with the raw (left) and z-score normalized </w:t>
      </w:r>
      <w:r w:rsidR="005313B2" w:rsidRPr="009023EB">
        <w:rPr>
          <w:rFonts w:asciiTheme="minorBidi" w:hAnsiTheme="minorBidi" w:cstheme="minorBidi"/>
          <w:color w:val="000000" w:themeColor="text1"/>
          <w:sz w:val="22"/>
          <w:szCs w:val="22"/>
          <w:lang w:val="en-US"/>
        </w:rPr>
        <w:t xml:space="preserve">(right) distances, bars represent the mean distance to each of the other clusters, t-line the s.e.m., and symbols represent individual cells in cluster 1 (**** </w:t>
      </w:r>
      <w:r w:rsidR="005313B2" w:rsidRPr="009023EB">
        <w:rPr>
          <w:rFonts w:asciiTheme="minorBidi" w:hAnsiTheme="minorBidi" w:cstheme="minorBidi"/>
          <w:i/>
          <w:color w:val="000000" w:themeColor="text1"/>
          <w:sz w:val="22"/>
          <w:szCs w:val="22"/>
          <w:lang w:val="en-US"/>
        </w:rPr>
        <w:t>P</w:t>
      </w:r>
      <w:r w:rsidR="005313B2" w:rsidRPr="009023EB">
        <w:rPr>
          <w:rFonts w:asciiTheme="minorBidi" w:hAnsiTheme="minorBidi" w:cstheme="minorBidi"/>
          <w:color w:val="000000" w:themeColor="text1"/>
          <w:sz w:val="22"/>
          <w:szCs w:val="22"/>
          <w:lang w:val="en-US"/>
        </w:rPr>
        <w:t xml:space="preserve"> ≤ 0.0001; </w:t>
      </w:r>
      <w:r w:rsidR="005313B2" w:rsidRPr="009023EB">
        <w:rPr>
          <w:rFonts w:ascii="Arial" w:hAnsi="Arial" w:cs="Arial"/>
          <w:color w:val="000000" w:themeColor="text1"/>
          <w:sz w:val="22"/>
          <w:szCs w:val="22"/>
          <w:shd w:val="clear" w:color="auto" w:fill="FFFFFF"/>
          <w:lang w:val="en-US"/>
        </w:rPr>
        <w:t>n = 135 cells</w:t>
      </w:r>
      <w:r w:rsidR="00903B98" w:rsidRPr="009023EB">
        <w:rPr>
          <w:rFonts w:ascii="Arial" w:hAnsi="Arial" w:cs="Arial"/>
          <w:color w:val="000000" w:themeColor="text1"/>
          <w:sz w:val="22"/>
          <w:szCs w:val="22"/>
          <w:lang w:val="en-US"/>
        </w:rPr>
        <w:t xml:space="preserve">; </w:t>
      </w:r>
      <w:r w:rsidR="00903B98" w:rsidRPr="009023EB">
        <w:rPr>
          <w:rFonts w:ascii="Arial" w:hAnsi="Arial" w:cs="Arial"/>
          <w:color w:val="000000" w:themeColor="text1"/>
          <w:sz w:val="22"/>
          <w:szCs w:val="22"/>
          <w:u w:val="single"/>
          <w:lang w:val="en-US"/>
        </w:rPr>
        <w:t>Wilcoxon rank-sum test</w:t>
      </w:r>
      <w:r w:rsidR="005313B2" w:rsidRPr="009023EB">
        <w:rPr>
          <w:rFonts w:ascii="Arial" w:hAnsi="Arial" w:cs="Arial"/>
          <w:color w:val="000000" w:themeColor="text1"/>
          <w:sz w:val="22"/>
          <w:szCs w:val="22"/>
          <w:shd w:val="clear" w:color="auto" w:fill="FFFFFF"/>
          <w:lang w:val="en-US"/>
        </w:rPr>
        <w:t>).</w:t>
      </w:r>
      <w:r w:rsidR="006217F9" w:rsidRPr="009023EB">
        <w:rPr>
          <w:rFonts w:ascii="Arial" w:hAnsi="Arial" w:cs="Arial"/>
          <w:color w:val="000000" w:themeColor="text1"/>
          <w:sz w:val="22"/>
          <w:szCs w:val="22"/>
          <w:shd w:val="clear" w:color="auto" w:fill="FFFFFF"/>
          <w:lang w:val="en-US"/>
        </w:rPr>
        <w:t xml:space="preserve"> (</w:t>
      </w:r>
      <w:r w:rsidR="006217F9" w:rsidRPr="009023EB">
        <w:rPr>
          <w:rFonts w:ascii="Arial" w:hAnsi="Arial" w:cs="Arial"/>
          <w:b/>
          <w:color w:val="000000" w:themeColor="text1"/>
          <w:sz w:val="22"/>
          <w:szCs w:val="22"/>
          <w:shd w:val="clear" w:color="auto" w:fill="FFFFFF"/>
          <w:lang w:val="en-US"/>
        </w:rPr>
        <w:t>E</w:t>
      </w:r>
      <w:r w:rsidR="006217F9" w:rsidRPr="009023EB">
        <w:rPr>
          <w:rFonts w:ascii="Arial" w:hAnsi="Arial" w:cs="Arial"/>
          <w:color w:val="000000" w:themeColor="text1"/>
          <w:sz w:val="22"/>
          <w:szCs w:val="22"/>
          <w:shd w:val="clear" w:color="auto" w:fill="FFFFFF"/>
          <w:lang w:val="en-US"/>
        </w:rPr>
        <w:t xml:space="preserve">) </w:t>
      </w:r>
      <w:r w:rsidR="00625AC3" w:rsidRPr="009023EB">
        <w:rPr>
          <w:rFonts w:ascii="Arial" w:hAnsi="Arial" w:cs="Arial"/>
          <w:color w:val="000000" w:themeColor="text1"/>
          <w:sz w:val="22"/>
          <w:szCs w:val="22"/>
          <w:shd w:val="clear" w:color="auto" w:fill="FFFFFF"/>
          <w:lang w:val="en-US"/>
        </w:rPr>
        <w:t xml:space="preserve">Left, </w:t>
      </w:r>
      <w:r w:rsidR="00625AC3" w:rsidRPr="009023EB">
        <w:rPr>
          <w:rFonts w:ascii="Arial" w:hAnsi="Arial" w:cs="Arial"/>
          <w:color w:val="000000" w:themeColor="text1"/>
          <w:sz w:val="22"/>
          <w:szCs w:val="22"/>
          <w:lang w:val="en-US"/>
        </w:rPr>
        <w:t>Seurat-normalized expression of indicated transcripts identified as differentially enriched in the non-T</w:t>
      </w:r>
      <w:r w:rsidR="00625AC3" w:rsidRPr="009023EB">
        <w:rPr>
          <w:rFonts w:ascii="Arial" w:hAnsi="Arial" w:cs="Arial"/>
          <w:color w:val="000000" w:themeColor="text1"/>
          <w:sz w:val="22"/>
          <w:szCs w:val="22"/>
          <w:vertAlign w:val="subscript"/>
          <w:lang w:val="en-US"/>
        </w:rPr>
        <w:t>RM</w:t>
      </w:r>
      <w:r w:rsidR="00625AC3" w:rsidRPr="009023EB">
        <w:rPr>
          <w:rFonts w:ascii="Arial" w:hAnsi="Arial" w:cs="Arial"/>
          <w:color w:val="000000" w:themeColor="text1"/>
          <w:sz w:val="22"/>
          <w:szCs w:val="22"/>
          <w:lang w:val="en-US"/>
        </w:rPr>
        <w:t xml:space="preserve"> cluster 3 (colored as per </w:t>
      </w:r>
      <w:r w:rsidR="00625AC3" w:rsidRPr="009023EB">
        <w:rPr>
          <w:rFonts w:ascii="Arial" w:hAnsi="Arial" w:cs="Arial"/>
          <w:b/>
          <w:color w:val="000000" w:themeColor="text1"/>
          <w:sz w:val="22"/>
          <w:szCs w:val="22"/>
          <w:lang w:val="en-US"/>
        </w:rPr>
        <w:t>Figs.</w:t>
      </w:r>
      <w:r w:rsidR="00625AC3" w:rsidRPr="009023EB">
        <w:rPr>
          <w:rFonts w:ascii="Arial" w:hAnsi="Arial" w:cs="Arial"/>
          <w:color w:val="000000" w:themeColor="text1"/>
          <w:sz w:val="22"/>
          <w:szCs w:val="22"/>
          <w:lang w:val="en-US"/>
        </w:rPr>
        <w:t xml:space="preserve"> </w:t>
      </w:r>
      <w:r w:rsidR="00625AC3" w:rsidRPr="009023EB">
        <w:rPr>
          <w:rFonts w:ascii="Arial" w:hAnsi="Arial" w:cs="Arial"/>
          <w:b/>
          <w:color w:val="000000" w:themeColor="text1"/>
          <w:sz w:val="22"/>
          <w:szCs w:val="22"/>
          <w:lang w:val="en-US"/>
        </w:rPr>
        <w:t xml:space="preserve">3 B </w:t>
      </w:r>
      <w:r w:rsidR="00625AC3" w:rsidRPr="009023EB">
        <w:rPr>
          <w:rFonts w:ascii="Arial" w:hAnsi="Arial" w:cs="Arial"/>
          <w:color w:val="000000" w:themeColor="text1"/>
          <w:sz w:val="22"/>
          <w:szCs w:val="22"/>
          <w:lang w:val="en-US"/>
        </w:rPr>
        <w:t xml:space="preserve">and </w:t>
      </w:r>
      <w:r w:rsidR="00625AC3" w:rsidRPr="009023EB">
        <w:rPr>
          <w:rFonts w:ascii="Arial" w:hAnsi="Arial" w:cs="Arial"/>
          <w:b/>
          <w:color w:val="000000" w:themeColor="text1"/>
          <w:sz w:val="22"/>
          <w:szCs w:val="22"/>
          <w:lang w:val="en-US"/>
        </w:rPr>
        <w:t>S3 A</w:t>
      </w:r>
      <w:r w:rsidR="00625AC3" w:rsidRPr="009023EB">
        <w:rPr>
          <w:rFonts w:ascii="Arial" w:hAnsi="Arial" w:cs="Arial"/>
          <w:color w:val="000000" w:themeColor="text1"/>
          <w:sz w:val="22"/>
          <w:szCs w:val="22"/>
          <w:lang w:val="en-US"/>
        </w:rPr>
        <w:t xml:space="preserve">), overlaid across the tSNE plot, with expression levels represented by the color scale. Right, percentage of cells expressing </w:t>
      </w:r>
      <w:r w:rsidR="00625AC3" w:rsidRPr="009023EB">
        <w:rPr>
          <w:rFonts w:ascii="Arial" w:hAnsi="Arial" w:cs="Arial"/>
          <w:i/>
          <w:color w:val="000000" w:themeColor="text1"/>
          <w:sz w:val="22"/>
          <w:szCs w:val="22"/>
          <w:lang w:val="en-US"/>
        </w:rPr>
        <w:t>TCF7</w:t>
      </w:r>
      <w:r w:rsidR="00625AC3" w:rsidRPr="009023EB">
        <w:rPr>
          <w:rFonts w:ascii="Arial" w:hAnsi="Arial" w:cs="Arial"/>
          <w:color w:val="000000" w:themeColor="text1"/>
          <w:sz w:val="22"/>
          <w:szCs w:val="22"/>
          <w:lang w:val="en-US"/>
        </w:rPr>
        <w:t xml:space="preserve"> transcripts in each T</w:t>
      </w:r>
      <w:r w:rsidR="00625AC3" w:rsidRPr="009023EB">
        <w:rPr>
          <w:rFonts w:ascii="Arial" w:hAnsi="Arial" w:cs="Arial"/>
          <w:color w:val="000000" w:themeColor="text1"/>
          <w:sz w:val="22"/>
          <w:szCs w:val="22"/>
          <w:vertAlign w:val="subscript"/>
          <w:lang w:val="en-US"/>
        </w:rPr>
        <w:t>RM</w:t>
      </w:r>
      <w:r w:rsidR="00625AC3" w:rsidRPr="009023EB">
        <w:rPr>
          <w:rFonts w:ascii="Arial" w:hAnsi="Arial" w:cs="Arial"/>
          <w:color w:val="000000" w:themeColor="text1"/>
          <w:sz w:val="22"/>
          <w:szCs w:val="22"/>
          <w:lang w:val="en-US"/>
        </w:rPr>
        <w:t xml:space="preserve"> cluster (as per </w:t>
      </w:r>
      <w:r w:rsidR="00625AC3" w:rsidRPr="009023EB">
        <w:rPr>
          <w:rFonts w:ascii="Arial" w:hAnsi="Arial" w:cs="Arial"/>
          <w:b/>
          <w:color w:val="000000" w:themeColor="text1"/>
          <w:sz w:val="22"/>
          <w:szCs w:val="22"/>
          <w:lang w:val="en-US"/>
        </w:rPr>
        <w:t>Fig.</w:t>
      </w:r>
      <w:r w:rsidR="00625AC3" w:rsidRPr="009023EB">
        <w:rPr>
          <w:rFonts w:ascii="Arial" w:hAnsi="Arial" w:cs="Arial"/>
          <w:color w:val="000000" w:themeColor="text1"/>
          <w:sz w:val="22"/>
          <w:szCs w:val="22"/>
          <w:lang w:val="en-US"/>
        </w:rPr>
        <w:t xml:space="preserve"> </w:t>
      </w:r>
      <w:r w:rsidR="00625AC3" w:rsidRPr="009023EB">
        <w:rPr>
          <w:rFonts w:ascii="Arial" w:hAnsi="Arial" w:cs="Arial"/>
          <w:b/>
          <w:color w:val="000000" w:themeColor="text1"/>
          <w:sz w:val="22"/>
          <w:szCs w:val="22"/>
          <w:lang w:val="en-US"/>
        </w:rPr>
        <w:t>3 B)</w:t>
      </w:r>
      <w:r w:rsidR="00625AC3" w:rsidRPr="009023EB">
        <w:rPr>
          <w:rFonts w:ascii="Arial" w:hAnsi="Arial" w:cs="Arial"/>
          <w:color w:val="000000" w:themeColor="text1"/>
          <w:sz w:val="22"/>
          <w:szCs w:val="22"/>
          <w:lang w:val="en-US"/>
        </w:rPr>
        <w:t>, where positive expression was defined as greater than 1 Seurat-normalized count</w:t>
      </w:r>
      <w:r w:rsidR="0053029D" w:rsidRPr="009023EB">
        <w:rPr>
          <w:rFonts w:ascii="Arial" w:hAnsi="Arial" w:cs="Arial"/>
          <w:color w:val="000000" w:themeColor="text1"/>
          <w:sz w:val="22"/>
          <w:szCs w:val="22"/>
          <w:lang w:val="en-US"/>
        </w:rPr>
        <w:t>.</w:t>
      </w:r>
    </w:p>
    <w:p w14:paraId="0F62126E" w14:textId="77777777" w:rsidR="00067E79" w:rsidRPr="00021491" w:rsidRDefault="00067E79" w:rsidP="009023EB">
      <w:pPr>
        <w:pStyle w:val="SMcaption"/>
        <w:spacing w:line="480" w:lineRule="auto"/>
        <w:jc w:val="both"/>
        <w:rPr>
          <w:rFonts w:ascii="Arial" w:hAnsi="Arial" w:cs="Arial"/>
          <w:color w:val="000000" w:themeColor="text1"/>
          <w:sz w:val="22"/>
          <w:szCs w:val="22"/>
        </w:rPr>
      </w:pPr>
    </w:p>
    <w:p w14:paraId="4069B970" w14:textId="7755790E" w:rsidR="00067E79" w:rsidRPr="00325B4E" w:rsidRDefault="00067E79" w:rsidP="009023EB">
      <w:pPr>
        <w:pStyle w:val="SMcaption"/>
        <w:spacing w:line="480" w:lineRule="auto"/>
        <w:jc w:val="both"/>
        <w:rPr>
          <w:rFonts w:ascii="Arial" w:hAnsi="Arial" w:cs="Arial"/>
          <w:color w:val="000000" w:themeColor="text1"/>
          <w:sz w:val="22"/>
          <w:szCs w:val="22"/>
        </w:rPr>
      </w:pPr>
      <w:r w:rsidRPr="004E38F3">
        <w:rPr>
          <w:rFonts w:ascii="Arial" w:hAnsi="Arial" w:cs="Arial"/>
          <w:color w:val="000000" w:themeColor="text1"/>
          <w:sz w:val="22"/>
          <w:szCs w:val="22"/>
        </w:rPr>
        <w:t xml:space="preserve">Figure </w:t>
      </w:r>
      <w:r w:rsidR="00DB7DEE" w:rsidRPr="004E38F3">
        <w:rPr>
          <w:rFonts w:ascii="Arial" w:hAnsi="Arial" w:cs="Arial"/>
          <w:color w:val="000000" w:themeColor="text1"/>
          <w:sz w:val="22"/>
          <w:szCs w:val="22"/>
        </w:rPr>
        <w:t>S3</w:t>
      </w:r>
      <w:r w:rsidRPr="004E38F3">
        <w:rPr>
          <w:rFonts w:ascii="Arial" w:hAnsi="Arial" w:cs="Arial"/>
          <w:color w:val="000000" w:themeColor="text1"/>
          <w:sz w:val="22"/>
          <w:szCs w:val="22"/>
        </w:rPr>
        <w:t>.</w:t>
      </w:r>
      <w:r w:rsidRPr="004E38F3">
        <w:rPr>
          <w:rFonts w:ascii="Arial" w:hAnsi="Arial" w:cs="Arial"/>
          <w:b/>
          <w:color w:val="000000" w:themeColor="text1"/>
          <w:sz w:val="22"/>
          <w:szCs w:val="22"/>
        </w:rPr>
        <w:t xml:space="preserve"> </w:t>
      </w:r>
      <w:r w:rsidR="001207FF" w:rsidRPr="004E38F3">
        <w:rPr>
          <w:rFonts w:ascii="Arial" w:hAnsi="Arial" w:cs="Arial"/>
          <w:b/>
          <w:color w:val="000000" w:themeColor="text1"/>
          <w:sz w:val="22"/>
          <w:szCs w:val="22"/>
        </w:rPr>
        <w:t>Tumor</w:t>
      </w:r>
      <w:r w:rsidRPr="00903B98">
        <w:rPr>
          <w:rFonts w:ascii="Arial" w:hAnsi="Arial" w:cs="Arial"/>
          <w:b/>
          <w:color w:val="000000" w:themeColor="text1"/>
          <w:sz w:val="22"/>
          <w:szCs w:val="22"/>
        </w:rPr>
        <w:t xml:space="preserve"> T</w:t>
      </w:r>
      <w:r w:rsidRPr="00903B98">
        <w:rPr>
          <w:rFonts w:ascii="Arial" w:hAnsi="Arial" w:cs="Arial"/>
          <w:b/>
          <w:color w:val="000000" w:themeColor="text1"/>
          <w:sz w:val="22"/>
          <w:szCs w:val="22"/>
          <w:vertAlign w:val="subscript"/>
        </w:rPr>
        <w:t>RM</w:t>
      </w:r>
      <w:r w:rsidRPr="00903B98">
        <w:rPr>
          <w:rFonts w:ascii="Arial" w:hAnsi="Arial" w:cs="Arial"/>
          <w:b/>
          <w:color w:val="000000" w:themeColor="text1"/>
          <w:sz w:val="22"/>
          <w:szCs w:val="22"/>
        </w:rPr>
        <w:t xml:space="preserve"> cells are enriched for transcripts associated with enhanced anti-tumor features</w:t>
      </w:r>
      <w:r w:rsidRPr="00B67A56">
        <w:rPr>
          <w:rFonts w:ascii="Arial" w:hAnsi="Arial" w:cs="Arial"/>
          <w:color w:val="000000" w:themeColor="text1"/>
          <w:sz w:val="22"/>
          <w:szCs w:val="22"/>
        </w:rPr>
        <w:t xml:space="preserve">. </w:t>
      </w:r>
      <w:r w:rsidR="007F2521" w:rsidRPr="00B67A56">
        <w:rPr>
          <w:rFonts w:ascii="Arial" w:hAnsi="Arial" w:cs="Arial"/>
          <w:color w:val="000000" w:themeColor="text1"/>
          <w:sz w:val="22"/>
          <w:szCs w:val="22"/>
        </w:rPr>
        <w:t>(</w:t>
      </w:r>
      <w:r w:rsidR="00DB7DEE" w:rsidRPr="00325B4E">
        <w:rPr>
          <w:rFonts w:ascii="Arial" w:hAnsi="Arial" w:cs="Arial"/>
          <w:b/>
          <w:color w:val="000000" w:themeColor="text1"/>
          <w:sz w:val="22"/>
          <w:szCs w:val="22"/>
        </w:rPr>
        <w:t>A</w:t>
      </w:r>
      <w:r w:rsidR="007F2521" w:rsidRPr="00325B4E">
        <w:rPr>
          <w:rFonts w:ascii="Arial" w:hAnsi="Arial" w:cs="Arial"/>
          <w:color w:val="000000" w:themeColor="text1"/>
          <w:sz w:val="22"/>
          <w:szCs w:val="22"/>
        </w:rPr>
        <w:t xml:space="preserve">) </w:t>
      </w:r>
      <w:r w:rsidRPr="00325B4E">
        <w:rPr>
          <w:rFonts w:ascii="Arial" w:hAnsi="Arial" w:cs="Arial"/>
          <w:color w:val="000000" w:themeColor="text1"/>
          <w:sz w:val="22"/>
          <w:szCs w:val="22"/>
        </w:rPr>
        <w:t>Violin plot of expression of indicated transcripts; shape represents the distribution of expression among cells and color represents average expression, calculated from the Seurat-normalized counts.</w:t>
      </w:r>
      <w:r w:rsidR="007F2521" w:rsidRPr="00325B4E">
        <w:rPr>
          <w:rFonts w:ascii="Arial" w:hAnsi="Arial" w:cs="Arial"/>
          <w:color w:val="000000" w:themeColor="text1"/>
          <w:sz w:val="22"/>
          <w:szCs w:val="22"/>
        </w:rPr>
        <w:t xml:space="preserve"> (</w:t>
      </w:r>
      <w:r w:rsidR="00DB7DEE" w:rsidRPr="00325B4E">
        <w:rPr>
          <w:rFonts w:ascii="Arial" w:hAnsi="Arial" w:cs="Arial"/>
          <w:b/>
          <w:color w:val="000000" w:themeColor="text1"/>
          <w:sz w:val="22"/>
          <w:szCs w:val="22"/>
        </w:rPr>
        <w:t>B</w:t>
      </w:r>
      <w:r w:rsidR="007F2521" w:rsidRPr="00325B4E">
        <w:rPr>
          <w:rFonts w:ascii="Arial" w:hAnsi="Arial" w:cs="Arial"/>
          <w:color w:val="000000" w:themeColor="text1"/>
          <w:sz w:val="22"/>
          <w:szCs w:val="22"/>
        </w:rPr>
        <w:t>)</w:t>
      </w:r>
      <w:r w:rsidR="000B41C6" w:rsidRPr="00325B4E">
        <w:rPr>
          <w:rFonts w:ascii="Arial" w:hAnsi="Arial" w:cs="Arial"/>
          <w:color w:val="000000" w:themeColor="text1"/>
          <w:sz w:val="22"/>
          <w:szCs w:val="22"/>
        </w:rPr>
        <w:t xml:space="preserve"> SAVER-imputed spearman co-expression analysis of genes whose expression is enriched in the </w:t>
      </w:r>
      <w:r w:rsidR="000B41C6" w:rsidRPr="00325B4E">
        <w:rPr>
          <w:rFonts w:ascii="Arial" w:hAnsi="Arial" w:cs="Arial"/>
          <w:i/>
          <w:color w:val="000000" w:themeColor="text1"/>
          <w:sz w:val="22"/>
          <w:szCs w:val="22"/>
        </w:rPr>
        <w:t>TIM-3</w:t>
      </w:r>
      <w:r w:rsidR="000B41C6" w:rsidRPr="00325B4E">
        <w:rPr>
          <w:rFonts w:ascii="Arial" w:hAnsi="Arial" w:cs="Arial"/>
          <w:i/>
          <w:color w:val="000000" w:themeColor="text1"/>
          <w:sz w:val="22"/>
          <w:szCs w:val="22"/>
          <w:vertAlign w:val="superscript"/>
        </w:rPr>
        <w:t>+</w:t>
      </w:r>
      <w:r w:rsidR="000B41C6" w:rsidRPr="00325B4E">
        <w:rPr>
          <w:rFonts w:ascii="Arial" w:hAnsi="Arial" w:cs="Arial"/>
          <w:i/>
          <w:color w:val="000000" w:themeColor="text1"/>
          <w:sz w:val="22"/>
          <w:szCs w:val="22"/>
        </w:rPr>
        <w:t>IL7R</w:t>
      </w:r>
      <w:r w:rsidR="00A71463" w:rsidRPr="00325B4E">
        <w:rPr>
          <w:rFonts w:ascii="Arial" w:hAnsi="Arial" w:cs="Arial"/>
          <w:sz w:val="22"/>
          <w:szCs w:val="22"/>
          <w:vertAlign w:val="superscript"/>
        </w:rPr>
        <w:t>–</w:t>
      </w:r>
      <w:r w:rsidR="000B41C6" w:rsidRPr="00325B4E">
        <w:rPr>
          <w:rFonts w:ascii="Arial" w:hAnsi="Arial" w:cs="Arial"/>
          <w:color w:val="000000" w:themeColor="text1"/>
          <w:sz w:val="22"/>
          <w:szCs w:val="22"/>
        </w:rPr>
        <w:t xml:space="preserve"> T</w:t>
      </w:r>
      <w:r w:rsidR="000B41C6" w:rsidRPr="00325B4E">
        <w:rPr>
          <w:rFonts w:ascii="Arial" w:hAnsi="Arial" w:cs="Arial"/>
          <w:color w:val="000000" w:themeColor="text1"/>
          <w:sz w:val="22"/>
          <w:szCs w:val="22"/>
          <w:vertAlign w:val="subscript"/>
        </w:rPr>
        <w:t>RM</w:t>
      </w:r>
      <w:r w:rsidR="000B41C6" w:rsidRPr="00325B4E">
        <w:rPr>
          <w:rFonts w:ascii="Arial" w:hAnsi="Arial" w:cs="Arial"/>
          <w:color w:val="000000" w:themeColor="text1"/>
          <w:sz w:val="22"/>
          <w:szCs w:val="22"/>
        </w:rPr>
        <w:t xml:space="preserve"> cluster (</w:t>
      </w:r>
      <w:r w:rsidR="000B41C6" w:rsidRPr="00325B4E">
        <w:rPr>
          <w:rFonts w:ascii="Arial" w:hAnsi="Arial" w:cs="Arial"/>
          <w:b/>
          <w:color w:val="000000" w:themeColor="text1"/>
          <w:sz w:val="22"/>
          <w:szCs w:val="22"/>
        </w:rPr>
        <w:t>Fig.</w:t>
      </w:r>
      <w:r w:rsidR="000B41C6" w:rsidRPr="00325B4E">
        <w:rPr>
          <w:rFonts w:ascii="Arial" w:hAnsi="Arial" w:cs="Arial"/>
          <w:color w:val="000000" w:themeColor="text1"/>
          <w:sz w:val="22"/>
          <w:szCs w:val="22"/>
        </w:rPr>
        <w:t xml:space="preserve"> </w:t>
      </w:r>
      <w:r w:rsidR="000B41C6" w:rsidRPr="00325B4E">
        <w:rPr>
          <w:rFonts w:ascii="Arial" w:hAnsi="Arial" w:cs="Arial"/>
          <w:b/>
          <w:bCs/>
          <w:color w:val="000000" w:themeColor="text1"/>
          <w:sz w:val="22"/>
          <w:szCs w:val="22"/>
        </w:rPr>
        <w:t>4</w:t>
      </w:r>
      <w:r w:rsidR="00DF7329" w:rsidRPr="00325B4E">
        <w:rPr>
          <w:rFonts w:ascii="Arial" w:hAnsi="Arial" w:cs="Arial"/>
          <w:b/>
          <w:bCs/>
          <w:color w:val="000000" w:themeColor="text1"/>
          <w:sz w:val="22"/>
          <w:szCs w:val="22"/>
        </w:rPr>
        <w:t xml:space="preserve"> </w:t>
      </w:r>
      <w:r w:rsidR="00DB7DEE" w:rsidRPr="00325B4E">
        <w:rPr>
          <w:rFonts w:ascii="Arial" w:hAnsi="Arial" w:cs="Arial"/>
          <w:b/>
          <w:bCs/>
          <w:color w:val="000000" w:themeColor="text1"/>
          <w:sz w:val="22"/>
          <w:szCs w:val="22"/>
        </w:rPr>
        <w:t>A</w:t>
      </w:r>
      <w:r w:rsidR="000B41C6" w:rsidRPr="00325B4E">
        <w:rPr>
          <w:rFonts w:ascii="Arial" w:hAnsi="Arial" w:cs="Arial"/>
          <w:color w:val="000000" w:themeColor="text1"/>
          <w:sz w:val="22"/>
          <w:szCs w:val="22"/>
        </w:rPr>
        <w:t>) in tumor T</w:t>
      </w:r>
      <w:r w:rsidR="000B41C6" w:rsidRPr="00325B4E">
        <w:rPr>
          <w:rFonts w:ascii="Arial" w:hAnsi="Arial" w:cs="Arial"/>
          <w:color w:val="000000" w:themeColor="text1"/>
          <w:sz w:val="22"/>
          <w:szCs w:val="22"/>
          <w:vertAlign w:val="subscript"/>
        </w:rPr>
        <w:t>RM</w:t>
      </w:r>
      <w:r w:rsidR="000B41C6" w:rsidRPr="00325B4E">
        <w:rPr>
          <w:rFonts w:ascii="Arial" w:hAnsi="Arial" w:cs="Arial"/>
          <w:color w:val="000000" w:themeColor="text1"/>
          <w:sz w:val="22"/>
          <w:szCs w:val="22"/>
        </w:rPr>
        <w:t xml:space="preserve"> and non-T</w:t>
      </w:r>
      <w:r w:rsidR="000B41C6" w:rsidRPr="00325B4E">
        <w:rPr>
          <w:rFonts w:ascii="Arial" w:hAnsi="Arial" w:cs="Arial"/>
          <w:color w:val="000000" w:themeColor="text1"/>
          <w:sz w:val="22"/>
          <w:szCs w:val="22"/>
          <w:vertAlign w:val="subscript"/>
        </w:rPr>
        <w:t xml:space="preserve">RM </w:t>
      </w:r>
      <w:r w:rsidR="00C22743" w:rsidRPr="00325B4E">
        <w:rPr>
          <w:rFonts w:ascii="Arial" w:hAnsi="Arial" w:cs="Arial"/>
          <w:color w:val="000000" w:themeColor="text1"/>
          <w:sz w:val="22"/>
          <w:szCs w:val="22"/>
        </w:rPr>
        <w:t>clusters</w:t>
      </w:r>
      <w:r w:rsidR="000B41C6" w:rsidRPr="00325B4E">
        <w:rPr>
          <w:rFonts w:ascii="Arial" w:hAnsi="Arial" w:cs="Arial"/>
          <w:color w:val="000000" w:themeColor="text1"/>
          <w:sz w:val="22"/>
          <w:szCs w:val="22"/>
        </w:rPr>
        <w:t>, respectively; matrix is clustered according to complete</w:t>
      </w:r>
      <w:r w:rsidR="000B41C6" w:rsidRPr="00325B4E">
        <w:rPr>
          <w:rFonts w:ascii="Arial" w:hAnsi="Arial" w:cs="Arial"/>
          <w:color w:val="000000" w:themeColor="text1"/>
          <w:sz w:val="22"/>
          <w:szCs w:val="22"/>
          <w:shd w:val="clear" w:color="auto" w:fill="FFFFFF"/>
        </w:rPr>
        <w:t xml:space="preserve"> linkage</w:t>
      </w:r>
      <w:r w:rsidR="000B41C6" w:rsidRPr="00325B4E">
        <w:rPr>
          <w:rFonts w:ascii="Arial" w:hAnsi="Arial" w:cs="Arial"/>
          <w:color w:val="000000" w:themeColor="text1"/>
          <w:sz w:val="22"/>
          <w:szCs w:val="22"/>
        </w:rPr>
        <w:t>.</w:t>
      </w:r>
    </w:p>
    <w:p w14:paraId="32FBCF5C" w14:textId="77777777" w:rsidR="00067E79" w:rsidRPr="00325B4E" w:rsidRDefault="00067E79" w:rsidP="009023EB">
      <w:pPr>
        <w:pStyle w:val="SMcaption"/>
        <w:spacing w:line="480" w:lineRule="auto"/>
        <w:jc w:val="both"/>
        <w:rPr>
          <w:rFonts w:ascii="Arial" w:hAnsi="Arial" w:cs="Arial"/>
          <w:color w:val="000000" w:themeColor="text1"/>
          <w:sz w:val="22"/>
          <w:szCs w:val="22"/>
        </w:rPr>
      </w:pPr>
    </w:p>
    <w:p w14:paraId="75B8F065" w14:textId="22120F3B" w:rsidR="001407B6" w:rsidRPr="00021491" w:rsidRDefault="00C7513A" w:rsidP="009023EB">
      <w:pPr>
        <w:spacing w:line="480" w:lineRule="auto"/>
        <w:jc w:val="both"/>
        <w:rPr>
          <w:rFonts w:ascii="Arial" w:hAnsi="Arial" w:cs="Arial"/>
          <w:i/>
          <w:color w:val="000000" w:themeColor="text1"/>
          <w:sz w:val="22"/>
          <w:szCs w:val="22"/>
          <w:shd w:val="clear" w:color="auto" w:fill="FFFFFF"/>
          <w:lang w:val="en-US"/>
        </w:rPr>
      </w:pPr>
      <w:r w:rsidRPr="00325B4E">
        <w:rPr>
          <w:rFonts w:ascii="Arial" w:hAnsi="Arial" w:cs="Arial"/>
          <w:color w:val="000000" w:themeColor="text1"/>
          <w:sz w:val="22"/>
          <w:szCs w:val="22"/>
          <w:lang w:val="en-US"/>
        </w:rPr>
        <w:t xml:space="preserve">Figure </w:t>
      </w:r>
      <w:r w:rsidR="00DB7DEE" w:rsidRPr="00325B4E">
        <w:rPr>
          <w:rFonts w:ascii="Arial" w:hAnsi="Arial" w:cs="Arial"/>
          <w:color w:val="000000" w:themeColor="text1"/>
          <w:sz w:val="22"/>
          <w:szCs w:val="22"/>
          <w:lang w:val="en-US"/>
        </w:rPr>
        <w:t>S4</w:t>
      </w:r>
      <w:r w:rsidRPr="00325B4E">
        <w:rPr>
          <w:rFonts w:ascii="Arial" w:hAnsi="Arial" w:cs="Arial"/>
          <w:color w:val="000000" w:themeColor="text1"/>
          <w:sz w:val="22"/>
          <w:szCs w:val="22"/>
          <w:lang w:val="en-US"/>
        </w:rPr>
        <w:t xml:space="preserve">. </w:t>
      </w:r>
      <w:r w:rsidR="002117A0" w:rsidRPr="00325B4E">
        <w:rPr>
          <w:rFonts w:ascii="Arial" w:hAnsi="Arial" w:cs="Arial"/>
          <w:b/>
          <w:color w:val="000000" w:themeColor="text1"/>
          <w:sz w:val="22"/>
          <w:lang w:val="en-US"/>
        </w:rPr>
        <w:t xml:space="preserve">Single-cell transcriptome analysis of CTLs from </w:t>
      </w:r>
      <w:r w:rsidR="002117A0" w:rsidRPr="00325B4E">
        <w:rPr>
          <w:rFonts w:ascii="Arial" w:hAnsi="Arial" w:cs="Arial"/>
          <w:b/>
          <w:bCs/>
          <w:color w:val="000000" w:themeColor="text1"/>
          <w:sz w:val="22"/>
          <w:lang w:val="en-US"/>
        </w:rPr>
        <w:t>anti-PD-1 responders</w:t>
      </w:r>
      <w:r w:rsidR="002117A0" w:rsidRPr="00325B4E">
        <w:rPr>
          <w:rFonts w:ascii="Arial" w:hAnsi="Arial" w:cs="Arial"/>
          <w:bCs/>
          <w:color w:val="000000" w:themeColor="text1"/>
          <w:sz w:val="22"/>
          <w:lang w:val="en-US"/>
        </w:rPr>
        <w:t>.</w:t>
      </w:r>
      <w:r w:rsidR="002117A0" w:rsidRPr="00325B4E">
        <w:rPr>
          <w:rFonts w:ascii="Arial" w:hAnsi="Arial" w:cs="Arial"/>
          <w:b/>
          <w:color w:val="000000" w:themeColor="text1"/>
          <w:sz w:val="22"/>
          <w:lang w:val="en-US"/>
        </w:rPr>
        <w:t xml:space="preserve"> </w:t>
      </w:r>
      <w:r w:rsidR="009A0788" w:rsidRPr="00325B4E">
        <w:rPr>
          <w:rFonts w:ascii="Arial" w:hAnsi="Arial" w:cs="Arial"/>
          <w:color w:val="000000" w:themeColor="text1"/>
          <w:sz w:val="22"/>
          <w:szCs w:val="22"/>
          <w:lang w:val="en-US"/>
        </w:rPr>
        <w:t>(</w:t>
      </w:r>
      <w:r w:rsidR="00DB7DEE" w:rsidRPr="00325B4E">
        <w:rPr>
          <w:rFonts w:ascii="Arial" w:hAnsi="Arial" w:cs="Arial"/>
          <w:b/>
          <w:color w:val="000000" w:themeColor="text1"/>
          <w:sz w:val="22"/>
          <w:szCs w:val="22"/>
          <w:lang w:val="en-US"/>
        </w:rPr>
        <w:t>A</w:t>
      </w:r>
      <w:r w:rsidR="009A0788" w:rsidRPr="00325B4E">
        <w:rPr>
          <w:rFonts w:ascii="Arial" w:hAnsi="Arial" w:cs="Arial"/>
          <w:color w:val="000000" w:themeColor="text1"/>
          <w:sz w:val="22"/>
          <w:szCs w:val="22"/>
          <w:lang w:val="en-US"/>
        </w:rPr>
        <w:t xml:space="preserve">) </w:t>
      </w:r>
      <w:r w:rsidR="00363080" w:rsidRPr="00325B4E">
        <w:rPr>
          <w:rFonts w:ascii="Arial" w:hAnsi="Arial" w:cs="Arial"/>
          <w:color w:val="000000" w:themeColor="text1"/>
          <w:sz w:val="22"/>
          <w:szCs w:val="22"/>
          <w:lang w:val="en-US"/>
        </w:rPr>
        <w:t>S</w:t>
      </w:r>
      <w:r w:rsidR="009A0788" w:rsidRPr="00325B4E">
        <w:rPr>
          <w:rFonts w:ascii="Arial" w:hAnsi="Arial" w:cs="Arial"/>
          <w:color w:val="000000" w:themeColor="text1"/>
          <w:sz w:val="22"/>
          <w:szCs w:val="22"/>
          <w:lang w:val="en-US"/>
        </w:rPr>
        <w:t>chematic representation of clinical details</w:t>
      </w:r>
      <w:r w:rsidR="006F5972" w:rsidRPr="00325B4E">
        <w:rPr>
          <w:rFonts w:ascii="Arial" w:hAnsi="Arial" w:cs="Arial"/>
          <w:color w:val="000000" w:themeColor="text1"/>
          <w:sz w:val="22"/>
          <w:szCs w:val="22"/>
          <w:lang w:val="en-US"/>
        </w:rPr>
        <w:t xml:space="preserve"> and </w:t>
      </w:r>
      <w:r w:rsidR="00363080" w:rsidRPr="00325B4E">
        <w:rPr>
          <w:rFonts w:ascii="Arial" w:hAnsi="Arial" w:cs="Arial"/>
          <w:color w:val="000000" w:themeColor="text1"/>
          <w:sz w:val="22"/>
          <w:szCs w:val="22"/>
          <w:lang w:val="en-US"/>
        </w:rPr>
        <w:t xml:space="preserve">cells sorted </w:t>
      </w:r>
      <w:r w:rsidR="009A0788" w:rsidRPr="00325B4E">
        <w:rPr>
          <w:rFonts w:ascii="Arial" w:hAnsi="Arial" w:cs="Arial"/>
          <w:color w:val="000000" w:themeColor="text1"/>
          <w:sz w:val="22"/>
          <w:szCs w:val="22"/>
          <w:lang w:val="en-US"/>
        </w:rPr>
        <w:t>for the patients selected for study</w:t>
      </w:r>
      <w:r w:rsidR="00031301" w:rsidRPr="00325B4E">
        <w:rPr>
          <w:rFonts w:ascii="Arial" w:hAnsi="Arial" w:cs="Arial"/>
          <w:color w:val="000000" w:themeColor="text1"/>
          <w:sz w:val="22"/>
          <w:szCs w:val="22"/>
          <w:lang w:val="en-US"/>
        </w:rPr>
        <w:t xml:space="preserve"> (time point - TP).</w:t>
      </w:r>
      <w:r w:rsidR="00363080" w:rsidRPr="00325B4E">
        <w:rPr>
          <w:rFonts w:ascii="Arial" w:hAnsi="Arial" w:cs="Arial"/>
          <w:color w:val="000000" w:themeColor="text1"/>
          <w:sz w:val="22"/>
          <w:szCs w:val="22"/>
          <w:lang w:val="en-US"/>
        </w:rPr>
        <w:t xml:space="preserve"> (</w:t>
      </w:r>
      <w:r w:rsidR="00DB7DEE" w:rsidRPr="00325B4E">
        <w:rPr>
          <w:rFonts w:ascii="Arial" w:hAnsi="Arial" w:cs="Arial"/>
          <w:b/>
          <w:color w:val="000000" w:themeColor="text1"/>
          <w:sz w:val="22"/>
          <w:szCs w:val="22"/>
          <w:lang w:val="en-US"/>
        </w:rPr>
        <w:t>B</w:t>
      </w:r>
      <w:r w:rsidR="00363080" w:rsidRPr="00325B4E">
        <w:rPr>
          <w:rFonts w:ascii="Arial" w:hAnsi="Arial" w:cs="Arial"/>
          <w:color w:val="000000" w:themeColor="text1"/>
          <w:sz w:val="22"/>
          <w:szCs w:val="22"/>
          <w:lang w:val="en-US"/>
        </w:rPr>
        <w:t>)</w:t>
      </w:r>
      <w:r w:rsidR="00BE5030" w:rsidRPr="00325B4E">
        <w:rPr>
          <w:rFonts w:ascii="Arial" w:hAnsi="Arial" w:cs="Arial"/>
          <w:color w:val="000000" w:themeColor="text1"/>
          <w:sz w:val="22"/>
          <w:szCs w:val="22"/>
          <w:lang w:val="en-US"/>
        </w:rPr>
        <w:t xml:space="preserve"> </w:t>
      </w:r>
      <w:r w:rsidR="00A71861" w:rsidRPr="00325B4E">
        <w:rPr>
          <w:rFonts w:ascii="Arial" w:hAnsi="Arial" w:cs="Arial"/>
          <w:color w:val="000000" w:themeColor="text1"/>
          <w:sz w:val="22"/>
          <w:szCs w:val="22"/>
          <w:lang w:val="en-US"/>
        </w:rPr>
        <w:t>E</w:t>
      </w:r>
      <w:r w:rsidR="009A0788" w:rsidRPr="00325B4E">
        <w:rPr>
          <w:rFonts w:ascii="Arial" w:hAnsi="Arial" w:cs="Arial"/>
          <w:color w:val="000000" w:themeColor="text1"/>
          <w:sz w:val="22"/>
          <w:szCs w:val="22"/>
          <w:lang w:val="en-US"/>
        </w:rPr>
        <w:t>xample of in-silico removal of CD4</w:t>
      </w:r>
      <w:r w:rsidR="009A0788" w:rsidRPr="00325B4E">
        <w:rPr>
          <w:rFonts w:ascii="Arial" w:hAnsi="Arial" w:cs="Arial"/>
          <w:color w:val="000000" w:themeColor="text1"/>
          <w:sz w:val="22"/>
          <w:szCs w:val="22"/>
          <w:vertAlign w:val="superscript"/>
          <w:lang w:val="en-US"/>
        </w:rPr>
        <w:t>+</w:t>
      </w:r>
      <w:r w:rsidR="009A0788" w:rsidRPr="00325B4E">
        <w:rPr>
          <w:rFonts w:ascii="Arial" w:hAnsi="Arial" w:cs="Arial"/>
          <w:color w:val="000000" w:themeColor="text1"/>
          <w:sz w:val="22"/>
          <w:szCs w:val="22"/>
          <w:lang w:val="en-US"/>
        </w:rPr>
        <w:t xml:space="preserve"> cells</w:t>
      </w:r>
      <w:r w:rsidR="00363080" w:rsidRPr="00325B4E">
        <w:rPr>
          <w:rFonts w:ascii="Arial" w:hAnsi="Arial" w:cs="Arial"/>
          <w:color w:val="000000" w:themeColor="text1"/>
          <w:sz w:val="22"/>
          <w:szCs w:val="22"/>
          <w:lang w:val="en-US"/>
        </w:rPr>
        <w:t>, highlighting the transcriptomic dropouts</w:t>
      </w:r>
      <w:r w:rsidR="006F5972" w:rsidRPr="00325B4E">
        <w:rPr>
          <w:rFonts w:ascii="Arial" w:hAnsi="Arial" w:cs="Arial"/>
          <w:color w:val="000000" w:themeColor="text1"/>
          <w:sz w:val="22"/>
          <w:szCs w:val="22"/>
          <w:lang w:val="en-US"/>
        </w:rPr>
        <w:t>.</w:t>
      </w:r>
      <w:r w:rsidR="001A451E" w:rsidRPr="00325B4E">
        <w:rPr>
          <w:rFonts w:ascii="Arial" w:hAnsi="Arial" w:cs="Arial"/>
          <w:color w:val="000000" w:themeColor="text1"/>
          <w:sz w:val="22"/>
          <w:szCs w:val="22"/>
          <w:lang w:val="en-US"/>
        </w:rPr>
        <w:t xml:space="preserve"> The </w:t>
      </w:r>
      <w:r w:rsidR="001E0BC6" w:rsidRPr="00325B4E">
        <w:rPr>
          <w:rFonts w:ascii="Arial" w:hAnsi="Arial" w:cs="Arial"/>
          <w:color w:val="000000" w:themeColor="text1"/>
          <w:sz w:val="22"/>
          <w:szCs w:val="22"/>
          <w:lang w:val="en-US"/>
        </w:rPr>
        <w:t>dashed line corresponds to the CD4</w:t>
      </w:r>
      <w:r w:rsidR="001E0BC6" w:rsidRPr="00325B4E">
        <w:rPr>
          <w:rFonts w:ascii="Arial" w:hAnsi="Arial" w:cs="Arial"/>
          <w:color w:val="000000" w:themeColor="text1"/>
          <w:sz w:val="22"/>
          <w:szCs w:val="22"/>
          <w:vertAlign w:val="superscript"/>
          <w:lang w:val="en-US"/>
        </w:rPr>
        <w:t>+</w:t>
      </w:r>
      <w:r w:rsidR="001E0BC6" w:rsidRPr="00325B4E">
        <w:rPr>
          <w:rFonts w:ascii="Arial" w:hAnsi="Arial" w:cs="Arial"/>
          <w:color w:val="000000" w:themeColor="text1"/>
          <w:sz w:val="22"/>
          <w:szCs w:val="22"/>
          <w:lang w:val="en-US"/>
        </w:rPr>
        <w:t xml:space="preserve"> cells removed.</w:t>
      </w:r>
      <w:r w:rsidR="00BE5030" w:rsidRPr="00325B4E">
        <w:rPr>
          <w:rFonts w:ascii="Arial" w:hAnsi="Arial" w:cs="Arial"/>
          <w:color w:val="000000" w:themeColor="text1"/>
          <w:sz w:val="22"/>
          <w:szCs w:val="22"/>
          <w:lang w:val="en-US"/>
        </w:rPr>
        <w:t xml:space="preserve"> </w:t>
      </w:r>
      <w:r w:rsidR="00DB7DEE" w:rsidRPr="00325B4E">
        <w:rPr>
          <w:rFonts w:ascii="Arial" w:hAnsi="Arial" w:cs="Arial"/>
          <w:color w:val="000000" w:themeColor="text1"/>
          <w:sz w:val="22"/>
          <w:szCs w:val="22"/>
          <w:lang w:val="en-US"/>
        </w:rPr>
        <w:t>(</w:t>
      </w:r>
      <w:r w:rsidR="00DB7DEE" w:rsidRPr="00325B4E">
        <w:rPr>
          <w:rFonts w:ascii="Arial" w:hAnsi="Arial" w:cs="Arial"/>
          <w:b/>
          <w:bCs/>
          <w:color w:val="000000" w:themeColor="text1"/>
          <w:sz w:val="22"/>
          <w:szCs w:val="22"/>
          <w:lang w:val="en-US"/>
        </w:rPr>
        <w:t>C</w:t>
      </w:r>
      <w:r w:rsidR="00DB7DEE" w:rsidRPr="00325B4E">
        <w:rPr>
          <w:rFonts w:ascii="Arial" w:hAnsi="Arial" w:cs="Arial"/>
          <w:color w:val="000000" w:themeColor="text1"/>
          <w:sz w:val="22"/>
          <w:szCs w:val="22"/>
          <w:lang w:val="en-US"/>
        </w:rPr>
        <w:t xml:space="preserve">) </w:t>
      </w:r>
      <w:r w:rsidR="00DB7DEE" w:rsidRPr="00325B4E">
        <w:rPr>
          <w:rFonts w:ascii="Arial" w:hAnsi="Arial" w:cs="Arial"/>
          <w:color w:val="000000" w:themeColor="text1"/>
          <w:sz w:val="22"/>
          <w:szCs w:val="22"/>
          <w:shd w:val="clear" w:color="auto" w:fill="FFFFFF"/>
          <w:lang w:val="en-US"/>
        </w:rPr>
        <w:t xml:space="preserve">Flow-cytometry analysis of the expression of TIM-3 </w:t>
      </w:r>
      <w:r w:rsidR="00DB7DEE" w:rsidRPr="00325B4E">
        <w:rPr>
          <w:rFonts w:ascii="Arial" w:hAnsi="Arial" w:cs="Arial"/>
          <w:i/>
          <w:color w:val="000000" w:themeColor="text1"/>
          <w:sz w:val="22"/>
          <w:szCs w:val="22"/>
          <w:shd w:val="clear" w:color="auto" w:fill="FFFFFF"/>
          <w:lang w:val="en-US"/>
        </w:rPr>
        <w:t>versus</w:t>
      </w:r>
      <w:r w:rsidR="00DB7DEE" w:rsidRPr="00325B4E">
        <w:rPr>
          <w:rFonts w:ascii="Arial" w:hAnsi="Arial" w:cs="Arial"/>
          <w:color w:val="000000" w:themeColor="text1"/>
          <w:sz w:val="22"/>
          <w:szCs w:val="22"/>
          <w:shd w:val="clear" w:color="auto" w:fill="FFFFFF"/>
          <w:lang w:val="en-US"/>
        </w:rPr>
        <w:t>. that of IL-7R in live, singlet CD14</w:t>
      </w:r>
      <w:r w:rsidR="005760C2" w:rsidRPr="00325B4E">
        <w:rPr>
          <w:rFonts w:ascii="Arial" w:hAnsi="Arial" w:cs="Arial"/>
          <w:sz w:val="22"/>
          <w:szCs w:val="22"/>
          <w:vertAlign w:val="superscript"/>
          <w:lang w:val="en-US"/>
        </w:rPr>
        <w:t>–</w:t>
      </w:r>
      <w:r w:rsidR="007B7C7F" w:rsidRPr="00325B4E">
        <w:rPr>
          <w:rFonts w:ascii="Arial" w:hAnsi="Arial" w:cs="Arial"/>
          <w:color w:val="000000" w:themeColor="text1"/>
          <w:sz w:val="22"/>
          <w:szCs w:val="22"/>
          <w:shd w:val="clear" w:color="auto" w:fill="FFFFFF"/>
          <w:lang w:val="en-US"/>
        </w:rPr>
        <w:t xml:space="preserve"> CD19</w:t>
      </w:r>
      <w:r w:rsidR="007B7C7F" w:rsidRPr="00325B4E">
        <w:rPr>
          <w:rFonts w:ascii="Arial" w:hAnsi="Arial" w:cs="Arial"/>
          <w:sz w:val="22"/>
          <w:szCs w:val="22"/>
          <w:vertAlign w:val="superscript"/>
          <w:lang w:val="en-US"/>
        </w:rPr>
        <w:t>–</w:t>
      </w:r>
      <w:r w:rsidR="00DB7DEE" w:rsidRPr="00325B4E">
        <w:rPr>
          <w:rFonts w:ascii="Arial" w:hAnsi="Arial" w:cs="Arial"/>
          <w:color w:val="000000" w:themeColor="text1"/>
          <w:sz w:val="22"/>
          <w:szCs w:val="22"/>
          <w:shd w:val="clear" w:color="auto" w:fill="FFFFFF"/>
          <w:lang w:val="en-US"/>
        </w:rPr>
        <w:t>CD20</w:t>
      </w:r>
      <w:r w:rsidR="005760C2" w:rsidRPr="00325B4E">
        <w:rPr>
          <w:rFonts w:ascii="Arial" w:hAnsi="Arial" w:cs="Arial"/>
          <w:sz w:val="22"/>
          <w:szCs w:val="22"/>
          <w:vertAlign w:val="superscript"/>
          <w:lang w:val="en-US"/>
        </w:rPr>
        <w:t>–</w:t>
      </w:r>
      <w:r w:rsidR="00DB7DEE" w:rsidRPr="00325B4E">
        <w:rPr>
          <w:rFonts w:ascii="Arial" w:hAnsi="Arial" w:cs="Arial"/>
          <w:color w:val="000000" w:themeColor="text1"/>
          <w:sz w:val="22"/>
          <w:szCs w:val="22"/>
          <w:shd w:val="clear" w:color="auto" w:fill="FFFFFF"/>
          <w:lang w:val="en-US"/>
        </w:rPr>
        <w:t>CD4</w:t>
      </w:r>
      <w:r w:rsidR="005760C2" w:rsidRPr="00325B4E">
        <w:rPr>
          <w:rFonts w:ascii="Arial" w:hAnsi="Arial" w:cs="Arial"/>
          <w:sz w:val="22"/>
          <w:szCs w:val="22"/>
          <w:vertAlign w:val="superscript"/>
          <w:lang w:val="en-US"/>
        </w:rPr>
        <w:t>–</w:t>
      </w:r>
      <w:r w:rsidR="00DB7DEE" w:rsidRPr="00325B4E">
        <w:rPr>
          <w:rFonts w:ascii="Arial" w:hAnsi="Arial" w:cs="Arial"/>
          <w:color w:val="000000" w:themeColor="text1"/>
          <w:sz w:val="22"/>
          <w:szCs w:val="22"/>
          <w:shd w:val="clear" w:color="auto" w:fill="FFFFFF"/>
          <w:lang w:val="en-US"/>
        </w:rPr>
        <w:t>CD45</w:t>
      </w:r>
      <w:r w:rsidR="00DB7DEE" w:rsidRPr="00325B4E">
        <w:rPr>
          <w:rFonts w:ascii="Arial" w:hAnsi="Arial" w:cs="Arial"/>
          <w:color w:val="000000" w:themeColor="text1"/>
          <w:sz w:val="22"/>
          <w:szCs w:val="22"/>
          <w:shd w:val="clear" w:color="auto" w:fill="FFFFFF"/>
          <w:vertAlign w:val="superscript"/>
          <w:lang w:val="en-US"/>
        </w:rPr>
        <w:t>+</w:t>
      </w:r>
      <w:r w:rsidR="00DB7DEE" w:rsidRPr="00325B4E">
        <w:rPr>
          <w:rFonts w:ascii="Arial" w:hAnsi="Arial" w:cs="Arial"/>
          <w:color w:val="000000" w:themeColor="text1"/>
          <w:sz w:val="22"/>
          <w:szCs w:val="22"/>
          <w:shd w:val="clear" w:color="auto" w:fill="FFFFFF"/>
          <w:lang w:val="en-US"/>
        </w:rPr>
        <w:t>CD3</w:t>
      </w:r>
      <w:r w:rsidR="00DB7DEE" w:rsidRPr="00325B4E">
        <w:rPr>
          <w:rFonts w:ascii="Arial" w:hAnsi="Arial" w:cs="Arial"/>
          <w:color w:val="000000" w:themeColor="text1"/>
          <w:sz w:val="22"/>
          <w:szCs w:val="22"/>
          <w:shd w:val="clear" w:color="auto" w:fill="FFFFFF"/>
          <w:vertAlign w:val="superscript"/>
          <w:lang w:val="en-US"/>
        </w:rPr>
        <w:t>+</w:t>
      </w:r>
      <w:r w:rsidR="00DB7DEE" w:rsidRPr="00325B4E">
        <w:rPr>
          <w:rFonts w:ascii="Arial" w:hAnsi="Arial" w:cs="Arial"/>
          <w:color w:val="000000" w:themeColor="text1"/>
          <w:sz w:val="22"/>
          <w:szCs w:val="22"/>
          <w:shd w:val="clear" w:color="auto" w:fill="FFFFFF"/>
          <w:lang w:val="en-US"/>
        </w:rPr>
        <w:t>CD8</w:t>
      </w:r>
      <w:r w:rsidR="00DB7DEE" w:rsidRPr="00325B4E">
        <w:rPr>
          <w:rFonts w:ascii="Arial" w:hAnsi="Arial" w:cs="Arial"/>
          <w:color w:val="000000" w:themeColor="text1"/>
          <w:sz w:val="22"/>
          <w:szCs w:val="22"/>
          <w:shd w:val="clear" w:color="auto" w:fill="FFFFFF"/>
          <w:vertAlign w:val="superscript"/>
          <w:lang w:val="en-US"/>
        </w:rPr>
        <w:t>+</w:t>
      </w:r>
      <w:r w:rsidR="00DB7DEE" w:rsidRPr="00325B4E">
        <w:rPr>
          <w:rFonts w:ascii="Arial" w:hAnsi="Arial" w:cs="Arial"/>
          <w:color w:val="000000" w:themeColor="text1"/>
          <w:sz w:val="22"/>
          <w:szCs w:val="22"/>
          <w:shd w:val="clear" w:color="auto" w:fill="FFFFFF"/>
          <w:lang w:val="en-US"/>
        </w:rPr>
        <w:t>CD103</w:t>
      </w:r>
      <w:r w:rsidR="00DB7DEE" w:rsidRPr="00325B4E">
        <w:rPr>
          <w:rFonts w:ascii="Arial" w:hAnsi="Arial" w:cs="Arial"/>
          <w:color w:val="000000" w:themeColor="text1"/>
          <w:sz w:val="22"/>
          <w:szCs w:val="22"/>
          <w:shd w:val="clear" w:color="auto" w:fill="FFFFFF"/>
          <w:vertAlign w:val="superscript"/>
          <w:lang w:val="en-US"/>
        </w:rPr>
        <w:t>+</w:t>
      </w:r>
      <w:r w:rsidR="00DB7DEE" w:rsidRPr="00325B4E">
        <w:rPr>
          <w:rFonts w:ascii="Arial" w:hAnsi="Arial" w:cs="Arial"/>
          <w:color w:val="000000" w:themeColor="text1"/>
          <w:sz w:val="22"/>
          <w:szCs w:val="22"/>
          <w:shd w:val="clear" w:color="auto" w:fill="FFFFFF"/>
          <w:lang w:val="en-US"/>
        </w:rPr>
        <w:t xml:space="preserve"> cells obtained from patients responding to anti-PD-1 therapy both pre- and post-therapy (n = 2 donors at 2 time points, as per </w:t>
      </w:r>
      <w:r w:rsidR="00DB7DEE" w:rsidRPr="00325B4E">
        <w:rPr>
          <w:rFonts w:ascii="Arial" w:hAnsi="Arial" w:cs="Arial"/>
          <w:b/>
          <w:color w:val="000000" w:themeColor="text1"/>
          <w:sz w:val="22"/>
          <w:szCs w:val="22"/>
          <w:shd w:val="clear" w:color="auto" w:fill="FFFFFF"/>
          <w:lang w:val="en-US"/>
        </w:rPr>
        <w:t>A</w:t>
      </w:r>
      <w:r w:rsidR="00DB7DEE" w:rsidRPr="00325B4E">
        <w:rPr>
          <w:rFonts w:ascii="Arial" w:hAnsi="Arial" w:cs="Arial"/>
          <w:color w:val="000000" w:themeColor="text1"/>
          <w:sz w:val="22"/>
          <w:szCs w:val="22"/>
          <w:shd w:val="clear" w:color="auto" w:fill="FFFFFF"/>
          <w:lang w:val="en-US"/>
        </w:rPr>
        <w:t>).</w:t>
      </w:r>
      <w:r w:rsidR="00F607DC" w:rsidRPr="00325B4E">
        <w:rPr>
          <w:rFonts w:ascii="Arial" w:hAnsi="Arial" w:cs="Arial"/>
          <w:color w:val="000000" w:themeColor="text1"/>
          <w:sz w:val="22"/>
          <w:szCs w:val="22"/>
          <w:shd w:val="clear" w:color="auto" w:fill="FFFFFF"/>
          <w:lang w:val="en-US"/>
        </w:rPr>
        <w:t xml:space="preserve"> </w:t>
      </w:r>
      <w:r w:rsidR="001407B6" w:rsidRPr="00325B4E">
        <w:rPr>
          <w:rFonts w:ascii="Arial" w:hAnsi="Arial" w:cs="Arial"/>
          <w:color w:val="000000" w:themeColor="text1"/>
          <w:sz w:val="22"/>
          <w:szCs w:val="22"/>
          <w:lang w:val="en-US"/>
        </w:rPr>
        <w:t>(</w:t>
      </w:r>
      <w:r w:rsidR="00F607DC" w:rsidRPr="00325B4E">
        <w:rPr>
          <w:rFonts w:ascii="Arial" w:hAnsi="Arial" w:cs="Arial"/>
          <w:b/>
          <w:color w:val="000000" w:themeColor="text1"/>
          <w:sz w:val="22"/>
          <w:szCs w:val="22"/>
          <w:lang w:val="en-US"/>
        </w:rPr>
        <w:t>D</w:t>
      </w:r>
      <w:r w:rsidR="001407B6" w:rsidRPr="00325B4E">
        <w:rPr>
          <w:rFonts w:ascii="Arial" w:hAnsi="Arial" w:cs="Arial"/>
          <w:color w:val="000000" w:themeColor="text1"/>
          <w:sz w:val="22"/>
          <w:szCs w:val="22"/>
          <w:lang w:val="en-US"/>
        </w:rPr>
        <w:t xml:space="preserve">) A clonotype network graph of cells from </w:t>
      </w:r>
      <w:r w:rsidR="002117A0" w:rsidRPr="00325B4E">
        <w:rPr>
          <w:rFonts w:ascii="Arial" w:hAnsi="Arial" w:cs="Arial"/>
          <w:color w:val="000000" w:themeColor="text1"/>
          <w:sz w:val="22"/>
          <w:szCs w:val="22"/>
          <w:lang w:val="en-US"/>
        </w:rPr>
        <w:t>patient</w:t>
      </w:r>
      <w:r w:rsidR="001407B6" w:rsidRPr="00325B4E">
        <w:rPr>
          <w:rFonts w:ascii="Arial" w:hAnsi="Arial" w:cs="Arial"/>
          <w:color w:val="000000" w:themeColor="text1"/>
          <w:sz w:val="22"/>
          <w:szCs w:val="22"/>
          <w:lang w:val="en-US"/>
        </w:rPr>
        <w:t xml:space="preserve"> 53 and 54 (</w:t>
      </w:r>
      <w:r w:rsidR="00DB7DEE" w:rsidRPr="00325B4E">
        <w:rPr>
          <w:rFonts w:ascii="Arial" w:hAnsi="Arial" w:cs="Arial"/>
          <w:b/>
          <w:color w:val="000000" w:themeColor="text1"/>
          <w:sz w:val="22"/>
          <w:szCs w:val="22"/>
          <w:lang w:val="en-US"/>
        </w:rPr>
        <w:t>A</w:t>
      </w:r>
      <w:r w:rsidR="001407B6" w:rsidRPr="00325B4E">
        <w:rPr>
          <w:rFonts w:ascii="Arial" w:hAnsi="Arial" w:cs="Arial"/>
          <w:color w:val="000000" w:themeColor="text1"/>
          <w:sz w:val="22"/>
          <w:szCs w:val="22"/>
          <w:lang w:val="en-US"/>
        </w:rPr>
        <w:t xml:space="preserve">), highlighting the time point from which </w:t>
      </w:r>
      <w:r w:rsidR="002117A0" w:rsidRPr="00325B4E">
        <w:rPr>
          <w:rFonts w:ascii="Arial" w:hAnsi="Arial" w:cs="Arial"/>
          <w:color w:val="000000" w:themeColor="text1"/>
          <w:sz w:val="22"/>
          <w:szCs w:val="22"/>
          <w:lang w:val="en-US"/>
        </w:rPr>
        <w:t>the</w:t>
      </w:r>
      <w:r w:rsidR="001407B6" w:rsidRPr="00325B4E">
        <w:rPr>
          <w:rFonts w:ascii="Arial" w:hAnsi="Arial" w:cs="Arial"/>
          <w:color w:val="000000" w:themeColor="text1"/>
          <w:sz w:val="22"/>
          <w:szCs w:val="22"/>
          <w:lang w:val="en-US"/>
        </w:rPr>
        <w:t xml:space="preserve"> cell</w:t>
      </w:r>
      <w:r w:rsidR="002117A0" w:rsidRPr="00325B4E">
        <w:rPr>
          <w:rFonts w:ascii="Arial" w:hAnsi="Arial" w:cs="Arial"/>
          <w:color w:val="000000" w:themeColor="text1"/>
          <w:sz w:val="22"/>
          <w:szCs w:val="22"/>
          <w:lang w:val="en-US"/>
        </w:rPr>
        <w:t>s</w:t>
      </w:r>
      <w:r w:rsidR="001407B6" w:rsidRPr="00325B4E">
        <w:rPr>
          <w:rFonts w:ascii="Arial" w:hAnsi="Arial" w:cs="Arial"/>
          <w:color w:val="000000" w:themeColor="text1"/>
          <w:sz w:val="22"/>
          <w:szCs w:val="22"/>
          <w:lang w:val="en-US"/>
        </w:rPr>
        <w:t xml:space="preserve"> w</w:t>
      </w:r>
      <w:r w:rsidR="002117A0" w:rsidRPr="00325B4E">
        <w:rPr>
          <w:rFonts w:ascii="Arial" w:hAnsi="Arial" w:cs="Arial"/>
          <w:color w:val="000000" w:themeColor="text1"/>
          <w:sz w:val="22"/>
          <w:szCs w:val="22"/>
          <w:lang w:val="en-US"/>
        </w:rPr>
        <w:t>ere</w:t>
      </w:r>
      <w:r w:rsidR="001407B6" w:rsidRPr="00325B4E">
        <w:rPr>
          <w:rFonts w:ascii="Arial" w:hAnsi="Arial" w:cs="Arial"/>
          <w:color w:val="000000" w:themeColor="text1"/>
          <w:sz w:val="22"/>
          <w:szCs w:val="22"/>
          <w:lang w:val="en-US"/>
        </w:rPr>
        <w:t xml:space="preserve"> isolated. Cells highlighted through a dashed line correspond to shared clonotypes across time points. (</w:t>
      </w:r>
      <w:r w:rsidR="00F607DC" w:rsidRPr="00325B4E">
        <w:rPr>
          <w:rFonts w:ascii="Arial" w:hAnsi="Arial" w:cs="Arial"/>
          <w:b/>
          <w:color w:val="000000" w:themeColor="text1"/>
          <w:sz w:val="22"/>
          <w:szCs w:val="22"/>
          <w:lang w:val="en-US"/>
        </w:rPr>
        <w:t>E</w:t>
      </w:r>
      <w:r w:rsidR="001407B6" w:rsidRPr="00325B4E">
        <w:rPr>
          <w:rFonts w:ascii="Arial" w:hAnsi="Arial" w:cs="Arial"/>
          <w:color w:val="000000" w:themeColor="text1"/>
          <w:sz w:val="22"/>
          <w:szCs w:val="22"/>
          <w:lang w:val="en-US"/>
        </w:rPr>
        <w:t xml:space="preserve">) A clonotype network graph (as per </w:t>
      </w:r>
      <w:r w:rsidR="00DF7329" w:rsidRPr="00325B4E">
        <w:rPr>
          <w:rFonts w:ascii="Arial" w:hAnsi="Arial" w:cs="Arial"/>
          <w:b/>
          <w:color w:val="000000" w:themeColor="text1"/>
          <w:sz w:val="22"/>
          <w:szCs w:val="22"/>
          <w:lang w:val="en-US"/>
        </w:rPr>
        <w:t>D</w:t>
      </w:r>
      <w:r w:rsidR="001407B6" w:rsidRPr="00325B4E">
        <w:rPr>
          <w:rFonts w:ascii="Arial" w:hAnsi="Arial" w:cs="Arial"/>
          <w:color w:val="000000" w:themeColor="text1"/>
          <w:sz w:val="22"/>
          <w:szCs w:val="22"/>
          <w:lang w:val="en-US"/>
        </w:rPr>
        <w:t>), highlighting the T</w:t>
      </w:r>
      <w:r w:rsidR="001407B6" w:rsidRPr="00325B4E">
        <w:rPr>
          <w:rFonts w:ascii="Arial" w:hAnsi="Arial" w:cs="Arial"/>
          <w:color w:val="000000" w:themeColor="text1"/>
          <w:sz w:val="22"/>
          <w:szCs w:val="22"/>
          <w:vertAlign w:val="subscript"/>
          <w:lang w:val="en-US"/>
        </w:rPr>
        <w:t>RM</w:t>
      </w:r>
      <w:r w:rsidR="001407B6" w:rsidRPr="00325B4E">
        <w:rPr>
          <w:rFonts w:ascii="Arial" w:hAnsi="Arial" w:cs="Arial"/>
          <w:color w:val="000000" w:themeColor="text1"/>
          <w:sz w:val="22"/>
          <w:szCs w:val="22"/>
          <w:lang w:val="en-US"/>
        </w:rPr>
        <w:t xml:space="preserve"> cells and non-T</w:t>
      </w:r>
      <w:r w:rsidR="001407B6" w:rsidRPr="00325B4E">
        <w:rPr>
          <w:rFonts w:ascii="Arial" w:hAnsi="Arial" w:cs="Arial"/>
          <w:color w:val="000000" w:themeColor="text1"/>
          <w:sz w:val="22"/>
          <w:szCs w:val="22"/>
          <w:vertAlign w:val="subscript"/>
          <w:lang w:val="en-US"/>
        </w:rPr>
        <w:t>RM</w:t>
      </w:r>
      <w:r w:rsidR="001407B6" w:rsidRPr="00325B4E">
        <w:rPr>
          <w:rFonts w:ascii="Arial" w:hAnsi="Arial" w:cs="Arial"/>
          <w:color w:val="000000" w:themeColor="text1"/>
          <w:sz w:val="22"/>
          <w:szCs w:val="22"/>
          <w:lang w:val="en-US"/>
        </w:rPr>
        <w:t xml:space="preserve"> cells, marked in purple and black respectively. Cells were assigned based on protein expression of CD103, alternatively if cell-specific protein expression was not available, cells with greater than 10 TPM counts expression of either </w:t>
      </w:r>
      <w:r w:rsidR="001407B6" w:rsidRPr="00325B4E">
        <w:rPr>
          <w:rFonts w:ascii="Arial" w:hAnsi="Arial" w:cs="Arial"/>
          <w:i/>
          <w:color w:val="000000" w:themeColor="text1"/>
          <w:sz w:val="22"/>
          <w:szCs w:val="22"/>
          <w:lang w:val="en-US"/>
        </w:rPr>
        <w:t xml:space="preserve">ITGAE </w:t>
      </w:r>
      <w:r w:rsidR="001407B6" w:rsidRPr="00325B4E">
        <w:rPr>
          <w:rFonts w:ascii="Arial" w:hAnsi="Arial" w:cs="Arial"/>
          <w:color w:val="000000" w:themeColor="text1"/>
          <w:sz w:val="22"/>
          <w:szCs w:val="22"/>
          <w:lang w:val="en-US"/>
        </w:rPr>
        <w:t>(</w:t>
      </w:r>
      <w:r w:rsidR="001407B6" w:rsidRPr="00325B4E">
        <w:rPr>
          <w:rFonts w:ascii="Arial" w:hAnsi="Arial" w:cs="Arial"/>
          <w:i/>
          <w:color w:val="000000" w:themeColor="text1"/>
          <w:sz w:val="22"/>
          <w:szCs w:val="22"/>
          <w:lang w:val="en-US"/>
        </w:rPr>
        <w:t>CD103</w:t>
      </w:r>
      <w:r w:rsidR="001407B6" w:rsidRPr="00325B4E">
        <w:rPr>
          <w:rFonts w:ascii="Arial" w:hAnsi="Arial" w:cs="Arial"/>
          <w:color w:val="000000" w:themeColor="text1"/>
          <w:sz w:val="22"/>
          <w:szCs w:val="22"/>
          <w:lang w:val="en-US"/>
        </w:rPr>
        <w:t>)</w:t>
      </w:r>
      <w:r w:rsidR="001407B6" w:rsidRPr="00325B4E">
        <w:rPr>
          <w:rFonts w:ascii="Arial" w:hAnsi="Arial" w:cs="Arial"/>
          <w:i/>
          <w:color w:val="000000" w:themeColor="text1"/>
          <w:sz w:val="22"/>
          <w:szCs w:val="22"/>
          <w:lang w:val="en-US"/>
        </w:rPr>
        <w:t xml:space="preserve">, RBPJ </w:t>
      </w:r>
      <w:r w:rsidR="001407B6" w:rsidRPr="00325B4E">
        <w:rPr>
          <w:rFonts w:ascii="Arial" w:hAnsi="Arial" w:cs="Arial"/>
          <w:color w:val="000000" w:themeColor="text1"/>
          <w:sz w:val="22"/>
          <w:szCs w:val="22"/>
          <w:lang w:val="en-US"/>
        </w:rPr>
        <w:t>or</w:t>
      </w:r>
      <w:r w:rsidR="001407B6" w:rsidRPr="00325B4E" w:rsidDel="0088073F">
        <w:rPr>
          <w:rFonts w:ascii="Arial" w:hAnsi="Arial" w:cs="Arial"/>
          <w:color w:val="000000" w:themeColor="text1"/>
          <w:sz w:val="22"/>
          <w:szCs w:val="22"/>
          <w:lang w:val="en-US"/>
        </w:rPr>
        <w:t xml:space="preserve"> </w:t>
      </w:r>
      <w:r w:rsidR="001407B6" w:rsidRPr="00325B4E">
        <w:rPr>
          <w:rFonts w:ascii="Arial" w:hAnsi="Arial" w:cs="Arial"/>
          <w:i/>
          <w:color w:val="000000" w:themeColor="text1"/>
          <w:sz w:val="22"/>
          <w:szCs w:val="22"/>
          <w:lang w:val="en-US"/>
        </w:rPr>
        <w:t>ZNF683</w:t>
      </w:r>
      <w:r w:rsidR="001407B6" w:rsidRPr="00325B4E">
        <w:rPr>
          <w:rFonts w:ascii="Arial" w:hAnsi="Arial" w:cs="Arial"/>
          <w:color w:val="000000" w:themeColor="text1"/>
          <w:sz w:val="22"/>
          <w:szCs w:val="22"/>
          <w:lang w:val="en-US"/>
        </w:rPr>
        <w:t xml:space="preserve"> (</w:t>
      </w:r>
      <w:r w:rsidR="001407B6" w:rsidRPr="00325B4E">
        <w:rPr>
          <w:rFonts w:ascii="Arial" w:hAnsi="Arial" w:cs="Arial"/>
          <w:i/>
          <w:color w:val="000000" w:themeColor="text1"/>
          <w:sz w:val="22"/>
          <w:szCs w:val="22"/>
          <w:lang w:val="en-US"/>
        </w:rPr>
        <w:t>HOBIT</w:t>
      </w:r>
      <w:r w:rsidR="001407B6" w:rsidRPr="00325B4E">
        <w:rPr>
          <w:rFonts w:ascii="Arial" w:hAnsi="Arial" w:cs="Arial"/>
          <w:color w:val="000000" w:themeColor="text1"/>
          <w:sz w:val="22"/>
          <w:szCs w:val="22"/>
          <w:lang w:val="en-US"/>
        </w:rPr>
        <w:t>) considered a T</w:t>
      </w:r>
      <w:r w:rsidR="001407B6" w:rsidRPr="00325B4E">
        <w:rPr>
          <w:rFonts w:ascii="Arial" w:hAnsi="Arial" w:cs="Arial"/>
          <w:color w:val="000000" w:themeColor="text1"/>
          <w:sz w:val="22"/>
          <w:szCs w:val="22"/>
          <w:vertAlign w:val="subscript"/>
          <w:lang w:val="en-US"/>
        </w:rPr>
        <w:t>RM</w:t>
      </w:r>
      <w:r w:rsidR="001407B6" w:rsidRPr="00325B4E">
        <w:rPr>
          <w:rFonts w:ascii="Arial" w:hAnsi="Arial" w:cs="Arial"/>
          <w:color w:val="000000" w:themeColor="text1"/>
          <w:sz w:val="22"/>
          <w:szCs w:val="22"/>
          <w:lang w:val="en-US"/>
        </w:rPr>
        <w:t xml:space="preserve">. </w:t>
      </w:r>
      <w:r w:rsidR="00F607DC" w:rsidRPr="00325B4E">
        <w:rPr>
          <w:rFonts w:ascii="Arial" w:hAnsi="Arial" w:cs="Arial"/>
          <w:color w:val="000000" w:themeColor="text1"/>
          <w:sz w:val="22"/>
          <w:szCs w:val="22"/>
          <w:lang w:val="en-US"/>
        </w:rPr>
        <w:t>(</w:t>
      </w:r>
      <w:r w:rsidR="00F607DC" w:rsidRPr="00325B4E">
        <w:rPr>
          <w:rFonts w:ascii="Arial" w:hAnsi="Arial" w:cs="Arial"/>
          <w:b/>
          <w:color w:val="000000" w:themeColor="text1"/>
          <w:sz w:val="22"/>
          <w:szCs w:val="22"/>
          <w:lang w:val="en-US"/>
        </w:rPr>
        <w:t>F</w:t>
      </w:r>
      <w:r w:rsidR="00F607DC" w:rsidRPr="00325B4E">
        <w:rPr>
          <w:rFonts w:ascii="Arial" w:hAnsi="Arial" w:cs="Arial"/>
          <w:color w:val="000000" w:themeColor="text1"/>
          <w:sz w:val="22"/>
          <w:szCs w:val="22"/>
          <w:lang w:val="en-US"/>
        </w:rPr>
        <w:t>)</w:t>
      </w:r>
      <w:r w:rsidR="00EE443D" w:rsidRPr="00325B4E">
        <w:rPr>
          <w:rFonts w:ascii="Arial" w:hAnsi="Arial" w:cs="Arial"/>
          <w:color w:val="000000" w:themeColor="text1"/>
          <w:sz w:val="22"/>
          <w:szCs w:val="22"/>
          <w:lang w:val="en-US"/>
        </w:rPr>
        <w:t xml:space="preserve"> </w:t>
      </w:r>
      <w:r w:rsidR="00EE443D" w:rsidRPr="009023EB">
        <w:rPr>
          <w:rFonts w:ascii="Arial" w:hAnsi="Arial" w:cs="Arial"/>
          <w:color w:val="000000" w:themeColor="text1"/>
          <w:sz w:val="22"/>
          <w:szCs w:val="22"/>
          <w:lang w:val="en-US"/>
        </w:rPr>
        <w:t>Percentage of cells expressing the indicated transcripts in each population, where T</w:t>
      </w:r>
      <w:r w:rsidR="00EE443D" w:rsidRPr="009023EB">
        <w:rPr>
          <w:rFonts w:ascii="Arial" w:hAnsi="Arial" w:cs="Arial"/>
          <w:color w:val="000000" w:themeColor="text1"/>
          <w:sz w:val="22"/>
          <w:szCs w:val="22"/>
          <w:vertAlign w:val="subscript"/>
          <w:lang w:val="en-US"/>
        </w:rPr>
        <w:t>RM</w:t>
      </w:r>
      <w:r w:rsidR="00EE443D" w:rsidRPr="009023EB">
        <w:rPr>
          <w:rFonts w:ascii="Arial" w:hAnsi="Arial" w:cs="Arial"/>
          <w:color w:val="000000" w:themeColor="text1"/>
          <w:sz w:val="22"/>
          <w:szCs w:val="22"/>
          <w:lang w:val="en-US"/>
        </w:rPr>
        <w:t xml:space="preserve"> cells were identified as per (</w:t>
      </w:r>
      <w:r w:rsidR="000B099D" w:rsidRPr="009023EB">
        <w:rPr>
          <w:rFonts w:ascii="Arial" w:hAnsi="Arial" w:cs="Arial"/>
          <w:b/>
          <w:color w:val="000000" w:themeColor="text1"/>
          <w:sz w:val="22"/>
          <w:szCs w:val="22"/>
          <w:lang w:val="en-US"/>
        </w:rPr>
        <w:t>D</w:t>
      </w:r>
      <w:r w:rsidR="000B099D" w:rsidRPr="009023EB">
        <w:rPr>
          <w:rFonts w:ascii="Arial" w:hAnsi="Arial" w:cs="Arial"/>
          <w:color w:val="000000" w:themeColor="text1"/>
          <w:sz w:val="22"/>
          <w:szCs w:val="22"/>
          <w:lang w:val="en-US"/>
        </w:rPr>
        <w:t>,</w:t>
      </w:r>
      <w:r w:rsidR="00EE443D" w:rsidRPr="009023EB">
        <w:rPr>
          <w:rFonts w:ascii="Arial" w:hAnsi="Arial" w:cs="Arial"/>
          <w:b/>
          <w:color w:val="000000" w:themeColor="text1"/>
          <w:sz w:val="22"/>
          <w:szCs w:val="22"/>
          <w:lang w:val="en-US"/>
        </w:rPr>
        <w:t>E</w:t>
      </w:r>
      <w:r w:rsidR="00EE443D" w:rsidRPr="009023EB">
        <w:rPr>
          <w:rFonts w:ascii="Arial" w:hAnsi="Arial" w:cs="Arial"/>
          <w:color w:val="000000" w:themeColor="text1"/>
          <w:sz w:val="22"/>
          <w:szCs w:val="22"/>
          <w:lang w:val="en-US"/>
        </w:rPr>
        <w:t>).</w:t>
      </w:r>
    </w:p>
    <w:p w14:paraId="52EB3CDD" w14:textId="77777777" w:rsidR="00AD3C85" w:rsidRPr="004E38F3" w:rsidRDefault="00AD3C85" w:rsidP="009023EB">
      <w:pPr>
        <w:spacing w:line="480" w:lineRule="auto"/>
        <w:jc w:val="both"/>
        <w:rPr>
          <w:rFonts w:ascii="Arial" w:hAnsi="Arial" w:cs="Arial"/>
          <w:color w:val="000000" w:themeColor="text1"/>
          <w:sz w:val="22"/>
          <w:szCs w:val="22"/>
          <w:shd w:val="clear" w:color="auto" w:fill="FFFFFF"/>
          <w:vertAlign w:val="subscript"/>
          <w:lang w:val="en-US"/>
        </w:rPr>
      </w:pPr>
    </w:p>
    <w:p w14:paraId="258AD2F6" w14:textId="109D92DE" w:rsidR="00067E79" w:rsidRPr="00325B4E" w:rsidRDefault="00067E79" w:rsidP="009023EB">
      <w:pPr>
        <w:spacing w:line="480" w:lineRule="auto"/>
        <w:jc w:val="both"/>
        <w:outlineLvl w:val="0"/>
        <w:rPr>
          <w:rFonts w:ascii="Arial" w:hAnsi="Arial" w:cs="Arial"/>
          <w:color w:val="000000" w:themeColor="text1"/>
          <w:spacing w:val="3"/>
          <w:sz w:val="22"/>
          <w:szCs w:val="22"/>
          <w:shd w:val="clear" w:color="auto" w:fill="FFFFFF"/>
          <w:lang w:val="en-US"/>
        </w:rPr>
      </w:pPr>
      <w:r w:rsidRPr="004E38F3">
        <w:rPr>
          <w:rFonts w:ascii="Arial" w:hAnsi="Arial" w:cs="Arial"/>
          <w:b/>
          <w:color w:val="000000" w:themeColor="text1"/>
          <w:spacing w:val="3"/>
          <w:sz w:val="22"/>
          <w:szCs w:val="22"/>
          <w:shd w:val="clear" w:color="auto" w:fill="FFFFFF"/>
          <w:lang w:val="en-US"/>
        </w:rPr>
        <w:t xml:space="preserve">Table </w:t>
      </w:r>
      <w:r w:rsidR="00DB7DEE" w:rsidRPr="004E38F3">
        <w:rPr>
          <w:rFonts w:ascii="Arial" w:hAnsi="Arial" w:cs="Arial"/>
          <w:b/>
          <w:color w:val="000000" w:themeColor="text1"/>
          <w:spacing w:val="3"/>
          <w:sz w:val="22"/>
          <w:szCs w:val="22"/>
          <w:shd w:val="clear" w:color="auto" w:fill="FFFFFF"/>
          <w:lang w:val="en-US"/>
        </w:rPr>
        <w:t>S</w:t>
      </w:r>
      <w:r w:rsidRPr="00903B98">
        <w:rPr>
          <w:rFonts w:ascii="Arial" w:hAnsi="Arial" w:cs="Arial"/>
          <w:b/>
          <w:color w:val="000000" w:themeColor="text1"/>
          <w:spacing w:val="3"/>
          <w:sz w:val="22"/>
          <w:szCs w:val="22"/>
          <w:shd w:val="clear" w:color="auto" w:fill="FFFFFF"/>
          <w:lang w:val="en-US"/>
        </w:rPr>
        <w:t>1.</w:t>
      </w:r>
      <w:r w:rsidRPr="00903B98">
        <w:rPr>
          <w:rFonts w:ascii="Arial" w:hAnsi="Arial" w:cs="Arial"/>
          <w:color w:val="000000" w:themeColor="text1"/>
          <w:spacing w:val="3"/>
          <w:sz w:val="22"/>
          <w:szCs w:val="22"/>
          <w:shd w:val="clear" w:color="auto" w:fill="FFFFFF"/>
          <w:lang w:val="en-US"/>
        </w:rPr>
        <w:t xml:space="preserve"> Clinical and histopathological characteristics of patients used in this study. Details of RNA-seq libraries.</w:t>
      </w:r>
      <w:r w:rsidR="00B26A6C" w:rsidRPr="00B67A56">
        <w:rPr>
          <w:rFonts w:ascii="Arial" w:hAnsi="Arial" w:cs="Arial"/>
          <w:color w:val="000000" w:themeColor="text1"/>
          <w:spacing w:val="3"/>
          <w:sz w:val="22"/>
          <w:szCs w:val="22"/>
          <w:shd w:val="clear" w:color="auto" w:fill="FFFFFF"/>
          <w:lang w:val="en-US"/>
        </w:rPr>
        <w:t xml:space="preserve"> </w:t>
      </w:r>
      <w:r w:rsidR="00D87BAD" w:rsidRPr="00B67A56">
        <w:rPr>
          <w:rFonts w:ascii="Arial" w:hAnsi="Arial" w:cs="Arial"/>
          <w:color w:val="000000" w:themeColor="text1"/>
          <w:spacing w:val="3"/>
          <w:sz w:val="22"/>
          <w:szCs w:val="22"/>
          <w:shd w:val="clear" w:color="auto" w:fill="FFFFFF"/>
          <w:lang w:val="en-US"/>
        </w:rPr>
        <w:t>Details of OMNI-ATAC-seq libraries.</w:t>
      </w:r>
    </w:p>
    <w:p w14:paraId="59CBF7B0" w14:textId="77777777" w:rsidR="00067E79" w:rsidRPr="00325B4E" w:rsidRDefault="00067E79" w:rsidP="009023EB">
      <w:pPr>
        <w:pStyle w:val="ListParagraph"/>
        <w:spacing w:line="480" w:lineRule="auto"/>
        <w:ind w:left="0"/>
        <w:jc w:val="both"/>
        <w:rPr>
          <w:rFonts w:ascii="Arial" w:hAnsi="Arial" w:cs="Arial"/>
          <w:b/>
          <w:color w:val="000000" w:themeColor="text1"/>
          <w:spacing w:val="3"/>
          <w:sz w:val="22"/>
          <w:szCs w:val="22"/>
          <w:shd w:val="clear" w:color="auto" w:fill="FFFFFF"/>
        </w:rPr>
      </w:pPr>
    </w:p>
    <w:p w14:paraId="00EA105B" w14:textId="1F46B292" w:rsidR="00067E79" w:rsidRPr="00325B4E" w:rsidRDefault="00067E79" w:rsidP="009023EB">
      <w:pPr>
        <w:pStyle w:val="ListParagraph"/>
        <w:spacing w:line="480" w:lineRule="auto"/>
        <w:ind w:left="0"/>
        <w:jc w:val="both"/>
        <w:outlineLvl w:val="0"/>
        <w:rPr>
          <w:rFonts w:ascii="Arial" w:hAnsi="Arial" w:cs="Arial"/>
          <w:color w:val="000000" w:themeColor="text1"/>
          <w:spacing w:val="3"/>
          <w:sz w:val="22"/>
          <w:szCs w:val="22"/>
          <w:shd w:val="clear" w:color="auto" w:fill="FFFFFF"/>
        </w:rPr>
      </w:pPr>
      <w:r w:rsidRPr="00325B4E">
        <w:rPr>
          <w:rFonts w:ascii="Arial" w:hAnsi="Arial" w:cs="Arial"/>
          <w:b/>
          <w:color w:val="000000" w:themeColor="text1"/>
          <w:spacing w:val="3"/>
          <w:sz w:val="22"/>
          <w:szCs w:val="22"/>
          <w:shd w:val="clear" w:color="auto" w:fill="FFFFFF"/>
        </w:rPr>
        <w:t xml:space="preserve">Table </w:t>
      </w:r>
      <w:r w:rsidR="00DB7DEE" w:rsidRPr="00325B4E">
        <w:rPr>
          <w:rFonts w:ascii="Arial" w:hAnsi="Arial" w:cs="Arial"/>
          <w:b/>
          <w:color w:val="000000" w:themeColor="text1"/>
          <w:spacing w:val="3"/>
          <w:sz w:val="22"/>
          <w:szCs w:val="22"/>
          <w:shd w:val="clear" w:color="auto" w:fill="FFFFFF"/>
        </w:rPr>
        <w:t>S</w:t>
      </w:r>
      <w:r w:rsidRPr="00325B4E">
        <w:rPr>
          <w:rFonts w:ascii="Arial" w:hAnsi="Arial" w:cs="Arial"/>
          <w:b/>
          <w:color w:val="000000" w:themeColor="text1"/>
          <w:spacing w:val="3"/>
          <w:sz w:val="22"/>
          <w:szCs w:val="22"/>
          <w:shd w:val="clear" w:color="auto" w:fill="FFFFFF"/>
        </w:rPr>
        <w:t>2.</w:t>
      </w:r>
      <w:r w:rsidRPr="00325B4E">
        <w:rPr>
          <w:rFonts w:ascii="Arial" w:hAnsi="Arial" w:cs="Arial"/>
          <w:color w:val="000000" w:themeColor="text1"/>
          <w:spacing w:val="3"/>
          <w:sz w:val="22"/>
          <w:szCs w:val="22"/>
          <w:shd w:val="clear" w:color="auto" w:fill="FFFFFF"/>
        </w:rPr>
        <w:t xml:space="preserve"> List of differentially expressed genes in Lung T</w:t>
      </w:r>
      <w:r w:rsidRPr="00325B4E">
        <w:rPr>
          <w:rFonts w:ascii="Arial" w:hAnsi="Arial" w:cs="Arial"/>
          <w:color w:val="000000" w:themeColor="text1"/>
          <w:spacing w:val="3"/>
          <w:sz w:val="22"/>
          <w:szCs w:val="22"/>
          <w:shd w:val="clear" w:color="auto" w:fill="FFFFFF"/>
          <w:vertAlign w:val="subscript"/>
        </w:rPr>
        <w:t xml:space="preserve">RM </w:t>
      </w:r>
      <w:r w:rsidRPr="00325B4E">
        <w:rPr>
          <w:rFonts w:ascii="Arial" w:hAnsi="Arial" w:cs="Arial"/>
          <w:i/>
          <w:color w:val="000000" w:themeColor="text1"/>
          <w:spacing w:val="3"/>
          <w:sz w:val="22"/>
          <w:szCs w:val="22"/>
          <w:shd w:val="clear" w:color="auto" w:fill="FFFFFF"/>
        </w:rPr>
        <w:t>versus</w:t>
      </w:r>
      <w:r w:rsidRPr="00325B4E">
        <w:rPr>
          <w:rFonts w:ascii="Arial" w:hAnsi="Arial" w:cs="Arial"/>
          <w:color w:val="000000" w:themeColor="text1"/>
          <w:spacing w:val="3"/>
          <w:sz w:val="22"/>
          <w:szCs w:val="22"/>
          <w:shd w:val="clear" w:color="auto" w:fill="FFFFFF"/>
        </w:rPr>
        <w:t>. non-T</w:t>
      </w:r>
      <w:r w:rsidRPr="00325B4E">
        <w:rPr>
          <w:rFonts w:ascii="Arial" w:hAnsi="Arial" w:cs="Arial"/>
          <w:color w:val="000000" w:themeColor="text1"/>
          <w:spacing w:val="3"/>
          <w:sz w:val="22"/>
          <w:szCs w:val="22"/>
          <w:shd w:val="clear" w:color="auto" w:fill="FFFFFF"/>
          <w:vertAlign w:val="subscript"/>
        </w:rPr>
        <w:t xml:space="preserve">RM </w:t>
      </w:r>
      <w:r w:rsidRPr="00325B4E">
        <w:rPr>
          <w:rFonts w:ascii="Arial" w:hAnsi="Arial" w:cs="Arial"/>
          <w:color w:val="000000" w:themeColor="text1"/>
          <w:spacing w:val="3"/>
          <w:sz w:val="22"/>
          <w:szCs w:val="22"/>
          <w:shd w:val="clear" w:color="auto" w:fill="FFFFFF"/>
        </w:rPr>
        <w:t>cells.</w:t>
      </w:r>
    </w:p>
    <w:p w14:paraId="2E821860" w14:textId="77777777" w:rsidR="00067E79" w:rsidRPr="00325B4E" w:rsidRDefault="00067E79" w:rsidP="009023EB">
      <w:pPr>
        <w:pStyle w:val="ListParagraph"/>
        <w:spacing w:line="480" w:lineRule="auto"/>
        <w:ind w:left="0"/>
        <w:jc w:val="both"/>
        <w:rPr>
          <w:rFonts w:ascii="Arial" w:hAnsi="Arial" w:cs="Arial"/>
          <w:b/>
          <w:color w:val="000000" w:themeColor="text1"/>
          <w:spacing w:val="3"/>
          <w:sz w:val="22"/>
          <w:szCs w:val="22"/>
          <w:shd w:val="clear" w:color="auto" w:fill="FFFFFF"/>
        </w:rPr>
      </w:pPr>
    </w:p>
    <w:p w14:paraId="4FEDDFE2" w14:textId="29573FD0" w:rsidR="00067E79" w:rsidRPr="00325B4E" w:rsidRDefault="00067E79" w:rsidP="009023EB">
      <w:pPr>
        <w:pStyle w:val="ListParagraph"/>
        <w:spacing w:line="480" w:lineRule="auto"/>
        <w:ind w:left="0"/>
        <w:jc w:val="both"/>
        <w:outlineLvl w:val="0"/>
        <w:rPr>
          <w:rFonts w:ascii="Arial" w:hAnsi="Arial" w:cs="Arial"/>
          <w:color w:val="000000" w:themeColor="text1"/>
          <w:sz w:val="22"/>
          <w:szCs w:val="22"/>
        </w:rPr>
      </w:pPr>
      <w:r w:rsidRPr="00325B4E">
        <w:rPr>
          <w:rFonts w:ascii="Arial" w:hAnsi="Arial" w:cs="Arial"/>
          <w:b/>
          <w:color w:val="000000" w:themeColor="text1"/>
          <w:spacing w:val="3"/>
          <w:sz w:val="22"/>
          <w:szCs w:val="22"/>
          <w:shd w:val="clear" w:color="auto" w:fill="FFFFFF"/>
        </w:rPr>
        <w:t xml:space="preserve">Table </w:t>
      </w:r>
      <w:r w:rsidR="00DB7DEE" w:rsidRPr="00325B4E">
        <w:rPr>
          <w:rFonts w:ascii="Arial" w:hAnsi="Arial" w:cs="Arial"/>
          <w:b/>
          <w:color w:val="000000" w:themeColor="text1"/>
          <w:spacing w:val="3"/>
          <w:sz w:val="22"/>
          <w:szCs w:val="22"/>
          <w:shd w:val="clear" w:color="auto" w:fill="FFFFFF"/>
        </w:rPr>
        <w:t>S</w:t>
      </w:r>
      <w:r w:rsidRPr="00325B4E">
        <w:rPr>
          <w:rFonts w:ascii="Arial" w:hAnsi="Arial" w:cs="Arial"/>
          <w:b/>
          <w:color w:val="000000" w:themeColor="text1"/>
          <w:spacing w:val="3"/>
          <w:sz w:val="22"/>
          <w:szCs w:val="22"/>
          <w:shd w:val="clear" w:color="auto" w:fill="FFFFFF"/>
        </w:rPr>
        <w:t>3.</w:t>
      </w:r>
      <w:r w:rsidRPr="00325B4E">
        <w:rPr>
          <w:rFonts w:ascii="Arial" w:hAnsi="Arial" w:cs="Arial"/>
          <w:color w:val="000000" w:themeColor="text1"/>
          <w:spacing w:val="3"/>
          <w:sz w:val="22"/>
          <w:szCs w:val="22"/>
          <w:shd w:val="clear" w:color="auto" w:fill="FFFFFF"/>
        </w:rPr>
        <w:t xml:space="preserve"> Gene lists utilized for GSEA analysis and preservation analysis of T</w:t>
      </w:r>
      <w:r w:rsidRPr="00325B4E">
        <w:rPr>
          <w:rFonts w:ascii="Arial" w:hAnsi="Arial" w:cs="Arial"/>
          <w:color w:val="000000" w:themeColor="text1"/>
          <w:spacing w:val="3"/>
          <w:sz w:val="22"/>
          <w:szCs w:val="22"/>
          <w:shd w:val="clear" w:color="auto" w:fill="FFFFFF"/>
          <w:vertAlign w:val="subscript"/>
        </w:rPr>
        <w:t>RM</w:t>
      </w:r>
      <w:r w:rsidRPr="00325B4E">
        <w:rPr>
          <w:rFonts w:ascii="Arial" w:hAnsi="Arial" w:cs="Arial"/>
          <w:color w:val="000000" w:themeColor="text1"/>
          <w:spacing w:val="3"/>
          <w:sz w:val="22"/>
          <w:szCs w:val="22"/>
          <w:shd w:val="clear" w:color="auto" w:fill="FFFFFF"/>
        </w:rPr>
        <w:t xml:space="preserve"> signatures from published datasets.</w:t>
      </w:r>
    </w:p>
    <w:p w14:paraId="73B2D19B" w14:textId="77777777" w:rsidR="00067E79" w:rsidRPr="00325B4E" w:rsidRDefault="00067E79" w:rsidP="009023EB">
      <w:pPr>
        <w:pStyle w:val="ListParagraph"/>
        <w:spacing w:line="480" w:lineRule="auto"/>
        <w:ind w:left="0"/>
        <w:jc w:val="both"/>
        <w:rPr>
          <w:rFonts w:ascii="Arial" w:hAnsi="Arial" w:cs="Arial"/>
          <w:b/>
          <w:color w:val="000000" w:themeColor="text1"/>
          <w:spacing w:val="3"/>
          <w:sz w:val="22"/>
          <w:szCs w:val="22"/>
          <w:shd w:val="clear" w:color="auto" w:fill="FFFFFF"/>
        </w:rPr>
      </w:pPr>
    </w:p>
    <w:p w14:paraId="2E200A11" w14:textId="6057A60F" w:rsidR="003F61DF" w:rsidRPr="00325B4E" w:rsidRDefault="00067E79" w:rsidP="009023EB">
      <w:pPr>
        <w:spacing w:line="480" w:lineRule="auto"/>
        <w:jc w:val="both"/>
        <w:outlineLvl w:val="0"/>
        <w:rPr>
          <w:rFonts w:ascii="Arial" w:hAnsi="Arial" w:cs="Arial"/>
          <w:color w:val="000000" w:themeColor="text1"/>
          <w:sz w:val="22"/>
          <w:szCs w:val="22"/>
          <w:lang w:val="en-US"/>
        </w:rPr>
      </w:pPr>
      <w:r w:rsidRPr="00325B4E">
        <w:rPr>
          <w:rFonts w:ascii="Arial" w:hAnsi="Arial" w:cs="Arial"/>
          <w:b/>
          <w:color w:val="000000" w:themeColor="text1"/>
          <w:spacing w:val="3"/>
          <w:sz w:val="22"/>
          <w:szCs w:val="22"/>
          <w:shd w:val="clear" w:color="auto" w:fill="FFFFFF"/>
          <w:lang w:val="en-US"/>
        </w:rPr>
        <w:t xml:space="preserve">Table </w:t>
      </w:r>
      <w:r w:rsidR="00DB7DEE" w:rsidRPr="00325B4E">
        <w:rPr>
          <w:rFonts w:ascii="Arial" w:hAnsi="Arial" w:cs="Arial"/>
          <w:b/>
          <w:color w:val="000000" w:themeColor="text1"/>
          <w:spacing w:val="3"/>
          <w:sz w:val="22"/>
          <w:szCs w:val="22"/>
          <w:shd w:val="clear" w:color="auto" w:fill="FFFFFF"/>
          <w:lang w:val="en-US"/>
        </w:rPr>
        <w:t>S</w:t>
      </w:r>
      <w:r w:rsidRPr="00325B4E">
        <w:rPr>
          <w:rFonts w:ascii="Arial" w:hAnsi="Arial" w:cs="Arial"/>
          <w:b/>
          <w:color w:val="000000" w:themeColor="text1"/>
          <w:spacing w:val="3"/>
          <w:sz w:val="22"/>
          <w:szCs w:val="22"/>
          <w:shd w:val="clear" w:color="auto" w:fill="FFFFFF"/>
          <w:lang w:val="en-US"/>
        </w:rPr>
        <w:t>4.</w:t>
      </w:r>
      <w:r w:rsidRPr="00325B4E">
        <w:rPr>
          <w:rFonts w:ascii="Arial" w:hAnsi="Arial" w:cs="Arial"/>
          <w:color w:val="000000" w:themeColor="text1"/>
          <w:spacing w:val="3"/>
          <w:sz w:val="22"/>
          <w:szCs w:val="22"/>
          <w:shd w:val="clear" w:color="auto" w:fill="FFFFFF"/>
          <w:lang w:val="en-US"/>
        </w:rPr>
        <w:t xml:space="preserve"> List of differentially expressed genes in tumor T</w:t>
      </w:r>
      <w:r w:rsidRPr="00325B4E">
        <w:rPr>
          <w:rFonts w:ascii="Arial" w:hAnsi="Arial" w:cs="Arial"/>
          <w:color w:val="000000" w:themeColor="text1"/>
          <w:spacing w:val="3"/>
          <w:sz w:val="22"/>
          <w:szCs w:val="22"/>
          <w:shd w:val="clear" w:color="auto" w:fill="FFFFFF"/>
          <w:vertAlign w:val="subscript"/>
          <w:lang w:val="en-US"/>
        </w:rPr>
        <w:t xml:space="preserve">RM </w:t>
      </w:r>
      <w:r w:rsidRPr="00325B4E">
        <w:rPr>
          <w:rFonts w:ascii="Arial" w:hAnsi="Arial" w:cs="Arial"/>
          <w:color w:val="000000" w:themeColor="text1"/>
          <w:spacing w:val="3"/>
          <w:sz w:val="22"/>
          <w:szCs w:val="22"/>
          <w:shd w:val="clear" w:color="auto" w:fill="FFFFFF"/>
          <w:lang w:val="en-US"/>
        </w:rPr>
        <w:t>versus. tumor non-T</w:t>
      </w:r>
      <w:r w:rsidRPr="00325B4E">
        <w:rPr>
          <w:rFonts w:ascii="Arial" w:hAnsi="Arial" w:cs="Arial"/>
          <w:color w:val="000000" w:themeColor="text1"/>
          <w:spacing w:val="3"/>
          <w:sz w:val="22"/>
          <w:szCs w:val="22"/>
          <w:shd w:val="clear" w:color="auto" w:fill="FFFFFF"/>
          <w:vertAlign w:val="subscript"/>
          <w:lang w:val="en-US"/>
        </w:rPr>
        <w:t>RM</w:t>
      </w:r>
      <w:r w:rsidRPr="00325B4E">
        <w:rPr>
          <w:rFonts w:ascii="Arial" w:hAnsi="Arial" w:cs="Arial"/>
          <w:color w:val="000000" w:themeColor="text1"/>
          <w:spacing w:val="3"/>
          <w:sz w:val="22"/>
          <w:szCs w:val="22"/>
          <w:shd w:val="clear" w:color="auto" w:fill="FFFFFF"/>
          <w:lang w:val="en-US"/>
        </w:rPr>
        <w:t xml:space="preserve"> cells.</w:t>
      </w:r>
      <w:r w:rsidRPr="00325B4E">
        <w:rPr>
          <w:rFonts w:ascii="Arial" w:hAnsi="Arial" w:cs="Arial"/>
          <w:color w:val="000000" w:themeColor="text1"/>
          <w:sz w:val="22"/>
          <w:szCs w:val="22"/>
          <w:lang w:val="en-US"/>
        </w:rPr>
        <w:t xml:space="preserve"> Co-expression analysis and weighted gene co-expression network analysis (WGCNA) </w:t>
      </w:r>
      <w:r w:rsidRPr="00325B4E">
        <w:rPr>
          <w:rFonts w:ascii="Arial" w:hAnsi="Arial" w:cs="Arial"/>
          <w:color w:val="000000" w:themeColor="text1"/>
          <w:spacing w:val="3"/>
          <w:sz w:val="22"/>
          <w:szCs w:val="22"/>
          <w:shd w:val="clear" w:color="auto" w:fill="FFFFFF"/>
          <w:lang w:val="en-US"/>
        </w:rPr>
        <w:t>of ‘</w:t>
      </w:r>
      <w:r w:rsidRPr="00325B4E">
        <w:rPr>
          <w:rFonts w:ascii="Arial" w:hAnsi="Arial" w:cs="Arial"/>
          <w:color w:val="000000" w:themeColor="text1"/>
          <w:sz w:val="22"/>
          <w:szCs w:val="22"/>
          <w:lang w:val="en-US"/>
        </w:rPr>
        <w:t>shared tissue residency’ transcripts. List of genes uniquely expressed in tumor 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vertAlign w:val="superscript"/>
          <w:lang w:val="en-US"/>
        </w:rPr>
        <w:t xml:space="preserve"> </w:t>
      </w:r>
      <w:r w:rsidRPr="00325B4E">
        <w:rPr>
          <w:rFonts w:ascii="Arial" w:hAnsi="Arial" w:cs="Arial"/>
          <w:color w:val="000000" w:themeColor="text1"/>
          <w:sz w:val="22"/>
          <w:szCs w:val="22"/>
          <w:lang w:val="en-US"/>
        </w:rPr>
        <w:t>cells and Reactome pathway analysis, co-expression and WGCNA of genes uniquely enriched in tumor T</w:t>
      </w:r>
      <w:r w:rsidRPr="00325B4E">
        <w:rPr>
          <w:rFonts w:ascii="Arial" w:hAnsi="Arial" w:cs="Arial"/>
          <w:color w:val="000000" w:themeColor="text1"/>
          <w:sz w:val="22"/>
          <w:szCs w:val="22"/>
          <w:vertAlign w:val="subscript"/>
          <w:lang w:val="en-US"/>
        </w:rPr>
        <w:t xml:space="preserve">RM </w:t>
      </w:r>
      <w:r w:rsidRPr="00325B4E">
        <w:rPr>
          <w:rFonts w:ascii="Arial" w:hAnsi="Arial" w:cs="Arial"/>
          <w:color w:val="000000" w:themeColor="text1"/>
          <w:sz w:val="22"/>
          <w:szCs w:val="22"/>
          <w:lang w:val="en-US"/>
        </w:rPr>
        <w:t>cells.</w:t>
      </w:r>
      <w:r w:rsidR="003F61DF" w:rsidRPr="00325B4E">
        <w:rPr>
          <w:rFonts w:ascii="Arial" w:hAnsi="Arial" w:cs="Arial"/>
          <w:color w:val="000000" w:themeColor="text1"/>
          <w:sz w:val="22"/>
          <w:szCs w:val="22"/>
          <w:lang w:val="en-US"/>
        </w:rPr>
        <w:t xml:space="preserve"> All cells </w:t>
      </w:r>
      <w:r w:rsidR="007C5148" w:rsidRPr="00325B4E">
        <w:rPr>
          <w:rFonts w:ascii="Arial" w:hAnsi="Arial" w:cs="Arial"/>
          <w:color w:val="000000" w:themeColor="text1"/>
          <w:sz w:val="22"/>
          <w:szCs w:val="22"/>
          <w:lang w:val="en-US"/>
        </w:rPr>
        <w:t xml:space="preserve">were </w:t>
      </w:r>
      <w:r w:rsidR="003F61DF" w:rsidRPr="00325B4E">
        <w:rPr>
          <w:rFonts w:ascii="Arial" w:hAnsi="Arial" w:cs="Arial"/>
          <w:color w:val="000000" w:themeColor="text1"/>
          <w:sz w:val="22"/>
          <w:szCs w:val="22"/>
          <w:lang w:val="en-US"/>
        </w:rPr>
        <w:t xml:space="preserve">isolated from </w:t>
      </w:r>
      <w:r w:rsidR="004B6A87" w:rsidRPr="00325B4E">
        <w:rPr>
          <w:rFonts w:ascii="Arial" w:hAnsi="Arial" w:cs="Arial"/>
          <w:color w:val="000000" w:themeColor="text1"/>
          <w:sz w:val="22"/>
          <w:szCs w:val="22"/>
          <w:lang w:val="en-US"/>
        </w:rPr>
        <w:t xml:space="preserve">immunotherapy </w:t>
      </w:r>
      <w:r w:rsidR="003F61DF" w:rsidRPr="00325B4E">
        <w:rPr>
          <w:rFonts w:ascii="Arial" w:hAnsi="Arial" w:cs="Arial"/>
          <w:color w:val="000000" w:themeColor="text1"/>
          <w:sz w:val="22"/>
          <w:szCs w:val="22"/>
          <w:lang w:val="en-US"/>
        </w:rPr>
        <w:t>treatment naïve</w:t>
      </w:r>
      <w:r w:rsidR="002117A0" w:rsidRPr="00325B4E">
        <w:rPr>
          <w:rFonts w:ascii="Arial" w:hAnsi="Arial" w:cs="Arial"/>
          <w:color w:val="000000" w:themeColor="text1"/>
          <w:sz w:val="22"/>
          <w:szCs w:val="22"/>
          <w:lang w:val="en-US"/>
        </w:rPr>
        <w:t xml:space="preserve"> patients</w:t>
      </w:r>
      <w:r w:rsidR="003F61DF" w:rsidRPr="00325B4E">
        <w:rPr>
          <w:rFonts w:ascii="Arial" w:hAnsi="Arial" w:cs="Arial"/>
          <w:color w:val="000000" w:themeColor="text1"/>
          <w:sz w:val="22"/>
          <w:szCs w:val="22"/>
          <w:lang w:val="en-US"/>
        </w:rPr>
        <w:t>.</w:t>
      </w:r>
    </w:p>
    <w:p w14:paraId="1E2EF13D" w14:textId="77777777" w:rsidR="00067E79" w:rsidRPr="00325B4E" w:rsidRDefault="00067E79" w:rsidP="009023EB">
      <w:pPr>
        <w:pStyle w:val="ListParagraph"/>
        <w:spacing w:line="480" w:lineRule="auto"/>
        <w:ind w:left="0"/>
        <w:jc w:val="both"/>
        <w:rPr>
          <w:rFonts w:ascii="Arial" w:hAnsi="Arial" w:cs="Arial"/>
          <w:b/>
          <w:color w:val="000000" w:themeColor="text1"/>
          <w:spacing w:val="3"/>
          <w:sz w:val="22"/>
          <w:szCs w:val="22"/>
          <w:shd w:val="clear" w:color="auto" w:fill="FFFFFF"/>
        </w:rPr>
      </w:pPr>
    </w:p>
    <w:p w14:paraId="09E97A72" w14:textId="6B1E0921" w:rsidR="003F61DF" w:rsidRPr="00325B4E" w:rsidRDefault="00DB7DEE" w:rsidP="009023EB">
      <w:pPr>
        <w:spacing w:line="480" w:lineRule="auto"/>
        <w:jc w:val="both"/>
        <w:outlineLvl w:val="0"/>
        <w:rPr>
          <w:rFonts w:ascii="Arial" w:hAnsi="Arial" w:cs="Arial"/>
          <w:color w:val="000000" w:themeColor="text1"/>
          <w:sz w:val="22"/>
          <w:szCs w:val="22"/>
          <w:lang w:val="en-US"/>
        </w:rPr>
      </w:pPr>
      <w:r w:rsidRPr="00325B4E">
        <w:rPr>
          <w:rFonts w:ascii="Arial" w:hAnsi="Arial" w:cs="Arial"/>
          <w:b/>
          <w:color w:val="000000" w:themeColor="text1"/>
          <w:sz w:val="22"/>
          <w:szCs w:val="22"/>
          <w:shd w:val="clear" w:color="auto" w:fill="FFFFFF"/>
          <w:lang w:val="en-US"/>
        </w:rPr>
        <w:t>Table</w:t>
      </w:r>
      <w:r w:rsidR="00067E79" w:rsidRPr="00325B4E">
        <w:rPr>
          <w:rFonts w:ascii="Arial" w:hAnsi="Arial" w:cs="Arial"/>
          <w:b/>
          <w:color w:val="000000" w:themeColor="text1"/>
          <w:spacing w:val="3"/>
          <w:sz w:val="22"/>
          <w:szCs w:val="22"/>
          <w:shd w:val="clear" w:color="auto" w:fill="FFFFFF"/>
          <w:lang w:val="en-US"/>
        </w:rPr>
        <w:t xml:space="preserve"> </w:t>
      </w:r>
      <w:r w:rsidRPr="00325B4E">
        <w:rPr>
          <w:rFonts w:ascii="Arial" w:hAnsi="Arial" w:cs="Arial"/>
          <w:b/>
          <w:color w:val="000000" w:themeColor="text1"/>
          <w:spacing w:val="3"/>
          <w:sz w:val="22"/>
          <w:szCs w:val="22"/>
          <w:shd w:val="clear" w:color="auto" w:fill="FFFFFF"/>
          <w:lang w:val="en-US"/>
        </w:rPr>
        <w:t>S</w:t>
      </w:r>
      <w:r w:rsidR="00067E79" w:rsidRPr="00325B4E">
        <w:rPr>
          <w:rFonts w:ascii="Arial" w:hAnsi="Arial" w:cs="Arial"/>
          <w:b/>
          <w:color w:val="000000" w:themeColor="text1"/>
          <w:spacing w:val="3"/>
          <w:sz w:val="22"/>
          <w:szCs w:val="22"/>
          <w:shd w:val="clear" w:color="auto" w:fill="FFFFFF"/>
          <w:lang w:val="en-US"/>
        </w:rPr>
        <w:t>5.</w:t>
      </w:r>
      <w:r w:rsidR="00067E79" w:rsidRPr="00325B4E">
        <w:rPr>
          <w:rFonts w:ascii="Arial" w:hAnsi="Arial" w:cs="Arial"/>
          <w:color w:val="000000" w:themeColor="text1"/>
          <w:spacing w:val="3"/>
          <w:sz w:val="22"/>
          <w:szCs w:val="22"/>
          <w:shd w:val="clear" w:color="auto" w:fill="FFFFFF"/>
          <w:lang w:val="en-US"/>
        </w:rPr>
        <w:t xml:space="preserve"> List of differentially expressed genes in stimulated </w:t>
      </w:r>
      <w:r w:rsidR="00067E79" w:rsidRPr="00325B4E">
        <w:rPr>
          <w:rFonts w:ascii="Arial" w:hAnsi="Arial" w:cs="Arial"/>
          <w:i/>
          <w:color w:val="000000" w:themeColor="text1"/>
          <w:spacing w:val="3"/>
          <w:sz w:val="22"/>
          <w:szCs w:val="22"/>
          <w:shd w:val="clear" w:color="auto" w:fill="FFFFFF"/>
          <w:lang w:val="en-US"/>
        </w:rPr>
        <w:t>versus</w:t>
      </w:r>
      <w:r w:rsidR="00067E79" w:rsidRPr="00325B4E">
        <w:rPr>
          <w:rFonts w:ascii="Arial" w:hAnsi="Arial" w:cs="Arial"/>
          <w:color w:val="000000" w:themeColor="text1"/>
          <w:spacing w:val="3"/>
          <w:sz w:val="22"/>
          <w:szCs w:val="22"/>
          <w:shd w:val="clear" w:color="auto" w:fill="FFFFFF"/>
          <w:lang w:val="en-US"/>
        </w:rPr>
        <w:t>. unstimulated T</w:t>
      </w:r>
      <w:r w:rsidR="00067E79" w:rsidRPr="00325B4E">
        <w:rPr>
          <w:rFonts w:ascii="Arial" w:hAnsi="Arial" w:cs="Arial"/>
          <w:color w:val="000000" w:themeColor="text1"/>
          <w:spacing w:val="3"/>
          <w:sz w:val="22"/>
          <w:szCs w:val="22"/>
          <w:shd w:val="clear" w:color="auto" w:fill="FFFFFF"/>
          <w:vertAlign w:val="subscript"/>
          <w:lang w:val="en-US"/>
        </w:rPr>
        <w:t>RM</w:t>
      </w:r>
      <w:r w:rsidR="00067E79" w:rsidRPr="00325B4E">
        <w:rPr>
          <w:rFonts w:ascii="Arial" w:hAnsi="Arial" w:cs="Arial"/>
          <w:color w:val="000000" w:themeColor="text1"/>
          <w:spacing w:val="3"/>
          <w:sz w:val="22"/>
          <w:szCs w:val="22"/>
          <w:shd w:val="clear" w:color="auto" w:fill="FFFFFF"/>
          <w:lang w:val="en-US"/>
        </w:rPr>
        <w:t xml:space="preserve"> and non-T</w:t>
      </w:r>
      <w:r w:rsidR="00067E79" w:rsidRPr="00325B4E">
        <w:rPr>
          <w:rFonts w:ascii="Arial" w:hAnsi="Arial" w:cs="Arial"/>
          <w:color w:val="000000" w:themeColor="text1"/>
          <w:spacing w:val="3"/>
          <w:sz w:val="22"/>
          <w:szCs w:val="22"/>
          <w:shd w:val="clear" w:color="auto" w:fill="FFFFFF"/>
          <w:vertAlign w:val="subscript"/>
          <w:lang w:val="en-US"/>
        </w:rPr>
        <w:t>RM</w:t>
      </w:r>
      <w:r w:rsidR="00067E79" w:rsidRPr="00325B4E">
        <w:rPr>
          <w:rFonts w:ascii="Arial" w:hAnsi="Arial" w:cs="Arial"/>
          <w:color w:val="000000" w:themeColor="text1"/>
          <w:spacing w:val="3"/>
          <w:sz w:val="22"/>
          <w:szCs w:val="22"/>
          <w:shd w:val="clear" w:color="auto" w:fill="FFFFFF"/>
          <w:lang w:val="en-US"/>
        </w:rPr>
        <w:t xml:space="preserve"> cells from both lung and tumor</w:t>
      </w:r>
      <w:r w:rsidR="003F61DF" w:rsidRPr="00325B4E">
        <w:rPr>
          <w:rFonts w:ascii="Arial" w:hAnsi="Arial" w:cs="Arial"/>
          <w:color w:val="000000" w:themeColor="text1"/>
          <w:spacing w:val="3"/>
          <w:sz w:val="22"/>
          <w:szCs w:val="22"/>
          <w:shd w:val="clear" w:color="auto" w:fill="FFFFFF"/>
          <w:lang w:val="en-US"/>
        </w:rPr>
        <w:t xml:space="preserve">, </w:t>
      </w:r>
      <w:r w:rsidR="003F61DF" w:rsidRPr="00325B4E">
        <w:rPr>
          <w:rFonts w:ascii="Arial" w:hAnsi="Arial" w:cs="Arial"/>
          <w:color w:val="000000" w:themeColor="text1"/>
          <w:sz w:val="22"/>
          <w:szCs w:val="22"/>
          <w:lang w:val="en-US"/>
        </w:rPr>
        <w:t xml:space="preserve">from cells isolated from </w:t>
      </w:r>
      <w:r w:rsidR="004B6A87" w:rsidRPr="00325B4E">
        <w:rPr>
          <w:rFonts w:ascii="Arial" w:hAnsi="Arial" w:cs="Arial"/>
          <w:color w:val="000000" w:themeColor="text1"/>
          <w:sz w:val="22"/>
          <w:szCs w:val="22"/>
          <w:lang w:val="en-US"/>
        </w:rPr>
        <w:t xml:space="preserve">immunotherapy </w:t>
      </w:r>
      <w:r w:rsidR="003F61DF" w:rsidRPr="00325B4E">
        <w:rPr>
          <w:rFonts w:ascii="Arial" w:hAnsi="Arial" w:cs="Arial"/>
          <w:color w:val="000000" w:themeColor="text1"/>
          <w:sz w:val="22"/>
          <w:szCs w:val="22"/>
          <w:lang w:val="en-US"/>
        </w:rPr>
        <w:t xml:space="preserve">treatment naïve </w:t>
      </w:r>
      <w:r w:rsidR="002117A0" w:rsidRPr="00325B4E">
        <w:rPr>
          <w:rFonts w:ascii="Arial" w:hAnsi="Arial" w:cs="Arial"/>
          <w:color w:val="000000" w:themeColor="text1"/>
          <w:sz w:val="22"/>
          <w:szCs w:val="22"/>
          <w:lang w:val="en-US"/>
        </w:rPr>
        <w:t>patients</w:t>
      </w:r>
      <w:r w:rsidR="003F61DF" w:rsidRPr="00325B4E">
        <w:rPr>
          <w:rFonts w:ascii="Arial" w:hAnsi="Arial" w:cs="Arial"/>
          <w:color w:val="000000" w:themeColor="text1"/>
          <w:sz w:val="22"/>
          <w:szCs w:val="22"/>
          <w:lang w:val="en-US"/>
        </w:rPr>
        <w:t>.</w:t>
      </w:r>
    </w:p>
    <w:p w14:paraId="5D0B0D40" w14:textId="77777777" w:rsidR="00067E79" w:rsidRPr="00325B4E" w:rsidRDefault="00067E79" w:rsidP="009023EB">
      <w:pPr>
        <w:pStyle w:val="ListParagraph"/>
        <w:spacing w:line="480" w:lineRule="auto"/>
        <w:ind w:left="0"/>
        <w:jc w:val="both"/>
        <w:outlineLvl w:val="0"/>
        <w:rPr>
          <w:rFonts w:ascii="Arial" w:hAnsi="Arial" w:cs="Arial"/>
          <w:color w:val="000000" w:themeColor="text1"/>
          <w:sz w:val="22"/>
          <w:szCs w:val="22"/>
        </w:rPr>
      </w:pPr>
    </w:p>
    <w:p w14:paraId="0C08460A" w14:textId="330C77E6" w:rsidR="003F61DF" w:rsidRPr="00325B4E" w:rsidRDefault="00067E79" w:rsidP="009023EB">
      <w:pPr>
        <w:spacing w:line="480" w:lineRule="auto"/>
        <w:jc w:val="both"/>
        <w:outlineLvl w:val="0"/>
        <w:rPr>
          <w:rFonts w:ascii="Arial" w:hAnsi="Arial" w:cs="Arial"/>
          <w:color w:val="000000" w:themeColor="text1"/>
          <w:sz w:val="22"/>
          <w:szCs w:val="22"/>
          <w:lang w:val="en-US"/>
        </w:rPr>
      </w:pPr>
      <w:r w:rsidRPr="00325B4E">
        <w:rPr>
          <w:rFonts w:ascii="Arial" w:hAnsi="Arial" w:cs="Arial"/>
          <w:b/>
          <w:color w:val="000000" w:themeColor="text1"/>
          <w:spacing w:val="3"/>
          <w:sz w:val="22"/>
          <w:szCs w:val="22"/>
          <w:shd w:val="clear" w:color="auto" w:fill="FFFFFF"/>
          <w:lang w:val="en-US"/>
        </w:rPr>
        <w:t xml:space="preserve">Table </w:t>
      </w:r>
      <w:r w:rsidR="00DB7DEE" w:rsidRPr="00325B4E">
        <w:rPr>
          <w:rFonts w:ascii="Arial" w:hAnsi="Arial" w:cs="Arial"/>
          <w:b/>
          <w:color w:val="000000" w:themeColor="text1"/>
          <w:spacing w:val="3"/>
          <w:sz w:val="22"/>
          <w:szCs w:val="22"/>
          <w:shd w:val="clear" w:color="auto" w:fill="FFFFFF"/>
          <w:lang w:val="en-US"/>
        </w:rPr>
        <w:t>S</w:t>
      </w:r>
      <w:r w:rsidRPr="00325B4E">
        <w:rPr>
          <w:rFonts w:ascii="Arial" w:hAnsi="Arial" w:cs="Arial"/>
          <w:b/>
          <w:color w:val="000000" w:themeColor="text1"/>
          <w:spacing w:val="3"/>
          <w:sz w:val="22"/>
          <w:szCs w:val="22"/>
          <w:shd w:val="clear" w:color="auto" w:fill="FFFFFF"/>
          <w:lang w:val="en-US"/>
        </w:rPr>
        <w:t>6.</w:t>
      </w:r>
      <w:r w:rsidRPr="00325B4E">
        <w:rPr>
          <w:rFonts w:ascii="Arial" w:hAnsi="Arial" w:cs="Arial"/>
          <w:color w:val="000000" w:themeColor="text1"/>
          <w:sz w:val="22"/>
          <w:szCs w:val="22"/>
          <w:lang w:val="en-US"/>
        </w:rPr>
        <w:t xml:space="preserve"> TCR-seq</w:t>
      </w:r>
      <w:r w:rsidRPr="00325B4E">
        <w:rPr>
          <w:rFonts w:ascii="Arial" w:hAnsi="Arial" w:cs="Arial"/>
          <w:color w:val="000000" w:themeColor="text1"/>
          <w:sz w:val="22"/>
          <w:szCs w:val="22"/>
          <w:vertAlign w:val="subscript"/>
          <w:lang w:val="en-US"/>
        </w:rPr>
        <w:t xml:space="preserve"> </w:t>
      </w:r>
      <w:r w:rsidRPr="00325B4E">
        <w:rPr>
          <w:rFonts w:ascii="Arial" w:hAnsi="Arial" w:cs="Arial"/>
          <w:color w:val="000000" w:themeColor="text1"/>
          <w:sz w:val="22"/>
          <w:szCs w:val="22"/>
          <w:lang w:val="en-US"/>
        </w:rPr>
        <w:t>library and clonality information</w:t>
      </w:r>
      <w:r w:rsidR="003F61DF" w:rsidRPr="00325B4E">
        <w:rPr>
          <w:rFonts w:ascii="Arial" w:hAnsi="Arial" w:cs="Arial"/>
          <w:color w:val="000000" w:themeColor="text1"/>
          <w:sz w:val="22"/>
          <w:szCs w:val="22"/>
          <w:lang w:val="en-US"/>
        </w:rPr>
        <w:t xml:space="preserve"> from cells isolated from </w:t>
      </w:r>
      <w:r w:rsidR="004B6A87" w:rsidRPr="00325B4E">
        <w:rPr>
          <w:rFonts w:ascii="Arial" w:hAnsi="Arial" w:cs="Arial"/>
          <w:color w:val="000000" w:themeColor="text1"/>
          <w:sz w:val="22"/>
          <w:szCs w:val="22"/>
          <w:lang w:val="en-US"/>
        </w:rPr>
        <w:t xml:space="preserve">immunotherapy </w:t>
      </w:r>
      <w:r w:rsidR="003F61DF" w:rsidRPr="00325B4E">
        <w:rPr>
          <w:rFonts w:ascii="Arial" w:hAnsi="Arial" w:cs="Arial"/>
          <w:color w:val="000000" w:themeColor="text1"/>
          <w:sz w:val="22"/>
          <w:szCs w:val="22"/>
          <w:lang w:val="en-US"/>
        </w:rPr>
        <w:t xml:space="preserve">treatment naïve </w:t>
      </w:r>
      <w:r w:rsidR="002117A0" w:rsidRPr="00325B4E">
        <w:rPr>
          <w:rFonts w:ascii="Arial" w:hAnsi="Arial" w:cs="Arial"/>
          <w:color w:val="000000" w:themeColor="text1"/>
          <w:sz w:val="22"/>
          <w:szCs w:val="22"/>
          <w:lang w:val="en-US"/>
        </w:rPr>
        <w:t>patient</w:t>
      </w:r>
      <w:r w:rsidR="003F61DF" w:rsidRPr="00325B4E">
        <w:rPr>
          <w:rFonts w:ascii="Arial" w:hAnsi="Arial" w:cs="Arial"/>
          <w:color w:val="000000" w:themeColor="text1"/>
          <w:sz w:val="22"/>
          <w:szCs w:val="22"/>
          <w:lang w:val="en-US"/>
        </w:rPr>
        <w:t>s.</w:t>
      </w:r>
    </w:p>
    <w:p w14:paraId="3473B5CA" w14:textId="77777777" w:rsidR="00067E79" w:rsidRPr="00325B4E" w:rsidRDefault="00067E79" w:rsidP="009023EB">
      <w:pPr>
        <w:spacing w:line="480" w:lineRule="auto"/>
        <w:jc w:val="both"/>
        <w:outlineLvl w:val="0"/>
        <w:rPr>
          <w:rFonts w:ascii="Arial" w:hAnsi="Arial" w:cs="Arial"/>
          <w:b/>
          <w:color w:val="000000" w:themeColor="text1"/>
          <w:spacing w:val="3"/>
          <w:sz w:val="22"/>
          <w:szCs w:val="22"/>
          <w:shd w:val="clear" w:color="auto" w:fill="FFFFFF"/>
          <w:lang w:val="en-US"/>
        </w:rPr>
      </w:pPr>
    </w:p>
    <w:p w14:paraId="6A69DE50" w14:textId="413F7CB6" w:rsidR="00DF7329" w:rsidRPr="00021491" w:rsidRDefault="00067E79" w:rsidP="009023EB">
      <w:pPr>
        <w:spacing w:line="480" w:lineRule="auto"/>
        <w:jc w:val="both"/>
        <w:outlineLvl w:val="0"/>
        <w:rPr>
          <w:rFonts w:ascii="Arial" w:hAnsi="Arial" w:cs="Arial"/>
          <w:color w:val="000000" w:themeColor="text1"/>
          <w:sz w:val="22"/>
          <w:szCs w:val="22"/>
          <w:lang w:val="en-US"/>
        </w:rPr>
      </w:pPr>
      <w:r w:rsidRPr="00325B4E">
        <w:rPr>
          <w:rFonts w:ascii="Arial" w:hAnsi="Arial" w:cs="Arial"/>
          <w:b/>
          <w:color w:val="000000" w:themeColor="text1"/>
          <w:spacing w:val="3"/>
          <w:sz w:val="22"/>
          <w:szCs w:val="22"/>
          <w:shd w:val="clear" w:color="auto" w:fill="FFFFFF"/>
          <w:lang w:val="en-US"/>
        </w:rPr>
        <w:t xml:space="preserve">Table </w:t>
      </w:r>
      <w:r w:rsidR="00625AC3" w:rsidRPr="00325B4E">
        <w:rPr>
          <w:rFonts w:ascii="Arial" w:hAnsi="Arial" w:cs="Arial"/>
          <w:b/>
          <w:color w:val="000000" w:themeColor="text1"/>
          <w:spacing w:val="3"/>
          <w:sz w:val="22"/>
          <w:szCs w:val="22"/>
          <w:shd w:val="clear" w:color="auto" w:fill="FFFFFF"/>
          <w:lang w:val="en-US"/>
        </w:rPr>
        <w:t>S</w:t>
      </w:r>
      <w:r w:rsidRPr="00325B4E">
        <w:rPr>
          <w:rFonts w:ascii="Arial" w:hAnsi="Arial" w:cs="Arial"/>
          <w:b/>
          <w:color w:val="000000" w:themeColor="text1"/>
          <w:spacing w:val="3"/>
          <w:sz w:val="22"/>
          <w:szCs w:val="22"/>
          <w:shd w:val="clear" w:color="auto" w:fill="FFFFFF"/>
          <w:lang w:val="en-US"/>
        </w:rPr>
        <w:t>7.</w:t>
      </w:r>
      <w:r w:rsidRPr="00325B4E">
        <w:rPr>
          <w:rFonts w:ascii="Arial" w:hAnsi="Arial" w:cs="Arial"/>
          <w:color w:val="000000" w:themeColor="text1"/>
          <w:sz w:val="22"/>
          <w:szCs w:val="22"/>
          <w:lang w:val="en-US"/>
        </w:rPr>
        <w:t xml:space="preserve"> List of genes uniquely expressed in tumor 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 xml:space="preserve"> subsets</w:t>
      </w:r>
      <w:r w:rsidR="003F61DF" w:rsidRPr="00325B4E">
        <w:rPr>
          <w:rFonts w:ascii="Arial" w:hAnsi="Arial" w:cs="Arial"/>
          <w:color w:val="000000" w:themeColor="text1"/>
          <w:sz w:val="22"/>
          <w:szCs w:val="22"/>
          <w:lang w:val="en-US"/>
        </w:rPr>
        <w:t xml:space="preserve"> from cells isolated from </w:t>
      </w:r>
      <w:r w:rsidR="004B6A87" w:rsidRPr="00325B4E">
        <w:rPr>
          <w:rFonts w:ascii="Arial" w:hAnsi="Arial" w:cs="Arial"/>
          <w:color w:val="000000" w:themeColor="text1"/>
          <w:sz w:val="22"/>
          <w:szCs w:val="22"/>
          <w:lang w:val="en-US"/>
        </w:rPr>
        <w:t xml:space="preserve">immunotherapy </w:t>
      </w:r>
      <w:r w:rsidR="003F61DF" w:rsidRPr="00325B4E">
        <w:rPr>
          <w:rFonts w:ascii="Arial" w:hAnsi="Arial" w:cs="Arial"/>
          <w:color w:val="000000" w:themeColor="text1"/>
          <w:sz w:val="22"/>
          <w:szCs w:val="22"/>
          <w:lang w:val="en-US"/>
        </w:rPr>
        <w:t xml:space="preserve">treatment naïve </w:t>
      </w:r>
      <w:r w:rsidR="002117A0" w:rsidRPr="00325B4E">
        <w:rPr>
          <w:rFonts w:ascii="Arial" w:hAnsi="Arial" w:cs="Arial"/>
          <w:color w:val="000000" w:themeColor="text1"/>
          <w:sz w:val="22"/>
          <w:szCs w:val="22"/>
          <w:lang w:val="en-US"/>
        </w:rPr>
        <w:t>patient</w:t>
      </w:r>
      <w:r w:rsidR="003F61DF" w:rsidRPr="00325B4E">
        <w:rPr>
          <w:rFonts w:ascii="Arial" w:hAnsi="Arial" w:cs="Arial"/>
          <w:color w:val="000000" w:themeColor="text1"/>
          <w:sz w:val="22"/>
          <w:szCs w:val="22"/>
          <w:lang w:val="en-US"/>
        </w:rPr>
        <w:t>s</w:t>
      </w:r>
      <w:r w:rsidR="00DF7329" w:rsidRPr="00325B4E">
        <w:rPr>
          <w:rFonts w:ascii="Arial" w:hAnsi="Arial" w:cs="Arial"/>
          <w:color w:val="000000" w:themeColor="text1"/>
          <w:sz w:val="22"/>
          <w:szCs w:val="22"/>
          <w:lang w:val="en-US"/>
        </w:rPr>
        <w:t xml:space="preserve">; </w:t>
      </w:r>
      <w:r w:rsidR="00DF7329" w:rsidRPr="009023EB">
        <w:rPr>
          <w:rFonts w:ascii="Arial" w:hAnsi="Arial" w:cs="Arial"/>
          <w:color w:val="000000" w:themeColor="text1"/>
          <w:sz w:val="22"/>
          <w:szCs w:val="22"/>
          <w:lang w:val="en-US"/>
        </w:rPr>
        <w:t xml:space="preserve">list of genes uniquely expressed in tumor CTL subsets from cells isolated from immunotherapy treatment naïve patients; </w:t>
      </w:r>
      <w:r w:rsidR="00DF7329" w:rsidRPr="009023EB">
        <w:rPr>
          <w:rFonts w:ascii="Arial" w:hAnsi="Arial" w:cs="Arial"/>
          <w:color w:val="000000" w:themeColor="text1"/>
          <w:spacing w:val="3"/>
          <w:sz w:val="22"/>
          <w:szCs w:val="22"/>
          <w:shd w:val="clear" w:color="auto" w:fill="FFFFFF"/>
          <w:lang w:val="en-US"/>
        </w:rPr>
        <w:t xml:space="preserve">list of differentially expressed genes in </w:t>
      </w:r>
      <w:r w:rsidR="00DF7329" w:rsidRPr="009023EB">
        <w:rPr>
          <w:rFonts w:ascii="Arial" w:hAnsi="Arial" w:cs="Arial"/>
          <w:i/>
          <w:color w:val="000000" w:themeColor="text1"/>
          <w:spacing w:val="3"/>
          <w:sz w:val="22"/>
          <w:szCs w:val="22"/>
          <w:shd w:val="clear" w:color="auto" w:fill="FFFFFF"/>
          <w:lang w:val="en-US"/>
        </w:rPr>
        <w:t>PDCD1</w:t>
      </w:r>
      <w:r w:rsidR="00DF7329" w:rsidRPr="009023EB">
        <w:rPr>
          <w:rFonts w:ascii="Arial" w:hAnsi="Arial" w:cs="Arial"/>
          <w:color w:val="000000" w:themeColor="text1"/>
          <w:spacing w:val="3"/>
          <w:sz w:val="22"/>
          <w:szCs w:val="22"/>
          <w:shd w:val="clear" w:color="auto" w:fill="FFFFFF"/>
          <w:vertAlign w:val="superscript"/>
          <w:lang w:val="en-US"/>
        </w:rPr>
        <w:t>+</w:t>
      </w:r>
      <w:r w:rsidR="00DF7329" w:rsidRPr="009023EB">
        <w:rPr>
          <w:rFonts w:ascii="Arial" w:hAnsi="Arial" w:cs="Arial"/>
          <w:color w:val="000000" w:themeColor="text1"/>
          <w:spacing w:val="3"/>
          <w:sz w:val="22"/>
          <w:szCs w:val="22"/>
          <w:shd w:val="clear" w:color="auto" w:fill="FFFFFF"/>
          <w:lang w:val="en-US"/>
        </w:rPr>
        <w:t xml:space="preserve"> T</w:t>
      </w:r>
      <w:r w:rsidR="00DF7329" w:rsidRPr="009023EB">
        <w:rPr>
          <w:rFonts w:ascii="Arial" w:hAnsi="Arial" w:cs="Arial"/>
          <w:color w:val="000000" w:themeColor="text1"/>
          <w:spacing w:val="3"/>
          <w:sz w:val="22"/>
          <w:szCs w:val="22"/>
          <w:shd w:val="clear" w:color="auto" w:fill="FFFFFF"/>
          <w:vertAlign w:val="subscript"/>
          <w:lang w:val="en-US"/>
        </w:rPr>
        <w:t>RM</w:t>
      </w:r>
      <w:r w:rsidR="00DF7329" w:rsidRPr="009023EB">
        <w:rPr>
          <w:rFonts w:ascii="Arial" w:hAnsi="Arial" w:cs="Arial"/>
          <w:color w:val="000000" w:themeColor="text1"/>
          <w:spacing w:val="3"/>
          <w:sz w:val="22"/>
          <w:szCs w:val="22"/>
          <w:shd w:val="clear" w:color="auto" w:fill="FFFFFF"/>
          <w:lang w:val="en-US"/>
        </w:rPr>
        <w:t xml:space="preserve"> (cluster 2-5) </w:t>
      </w:r>
      <w:r w:rsidR="00DF7329" w:rsidRPr="009023EB">
        <w:rPr>
          <w:rFonts w:ascii="Arial" w:hAnsi="Arial" w:cs="Arial"/>
          <w:i/>
          <w:color w:val="000000" w:themeColor="text1"/>
          <w:spacing w:val="3"/>
          <w:sz w:val="22"/>
          <w:szCs w:val="22"/>
          <w:shd w:val="clear" w:color="auto" w:fill="FFFFFF"/>
          <w:lang w:val="en-US"/>
        </w:rPr>
        <w:t>versus. PDCD1</w:t>
      </w:r>
      <w:r w:rsidR="00DF7329" w:rsidRPr="009023EB">
        <w:rPr>
          <w:rFonts w:ascii="Arial" w:hAnsi="Arial" w:cs="Arial"/>
          <w:color w:val="000000" w:themeColor="text1"/>
          <w:spacing w:val="3"/>
          <w:sz w:val="22"/>
          <w:szCs w:val="22"/>
          <w:shd w:val="clear" w:color="auto" w:fill="FFFFFF"/>
          <w:vertAlign w:val="superscript"/>
          <w:lang w:val="en-US"/>
        </w:rPr>
        <w:t>+</w:t>
      </w:r>
      <w:r w:rsidR="00DF7329" w:rsidRPr="009023EB">
        <w:rPr>
          <w:rFonts w:ascii="Arial" w:hAnsi="Arial" w:cs="Arial"/>
          <w:color w:val="000000" w:themeColor="text1"/>
          <w:spacing w:val="3"/>
          <w:sz w:val="22"/>
          <w:szCs w:val="22"/>
          <w:shd w:val="clear" w:color="auto" w:fill="FFFFFF"/>
          <w:lang w:val="en-US"/>
        </w:rPr>
        <w:t xml:space="preserve"> non-T</w:t>
      </w:r>
      <w:r w:rsidR="00DF7329" w:rsidRPr="009023EB">
        <w:rPr>
          <w:rFonts w:ascii="Arial" w:hAnsi="Arial" w:cs="Arial"/>
          <w:color w:val="000000" w:themeColor="text1"/>
          <w:spacing w:val="3"/>
          <w:sz w:val="22"/>
          <w:szCs w:val="22"/>
          <w:shd w:val="clear" w:color="auto" w:fill="FFFFFF"/>
          <w:vertAlign w:val="subscript"/>
          <w:lang w:val="en-US"/>
        </w:rPr>
        <w:t>RM</w:t>
      </w:r>
      <w:r w:rsidR="00DF7329" w:rsidRPr="009023EB">
        <w:rPr>
          <w:rFonts w:ascii="Arial" w:hAnsi="Arial" w:cs="Arial"/>
          <w:color w:val="000000" w:themeColor="text1"/>
          <w:spacing w:val="3"/>
          <w:sz w:val="22"/>
          <w:szCs w:val="22"/>
          <w:shd w:val="clear" w:color="auto" w:fill="FFFFFF"/>
          <w:lang w:val="en-US"/>
        </w:rPr>
        <w:t xml:space="preserve"> cells (non-T</w:t>
      </w:r>
      <w:r w:rsidR="00DF7329" w:rsidRPr="009023EB">
        <w:rPr>
          <w:rFonts w:ascii="Arial" w:hAnsi="Arial" w:cs="Arial"/>
          <w:color w:val="000000" w:themeColor="text1"/>
          <w:spacing w:val="3"/>
          <w:sz w:val="22"/>
          <w:szCs w:val="22"/>
          <w:shd w:val="clear" w:color="auto" w:fill="FFFFFF"/>
          <w:vertAlign w:val="subscript"/>
          <w:lang w:val="en-US"/>
        </w:rPr>
        <w:t>RM</w:t>
      </w:r>
      <w:r w:rsidR="00DF7329" w:rsidRPr="009023EB">
        <w:rPr>
          <w:rFonts w:ascii="Arial" w:hAnsi="Arial" w:cs="Arial"/>
          <w:color w:val="000000" w:themeColor="text1"/>
          <w:spacing w:val="3"/>
          <w:sz w:val="22"/>
          <w:szCs w:val="22"/>
          <w:shd w:val="clear" w:color="auto" w:fill="FFFFFF"/>
          <w:lang w:val="en-US"/>
        </w:rPr>
        <w:t xml:space="preserve"> clusters 1-4), </w:t>
      </w:r>
      <w:r w:rsidR="00DF7329" w:rsidRPr="009023EB">
        <w:rPr>
          <w:rFonts w:ascii="Arial" w:hAnsi="Arial" w:cs="Arial"/>
          <w:color w:val="000000" w:themeColor="text1"/>
          <w:sz w:val="22"/>
          <w:szCs w:val="22"/>
          <w:lang w:val="en-US"/>
        </w:rPr>
        <w:t>from cells isolated from immunotherapy treatment naïve patients.</w:t>
      </w:r>
    </w:p>
    <w:p w14:paraId="5611DD26" w14:textId="6F101A0C" w:rsidR="003F61DF" w:rsidRPr="004E38F3" w:rsidRDefault="003F61DF" w:rsidP="009023EB">
      <w:pPr>
        <w:spacing w:line="480" w:lineRule="auto"/>
        <w:jc w:val="both"/>
        <w:outlineLvl w:val="0"/>
        <w:rPr>
          <w:rFonts w:ascii="Arial" w:hAnsi="Arial" w:cs="Arial"/>
          <w:color w:val="000000" w:themeColor="text1"/>
          <w:sz w:val="22"/>
          <w:szCs w:val="22"/>
          <w:lang w:val="en-US"/>
        </w:rPr>
      </w:pPr>
    </w:p>
    <w:p w14:paraId="065DE1AF" w14:textId="77777777" w:rsidR="00067E79" w:rsidRPr="004E38F3" w:rsidRDefault="00067E79" w:rsidP="009023EB">
      <w:pPr>
        <w:spacing w:line="480" w:lineRule="auto"/>
        <w:jc w:val="both"/>
        <w:outlineLvl w:val="0"/>
        <w:rPr>
          <w:rFonts w:ascii="Arial" w:hAnsi="Arial" w:cs="Arial"/>
          <w:b/>
          <w:color w:val="000000" w:themeColor="text1"/>
          <w:spacing w:val="3"/>
          <w:sz w:val="22"/>
          <w:szCs w:val="22"/>
          <w:shd w:val="clear" w:color="auto" w:fill="FFFFFF"/>
          <w:lang w:val="en-US"/>
        </w:rPr>
      </w:pPr>
    </w:p>
    <w:p w14:paraId="5AA7B91C" w14:textId="6574E3B7" w:rsidR="00067E79" w:rsidRPr="00325B4E" w:rsidRDefault="00067E79" w:rsidP="009023EB">
      <w:pPr>
        <w:spacing w:line="480" w:lineRule="auto"/>
        <w:jc w:val="both"/>
        <w:outlineLvl w:val="0"/>
        <w:rPr>
          <w:rFonts w:ascii="Arial" w:hAnsi="Arial" w:cs="Arial"/>
          <w:color w:val="000000" w:themeColor="text1"/>
          <w:sz w:val="22"/>
          <w:szCs w:val="22"/>
          <w:lang w:val="en-US"/>
        </w:rPr>
      </w:pPr>
      <w:r w:rsidRPr="00B67A56">
        <w:rPr>
          <w:rFonts w:ascii="Arial" w:hAnsi="Arial" w:cs="Arial"/>
          <w:b/>
          <w:color w:val="000000" w:themeColor="text1"/>
          <w:spacing w:val="3"/>
          <w:sz w:val="22"/>
          <w:szCs w:val="22"/>
          <w:shd w:val="clear" w:color="auto" w:fill="FFFFFF"/>
          <w:lang w:val="en-US"/>
        </w:rPr>
        <w:t xml:space="preserve">Table </w:t>
      </w:r>
      <w:r w:rsidR="00625AC3" w:rsidRPr="00B67A56">
        <w:rPr>
          <w:rFonts w:ascii="Arial" w:hAnsi="Arial" w:cs="Arial"/>
          <w:b/>
          <w:color w:val="000000" w:themeColor="text1"/>
          <w:spacing w:val="3"/>
          <w:sz w:val="22"/>
          <w:szCs w:val="22"/>
          <w:shd w:val="clear" w:color="auto" w:fill="FFFFFF"/>
          <w:lang w:val="en-US"/>
        </w:rPr>
        <w:t>S</w:t>
      </w:r>
      <w:r w:rsidRPr="00325B4E">
        <w:rPr>
          <w:rFonts w:ascii="Arial" w:hAnsi="Arial" w:cs="Arial"/>
          <w:b/>
          <w:color w:val="000000" w:themeColor="text1"/>
          <w:spacing w:val="3"/>
          <w:sz w:val="22"/>
          <w:szCs w:val="22"/>
          <w:shd w:val="clear" w:color="auto" w:fill="FFFFFF"/>
          <w:lang w:val="en-US"/>
        </w:rPr>
        <w:t>8.</w:t>
      </w:r>
      <w:r w:rsidRPr="00325B4E">
        <w:rPr>
          <w:rFonts w:ascii="Arial" w:hAnsi="Arial" w:cs="Arial"/>
          <w:color w:val="000000" w:themeColor="text1"/>
          <w:sz w:val="22"/>
          <w:szCs w:val="22"/>
          <w:lang w:val="en-US"/>
        </w:rPr>
        <w:t xml:space="preserve"> TCR chain sequences from single-cell RNA-seq assays</w:t>
      </w:r>
      <w:r w:rsidR="00FB4BC0" w:rsidRPr="00325B4E">
        <w:rPr>
          <w:rFonts w:ascii="Arial" w:hAnsi="Arial" w:cs="Arial"/>
          <w:color w:val="000000" w:themeColor="text1"/>
          <w:sz w:val="22"/>
          <w:szCs w:val="22"/>
          <w:lang w:val="en-US"/>
        </w:rPr>
        <w:t xml:space="preserve"> from cells isolated from </w:t>
      </w:r>
      <w:r w:rsidR="004B6A87" w:rsidRPr="00325B4E">
        <w:rPr>
          <w:rFonts w:ascii="Arial" w:hAnsi="Arial" w:cs="Arial"/>
          <w:color w:val="000000" w:themeColor="text1"/>
          <w:sz w:val="22"/>
          <w:szCs w:val="22"/>
          <w:lang w:val="en-US"/>
        </w:rPr>
        <w:t xml:space="preserve">immunotherapy </w:t>
      </w:r>
      <w:r w:rsidR="00FB4BC0" w:rsidRPr="00325B4E">
        <w:rPr>
          <w:rFonts w:ascii="Arial" w:hAnsi="Arial" w:cs="Arial"/>
          <w:color w:val="000000" w:themeColor="text1"/>
          <w:sz w:val="22"/>
          <w:szCs w:val="22"/>
          <w:lang w:val="en-US"/>
        </w:rPr>
        <w:t xml:space="preserve">treatment naïve </w:t>
      </w:r>
      <w:r w:rsidR="002117A0" w:rsidRPr="00325B4E">
        <w:rPr>
          <w:rFonts w:ascii="Arial" w:hAnsi="Arial" w:cs="Arial"/>
          <w:color w:val="000000" w:themeColor="text1"/>
          <w:sz w:val="22"/>
          <w:szCs w:val="22"/>
          <w:lang w:val="en-US"/>
        </w:rPr>
        <w:t>patient</w:t>
      </w:r>
      <w:r w:rsidR="00FB4BC0" w:rsidRPr="00325B4E">
        <w:rPr>
          <w:rFonts w:ascii="Arial" w:hAnsi="Arial" w:cs="Arial"/>
          <w:color w:val="000000" w:themeColor="text1"/>
          <w:sz w:val="22"/>
          <w:szCs w:val="22"/>
          <w:lang w:val="en-US"/>
        </w:rPr>
        <w:t>s</w:t>
      </w:r>
      <w:r w:rsidRPr="00325B4E">
        <w:rPr>
          <w:rFonts w:ascii="Arial" w:hAnsi="Arial" w:cs="Arial"/>
          <w:color w:val="000000" w:themeColor="text1"/>
          <w:sz w:val="22"/>
          <w:szCs w:val="22"/>
          <w:lang w:val="en-US"/>
        </w:rPr>
        <w:t>.</w:t>
      </w:r>
    </w:p>
    <w:p w14:paraId="6F754C66" w14:textId="77777777" w:rsidR="003F61DF" w:rsidRPr="00325B4E" w:rsidRDefault="003F61DF" w:rsidP="009023EB">
      <w:pPr>
        <w:spacing w:line="480" w:lineRule="auto"/>
        <w:jc w:val="both"/>
        <w:outlineLvl w:val="0"/>
        <w:rPr>
          <w:rFonts w:ascii="Arial" w:hAnsi="Arial" w:cs="Arial"/>
          <w:color w:val="000000" w:themeColor="text1"/>
          <w:sz w:val="22"/>
          <w:szCs w:val="22"/>
          <w:lang w:val="en-US"/>
        </w:rPr>
      </w:pPr>
    </w:p>
    <w:p w14:paraId="0200CE1C" w14:textId="4A1903CC" w:rsidR="00AF508C" w:rsidRPr="00325B4E" w:rsidRDefault="00067E79" w:rsidP="009023EB">
      <w:pPr>
        <w:spacing w:line="480" w:lineRule="auto"/>
        <w:jc w:val="both"/>
        <w:outlineLvl w:val="0"/>
        <w:rPr>
          <w:rFonts w:ascii="Arial" w:hAnsi="Arial" w:cs="Arial"/>
          <w:color w:val="000000" w:themeColor="text1"/>
          <w:sz w:val="22"/>
          <w:szCs w:val="22"/>
          <w:lang w:val="en-US"/>
        </w:rPr>
      </w:pPr>
      <w:r w:rsidRPr="00325B4E">
        <w:rPr>
          <w:rFonts w:ascii="Arial" w:hAnsi="Arial" w:cs="Arial"/>
          <w:b/>
          <w:color w:val="000000" w:themeColor="text1"/>
          <w:spacing w:val="3"/>
          <w:sz w:val="22"/>
          <w:szCs w:val="22"/>
          <w:shd w:val="clear" w:color="auto" w:fill="FFFFFF"/>
          <w:lang w:val="en-US"/>
        </w:rPr>
        <w:t xml:space="preserve">Table </w:t>
      </w:r>
      <w:r w:rsidR="00625AC3" w:rsidRPr="00325B4E">
        <w:rPr>
          <w:rFonts w:ascii="Arial" w:hAnsi="Arial" w:cs="Arial"/>
          <w:b/>
          <w:color w:val="000000" w:themeColor="text1"/>
          <w:spacing w:val="3"/>
          <w:sz w:val="22"/>
          <w:szCs w:val="22"/>
          <w:shd w:val="clear" w:color="auto" w:fill="FFFFFF"/>
          <w:lang w:val="en-US"/>
        </w:rPr>
        <w:t>S</w:t>
      </w:r>
      <w:r w:rsidRPr="00325B4E">
        <w:rPr>
          <w:rFonts w:ascii="Arial" w:hAnsi="Arial" w:cs="Arial"/>
          <w:b/>
          <w:color w:val="000000" w:themeColor="text1"/>
          <w:spacing w:val="3"/>
          <w:sz w:val="22"/>
          <w:szCs w:val="22"/>
          <w:shd w:val="clear" w:color="auto" w:fill="FFFFFF"/>
          <w:lang w:val="en-US"/>
        </w:rPr>
        <w:t xml:space="preserve">9. </w:t>
      </w:r>
      <w:r w:rsidRPr="00325B4E">
        <w:rPr>
          <w:rFonts w:ascii="Arial" w:hAnsi="Arial" w:cs="Arial"/>
          <w:color w:val="000000" w:themeColor="text1"/>
          <w:sz w:val="22"/>
          <w:szCs w:val="22"/>
          <w:lang w:val="en-US"/>
        </w:rPr>
        <w:t xml:space="preserve">List of differentially expressed genes in </w:t>
      </w:r>
      <w:r w:rsidR="004A5C39" w:rsidRPr="00325B4E">
        <w:rPr>
          <w:rFonts w:ascii="Arial" w:hAnsi="Arial" w:cs="Arial"/>
          <w:i/>
          <w:color w:val="000000" w:themeColor="text1"/>
          <w:sz w:val="22"/>
          <w:szCs w:val="22"/>
          <w:lang w:val="en-US"/>
        </w:rPr>
        <w:t>TIM-3</w:t>
      </w:r>
      <w:r w:rsidRPr="00325B4E">
        <w:rPr>
          <w:rFonts w:ascii="Arial" w:hAnsi="Arial" w:cs="Arial"/>
          <w:i/>
          <w:color w:val="000000" w:themeColor="text1"/>
          <w:sz w:val="22"/>
          <w:szCs w:val="22"/>
          <w:vertAlign w:val="superscript"/>
          <w:lang w:val="en-US"/>
        </w:rPr>
        <w:t>+</w:t>
      </w:r>
      <w:r w:rsidRPr="00325B4E">
        <w:rPr>
          <w:rFonts w:ascii="Arial" w:hAnsi="Arial" w:cs="Arial"/>
          <w:color w:val="000000" w:themeColor="text1"/>
          <w:sz w:val="22"/>
          <w:szCs w:val="22"/>
          <w:lang w:val="en-US"/>
        </w:rPr>
        <w:t xml:space="preserve"> 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 xml:space="preserve"> cells </w:t>
      </w:r>
      <w:r w:rsidRPr="00325B4E">
        <w:rPr>
          <w:rFonts w:ascii="Arial" w:hAnsi="Arial" w:cs="Arial"/>
          <w:i/>
          <w:color w:val="000000" w:themeColor="text1"/>
          <w:sz w:val="22"/>
          <w:szCs w:val="22"/>
          <w:lang w:val="en-US"/>
        </w:rPr>
        <w:t>versus.</w:t>
      </w:r>
      <w:r w:rsidRPr="00325B4E">
        <w:rPr>
          <w:rFonts w:ascii="Arial" w:hAnsi="Arial" w:cs="Arial"/>
          <w:color w:val="000000" w:themeColor="text1"/>
          <w:sz w:val="22"/>
          <w:szCs w:val="22"/>
          <w:lang w:val="en-US"/>
        </w:rPr>
        <w:t xml:space="preserve"> other 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lang w:val="en-US"/>
        </w:rPr>
        <w:t xml:space="preserve"> cells</w:t>
      </w:r>
      <w:r w:rsidR="00AF508C" w:rsidRPr="00325B4E">
        <w:rPr>
          <w:rFonts w:ascii="Arial" w:hAnsi="Arial" w:cs="Arial"/>
          <w:color w:val="000000" w:themeColor="text1"/>
          <w:sz w:val="22"/>
          <w:szCs w:val="22"/>
          <w:lang w:val="en-US"/>
        </w:rPr>
        <w:t xml:space="preserve"> from cells isolated from </w:t>
      </w:r>
      <w:r w:rsidR="004B6A87" w:rsidRPr="00325B4E">
        <w:rPr>
          <w:rFonts w:ascii="Arial" w:hAnsi="Arial" w:cs="Arial"/>
          <w:color w:val="000000" w:themeColor="text1"/>
          <w:sz w:val="22"/>
          <w:szCs w:val="22"/>
          <w:lang w:val="en-US"/>
        </w:rPr>
        <w:t xml:space="preserve">immunotherapy </w:t>
      </w:r>
      <w:r w:rsidR="00AF508C" w:rsidRPr="00325B4E">
        <w:rPr>
          <w:rFonts w:ascii="Arial" w:hAnsi="Arial" w:cs="Arial"/>
          <w:color w:val="000000" w:themeColor="text1"/>
          <w:sz w:val="22"/>
          <w:szCs w:val="22"/>
          <w:lang w:val="en-US"/>
        </w:rPr>
        <w:t xml:space="preserve">treatment naïve </w:t>
      </w:r>
      <w:r w:rsidR="002117A0" w:rsidRPr="00325B4E">
        <w:rPr>
          <w:rFonts w:ascii="Arial" w:hAnsi="Arial" w:cs="Arial"/>
          <w:color w:val="000000" w:themeColor="text1"/>
          <w:sz w:val="22"/>
          <w:szCs w:val="22"/>
          <w:lang w:val="en-US"/>
        </w:rPr>
        <w:t>patient</w:t>
      </w:r>
      <w:r w:rsidR="00AF508C" w:rsidRPr="00325B4E">
        <w:rPr>
          <w:rFonts w:ascii="Arial" w:hAnsi="Arial" w:cs="Arial"/>
          <w:color w:val="000000" w:themeColor="text1"/>
          <w:sz w:val="22"/>
          <w:szCs w:val="22"/>
          <w:lang w:val="en-US"/>
        </w:rPr>
        <w:t>s.</w:t>
      </w:r>
    </w:p>
    <w:p w14:paraId="73EFAEC2" w14:textId="77777777" w:rsidR="00067E79" w:rsidRPr="00325B4E" w:rsidRDefault="00067E79" w:rsidP="009023EB">
      <w:pPr>
        <w:spacing w:line="480" w:lineRule="auto"/>
        <w:jc w:val="both"/>
        <w:rPr>
          <w:rFonts w:ascii="Arial" w:hAnsi="Arial" w:cs="Arial"/>
          <w:b/>
          <w:color w:val="000000" w:themeColor="text1"/>
          <w:spacing w:val="3"/>
          <w:sz w:val="22"/>
          <w:szCs w:val="22"/>
          <w:shd w:val="clear" w:color="auto" w:fill="FFFFFF"/>
          <w:lang w:val="en-US"/>
        </w:rPr>
      </w:pPr>
    </w:p>
    <w:p w14:paraId="4D103739" w14:textId="4F4BA396" w:rsidR="00AF508C" w:rsidRPr="00325B4E" w:rsidRDefault="00067E79" w:rsidP="009023EB">
      <w:pPr>
        <w:spacing w:line="480" w:lineRule="auto"/>
        <w:jc w:val="both"/>
        <w:outlineLvl w:val="0"/>
        <w:rPr>
          <w:rFonts w:ascii="Arial" w:hAnsi="Arial" w:cs="Arial"/>
          <w:color w:val="000000" w:themeColor="text1"/>
          <w:sz w:val="22"/>
          <w:szCs w:val="22"/>
          <w:lang w:val="en-US"/>
        </w:rPr>
      </w:pPr>
      <w:r w:rsidRPr="00325B4E">
        <w:rPr>
          <w:rFonts w:ascii="Arial" w:hAnsi="Arial" w:cs="Arial"/>
          <w:b/>
          <w:color w:val="000000" w:themeColor="text1"/>
          <w:spacing w:val="3"/>
          <w:sz w:val="22"/>
          <w:szCs w:val="22"/>
          <w:shd w:val="clear" w:color="auto" w:fill="FFFFFF"/>
          <w:lang w:val="en-US"/>
        </w:rPr>
        <w:t xml:space="preserve">Table </w:t>
      </w:r>
      <w:r w:rsidR="00625AC3" w:rsidRPr="00325B4E">
        <w:rPr>
          <w:rFonts w:ascii="Arial" w:hAnsi="Arial" w:cs="Arial"/>
          <w:b/>
          <w:color w:val="000000" w:themeColor="text1"/>
          <w:spacing w:val="3"/>
          <w:sz w:val="22"/>
          <w:szCs w:val="22"/>
          <w:shd w:val="clear" w:color="auto" w:fill="FFFFFF"/>
          <w:lang w:val="en-US"/>
        </w:rPr>
        <w:t>S</w:t>
      </w:r>
      <w:r w:rsidRPr="00325B4E">
        <w:rPr>
          <w:rFonts w:ascii="Arial" w:hAnsi="Arial" w:cs="Arial"/>
          <w:b/>
          <w:color w:val="000000" w:themeColor="text1"/>
          <w:spacing w:val="3"/>
          <w:sz w:val="22"/>
          <w:szCs w:val="22"/>
          <w:shd w:val="clear" w:color="auto" w:fill="FFFFFF"/>
          <w:lang w:val="en-US"/>
        </w:rPr>
        <w:t>10.</w:t>
      </w:r>
      <w:r w:rsidRPr="00325B4E">
        <w:rPr>
          <w:rFonts w:ascii="Arial" w:hAnsi="Arial" w:cs="Arial"/>
          <w:color w:val="000000" w:themeColor="text1"/>
          <w:sz w:val="22"/>
          <w:szCs w:val="22"/>
          <w:lang w:val="en-US"/>
        </w:rPr>
        <w:t xml:space="preserve"> Single-cell co-expression and correlation analysis of genes enriched in ‘cluster 2’ T</w:t>
      </w:r>
      <w:r w:rsidRPr="00325B4E">
        <w:rPr>
          <w:rFonts w:ascii="Arial" w:hAnsi="Arial" w:cs="Arial"/>
          <w:color w:val="000000" w:themeColor="text1"/>
          <w:sz w:val="22"/>
          <w:szCs w:val="22"/>
          <w:vertAlign w:val="subscript"/>
          <w:lang w:val="en-US"/>
        </w:rPr>
        <w:t xml:space="preserve">RM </w:t>
      </w:r>
      <w:r w:rsidRPr="00325B4E">
        <w:rPr>
          <w:rFonts w:ascii="Arial" w:hAnsi="Arial" w:cs="Arial"/>
          <w:color w:val="000000" w:themeColor="text1"/>
          <w:sz w:val="22"/>
          <w:szCs w:val="22"/>
          <w:lang w:val="en-US"/>
        </w:rPr>
        <w:t>subset;</w:t>
      </w:r>
      <w:r w:rsidRPr="00325B4E">
        <w:rPr>
          <w:rFonts w:ascii="Arial" w:hAnsi="Arial" w:cs="Arial"/>
          <w:color w:val="000000" w:themeColor="text1"/>
          <w:sz w:val="22"/>
          <w:szCs w:val="22"/>
          <w:vertAlign w:val="subscript"/>
          <w:lang w:val="en-US"/>
        </w:rPr>
        <w:t xml:space="preserve"> </w:t>
      </w:r>
      <w:r w:rsidRPr="00325B4E">
        <w:rPr>
          <w:rFonts w:ascii="Arial" w:hAnsi="Arial" w:cs="Arial"/>
          <w:color w:val="000000" w:themeColor="text1"/>
          <w:sz w:val="22"/>
          <w:szCs w:val="22"/>
          <w:lang w:val="en-US"/>
        </w:rPr>
        <w:t>correlation analysis of protein expression levels from flow cytometry data</w:t>
      </w:r>
      <w:r w:rsidR="00AF508C" w:rsidRPr="00325B4E">
        <w:rPr>
          <w:rFonts w:ascii="Arial" w:hAnsi="Arial" w:cs="Arial"/>
          <w:color w:val="000000" w:themeColor="text1"/>
          <w:sz w:val="22"/>
          <w:szCs w:val="22"/>
          <w:lang w:val="en-US"/>
        </w:rPr>
        <w:t xml:space="preserve"> from cells isolated from</w:t>
      </w:r>
      <w:r w:rsidR="004B6A87" w:rsidRPr="00325B4E">
        <w:rPr>
          <w:rFonts w:ascii="Arial" w:hAnsi="Arial" w:cs="Arial"/>
          <w:color w:val="000000" w:themeColor="text1"/>
          <w:sz w:val="22"/>
          <w:szCs w:val="22"/>
          <w:lang w:val="en-US"/>
        </w:rPr>
        <w:t xml:space="preserve"> immunotherapy</w:t>
      </w:r>
      <w:r w:rsidR="00AF508C" w:rsidRPr="00325B4E">
        <w:rPr>
          <w:rFonts w:ascii="Arial" w:hAnsi="Arial" w:cs="Arial"/>
          <w:color w:val="000000" w:themeColor="text1"/>
          <w:sz w:val="22"/>
          <w:szCs w:val="22"/>
          <w:lang w:val="en-US"/>
        </w:rPr>
        <w:t xml:space="preserve"> treatment naïve </w:t>
      </w:r>
      <w:r w:rsidR="002117A0" w:rsidRPr="00325B4E">
        <w:rPr>
          <w:rFonts w:ascii="Arial" w:hAnsi="Arial" w:cs="Arial"/>
          <w:color w:val="000000" w:themeColor="text1"/>
          <w:sz w:val="22"/>
          <w:szCs w:val="22"/>
          <w:lang w:val="en-US"/>
        </w:rPr>
        <w:t>patient</w:t>
      </w:r>
      <w:r w:rsidR="00AF508C" w:rsidRPr="00325B4E">
        <w:rPr>
          <w:rFonts w:ascii="Arial" w:hAnsi="Arial" w:cs="Arial"/>
          <w:color w:val="000000" w:themeColor="text1"/>
          <w:sz w:val="22"/>
          <w:szCs w:val="22"/>
          <w:lang w:val="en-US"/>
        </w:rPr>
        <w:t>s.</w:t>
      </w:r>
    </w:p>
    <w:p w14:paraId="02236219" w14:textId="77777777" w:rsidR="002A7026" w:rsidRPr="00325B4E" w:rsidRDefault="002A7026" w:rsidP="009023EB">
      <w:pPr>
        <w:spacing w:line="480" w:lineRule="auto"/>
        <w:jc w:val="both"/>
        <w:outlineLvl w:val="0"/>
        <w:rPr>
          <w:rFonts w:ascii="Arial" w:hAnsi="Arial" w:cs="Arial"/>
          <w:color w:val="000000" w:themeColor="text1"/>
          <w:sz w:val="22"/>
          <w:szCs w:val="22"/>
          <w:lang w:val="en-US"/>
        </w:rPr>
      </w:pPr>
    </w:p>
    <w:p w14:paraId="22770B23" w14:textId="6A9A1F23" w:rsidR="002A7026" w:rsidRPr="00325B4E" w:rsidRDefault="002A7026" w:rsidP="009023EB">
      <w:pPr>
        <w:spacing w:line="480" w:lineRule="auto"/>
        <w:jc w:val="both"/>
        <w:outlineLvl w:val="0"/>
        <w:rPr>
          <w:rFonts w:ascii="Arial" w:hAnsi="Arial" w:cs="Arial"/>
          <w:color w:val="000000" w:themeColor="text1"/>
          <w:sz w:val="22"/>
          <w:szCs w:val="22"/>
          <w:lang w:val="en-US"/>
        </w:rPr>
      </w:pPr>
      <w:r w:rsidRPr="00325B4E">
        <w:rPr>
          <w:rFonts w:ascii="Arial" w:hAnsi="Arial" w:cs="Arial"/>
          <w:b/>
          <w:color w:val="000000" w:themeColor="text1"/>
          <w:spacing w:val="3"/>
          <w:sz w:val="22"/>
          <w:szCs w:val="22"/>
          <w:shd w:val="clear" w:color="auto" w:fill="FFFFFF"/>
          <w:lang w:val="en-US"/>
        </w:rPr>
        <w:t xml:space="preserve">Table </w:t>
      </w:r>
      <w:r w:rsidR="00625AC3" w:rsidRPr="00325B4E">
        <w:rPr>
          <w:rFonts w:ascii="Arial" w:hAnsi="Arial" w:cs="Arial"/>
          <w:b/>
          <w:color w:val="000000" w:themeColor="text1"/>
          <w:spacing w:val="3"/>
          <w:sz w:val="22"/>
          <w:szCs w:val="22"/>
          <w:shd w:val="clear" w:color="auto" w:fill="FFFFFF"/>
          <w:lang w:val="en-US"/>
        </w:rPr>
        <w:t>S</w:t>
      </w:r>
      <w:r w:rsidRPr="00325B4E">
        <w:rPr>
          <w:rFonts w:ascii="Arial" w:hAnsi="Arial" w:cs="Arial"/>
          <w:b/>
          <w:color w:val="000000" w:themeColor="text1"/>
          <w:spacing w:val="3"/>
          <w:sz w:val="22"/>
          <w:szCs w:val="22"/>
          <w:shd w:val="clear" w:color="auto" w:fill="FFFFFF"/>
          <w:lang w:val="en-US"/>
        </w:rPr>
        <w:t xml:space="preserve">11. </w:t>
      </w:r>
      <w:r w:rsidRPr="00325B4E">
        <w:rPr>
          <w:rFonts w:ascii="Arial" w:hAnsi="Arial" w:cs="Arial"/>
          <w:color w:val="000000" w:themeColor="text1"/>
          <w:sz w:val="22"/>
          <w:szCs w:val="22"/>
          <w:lang w:val="en-US"/>
        </w:rPr>
        <w:t xml:space="preserve">Quantification of CD8, CD103 and TIM-3 multiplexed immunohistochemistry counts from </w:t>
      </w:r>
      <w:r w:rsidR="002117A0" w:rsidRPr="00325B4E">
        <w:rPr>
          <w:rFonts w:ascii="Arial" w:hAnsi="Arial" w:cs="Arial"/>
          <w:color w:val="000000" w:themeColor="text1"/>
          <w:sz w:val="22"/>
          <w:szCs w:val="22"/>
          <w:lang w:val="en-US"/>
        </w:rPr>
        <w:t xml:space="preserve">tumor samples of lung cancer patients with </w:t>
      </w:r>
      <w:r w:rsidRPr="00325B4E">
        <w:rPr>
          <w:rFonts w:ascii="Arial" w:hAnsi="Arial" w:cs="Arial"/>
          <w:color w:val="000000" w:themeColor="text1"/>
          <w:sz w:val="22"/>
          <w:szCs w:val="22"/>
          <w:lang w:val="en-US"/>
        </w:rPr>
        <w:t>TIL</w:t>
      </w:r>
      <w:r w:rsidRPr="00325B4E">
        <w:rPr>
          <w:rFonts w:ascii="Arial" w:hAnsi="Arial" w:cs="Arial"/>
          <w:color w:val="000000" w:themeColor="text1"/>
          <w:sz w:val="22"/>
          <w:szCs w:val="22"/>
          <w:vertAlign w:val="superscript"/>
          <w:lang w:val="en-US"/>
        </w:rPr>
        <w:t>high</w:t>
      </w:r>
      <w:r w:rsidRPr="00325B4E">
        <w:rPr>
          <w:rFonts w:ascii="Arial" w:hAnsi="Arial" w:cs="Arial"/>
          <w:color w:val="000000" w:themeColor="text1"/>
          <w:sz w:val="22"/>
          <w:szCs w:val="22"/>
          <w:lang w:val="en-US"/>
        </w:rPr>
        <w:t>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vertAlign w:val="superscript"/>
          <w:lang w:val="en-US"/>
        </w:rPr>
        <w:t>high</w:t>
      </w:r>
      <w:r w:rsidRPr="00325B4E">
        <w:rPr>
          <w:rFonts w:ascii="Arial" w:hAnsi="Arial" w:cs="Arial"/>
          <w:color w:val="000000" w:themeColor="text1"/>
          <w:sz w:val="22"/>
          <w:szCs w:val="22"/>
          <w:lang w:val="en-US"/>
        </w:rPr>
        <w:t xml:space="preserve"> </w:t>
      </w:r>
      <w:r w:rsidR="003B130F" w:rsidRPr="00325B4E">
        <w:rPr>
          <w:rFonts w:ascii="Arial" w:hAnsi="Arial" w:cs="Arial"/>
          <w:color w:val="000000" w:themeColor="text1"/>
          <w:sz w:val="22"/>
          <w:szCs w:val="22"/>
          <w:lang w:val="en-US"/>
        </w:rPr>
        <w:t>and</w:t>
      </w:r>
      <w:r w:rsidRPr="00325B4E">
        <w:rPr>
          <w:rFonts w:ascii="Arial" w:hAnsi="Arial" w:cs="Arial"/>
          <w:color w:val="000000" w:themeColor="text1"/>
          <w:sz w:val="22"/>
          <w:szCs w:val="22"/>
          <w:lang w:val="en-US"/>
        </w:rPr>
        <w:t xml:space="preserve"> TIL</w:t>
      </w:r>
      <w:r w:rsidRPr="00325B4E">
        <w:rPr>
          <w:rFonts w:ascii="Arial" w:hAnsi="Arial" w:cs="Arial"/>
          <w:color w:val="000000" w:themeColor="text1"/>
          <w:sz w:val="22"/>
          <w:szCs w:val="22"/>
          <w:vertAlign w:val="superscript"/>
          <w:lang w:val="en-US"/>
        </w:rPr>
        <w:t>low</w:t>
      </w:r>
      <w:r w:rsidRPr="00325B4E">
        <w:rPr>
          <w:rFonts w:ascii="Arial" w:hAnsi="Arial" w:cs="Arial"/>
          <w:color w:val="000000" w:themeColor="text1"/>
          <w:sz w:val="22"/>
          <w:szCs w:val="22"/>
          <w:lang w:val="en-US"/>
        </w:rPr>
        <w:t>T</w:t>
      </w:r>
      <w:r w:rsidRPr="00325B4E">
        <w:rPr>
          <w:rFonts w:ascii="Arial" w:hAnsi="Arial" w:cs="Arial"/>
          <w:color w:val="000000" w:themeColor="text1"/>
          <w:sz w:val="22"/>
          <w:szCs w:val="22"/>
          <w:vertAlign w:val="subscript"/>
          <w:lang w:val="en-US"/>
        </w:rPr>
        <w:t>RM</w:t>
      </w:r>
      <w:r w:rsidRPr="00325B4E">
        <w:rPr>
          <w:rFonts w:ascii="Arial" w:hAnsi="Arial" w:cs="Arial"/>
          <w:color w:val="000000" w:themeColor="text1"/>
          <w:sz w:val="22"/>
          <w:szCs w:val="22"/>
          <w:vertAlign w:val="superscript"/>
          <w:lang w:val="en-US"/>
        </w:rPr>
        <w:t>low</w:t>
      </w:r>
      <w:r w:rsidRPr="00325B4E">
        <w:rPr>
          <w:rFonts w:ascii="Arial" w:hAnsi="Arial" w:cs="Arial"/>
          <w:color w:val="000000" w:themeColor="text1"/>
          <w:sz w:val="22"/>
          <w:szCs w:val="22"/>
          <w:lang w:val="en-US"/>
        </w:rPr>
        <w:t xml:space="preserve"> </w:t>
      </w:r>
      <w:r w:rsidR="002117A0" w:rsidRPr="00325B4E">
        <w:rPr>
          <w:rFonts w:ascii="Arial" w:hAnsi="Arial" w:cs="Arial"/>
          <w:color w:val="000000" w:themeColor="text1"/>
          <w:sz w:val="22"/>
          <w:szCs w:val="22"/>
          <w:lang w:val="en-US"/>
        </w:rPr>
        <w:t xml:space="preserve">tumor </w:t>
      </w:r>
      <w:r w:rsidRPr="00325B4E">
        <w:rPr>
          <w:rFonts w:ascii="Arial" w:hAnsi="Arial" w:cs="Arial"/>
          <w:color w:val="000000" w:themeColor="text1"/>
          <w:sz w:val="22"/>
          <w:szCs w:val="22"/>
          <w:lang w:val="en-US"/>
        </w:rPr>
        <w:t>s</w:t>
      </w:r>
      <w:r w:rsidR="002117A0" w:rsidRPr="00325B4E">
        <w:rPr>
          <w:rFonts w:ascii="Arial" w:hAnsi="Arial" w:cs="Arial"/>
          <w:color w:val="000000" w:themeColor="text1"/>
          <w:sz w:val="22"/>
          <w:szCs w:val="22"/>
          <w:lang w:val="en-US"/>
        </w:rPr>
        <w:t>tatus</w:t>
      </w:r>
      <w:r w:rsidR="003F4F55" w:rsidRPr="00325B4E">
        <w:rPr>
          <w:rFonts w:ascii="Arial" w:hAnsi="Arial" w:cs="Arial"/>
          <w:color w:val="000000" w:themeColor="text1"/>
          <w:sz w:val="22"/>
          <w:szCs w:val="22"/>
          <w:lang w:val="en-US"/>
        </w:rPr>
        <w:t>.</w:t>
      </w:r>
    </w:p>
    <w:p w14:paraId="1611E332" w14:textId="77777777" w:rsidR="00DC5705" w:rsidRPr="00325B4E" w:rsidRDefault="00DC5705" w:rsidP="009023EB">
      <w:pPr>
        <w:spacing w:line="480" w:lineRule="auto"/>
        <w:jc w:val="both"/>
        <w:outlineLvl w:val="0"/>
        <w:rPr>
          <w:rFonts w:ascii="Arial" w:hAnsi="Arial" w:cs="Arial"/>
          <w:color w:val="000000" w:themeColor="text1"/>
          <w:sz w:val="22"/>
          <w:szCs w:val="22"/>
          <w:lang w:val="en-US"/>
        </w:rPr>
      </w:pPr>
    </w:p>
    <w:p w14:paraId="440A373B" w14:textId="4099C0AF" w:rsidR="00067E79" w:rsidRPr="00387BFA" w:rsidRDefault="00D84C18" w:rsidP="009023EB">
      <w:pPr>
        <w:spacing w:line="480" w:lineRule="auto"/>
        <w:jc w:val="both"/>
        <w:outlineLvl w:val="0"/>
        <w:rPr>
          <w:rFonts w:ascii="Arial" w:hAnsi="Arial" w:cs="Arial"/>
          <w:color w:val="000000" w:themeColor="text1"/>
          <w:sz w:val="22"/>
          <w:szCs w:val="22"/>
          <w:lang w:val="en-US"/>
        </w:rPr>
      </w:pPr>
      <w:r w:rsidRPr="00325B4E">
        <w:rPr>
          <w:rFonts w:ascii="Arial" w:hAnsi="Arial" w:cs="Arial"/>
          <w:b/>
          <w:color w:val="000000" w:themeColor="text1"/>
          <w:spacing w:val="3"/>
          <w:sz w:val="22"/>
          <w:szCs w:val="22"/>
          <w:shd w:val="clear" w:color="auto" w:fill="FFFFFF"/>
          <w:lang w:val="en-US"/>
        </w:rPr>
        <w:t xml:space="preserve">Table </w:t>
      </w:r>
      <w:r w:rsidR="00625AC3" w:rsidRPr="00325B4E">
        <w:rPr>
          <w:rFonts w:ascii="Arial" w:hAnsi="Arial" w:cs="Arial"/>
          <w:b/>
          <w:color w:val="000000" w:themeColor="text1"/>
          <w:spacing w:val="3"/>
          <w:sz w:val="22"/>
          <w:szCs w:val="22"/>
          <w:shd w:val="clear" w:color="auto" w:fill="FFFFFF"/>
          <w:lang w:val="en-US"/>
        </w:rPr>
        <w:t>S</w:t>
      </w:r>
      <w:r w:rsidRPr="00325B4E">
        <w:rPr>
          <w:rFonts w:ascii="Arial" w:hAnsi="Arial" w:cs="Arial"/>
          <w:b/>
          <w:color w:val="000000" w:themeColor="text1"/>
          <w:spacing w:val="3"/>
          <w:sz w:val="22"/>
          <w:szCs w:val="22"/>
          <w:shd w:val="clear" w:color="auto" w:fill="FFFFFF"/>
          <w:lang w:val="en-US"/>
        </w:rPr>
        <w:t>1</w:t>
      </w:r>
      <w:r w:rsidR="00C42EE1" w:rsidRPr="00325B4E">
        <w:rPr>
          <w:rFonts w:ascii="Arial" w:hAnsi="Arial" w:cs="Arial"/>
          <w:b/>
          <w:color w:val="000000" w:themeColor="text1"/>
          <w:spacing w:val="3"/>
          <w:sz w:val="22"/>
          <w:szCs w:val="22"/>
          <w:shd w:val="clear" w:color="auto" w:fill="FFFFFF"/>
          <w:lang w:val="en-US"/>
        </w:rPr>
        <w:t>2</w:t>
      </w:r>
      <w:r w:rsidRPr="00325B4E">
        <w:rPr>
          <w:rFonts w:ascii="Arial" w:hAnsi="Arial" w:cs="Arial"/>
          <w:b/>
          <w:color w:val="000000" w:themeColor="text1"/>
          <w:spacing w:val="3"/>
          <w:sz w:val="22"/>
          <w:szCs w:val="22"/>
          <w:shd w:val="clear" w:color="auto" w:fill="FFFFFF"/>
          <w:lang w:val="en-US"/>
        </w:rPr>
        <w:t>.</w:t>
      </w:r>
      <w:r w:rsidRPr="00325B4E">
        <w:rPr>
          <w:rFonts w:ascii="Arial" w:hAnsi="Arial" w:cs="Arial"/>
          <w:color w:val="000000" w:themeColor="text1"/>
          <w:sz w:val="22"/>
          <w:szCs w:val="22"/>
          <w:lang w:val="en-US"/>
        </w:rPr>
        <w:t xml:space="preserve"> </w:t>
      </w:r>
      <w:r w:rsidR="0083258A" w:rsidRPr="00325B4E">
        <w:rPr>
          <w:rFonts w:ascii="Arial" w:hAnsi="Arial" w:cs="Arial"/>
          <w:color w:val="000000" w:themeColor="text1"/>
          <w:sz w:val="22"/>
          <w:szCs w:val="22"/>
          <w:lang w:val="en-US"/>
        </w:rPr>
        <w:t>Assignment of single cell libraries</w:t>
      </w:r>
      <w:r w:rsidR="003D1B07" w:rsidRPr="00325B4E">
        <w:rPr>
          <w:rFonts w:ascii="Arial" w:hAnsi="Arial" w:cs="Arial"/>
          <w:color w:val="000000" w:themeColor="text1"/>
          <w:sz w:val="22"/>
          <w:szCs w:val="22"/>
          <w:lang w:val="en-US"/>
        </w:rPr>
        <w:t xml:space="preserve"> into</w:t>
      </w:r>
      <w:r w:rsidR="0083258A" w:rsidRPr="00325B4E">
        <w:rPr>
          <w:rFonts w:ascii="Arial" w:hAnsi="Arial" w:cs="Arial"/>
          <w:color w:val="000000" w:themeColor="text1"/>
          <w:sz w:val="22"/>
          <w:szCs w:val="22"/>
          <w:lang w:val="en-US"/>
        </w:rPr>
        <w:t xml:space="preserve"> T</w:t>
      </w:r>
      <w:r w:rsidR="0083258A" w:rsidRPr="00325B4E">
        <w:rPr>
          <w:rFonts w:ascii="Arial" w:hAnsi="Arial" w:cs="Arial"/>
          <w:color w:val="000000" w:themeColor="text1"/>
          <w:sz w:val="22"/>
          <w:szCs w:val="22"/>
          <w:vertAlign w:val="subscript"/>
          <w:lang w:val="en-US"/>
        </w:rPr>
        <w:t>RM</w:t>
      </w:r>
      <w:r w:rsidR="0083258A" w:rsidRPr="00325B4E">
        <w:rPr>
          <w:rFonts w:ascii="Arial" w:hAnsi="Arial" w:cs="Arial"/>
          <w:color w:val="000000" w:themeColor="text1"/>
          <w:sz w:val="22"/>
          <w:szCs w:val="22"/>
          <w:lang w:val="en-US"/>
        </w:rPr>
        <w:t xml:space="preserve"> and non-T</w:t>
      </w:r>
      <w:r w:rsidR="0083258A" w:rsidRPr="00325B4E">
        <w:rPr>
          <w:rFonts w:ascii="Arial" w:hAnsi="Arial" w:cs="Arial"/>
          <w:color w:val="000000" w:themeColor="text1"/>
          <w:sz w:val="22"/>
          <w:szCs w:val="22"/>
          <w:vertAlign w:val="subscript"/>
          <w:lang w:val="en-US"/>
        </w:rPr>
        <w:t>RM</w:t>
      </w:r>
      <w:r w:rsidR="00AF508C" w:rsidRPr="00325B4E">
        <w:rPr>
          <w:rFonts w:ascii="Arial" w:hAnsi="Arial" w:cs="Arial"/>
          <w:color w:val="000000" w:themeColor="text1"/>
          <w:sz w:val="22"/>
          <w:szCs w:val="22"/>
          <w:vertAlign w:val="subscript"/>
          <w:lang w:val="en-US"/>
        </w:rPr>
        <w:t xml:space="preserve"> </w:t>
      </w:r>
      <w:r w:rsidR="00AF508C" w:rsidRPr="00325B4E">
        <w:rPr>
          <w:rFonts w:ascii="Arial" w:hAnsi="Arial" w:cs="Arial"/>
          <w:color w:val="000000" w:themeColor="text1"/>
          <w:sz w:val="22"/>
          <w:szCs w:val="22"/>
          <w:lang w:val="en-US"/>
        </w:rPr>
        <w:t>cells;</w:t>
      </w:r>
      <w:r w:rsidR="0083258A" w:rsidRPr="00325B4E">
        <w:rPr>
          <w:rFonts w:ascii="Arial" w:hAnsi="Arial" w:cs="Arial"/>
          <w:color w:val="000000" w:themeColor="text1"/>
          <w:sz w:val="22"/>
          <w:szCs w:val="22"/>
          <w:lang w:val="en-US"/>
        </w:rPr>
        <w:t xml:space="preserve"> </w:t>
      </w:r>
      <w:r w:rsidR="00AF508C" w:rsidRPr="00325B4E">
        <w:rPr>
          <w:rFonts w:ascii="Arial" w:hAnsi="Arial" w:cs="Arial"/>
          <w:color w:val="000000" w:themeColor="text1"/>
          <w:sz w:val="22"/>
          <w:szCs w:val="22"/>
          <w:lang w:val="en-US"/>
        </w:rPr>
        <w:t xml:space="preserve">TCR chain sequences from single-cell RNA-seq assays; </w:t>
      </w:r>
      <w:r w:rsidR="00A43220" w:rsidRPr="00325B4E">
        <w:rPr>
          <w:rFonts w:ascii="Arial" w:hAnsi="Arial" w:cs="Arial"/>
          <w:color w:val="000000" w:themeColor="text1"/>
          <w:sz w:val="22"/>
          <w:szCs w:val="22"/>
          <w:lang w:val="en-US"/>
        </w:rPr>
        <w:t>list of differentially expressed genes from cells pre- and post-</w:t>
      </w:r>
      <w:r w:rsidR="003F4F55" w:rsidRPr="00325B4E">
        <w:rPr>
          <w:rFonts w:ascii="Arial" w:hAnsi="Arial" w:cs="Arial"/>
          <w:color w:val="000000" w:themeColor="text1"/>
          <w:sz w:val="22"/>
          <w:szCs w:val="22"/>
          <w:lang w:val="en-US"/>
        </w:rPr>
        <w:t xml:space="preserve">anti-PD-1; </w:t>
      </w:r>
      <w:r w:rsidR="00FF4491" w:rsidRPr="00325B4E">
        <w:rPr>
          <w:rFonts w:ascii="Arial" w:hAnsi="Arial" w:cs="Arial"/>
          <w:color w:val="000000" w:themeColor="text1"/>
          <w:sz w:val="22"/>
          <w:szCs w:val="22"/>
          <w:lang w:val="en-US"/>
        </w:rPr>
        <w:t>s</w:t>
      </w:r>
      <w:r w:rsidR="004944B8" w:rsidRPr="00325B4E">
        <w:rPr>
          <w:rFonts w:ascii="Arial" w:hAnsi="Arial" w:cs="Arial"/>
          <w:color w:val="000000" w:themeColor="text1"/>
          <w:sz w:val="22"/>
          <w:szCs w:val="22"/>
          <w:lang w:val="en-US"/>
        </w:rPr>
        <w:t>ingle cell correlation analysis pos</w:t>
      </w:r>
      <w:r w:rsidR="004944B8" w:rsidRPr="002D601B">
        <w:rPr>
          <w:rFonts w:ascii="Arial" w:hAnsi="Arial" w:cs="Arial"/>
          <w:color w:val="000000" w:themeColor="text1"/>
          <w:sz w:val="22"/>
          <w:szCs w:val="22"/>
          <w:lang w:val="en-US"/>
        </w:rPr>
        <w:t>t-</w:t>
      </w:r>
      <w:r w:rsidR="003F4F55" w:rsidRPr="002D601B">
        <w:rPr>
          <w:rFonts w:ascii="Arial" w:hAnsi="Arial" w:cs="Arial"/>
          <w:color w:val="000000" w:themeColor="text1"/>
          <w:sz w:val="22"/>
          <w:szCs w:val="22"/>
          <w:lang w:val="en-US"/>
        </w:rPr>
        <w:t>anti-PD-1</w:t>
      </w:r>
      <w:r w:rsidR="007D5BBC" w:rsidRPr="002D601B">
        <w:rPr>
          <w:rFonts w:ascii="Arial" w:hAnsi="Arial" w:cs="Arial"/>
          <w:color w:val="000000" w:themeColor="text1"/>
          <w:sz w:val="22"/>
          <w:szCs w:val="22"/>
          <w:lang w:val="en-US"/>
        </w:rPr>
        <w:t xml:space="preserve"> in CTLs</w:t>
      </w:r>
      <w:r w:rsidR="002A7026" w:rsidRPr="002D601B">
        <w:rPr>
          <w:rFonts w:ascii="Arial" w:hAnsi="Arial" w:cs="Arial"/>
          <w:color w:val="000000" w:themeColor="text1"/>
          <w:sz w:val="22"/>
          <w:szCs w:val="22"/>
          <w:lang w:val="en-US"/>
        </w:rPr>
        <w:t>.</w:t>
      </w:r>
    </w:p>
    <w:p w14:paraId="78958AA2" w14:textId="77777777" w:rsidR="002A277A" w:rsidRPr="00387BFA" w:rsidRDefault="002A277A" w:rsidP="009023EB">
      <w:pPr>
        <w:spacing w:line="480" w:lineRule="auto"/>
        <w:jc w:val="both"/>
        <w:outlineLvl w:val="0"/>
        <w:rPr>
          <w:rFonts w:ascii="Arial" w:hAnsi="Arial" w:cs="Arial"/>
          <w:color w:val="000000" w:themeColor="text1"/>
          <w:sz w:val="21"/>
          <w:szCs w:val="22"/>
          <w:lang w:val="en-US"/>
        </w:rPr>
      </w:pPr>
    </w:p>
    <w:sectPr w:rsidR="002A277A" w:rsidRPr="00387BFA" w:rsidSect="002B746B">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FF7E3" w14:textId="77777777" w:rsidR="00221241" w:rsidRDefault="00221241" w:rsidP="00635D20">
      <w:r>
        <w:separator/>
      </w:r>
    </w:p>
  </w:endnote>
  <w:endnote w:type="continuationSeparator" w:id="0">
    <w:p w14:paraId="73CC7FCD" w14:textId="77777777" w:rsidR="00221241" w:rsidRDefault="00221241" w:rsidP="0063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405B" w14:textId="77777777" w:rsidR="002C1B79" w:rsidRDefault="002C1B79" w:rsidP="00635D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6145F" w14:textId="77777777" w:rsidR="002C1B79" w:rsidRDefault="002C1B79" w:rsidP="006B2A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98FF" w14:textId="43E5F60D" w:rsidR="002C1B79" w:rsidRDefault="002C1B79" w:rsidP="00635D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39BD">
      <w:rPr>
        <w:rStyle w:val="PageNumber"/>
        <w:noProof/>
      </w:rPr>
      <w:t>3</w:t>
    </w:r>
    <w:r>
      <w:rPr>
        <w:rStyle w:val="PageNumber"/>
      </w:rPr>
      <w:fldChar w:fldCharType="end"/>
    </w:r>
  </w:p>
  <w:p w14:paraId="5E7C677A" w14:textId="77777777" w:rsidR="002C1B79" w:rsidRDefault="002C1B79" w:rsidP="00541A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3FCEB" w14:textId="77777777" w:rsidR="00221241" w:rsidRDefault="00221241" w:rsidP="00635D20">
      <w:r>
        <w:separator/>
      </w:r>
    </w:p>
  </w:footnote>
  <w:footnote w:type="continuationSeparator" w:id="0">
    <w:p w14:paraId="63595B37" w14:textId="77777777" w:rsidR="00221241" w:rsidRDefault="00221241" w:rsidP="00635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822B6"/>
    <w:multiLevelType w:val="hybridMultilevel"/>
    <w:tmpl w:val="BA1C4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GB" w:vendorID="64" w:dllVersion="4096"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4B"/>
    <w:rsid w:val="00002979"/>
    <w:rsid w:val="000036DF"/>
    <w:rsid w:val="00005802"/>
    <w:rsid w:val="00012329"/>
    <w:rsid w:val="00012C82"/>
    <w:rsid w:val="0001597C"/>
    <w:rsid w:val="00016359"/>
    <w:rsid w:val="000176CD"/>
    <w:rsid w:val="00021491"/>
    <w:rsid w:val="00021B3B"/>
    <w:rsid w:val="000223CC"/>
    <w:rsid w:val="00022E0E"/>
    <w:rsid w:val="00026F4A"/>
    <w:rsid w:val="0003038B"/>
    <w:rsid w:val="00031301"/>
    <w:rsid w:val="0003254C"/>
    <w:rsid w:val="00034460"/>
    <w:rsid w:val="00036FF2"/>
    <w:rsid w:val="000401DC"/>
    <w:rsid w:val="000410D8"/>
    <w:rsid w:val="00047EA5"/>
    <w:rsid w:val="000604C4"/>
    <w:rsid w:val="000609AD"/>
    <w:rsid w:val="00060DAC"/>
    <w:rsid w:val="0006100A"/>
    <w:rsid w:val="00063FE6"/>
    <w:rsid w:val="0006517A"/>
    <w:rsid w:val="0006554C"/>
    <w:rsid w:val="00065B6A"/>
    <w:rsid w:val="0006741A"/>
    <w:rsid w:val="00067E79"/>
    <w:rsid w:val="00071D25"/>
    <w:rsid w:val="00075978"/>
    <w:rsid w:val="00075ABA"/>
    <w:rsid w:val="00080D7D"/>
    <w:rsid w:val="00081411"/>
    <w:rsid w:val="00082B67"/>
    <w:rsid w:val="00085166"/>
    <w:rsid w:val="0008583A"/>
    <w:rsid w:val="00087089"/>
    <w:rsid w:val="00090156"/>
    <w:rsid w:val="00091CDF"/>
    <w:rsid w:val="00092D26"/>
    <w:rsid w:val="0009353F"/>
    <w:rsid w:val="00093786"/>
    <w:rsid w:val="000941B6"/>
    <w:rsid w:val="0009490B"/>
    <w:rsid w:val="000965A8"/>
    <w:rsid w:val="00096B41"/>
    <w:rsid w:val="000A18BF"/>
    <w:rsid w:val="000A198E"/>
    <w:rsid w:val="000A2E29"/>
    <w:rsid w:val="000A5437"/>
    <w:rsid w:val="000A6520"/>
    <w:rsid w:val="000A7A0A"/>
    <w:rsid w:val="000B099D"/>
    <w:rsid w:val="000B0FC9"/>
    <w:rsid w:val="000B3447"/>
    <w:rsid w:val="000B41C6"/>
    <w:rsid w:val="000B5C49"/>
    <w:rsid w:val="000B62DE"/>
    <w:rsid w:val="000B6B9E"/>
    <w:rsid w:val="000C08F0"/>
    <w:rsid w:val="000C23B1"/>
    <w:rsid w:val="000C495D"/>
    <w:rsid w:val="000C4CCE"/>
    <w:rsid w:val="000C5026"/>
    <w:rsid w:val="000C608D"/>
    <w:rsid w:val="000C613C"/>
    <w:rsid w:val="000C65EE"/>
    <w:rsid w:val="000D1DAB"/>
    <w:rsid w:val="000D26F4"/>
    <w:rsid w:val="000D5232"/>
    <w:rsid w:val="000E0582"/>
    <w:rsid w:val="000E120C"/>
    <w:rsid w:val="000E2295"/>
    <w:rsid w:val="000E3ECC"/>
    <w:rsid w:val="000E474F"/>
    <w:rsid w:val="000E574A"/>
    <w:rsid w:val="000E6CF0"/>
    <w:rsid w:val="000E7BD3"/>
    <w:rsid w:val="000F07D2"/>
    <w:rsid w:val="000F0D95"/>
    <w:rsid w:val="000F4031"/>
    <w:rsid w:val="000F6A1B"/>
    <w:rsid w:val="000F7632"/>
    <w:rsid w:val="000F7C92"/>
    <w:rsid w:val="000F7FD0"/>
    <w:rsid w:val="0010054B"/>
    <w:rsid w:val="001005FD"/>
    <w:rsid w:val="00100925"/>
    <w:rsid w:val="00102F19"/>
    <w:rsid w:val="00103147"/>
    <w:rsid w:val="00103CCC"/>
    <w:rsid w:val="00104874"/>
    <w:rsid w:val="001062C2"/>
    <w:rsid w:val="00106C47"/>
    <w:rsid w:val="0011231D"/>
    <w:rsid w:val="00114BB9"/>
    <w:rsid w:val="00114D6B"/>
    <w:rsid w:val="00116FCA"/>
    <w:rsid w:val="001207FF"/>
    <w:rsid w:val="00120A03"/>
    <w:rsid w:val="001241ED"/>
    <w:rsid w:val="0012542D"/>
    <w:rsid w:val="0012653F"/>
    <w:rsid w:val="00130272"/>
    <w:rsid w:val="00130818"/>
    <w:rsid w:val="0013114D"/>
    <w:rsid w:val="001311D3"/>
    <w:rsid w:val="001329A2"/>
    <w:rsid w:val="00133ACB"/>
    <w:rsid w:val="00133B65"/>
    <w:rsid w:val="00136CF3"/>
    <w:rsid w:val="001407B6"/>
    <w:rsid w:val="0014346E"/>
    <w:rsid w:val="0014436B"/>
    <w:rsid w:val="001451E4"/>
    <w:rsid w:val="0014528B"/>
    <w:rsid w:val="001454FA"/>
    <w:rsid w:val="00150B41"/>
    <w:rsid w:val="0015342A"/>
    <w:rsid w:val="00155C38"/>
    <w:rsid w:val="00160E55"/>
    <w:rsid w:val="00161A6D"/>
    <w:rsid w:val="00163048"/>
    <w:rsid w:val="001630E7"/>
    <w:rsid w:val="00163AB2"/>
    <w:rsid w:val="00163B56"/>
    <w:rsid w:val="00163EE9"/>
    <w:rsid w:val="00164829"/>
    <w:rsid w:val="00165CFC"/>
    <w:rsid w:val="00172B78"/>
    <w:rsid w:val="00173AE9"/>
    <w:rsid w:val="00174695"/>
    <w:rsid w:val="00180E9D"/>
    <w:rsid w:val="001811DE"/>
    <w:rsid w:val="00181ECC"/>
    <w:rsid w:val="001828BE"/>
    <w:rsid w:val="00183C68"/>
    <w:rsid w:val="0018487A"/>
    <w:rsid w:val="001854A0"/>
    <w:rsid w:val="001855BE"/>
    <w:rsid w:val="001901A1"/>
    <w:rsid w:val="00191819"/>
    <w:rsid w:val="0019390F"/>
    <w:rsid w:val="0019411E"/>
    <w:rsid w:val="00195B80"/>
    <w:rsid w:val="00196B93"/>
    <w:rsid w:val="00196CE2"/>
    <w:rsid w:val="00197381"/>
    <w:rsid w:val="00197AE5"/>
    <w:rsid w:val="00197F4A"/>
    <w:rsid w:val="001A2186"/>
    <w:rsid w:val="001A451E"/>
    <w:rsid w:val="001A74DF"/>
    <w:rsid w:val="001A789A"/>
    <w:rsid w:val="001B10FE"/>
    <w:rsid w:val="001B37CF"/>
    <w:rsid w:val="001B3985"/>
    <w:rsid w:val="001B4174"/>
    <w:rsid w:val="001B443C"/>
    <w:rsid w:val="001B47BF"/>
    <w:rsid w:val="001B50BC"/>
    <w:rsid w:val="001B5864"/>
    <w:rsid w:val="001B5E06"/>
    <w:rsid w:val="001B6665"/>
    <w:rsid w:val="001B7BE1"/>
    <w:rsid w:val="001C1376"/>
    <w:rsid w:val="001C3682"/>
    <w:rsid w:val="001C5BBD"/>
    <w:rsid w:val="001C6E4D"/>
    <w:rsid w:val="001D1DC8"/>
    <w:rsid w:val="001D4954"/>
    <w:rsid w:val="001D5B74"/>
    <w:rsid w:val="001D671C"/>
    <w:rsid w:val="001D6E74"/>
    <w:rsid w:val="001D79FE"/>
    <w:rsid w:val="001E0BC6"/>
    <w:rsid w:val="001E2F94"/>
    <w:rsid w:val="001E7B66"/>
    <w:rsid w:val="001F0229"/>
    <w:rsid w:val="001F087A"/>
    <w:rsid w:val="001F2C1B"/>
    <w:rsid w:val="001F4AC3"/>
    <w:rsid w:val="001F581E"/>
    <w:rsid w:val="001F62A1"/>
    <w:rsid w:val="001F6B37"/>
    <w:rsid w:val="001F74E1"/>
    <w:rsid w:val="001F751B"/>
    <w:rsid w:val="001F7CD6"/>
    <w:rsid w:val="002031A9"/>
    <w:rsid w:val="0020336B"/>
    <w:rsid w:val="0020422D"/>
    <w:rsid w:val="00205C3E"/>
    <w:rsid w:val="002117A0"/>
    <w:rsid w:val="00212D07"/>
    <w:rsid w:val="00212FDE"/>
    <w:rsid w:val="00213F74"/>
    <w:rsid w:val="00216075"/>
    <w:rsid w:val="00217EE8"/>
    <w:rsid w:val="00220859"/>
    <w:rsid w:val="002208DA"/>
    <w:rsid w:val="00221241"/>
    <w:rsid w:val="0022295F"/>
    <w:rsid w:val="00224DB2"/>
    <w:rsid w:val="002324CE"/>
    <w:rsid w:val="00234271"/>
    <w:rsid w:val="00236DA4"/>
    <w:rsid w:val="00237212"/>
    <w:rsid w:val="00241B22"/>
    <w:rsid w:val="00241FC8"/>
    <w:rsid w:val="00242A30"/>
    <w:rsid w:val="002450B6"/>
    <w:rsid w:val="00247545"/>
    <w:rsid w:val="0025219B"/>
    <w:rsid w:val="00252BBF"/>
    <w:rsid w:val="002548B5"/>
    <w:rsid w:val="002567E1"/>
    <w:rsid w:val="0026464E"/>
    <w:rsid w:val="00265FDD"/>
    <w:rsid w:val="002671E4"/>
    <w:rsid w:val="00267983"/>
    <w:rsid w:val="00267E67"/>
    <w:rsid w:val="00270BD0"/>
    <w:rsid w:val="00271F0A"/>
    <w:rsid w:val="00276181"/>
    <w:rsid w:val="00276312"/>
    <w:rsid w:val="0027762C"/>
    <w:rsid w:val="00283972"/>
    <w:rsid w:val="002845CB"/>
    <w:rsid w:val="002850AC"/>
    <w:rsid w:val="00286339"/>
    <w:rsid w:val="00286B02"/>
    <w:rsid w:val="00290419"/>
    <w:rsid w:val="00290FD3"/>
    <w:rsid w:val="002939AA"/>
    <w:rsid w:val="002941DC"/>
    <w:rsid w:val="002975BB"/>
    <w:rsid w:val="002A2003"/>
    <w:rsid w:val="002A277A"/>
    <w:rsid w:val="002A4CB1"/>
    <w:rsid w:val="002A7026"/>
    <w:rsid w:val="002B0225"/>
    <w:rsid w:val="002B045F"/>
    <w:rsid w:val="002B0494"/>
    <w:rsid w:val="002B07EB"/>
    <w:rsid w:val="002B10FB"/>
    <w:rsid w:val="002B17F2"/>
    <w:rsid w:val="002B3E7C"/>
    <w:rsid w:val="002B4517"/>
    <w:rsid w:val="002B605B"/>
    <w:rsid w:val="002B746B"/>
    <w:rsid w:val="002B7875"/>
    <w:rsid w:val="002C12DF"/>
    <w:rsid w:val="002C16AF"/>
    <w:rsid w:val="002C174D"/>
    <w:rsid w:val="002C1B79"/>
    <w:rsid w:val="002C1C53"/>
    <w:rsid w:val="002C1DE0"/>
    <w:rsid w:val="002C2B42"/>
    <w:rsid w:val="002C37FC"/>
    <w:rsid w:val="002C7F69"/>
    <w:rsid w:val="002D10DC"/>
    <w:rsid w:val="002D1846"/>
    <w:rsid w:val="002D28C6"/>
    <w:rsid w:val="002D3651"/>
    <w:rsid w:val="002D3E70"/>
    <w:rsid w:val="002D48CA"/>
    <w:rsid w:val="002D534B"/>
    <w:rsid w:val="002D601B"/>
    <w:rsid w:val="002D69CA"/>
    <w:rsid w:val="002D71D7"/>
    <w:rsid w:val="002E0158"/>
    <w:rsid w:val="002E06A2"/>
    <w:rsid w:val="002E09FC"/>
    <w:rsid w:val="002E18D5"/>
    <w:rsid w:val="002E5DBF"/>
    <w:rsid w:val="002E72C3"/>
    <w:rsid w:val="002F060D"/>
    <w:rsid w:val="002F293A"/>
    <w:rsid w:val="002F3E68"/>
    <w:rsid w:val="002F4750"/>
    <w:rsid w:val="002F5D13"/>
    <w:rsid w:val="002F6A86"/>
    <w:rsid w:val="00301149"/>
    <w:rsid w:val="0030142C"/>
    <w:rsid w:val="00305469"/>
    <w:rsid w:val="003067BF"/>
    <w:rsid w:val="00310A7A"/>
    <w:rsid w:val="00311BEB"/>
    <w:rsid w:val="00312BCF"/>
    <w:rsid w:val="00313038"/>
    <w:rsid w:val="003201EB"/>
    <w:rsid w:val="0032144C"/>
    <w:rsid w:val="00321777"/>
    <w:rsid w:val="0032264A"/>
    <w:rsid w:val="00324289"/>
    <w:rsid w:val="00325B4E"/>
    <w:rsid w:val="00326577"/>
    <w:rsid w:val="0032768E"/>
    <w:rsid w:val="003302CD"/>
    <w:rsid w:val="00330B2A"/>
    <w:rsid w:val="00331005"/>
    <w:rsid w:val="003324F5"/>
    <w:rsid w:val="00332AAE"/>
    <w:rsid w:val="0033342B"/>
    <w:rsid w:val="003374AF"/>
    <w:rsid w:val="00340791"/>
    <w:rsid w:val="0034255E"/>
    <w:rsid w:val="00342FD9"/>
    <w:rsid w:val="003440B5"/>
    <w:rsid w:val="00346356"/>
    <w:rsid w:val="003477F0"/>
    <w:rsid w:val="00351825"/>
    <w:rsid w:val="003522A5"/>
    <w:rsid w:val="00352E26"/>
    <w:rsid w:val="00353B9B"/>
    <w:rsid w:val="003543D5"/>
    <w:rsid w:val="00354977"/>
    <w:rsid w:val="00357A7D"/>
    <w:rsid w:val="00362206"/>
    <w:rsid w:val="0036295C"/>
    <w:rsid w:val="00363080"/>
    <w:rsid w:val="0036472F"/>
    <w:rsid w:val="00367716"/>
    <w:rsid w:val="003703AD"/>
    <w:rsid w:val="003705AE"/>
    <w:rsid w:val="003728B1"/>
    <w:rsid w:val="003751CB"/>
    <w:rsid w:val="003753FA"/>
    <w:rsid w:val="00380CA8"/>
    <w:rsid w:val="00381661"/>
    <w:rsid w:val="003841D6"/>
    <w:rsid w:val="0038473D"/>
    <w:rsid w:val="00385647"/>
    <w:rsid w:val="003856FF"/>
    <w:rsid w:val="00387333"/>
    <w:rsid w:val="00387BFA"/>
    <w:rsid w:val="003906A4"/>
    <w:rsid w:val="00395DBA"/>
    <w:rsid w:val="003969AA"/>
    <w:rsid w:val="003973D4"/>
    <w:rsid w:val="0039793D"/>
    <w:rsid w:val="003A0ACF"/>
    <w:rsid w:val="003A4418"/>
    <w:rsid w:val="003A573B"/>
    <w:rsid w:val="003A6DC5"/>
    <w:rsid w:val="003A7FDC"/>
    <w:rsid w:val="003B1005"/>
    <w:rsid w:val="003B130F"/>
    <w:rsid w:val="003B1356"/>
    <w:rsid w:val="003B3F81"/>
    <w:rsid w:val="003B41D0"/>
    <w:rsid w:val="003B5BD6"/>
    <w:rsid w:val="003B6696"/>
    <w:rsid w:val="003B7717"/>
    <w:rsid w:val="003B7B36"/>
    <w:rsid w:val="003C23D1"/>
    <w:rsid w:val="003C3107"/>
    <w:rsid w:val="003C3180"/>
    <w:rsid w:val="003C6D45"/>
    <w:rsid w:val="003C7141"/>
    <w:rsid w:val="003C7FE1"/>
    <w:rsid w:val="003D1B07"/>
    <w:rsid w:val="003D3672"/>
    <w:rsid w:val="003D44BB"/>
    <w:rsid w:val="003D4839"/>
    <w:rsid w:val="003D7C8B"/>
    <w:rsid w:val="003E2E8D"/>
    <w:rsid w:val="003E41E1"/>
    <w:rsid w:val="003E5449"/>
    <w:rsid w:val="003E5CB7"/>
    <w:rsid w:val="003F145D"/>
    <w:rsid w:val="003F1BAA"/>
    <w:rsid w:val="003F4C51"/>
    <w:rsid w:val="003F4F55"/>
    <w:rsid w:val="003F61DF"/>
    <w:rsid w:val="004034D2"/>
    <w:rsid w:val="00403E43"/>
    <w:rsid w:val="00406127"/>
    <w:rsid w:val="00406FEF"/>
    <w:rsid w:val="00410D88"/>
    <w:rsid w:val="0041101D"/>
    <w:rsid w:val="0041106C"/>
    <w:rsid w:val="004145EF"/>
    <w:rsid w:val="00416C91"/>
    <w:rsid w:val="00417AD3"/>
    <w:rsid w:val="00417E51"/>
    <w:rsid w:val="004211A8"/>
    <w:rsid w:val="00421B88"/>
    <w:rsid w:val="00425297"/>
    <w:rsid w:val="0042645A"/>
    <w:rsid w:val="0042738F"/>
    <w:rsid w:val="0043046C"/>
    <w:rsid w:val="004319C0"/>
    <w:rsid w:val="00432538"/>
    <w:rsid w:val="00432645"/>
    <w:rsid w:val="00434E9F"/>
    <w:rsid w:val="00436623"/>
    <w:rsid w:val="00441887"/>
    <w:rsid w:val="00441F7D"/>
    <w:rsid w:val="004429F7"/>
    <w:rsid w:val="00443633"/>
    <w:rsid w:val="00444C94"/>
    <w:rsid w:val="00445571"/>
    <w:rsid w:val="00445ACC"/>
    <w:rsid w:val="004474CD"/>
    <w:rsid w:val="0045046C"/>
    <w:rsid w:val="0045114F"/>
    <w:rsid w:val="00452F5D"/>
    <w:rsid w:val="0045463E"/>
    <w:rsid w:val="004572FA"/>
    <w:rsid w:val="00457B88"/>
    <w:rsid w:val="00461731"/>
    <w:rsid w:val="0046313E"/>
    <w:rsid w:val="00464518"/>
    <w:rsid w:val="00464F79"/>
    <w:rsid w:val="00470593"/>
    <w:rsid w:val="00471084"/>
    <w:rsid w:val="00472DA6"/>
    <w:rsid w:val="00473102"/>
    <w:rsid w:val="00476D0B"/>
    <w:rsid w:val="004805CC"/>
    <w:rsid w:val="00480BAF"/>
    <w:rsid w:val="00480F11"/>
    <w:rsid w:val="00481007"/>
    <w:rsid w:val="0048116A"/>
    <w:rsid w:val="00481D00"/>
    <w:rsid w:val="00481FE7"/>
    <w:rsid w:val="00483013"/>
    <w:rsid w:val="004879CA"/>
    <w:rsid w:val="004944B8"/>
    <w:rsid w:val="00494832"/>
    <w:rsid w:val="00495AE9"/>
    <w:rsid w:val="00495E08"/>
    <w:rsid w:val="00496E77"/>
    <w:rsid w:val="004A0B60"/>
    <w:rsid w:val="004A21D7"/>
    <w:rsid w:val="004A356D"/>
    <w:rsid w:val="004A5369"/>
    <w:rsid w:val="004A5AE7"/>
    <w:rsid w:val="004A5C39"/>
    <w:rsid w:val="004B0E10"/>
    <w:rsid w:val="004B160C"/>
    <w:rsid w:val="004B1922"/>
    <w:rsid w:val="004B25FF"/>
    <w:rsid w:val="004B2BE4"/>
    <w:rsid w:val="004B41D8"/>
    <w:rsid w:val="004B6A87"/>
    <w:rsid w:val="004C02EB"/>
    <w:rsid w:val="004C086B"/>
    <w:rsid w:val="004C2B7B"/>
    <w:rsid w:val="004C31D9"/>
    <w:rsid w:val="004C3222"/>
    <w:rsid w:val="004C3780"/>
    <w:rsid w:val="004C5544"/>
    <w:rsid w:val="004C5DDA"/>
    <w:rsid w:val="004C789D"/>
    <w:rsid w:val="004C7B87"/>
    <w:rsid w:val="004C7C22"/>
    <w:rsid w:val="004D19AB"/>
    <w:rsid w:val="004D1DB1"/>
    <w:rsid w:val="004D2190"/>
    <w:rsid w:val="004D2A06"/>
    <w:rsid w:val="004D4478"/>
    <w:rsid w:val="004D6484"/>
    <w:rsid w:val="004E1AFA"/>
    <w:rsid w:val="004E2E3D"/>
    <w:rsid w:val="004E3028"/>
    <w:rsid w:val="004E38F3"/>
    <w:rsid w:val="004E47B4"/>
    <w:rsid w:val="004E4C2E"/>
    <w:rsid w:val="004E551B"/>
    <w:rsid w:val="004E607C"/>
    <w:rsid w:val="004E683D"/>
    <w:rsid w:val="004F0A65"/>
    <w:rsid w:val="004F2F11"/>
    <w:rsid w:val="004F3C7D"/>
    <w:rsid w:val="004F6227"/>
    <w:rsid w:val="004F669A"/>
    <w:rsid w:val="0050001D"/>
    <w:rsid w:val="00501897"/>
    <w:rsid w:val="005018D5"/>
    <w:rsid w:val="00501F51"/>
    <w:rsid w:val="00503ADF"/>
    <w:rsid w:val="00507B10"/>
    <w:rsid w:val="005127BF"/>
    <w:rsid w:val="00514251"/>
    <w:rsid w:val="00514FE0"/>
    <w:rsid w:val="00515EEC"/>
    <w:rsid w:val="005179F0"/>
    <w:rsid w:val="00517ADF"/>
    <w:rsid w:val="00517CB3"/>
    <w:rsid w:val="00517F45"/>
    <w:rsid w:val="00522780"/>
    <w:rsid w:val="00522A0C"/>
    <w:rsid w:val="005236D8"/>
    <w:rsid w:val="0052377A"/>
    <w:rsid w:val="00523EDA"/>
    <w:rsid w:val="00524052"/>
    <w:rsid w:val="005243BB"/>
    <w:rsid w:val="00525032"/>
    <w:rsid w:val="00526CB3"/>
    <w:rsid w:val="0052702F"/>
    <w:rsid w:val="00530039"/>
    <w:rsid w:val="0053029D"/>
    <w:rsid w:val="0053091F"/>
    <w:rsid w:val="005313B2"/>
    <w:rsid w:val="00535939"/>
    <w:rsid w:val="00537050"/>
    <w:rsid w:val="00540055"/>
    <w:rsid w:val="00541562"/>
    <w:rsid w:val="00541A09"/>
    <w:rsid w:val="00542A0E"/>
    <w:rsid w:val="005449E2"/>
    <w:rsid w:val="0054508E"/>
    <w:rsid w:val="005452ED"/>
    <w:rsid w:val="00545736"/>
    <w:rsid w:val="00551834"/>
    <w:rsid w:val="0055394C"/>
    <w:rsid w:val="0055788A"/>
    <w:rsid w:val="00560E4D"/>
    <w:rsid w:val="005613C2"/>
    <w:rsid w:val="005618F1"/>
    <w:rsid w:val="00566AC8"/>
    <w:rsid w:val="00570C12"/>
    <w:rsid w:val="00572390"/>
    <w:rsid w:val="00573528"/>
    <w:rsid w:val="005737DF"/>
    <w:rsid w:val="00573FC8"/>
    <w:rsid w:val="00573FE5"/>
    <w:rsid w:val="005759B7"/>
    <w:rsid w:val="005760C2"/>
    <w:rsid w:val="0058597E"/>
    <w:rsid w:val="005948CA"/>
    <w:rsid w:val="00596489"/>
    <w:rsid w:val="0059752A"/>
    <w:rsid w:val="005A2A82"/>
    <w:rsid w:val="005A2BC1"/>
    <w:rsid w:val="005A30BA"/>
    <w:rsid w:val="005A6CAA"/>
    <w:rsid w:val="005A784D"/>
    <w:rsid w:val="005B0158"/>
    <w:rsid w:val="005B0AF0"/>
    <w:rsid w:val="005B2D7F"/>
    <w:rsid w:val="005B5B10"/>
    <w:rsid w:val="005B61C5"/>
    <w:rsid w:val="005B6D56"/>
    <w:rsid w:val="005C0C72"/>
    <w:rsid w:val="005C1375"/>
    <w:rsid w:val="005C3090"/>
    <w:rsid w:val="005C3B35"/>
    <w:rsid w:val="005C3CAA"/>
    <w:rsid w:val="005C6124"/>
    <w:rsid w:val="005D4726"/>
    <w:rsid w:val="005D4743"/>
    <w:rsid w:val="005D4F34"/>
    <w:rsid w:val="005D6FAF"/>
    <w:rsid w:val="005E0B13"/>
    <w:rsid w:val="005E14BD"/>
    <w:rsid w:val="005E3906"/>
    <w:rsid w:val="005E41B7"/>
    <w:rsid w:val="005E46AB"/>
    <w:rsid w:val="005E47ED"/>
    <w:rsid w:val="005E523A"/>
    <w:rsid w:val="005E5E9B"/>
    <w:rsid w:val="005F3A9B"/>
    <w:rsid w:val="005F483B"/>
    <w:rsid w:val="005F4CEC"/>
    <w:rsid w:val="005F4D79"/>
    <w:rsid w:val="006004BB"/>
    <w:rsid w:val="0060069F"/>
    <w:rsid w:val="00602F86"/>
    <w:rsid w:val="0060420A"/>
    <w:rsid w:val="00611737"/>
    <w:rsid w:val="0061250F"/>
    <w:rsid w:val="006152C0"/>
    <w:rsid w:val="0061558A"/>
    <w:rsid w:val="006202C1"/>
    <w:rsid w:val="0062064D"/>
    <w:rsid w:val="00620D3B"/>
    <w:rsid w:val="006217F9"/>
    <w:rsid w:val="00621B52"/>
    <w:rsid w:val="0062258C"/>
    <w:rsid w:val="0062577B"/>
    <w:rsid w:val="00625AC3"/>
    <w:rsid w:val="00625B83"/>
    <w:rsid w:val="00625E3D"/>
    <w:rsid w:val="00627D4E"/>
    <w:rsid w:val="00630386"/>
    <w:rsid w:val="006313D3"/>
    <w:rsid w:val="00631D41"/>
    <w:rsid w:val="006332C1"/>
    <w:rsid w:val="00633D84"/>
    <w:rsid w:val="00634438"/>
    <w:rsid w:val="00634AA8"/>
    <w:rsid w:val="0063543C"/>
    <w:rsid w:val="00635CD2"/>
    <w:rsid w:val="00635D20"/>
    <w:rsid w:val="00636909"/>
    <w:rsid w:val="00637051"/>
    <w:rsid w:val="006373B1"/>
    <w:rsid w:val="00637D42"/>
    <w:rsid w:val="006413BE"/>
    <w:rsid w:val="00642551"/>
    <w:rsid w:val="006449F3"/>
    <w:rsid w:val="00647D81"/>
    <w:rsid w:val="00651F54"/>
    <w:rsid w:val="006530F0"/>
    <w:rsid w:val="00655354"/>
    <w:rsid w:val="00656350"/>
    <w:rsid w:val="006564CE"/>
    <w:rsid w:val="006566B9"/>
    <w:rsid w:val="00657604"/>
    <w:rsid w:val="00660036"/>
    <w:rsid w:val="0066217D"/>
    <w:rsid w:val="00662413"/>
    <w:rsid w:val="006627DB"/>
    <w:rsid w:val="00664C16"/>
    <w:rsid w:val="00666885"/>
    <w:rsid w:val="00671BC1"/>
    <w:rsid w:val="00673CAC"/>
    <w:rsid w:val="006746BE"/>
    <w:rsid w:val="00677495"/>
    <w:rsid w:val="00677CC9"/>
    <w:rsid w:val="0068479D"/>
    <w:rsid w:val="00685363"/>
    <w:rsid w:val="0068543E"/>
    <w:rsid w:val="00686337"/>
    <w:rsid w:val="00686A77"/>
    <w:rsid w:val="00687F21"/>
    <w:rsid w:val="00692B5B"/>
    <w:rsid w:val="0069406B"/>
    <w:rsid w:val="00695520"/>
    <w:rsid w:val="0069596C"/>
    <w:rsid w:val="0069637E"/>
    <w:rsid w:val="006966D7"/>
    <w:rsid w:val="006977D4"/>
    <w:rsid w:val="006A0010"/>
    <w:rsid w:val="006A10BA"/>
    <w:rsid w:val="006A2D47"/>
    <w:rsid w:val="006A4A2C"/>
    <w:rsid w:val="006A5498"/>
    <w:rsid w:val="006A5F43"/>
    <w:rsid w:val="006B0931"/>
    <w:rsid w:val="006B1F42"/>
    <w:rsid w:val="006B2A04"/>
    <w:rsid w:val="006B329F"/>
    <w:rsid w:val="006B3897"/>
    <w:rsid w:val="006B4BC8"/>
    <w:rsid w:val="006B7246"/>
    <w:rsid w:val="006C00E5"/>
    <w:rsid w:val="006C16FC"/>
    <w:rsid w:val="006C2D1C"/>
    <w:rsid w:val="006C339F"/>
    <w:rsid w:val="006C3529"/>
    <w:rsid w:val="006C7ED8"/>
    <w:rsid w:val="006D4F80"/>
    <w:rsid w:val="006D5B4A"/>
    <w:rsid w:val="006D6251"/>
    <w:rsid w:val="006D66AB"/>
    <w:rsid w:val="006E3BC0"/>
    <w:rsid w:val="006E3BC7"/>
    <w:rsid w:val="006E58F5"/>
    <w:rsid w:val="006F103A"/>
    <w:rsid w:val="006F10A0"/>
    <w:rsid w:val="006F179D"/>
    <w:rsid w:val="006F1ED1"/>
    <w:rsid w:val="006F3582"/>
    <w:rsid w:val="006F3DC9"/>
    <w:rsid w:val="006F4880"/>
    <w:rsid w:val="006F4AD0"/>
    <w:rsid w:val="006F5972"/>
    <w:rsid w:val="006F774E"/>
    <w:rsid w:val="007000E2"/>
    <w:rsid w:val="00700516"/>
    <w:rsid w:val="00700C26"/>
    <w:rsid w:val="0070247A"/>
    <w:rsid w:val="00707441"/>
    <w:rsid w:val="00710F80"/>
    <w:rsid w:val="00711039"/>
    <w:rsid w:val="0071111A"/>
    <w:rsid w:val="007125F6"/>
    <w:rsid w:val="0071343E"/>
    <w:rsid w:val="0071653E"/>
    <w:rsid w:val="007175BD"/>
    <w:rsid w:val="00717FD4"/>
    <w:rsid w:val="00720FF4"/>
    <w:rsid w:val="00722FC0"/>
    <w:rsid w:val="0072308B"/>
    <w:rsid w:val="00726D68"/>
    <w:rsid w:val="007306B4"/>
    <w:rsid w:val="0073296E"/>
    <w:rsid w:val="00735E8E"/>
    <w:rsid w:val="00736498"/>
    <w:rsid w:val="00740FAF"/>
    <w:rsid w:val="0074102B"/>
    <w:rsid w:val="00741131"/>
    <w:rsid w:val="00741448"/>
    <w:rsid w:val="00745334"/>
    <w:rsid w:val="00745742"/>
    <w:rsid w:val="00745DD6"/>
    <w:rsid w:val="007463DD"/>
    <w:rsid w:val="007511DE"/>
    <w:rsid w:val="00754771"/>
    <w:rsid w:val="0075642A"/>
    <w:rsid w:val="007571ED"/>
    <w:rsid w:val="007578D9"/>
    <w:rsid w:val="007607CB"/>
    <w:rsid w:val="00761FD5"/>
    <w:rsid w:val="0076269D"/>
    <w:rsid w:val="00762957"/>
    <w:rsid w:val="00764B9A"/>
    <w:rsid w:val="007656E0"/>
    <w:rsid w:val="00766299"/>
    <w:rsid w:val="00767AFE"/>
    <w:rsid w:val="007701C6"/>
    <w:rsid w:val="00772CAE"/>
    <w:rsid w:val="007741BA"/>
    <w:rsid w:val="0077476E"/>
    <w:rsid w:val="007800F7"/>
    <w:rsid w:val="007817B1"/>
    <w:rsid w:val="0078303D"/>
    <w:rsid w:val="007849ED"/>
    <w:rsid w:val="00784C97"/>
    <w:rsid w:val="007853C9"/>
    <w:rsid w:val="007858DA"/>
    <w:rsid w:val="00785CD3"/>
    <w:rsid w:val="00785F21"/>
    <w:rsid w:val="00786F46"/>
    <w:rsid w:val="00787FCA"/>
    <w:rsid w:val="00791073"/>
    <w:rsid w:val="00791DAE"/>
    <w:rsid w:val="00792F7B"/>
    <w:rsid w:val="007976A4"/>
    <w:rsid w:val="007A2F53"/>
    <w:rsid w:val="007A4EA9"/>
    <w:rsid w:val="007A522E"/>
    <w:rsid w:val="007B0DA2"/>
    <w:rsid w:val="007B3213"/>
    <w:rsid w:val="007B64F9"/>
    <w:rsid w:val="007B7C7F"/>
    <w:rsid w:val="007C07C5"/>
    <w:rsid w:val="007C1128"/>
    <w:rsid w:val="007C1BAC"/>
    <w:rsid w:val="007C1D75"/>
    <w:rsid w:val="007C208E"/>
    <w:rsid w:val="007C2EFE"/>
    <w:rsid w:val="007C4D25"/>
    <w:rsid w:val="007C5148"/>
    <w:rsid w:val="007D28B5"/>
    <w:rsid w:val="007D5BBC"/>
    <w:rsid w:val="007D6346"/>
    <w:rsid w:val="007D71D1"/>
    <w:rsid w:val="007E0353"/>
    <w:rsid w:val="007E0D54"/>
    <w:rsid w:val="007E224C"/>
    <w:rsid w:val="007E4143"/>
    <w:rsid w:val="007E5CA9"/>
    <w:rsid w:val="007E68E9"/>
    <w:rsid w:val="007F0F8A"/>
    <w:rsid w:val="007F19B2"/>
    <w:rsid w:val="007F2521"/>
    <w:rsid w:val="007F264D"/>
    <w:rsid w:val="007F2D38"/>
    <w:rsid w:val="007F5165"/>
    <w:rsid w:val="007F77DB"/>
    <w:rsid w:val="007F7A52"/>
    <w:rsid w:val="00800083"/>
    <w:rsid w:val="0080031E"/>
    <w:rsid w:val="00800EB0"/>
    <w:rsid w:val="0080201F"/>
    <w:rsid w:val="00802DE4"/>
    <w:rsid w:val="00803BBE"/>
    <w:rsid w:val="00804E68"/>
    <w:rsid w:val="00805194"/>
    <w:rsid w:val="00812679"/>
    <w:rsid w:val="008137DB"/>
    <w:rsid w:val="00813C22"/>
    <w:rsid w:val="00815121"/>
    <w:rsid w:val="008211C6"/>
    <w:rsid w:val="00821685"/>
    <w:rsid w:val="00823469"/>
    <w:rsid w:val="00823531"/>
    <w:rsid w:val="00823F19"/>
    <w:rsid w:val="00824339"/>
    <w:rsid w:val="0082448B"/>
    <w:rsid w:val="008246D3"/>
    <w:rsid w:val="00825857"/>
    <w:rsid w:val="008279F0"/>
    <w:rsid w:val="00831EA0"/>
    <w:rsid w:val="008320BF"/>
    <w:rsid w:val="0083258A"/>
    <w:rsid w:val="00832B3E"/>
    <w:rsid w:val="00833656"/>
    <w:rsid w:val="00834C76"/>
    <w:rsid w:val="0084230F"/>
    <w:rsid w:val="0084293C"/>
    <w:rsid w:val="00847C33"/>
    <w:rsid w:val="00850359"/>
    <w:rsid w:val="00851DFE"/>
    <w:rsid w:val="008523B8"/>
    <w:rsid w:val="0085297E"/>
    <w:rsid w:val="00857827"/>
    <w:rsid w:val="008604E4"/>
    <w:rsid w:val="00862DB2"/>
    <w:rsid w:val="00865223"/>
    <w:rsid w:val="00865EA9"/>
    <w:rsid w:val="00867A03"/>
    <w:rsid w:val="00867A05"/>
    <w:rsid w:val="00870F3A"/>
    <w:rsid w:val="00872565"/>
    <w:rsid w:val="00874A4F"/>
    <w:rsid w:val="00876249"/>
    <w:rsid w:val="00877A4C"/>
    <w:rsid w:val="00881AD6"/>
    <w:rsid w:val="00885563"/>
    <w:rsid w:val="00885E39"/>
    <w:rsid w:val="00890B17"/>
    <w:rsid w:val="008913B3"/>
    <w:rsid w:val="00891B8B"/>
    <w:rsid w:val="00892241"/>
    <w:rsid w:val="008922FC"/>
    <w:rsid w:val="00894ED6"/>
    <w:rsid w:val="00896E8F"/>
    <w:rsid w:val="00896F2C"/>
    <w:rsid w:val="008A10D1"/>
    <w:rsid w:val="008A242A"/>
    <w:rsid w:val="008A2787"/>
    <w:rsid w:val="008A2C0E"/>
    <w:rsid w:val="008A4247"/>
    <w:rsid w:val="008A4616"/>
    <w:rsid w:val="008A4FD8"/>
    <w:rsid w:val="008A67B5"/>
    <w:rsid w:val="008A719B"/>
    <w:rsid w:val="008A7C06"/>
    <w:rsid w:val="008B1CFA"/>
    <w:rsid w:val="008B4A02"/>
    <w:rsid w:val="008B4EE0"/>
    <w:rsid w:val="008B5288"/>
    <w:rsid w:val="008B62E9"/>
    <w:rsid w:val="008B6525"/>
    <w:rsid w:val="008C092C"/>
    <w:rsid w:val="008C15E2"/>
    <w:rsid w:val="008C4902"/>
    <w:rsid w:val="008C6994"/>
    <w:rsid w:val="008D0992"/>
    <w:rsid w:val="008D1A56"/>
    <w:rsid w:val="008D2206"/>
    <w:rsid w:val="008D2588"/>
    <w:rsid w:val="008D3206"/>
    <w:rsid w:val="008D4A12"/>
    <w:rsid w:val="008D4DE1"/>
    <w:rsid w:val="008D70D8"/>
    <w:rsid w:val="008D7398"/>
    <w:rsid w:val="008E1337"/>
    <w:rsid w:val="008E7183"/>
    <w:rsid w:val="008F144F"/>
    <w:rsid w:val="008F1F55"/>
    <w:rsid w:val="008F29BC"/>
    <w:rsid w:val="008F3FD9"/>
    <w:rsid w:val="008F406F"/>
    <w:rsid w:val="008F4160"/>
    <w:rsid w:val="008F55DA"/>
    <w:rsid w:val="00901162"/>
    <w:rsid w:val="009023EB"/>
    <w:rsid w:val="00903A2D"/>
    <w:rsid w:val="00903B98"/>
    <w:rsid w:val="009057FA"/>
    <w:rsid w:val="0090594B"/>
    <w:rsid w:val="00907420"/>
    <w:rsid w:val="0090773D"/>
    <w:rsid w:val="00911898"/>
    <w:rsid w:val="00912362"/>
    <w:rsid w:val="00912C41"/>
    <w:rsid w:val="00915FD3"/>
    <w:rsid w:val="00916DE2"/>
    <w:rsid w:val="009174CF"/>
    <w:rsid w:val="00920444"/>
    <w:rsid w:val="00922D22"/>
    <w:rsid w:val="009251DE"/>
    <w:rsid w:val="009254F8"/>
    <w:rsid w:val="00926CAF"/>
    <w:rsid w:val="00926CD2"/>
    <w:rsid w:val="00930E10"/>
    <w:rsid w:val="009331DB"/>
    <w:rsid w:val="00935262"/>
    <w:rsid w:val="009378A5"/>
    <w:rsid w:val="00937DFE"/>
    <w:rsid w:val="0094365B"/>
    <w:rsid w:val="00943830"/>
    <w:rsid w:val="00944687"/>
    <w:rsid w:val="00945277"/>
    <w:rsid w:val="009503B3"/>
    <w:rsid w:val="009508F9"/>
    <w:rsid w:val="00950A41"/>
    <w:rsid w:val="00950E5B"/>
    <w:rsid w:val="009514F1"/>
    <w:rsid w:val="0095254F"/>
    <w:rsid w:val="00954974"/>
    <w:rsid w:val="00954C60"/>
    <w:rsid w:val="00957029"/>
    <w:rsid w:val="009624FF"/>
    <w:rsid w:val="00966E6A"/>
    <w:rsid w:val="0097041C"/>
    <w:rsid w:val="00970BFF"/>
    <w:rsid w:val="009712D7"/>
    <w:rsid w:val="0097197A"/>
    <w:rsid w:val="0097461B"/>
    <w:rsid w:val="009751B0"/>
    <w:rsid w:val="0097649E"/>
    <w:rsid w:val="00980C72"/>
    <w:rsid w:val="0098147F"/>
    <w:rsid w:val="009822AB"/>
    <w:rsid w:val="00982BE0"/>
    <w:rsid w:val="00983778"/>
    <w:rsid w:val="00986788"/>
    <w:rsid w:val="009905E4"/>
    <w:rsid w:val="00992043"/>
    <w:rsid w:val="00992566"/>
    <w:rsid w:val="00995BEC"/>
    <w:rsid w:val="0099674B"/>
    <w:rsid w:val="00996976"/>
    <w:rsid w:val="00997E3D"/>
    <w:rsid w:val="009A02C5"/>
    <w:rsid w:val="009A0428"/>
    <w:rsid w:val="009A0788"/>
    <w:rsid w:val="009A079A"/>
    <w:rsid w:val="009A2EB0"/>
    <w:rsid w:val="009A4F74"/>
    <w:rsid w:val="009A5157"/>
    <w:rsid w:val="009A57BD"/>
    <w:rsid w:val="009A5F7A"/>
    <w:rsid w:val="009B09B3"/>
    <w:rsid w:val="009B16C4"/>
    <w:rsid w:val="009B2EAE"/>
    <w:rsid w:val="009B390D"/>
    <w:rsid w:val="009B7847"/>
    <w:rsid w:val="009C411F"/>
    <w:rsid w:val="009C4B01"/>
    <w:rsid w:val="009C5929"/>
    <w:rsid w:val="009C636E"/>
    <w:rsid w:val="009C6F9F"/>
    <w:rsid w:val="009D2F5B"/>
    <w:rsid w:val="009D47D2"/>
    <w:rsid w:val="009D4AD7"/>
    <w:rsid w:val="009D54BF"/>
    <w:rsid w:val="009D5C8F"/>
    <w:rsid w:val="009D5E12"/>
    <w:rsid w:val="009D768D"/>
    <w:rsid w:val="009E03FE"/>
    <w:rsid w:val="009E07AE"/>
    <w:rsid w:val="009E6E58"/>
    <w:rsid w:val="009F029D"/>
    <w:rsid w:val="009F274F"/>
    <w:rsid w:val="009F2B80"/>
    <w:rsid w:val="009F6D95"/>
    <w:rsid w:val="00A00349"/>
    <w:rsid w:val="00A01BB9"/>
    <w:rsid w:val="00A06AD3"/>
    <w:rsid w:val="00A0797D"/>
    <w:rsid w:val="00A10868"/>
    <w:rsid w:val="00A1177B"/>
    <w:rsid w:val="00A11C0F"/>
    <w:rsid w:val="00A153D2"/>
    <w:rsid w:val="00A160E4"/>
    <w:rsid w:val="00A167F6"/>
    <w:rsid w:val="00A16B9B"/>
    <w:rsid w:val="00A16F2E"/>
    <w:rsid w:val="00A20AEA"/>
    <w:rsid w:val="00A25FC6"/>
    <w:rsid w:val="00A3161F"/>
    <w:rsid w:val="00A31E85"/>
    <w:rsid w:val="00A3200E"/>
    <w:rsid w:val="00A33E8C"/>
    <w:rsid w:val="00A35BC8"/>
    <w:rsid w:val="00A37672"/>
    <w:rsid w:val="00A3799A"/>
    <w:rsid w:val="00A37A75"/>
    <w:rsid w:val="00A40EFD"/>
    <w:rsid w:val="00A41A83"/>
    <w:rsid w:val="00A42806"/>
    <w:rsid w:val="00A43220"/>
    <w:rsid w:val="00A43893"/>
    <w:rsid w:val="00A4450A"/>
    <w:rsid w:val="00A44AB3"/>
    <w:rsid w:val="00A4519A"/>
    <w:rsid w:val="00A509DE"/>
    <w:rsid w:val="00A50E68"/>
    <w:rsid w:val="00A52B76"/>
    <w:rsid w:val="00A54F59"/>
    <w:rsid w:val="00A55038"/>
    <w:rsid w:val="00A5672B"/>
    <w:rsid w:val="00A57516"/>
    <w:rsid w:val="00A57BD8"/>
    <w:rsid w:val="00A57C62"/>
    <w:rsid w:val="00A63961"/>
    <w:rsid w:val="00A64010"/>
    <w:rsid w:val="00A66859"/>
    <w:rsid w:val="00A70BCF"/>
    <w:rsid w:val="00A71463"/>
    <w:rsid w:val="00A71861"/>
    <w:rsid w:val="00A73179"/>
    <w:rsid w:val="00A75862"/>
    <w:rsid w:val="00A76C02"/>
    <w:rsid w:val="00A7745B"/>
    <w:rsid w:val="00A779E7"/>
    <w:rsid w:val="00A77F1E"/>
    <w:rsid w:val="00A833DA"/>
    <w:rsid w:val="00A86211"/>
    <w:rsid w:val="00A86735"/>
    <w:rsid w:val="00A86B75"/>
    <w:rsid w:val="00A92938"/>
    <w:rsid w:val="00A93471"/>
    <w:rsid w:val="00A9370C"/>
    <w:rsid w:val="00A96477"/>
    <w:rsid w:val="00A969EB"/>
    <w:rsid w:val="00A96BBC"/>
    <w:rsid w:val="00A96C70"/>
    <w:rsid w:val="00A97E80"/>
    <w:rsid w:val="00AA1B45"/>
    <w:rsid w:val="00AA2A04"/>
    <w:rsid w:val="00AA34EE"/>
    <w:rsid w:val="00AA457C"/>
    <w:rsid w:val="00AA56EC"/>
    <w:rsid w:val="00AA6756"/>
    <w:rsid w:val="00AA7997"/>
    <w:rsid w:val="00AB0982"/>
    <w:rsid w:val="00AB17DB"/>
    <w:rsid w:val="00AB3AE1"/>
    <w:rsid w:val="00AB4A15"/>
    <w:rsid w:val="00AC1438"/>
    <w:rsid w:val="00AC18EE"/>
    <w:rsid w:val="00AC1AF0"/>
    <w:rsid w:val="00AC31A0"/>
    <w:rsid w:val="00AC3BA9"/>
    <w:rsid w:val="00AC3CF0"/>
    <w:rsid w:val="00AC427C"/>
    <w:rsid w:val="00AC5A55"/>
    <w:rsid w:val="00AC7010"/>
    <w:rsid w:val="00AD3C85"/>
    <w:rsid w:val="00AD3EF3"/>
    <w:rsid w:val="00AD4DA9"/>
    <w:rsid w:val="00AD5324"/>
    <w:rsid w:val="00AD61A3"/>
    <w:rsid w:val="00AD7CCA"/>
    <w:rsid w:val="00AE1B6A"/>
    <w:rsid w:val="00AE1DA6"/>
    <w:rsid w:val="00AE45F9"/>
    <w:rsid w:val="00AE725A"/>
    <w:rsid w:val="00AE7401"/>
    <w:rsid w:val="00AE7B14"/>
    <w:rsid w:val="00AF220E"/>
    <w:rsid w:val="00AF2B33"/>
    <w:rsid w:val="00AF3899"/>
    <w:rsid w:val="00AF508C"/>
    <w:rsid w:val="00B000EC"/>
    <w:rsid w:val="00B001CF"/>
    <w:rsid w:val="00B019FC"/>
    <w:rsid w:val="00B01CF2"/>
    <w:rsid w:val="00B05F61"/>
    <w:rsid w:val="00B06DF8"/>
    <w:rsid w:val="00B117B8"/>
    <w:rsid w:val="00B120DA"/>
    <w:rsid w:val="00B12195"/>
    <w:rsid w:val="00B1296C"/>
    <w:rsid w:val="00B1378C"/>
    <w:rsid w:val="00B13984"/>
    <w:rsid w:val="00B16464"/>
    <w:rsid w:val="00B17BB2"/>
    <w:rsid w:val="00B20CD7"/>
    <w:rsid w:val="00B213EA"/>
    <w:rsid w:val="00B222F7"/>
    <w:rsid w:val="00B22782"/>
    <w:rsid w:val="00B22F06"/>
    <w:rsid w:val="00B24C1B"/>
    <w:rsid w:val="00B26A6C"/>
    <w:rsid w:val="00B27254"/>
    <w:rsid w:val="00B303C1"/>
    <w:rsid w:val="00B30516"/>
    <w:rsid w:val="00B30AE3"/>
    <w:rsid w:val="00B311E3"/>
    <w:rsid w:val="00B3165C"/>
    <w:rsid w:val="00B32293"/>
    <w:rsid w:val="00B32C8A"/>
    <w:rsid w:val="00B341AE"/>
    <w:rsid w:val="00B36E80"/>
    <w:rsid w:val="00B3703A"/>
    <w:rsid w:val="00B37B1A"/>
    <w:rsid w:val="00B401EB"/>
    <w:rsid w:val="00B47B70"/>
    <w:rsid w:val="00B51CF8"/>
    <w:rsid w:val="00B536E8"/>
    <w:rsid w:val="00B55302"/>
    <w:rsid w:val="00B56505"/>
    <w:rsid w:val="00B60908"/>
    <w:rsid w:val="00B60D71"/>
    <w:rsid w:val="00B64DFB"/>
    <w:rsid w:val="00B65364"/>
    <w:rsid w:val="00B66C4C"/>
    <w:rsid w:val="00B66FAC"/>
    <w:rsid w:val="00B67A56"/>
    <w:rsid w:val="00B70526"/>
    <w:rsid w:val="00B71666"/>
    <w:rsid w:val="00B72810"/>
    <w:rsid w:val="00B72DE7"/>
    <w:rsid w:val="00B75B2F"/>
    <w:rsid w:val="00B75D91"/>
    <w:rsid w:val="00B76131"/>
    <w:rsid w:val="00B7617F"/>
    <w:rsid w:val="00B77725"/>
    <w:rsid w:val="00B806B1"/>
    <w:rsid w:val="00B81EA4"/>
    <w:rsid w:val="00B82673"/>
    <w:rsid w:val="00B84B1F"/>
    <w:rsid w:val="00B84F24"/>
    <w:rsid w:val="00B8503E"/>
    <w:rsid w:val="00B862E4"/>
    <w:rsid w:val="00B8669C"/>
    <w:rsid w:val="00B92FDC"/>
    <w:rsid w:val="00B93250"/>
    <w:rsid w:val="00B936E7"/>
    <w:rsid w:val="00B941FD"/>
    <w:rsid w:val="00B95470"/>
    <w:rsid w:val="00B95EE6"/>
    <w:rsid w:val="00BA5C17"/>
    <w:rsid w:val="00BA6205"/>
    <w:rsid w:val="00BB0FD0"/>
    <w:rsid w:val="00BB2C32"/>
    <w:rsid w:val="00BB3619"/>
    <w:rsid w:val="00BC212A"/>
    <w:rsid w:val="00BC4073"/>
    <w:rsid w:val="00BC5222"/>
    <w:rsid w:val="00BD0A3C"/>
    <w:rsid w:val="00BD0ACE"/>
    <w:rsid w:val="00BD1AD8"/>
    <w:rsid w:val="00BD25BF"/>
    <w:rsid w:val="00BD378E"/>
    <w:rsid w:val="00BD4134"/>
    <w:rsid w:val="00BD5647"/>
    <w:rsid w:val="00BD6130"/>
    <w:rsid w:val="00BD6D11"/>
    <w:rsid w:val="00BD7B6D"/>
    <w:rsid w:val="00BE1AFF"/>
    <w:rsid w:val="00BE2F78"/>
    <w:rsid w:val="00BE32C5"/>
    <w:rsid w:val="00BE5030"/>
    <w:rsid w:val="00BE7BDF"/>
    <w:rsid w:val="00BF4309"/>
    <w:rsid w:val="00BF73C8"/>
    <w:rsid w:val="00C01104"/>
    <w:rsid w:val="00C01343"/>
    <w:rsid w:val="00C01B84"/>
    <w:rsid w:val="00C0214D"/>
    <w:rsid w:val="00C06C70"/>
    <w:rsid w:val="00C10E63"/>
    <w:rsid w:val="00C11A7A"/>
    <w:rsid w:val="00C11B97"/>
    <w:rsid w:val="00C12E06"/>
    <w:rsid w:val="00C14389"/>
    <w:rsid w:val="00C15273"/>
    <w:rsid w:val="00C16400"/>
    <w:rsid w:val="00C1778F"/>
    <w:rsid w:val="00C21EBF"/>
    <w:rsid w:val="00C22743"/>
    <w:rsid w:val="00C22920"/>
    <w:rsid w:val="00C2320A"/>
    <w:rsid w:val="00C2345E"/>
    <w:rsid w:val="00C243CD"/>
    <w:rsid w:val="00C250A6"/>
    <w:rsid w:val="00C2542F"/>
    <w:rsid w:val="00C31037"/>
    <w:rsid w:val="00C32E10"/>
    <w:rsid w:val="00C341AA"/>
    <w:rsid w:val="00C35BF4"/>
    <w:rsid w:val="00C35D6B"/>
    <w:rsid w:val="00C36B31"/>
    <w:rsid w:val="00C42EE1"/>
    <w:rsid w:val="00C47733"/>
    <w:rsid w:val="00C51934"/>
    <w:rsid w:val="00C52CCF"/>
    <w:rsid w:val="00C55822"/>
    <w:rsid w:val="00C55C86"/>
    <w:rsid w:val="00C6101F"/>
    <w:rsid w:val="00C6290E"/>
    <w:rsid w:val="00C6327E"/>
    <w:rsid w:val="00C64343"/>
    <w:rsid w:val="00C65214"/>
    <w:rsid w:val="00C66F44"/>
    <w:rsid w:val="00C67C2A"/>
    <w:rsid w:val="00C71185"/>
    <w:rsid w:val="00C7118A"/>
    <w:rsid w:val="00C72EAB"/>
    <w:rsid w:val="00C73744"/>
    <w:rsid w:val="00C7513A"/>
    <w:rsid w:val="00C75376"/>
    <w:rsid w:val="00C803E1"/>
    <w:rsid w:val="00C805DF"/>
    <w:rsid w:val="00C80E19"/>
    <w:rsid w:val="00C81F97"/>
    <w:rsid w:val="00C90EF8"/>
    <w:rsid w:val="00C931A9"/>
    <w:rsid w:val="00C94913"/>
    <w:rsid w:val="00C950FC"/>
    <w:rsid w:val="00CA005F"/>
    <w:rsid w:val="00CA0993"/>
    <w:rsid w:val="00CA1CCA"/>
    <w:rsid w:val="00CA2481"/>
    <w:rsid w:val="00CA33C6"/>
    <w:rsid w:val="00CA557E"/>
    <w:rsid w:val="00CA5E12"/>
    <w:rsid w:val="00CB1D98"/>
    <w:rsid w:val="00CB34F1"/>
    <w:rsid w:val="00CC0988"/>
    <w:rsid w:val="00CC1F47"/>
    <w:rsid w:val="00CC2A37"/>
    <w:rsid w:val="00CC37FC"/>
    <w:rsid w:val="00CC3C6B"/>
    <w:rsid w:val="00CC3CBB"/>
    <w:rsid w:val="00CC4183"/>
    <w:rsid w:val="00CD143B"/>
    <w:rsid w:val="00CD1BF8"/>
    <w:rsid w:val="00CD4C20"/>
    <w:rsid w:val="00CE0824"/>
    <w:rsid w:val="00CE0AB4"/>
    <w:rsid w:val="00CE386E"/>
    <w:rsid w:val="00CE4E5C"/>
    <w:rsid w:val="00CE596A"/>
    <w:rsid w:val="00CE628E"/>
    <w:rsid w:val="00CE725D"/>
    <w:rsid w:val="00CF0EE9"/>
    <w:rsid w:val="00CF10B5"/>
    <w:rsid w:val="00CF12FF"/>
    <w:rsid w:val="00CF4B92"/>
    <w:rsid w:val="00CF5066"/>
    <w:rsid w:val="00CF6305"/>
    <w:rsid w:val="00CF7072"/>
    <w:rsid w:val="00CF7A56"/>
    <w:rsid w:val="00D01BCD"/>
    <w:rsid w:val="00D0317D"/>
    <w:rsid w:val="00D0396B"/>
    <w:rsid w:val="00D05316"/>
    <w:rsid w:val="00D10033"/>
    <w:rsid w:val="00D10EEA"/>
    <w:rsid w:val="00D11330"/>
    <w:rsid w:val="00D113A9"/>
    <w:rsid w:val="00D15EE7"/>
    <w:rsid w:val="00D2059A"/>
    <w:rsid w:val="00D227FA"/>
    <w:rsid w:val="00D24A5F"/>
    <w:rsid w:val="00D25C51"/>
    <w:rsid w:val="00D27530"/>
    <w:rsid w:val="00D31BD2"/>
    <w:rsid w:val="00D32096"/>
    <w:rsid w:val="00D3250A"/>
    <w:rsid w:val="00D33E31"/>
    <w:rsid w:val="00D346BD"/>
    <w:rsid w:val="00D35BC2"/>
    <w:rsid w:val="00D368DF"/>
    <w:rsid w:val="00D3731F"/>
    <w:rsid w:val="00D4023F"/>
    <w:rsid w:val="00D430DF"/>
    <w:rsid w:val="00D44231"/>
    <w:rsid w:val="00D44649"/>
    <w:rsid w:val="00D4574F"/>
    <w:rsid w:val="00D5026E"/>
    <w:rsid w:val="00D50A2F"/>
    <w:rsid w:val="00D53F36"/>
    <w:rsid w:val="00D5451C"/>
    <w:rsid w:val="00D5598A"/>
    <w:rsid w:val="00D607F5"/>
    <w:rsid w:val="00D63E74"/>
    <w:rsid w:val="00D64254"/>
    <w:rsid w:val="00D66FE8"/>
    <w:rsid w:val="00D702BE"/>
    <w:rsid w:val="00D71B4C"/>
    <w:rsid w:val="00D71DF8"/>
    <w:rsid w:val="00D74514"/>
    <w:rsid w:val="00D773A6"/>
    <w:rsid w:val="00D7788F"/>
    <w:rsid w:val="00D81AB0"/>
    <w:rsid w:val="00D82F3D"/>
    <w:rsid w:val="00D848CF"/>
    <w:rsid w:val="00D84C18"/>
    <w:rsid w:val="00D84FCF"/>
    <w:rsid w:val="00D87AA5"/>
    <w:rsid w:val="00D87BAD"/>
    <w:rsid w:val="00D90468"/>
    <w:rsid w:val="00D91B90"/>
    <w:rsid w:val="00D91EBB"/>
    <w:rsid w:val="00D939CF"/>
    <w:rsid w:val="00D946FF"/>
    <w:rsid w:val="00D94976"/>
    <w:rsid w:val="00DA1EC2"/>
    <w:rsid w:val="00DA2BB7"/>
    <w:rsid w:val="00DA473A"/>
    <w:rsid w:val="00DA75D6"/>
    <w:rsid w:val="00DA7695"/>
    <w:rsid w:val="00DB0FBB"/>
    <w:rsid w:val="00DB2478"/>
    <w:rsid w:val="00DB3F0F"/>
    <w:rsid w:val="00DB68A0"/>
    <w:rsid w:val="00DB7DEE"/>
    <w:rsid w:val="00DC2C21"/>
    <w:rsid w:val="00DC5705"/>
    <w:rsid w:val="00DC7805"/>
    <w:rsid w:val="00DC7CDD"/>
    <w:rsid w:val="00DC7EB7"/>
    <w:rsid w:val="00DD0250"/>
    <w:rsid w:val="00DD0289"/>
    <w:rsid w:val="00DD0694"/>
    <w:rsid w:val="00DD27FB"/>
    <w:rsid w:val="00DD6492"/>
    <w:rsid w:val="00DD6632"/>
    <w:rsid w:val="00DE0CD4"/>
    <w:rsid w:val="00DE2A30"/>
    <w:rsid w:val="00DE6D8B"/>
    <w:rsid w:val="00DE700C"/>
    <w:rsid w:val="00DE7178"/>
    <w:rsid w:val="00DE71A6"/>
    <w:rsid w:val="00DE735B"/>
    <w:rsid w:val="00DF03F7"/>
    <w:rsid w:val="00DF0B0D"/>
    <w:rsid w:val="00DF4491"/>
    <w:rsid w:val="00DF4A9F"/>
    <w:rsid w:val="00DF7329"/>
    <w:rsid w:val="00E00D7B"/>
    <w:rsid w:val="00E022AA"/>
    <w:rsid w:val="00E02FB6"/>
    <w:rsid w:val="00E12EC9"/>
    <w:rsid w:val="00E13E31"/>
    <w:rsid w:val="00E16A05"/>
    <w:rsid w:val="00E16C50"/>
    <w:rsid w:val="00E170B1"/>
    <w:rsid w:val="00E214A6"/>
    <w:rsid w:val="00E21B63"/>
    <w:rsid w:val="00E22361"/>
    <w:rsid w:val="00E23167"/>
    <w:rsid w:val="00E23715"/>
    <w:rsid w:val="00E246DC"/>
    <w:rsid w:val="00E2722E"/>
    <w:rsid w:val="00E27ABD"/>
    <w:rsid w:val="00E27CCB"/>
    <w:rsid w:val="00E367A4"/>
    <w:rsid w:val="00E36954"/>
    <w:rsid w:val="00E37395"/>
    <w:rsid w:val="00E3753E"/>
    <w:rsid w:val="00E40426"/>
    <w:rsid w:val="00E41D4E"/>
    <w:rsid w:val="00E42555"/>
    <w:rsid w:val="00E43B8E"/>
    <w:rsid w:val="00E44030"/>
    <w:rsid w:val="00E452DE"/>
    <w:rsid w:val="00E46318"/>
    <w:rsid w:val="00E467E5"/>
    <w:rsid w:val="00E5047E"/>
    <w:rsid w:val="00E5048A"/>
    <w:rsid w:val="00E5411E"/>
    <w:rsid w:val="00E558C8"/>
    <w:rsid w:val="00E5687E"/>
    <w:rsid w:val="00E57B39"/>
    <w:rsid w:val="00E62399"/>
    <w:rsid w:val="00E625BC"/>
    <w:rsid w:val="00E6298E"/>
    <w:rsid w:val="00E65F0D"/>
    <w:rsid w:val="00E661A3"/>
    <w:rsid w:val="00E67ACC"/>
    <w:rsid w:val="00E702C8"/>
    <w:rsid w:val="00E707BE"/>
    <w:rsid w:val="00E73165"/>
    <w:rsid w:val="00E74B63"/>
    <w:rsid w:val="00E75657"/>
    <w:rsid w:val="00E76506"/>
    <w:rsid w:val="00E76581"/>
    <w:rsid w:val="00E76E72"/>
    <w:rsid w:val="00E77EF6"/>
    <w:rsid w:val="00E8513B"/>
    <w:rsid w:val="00E85258"/>
    <w:rsid w:val="00E86898"/>
    <w:rsid w:val="00E90F3A"/>
    <w:rsid w:val="00E911DF"/>
    <w:rsid w:val="00E9278A"/>
    <w:rsid w:val="00E93F88"/>
    <w:rsid w:val="00E96443"/>
    <w:rsid w:val="00E9798C"/>
    <w:rsid w:val="00EA2C25"/>
    <w:rsid w:val="00EA33B8"/>
    <w:rsid w:val="00EA4CDD"/>
    <w:rsid w:val="00EA5DAC"/>
    <w:rsid w:val="00EB14B7"/>
    <w:rsid w:val="00EB32F9"/>
    <w:rsid w:val="00EB3A40"/>
    <w:rsid w:val="00EB68EB"/>
    <w:rsid w:val="00EB6C41"/>
    <w:rsid w:val="00EC0438"/>
    <w:rsid w:val="00EC044D"/>
    <w:rsid w:val="00EC12AD"/>
    <w:rsid w:val="00EC1670"/>
    <w:rsid w:val="00EC1A7F"/>
    <w:rsid w:val="00EC4273"/>
    <w:rsid w:val="00EC5D63"/>
    <w:rsid w:val="00EC6F05"/>
    <w:rsid w:val="00ED0BA9"/>
    <w:rsid w:val="00ED270A"/>
    <w:rsid w:val="00ED2BFE"/>
    <w:rsid w:val="00ED2D7F"/>
    <w:rsid w:val="00ED48DC"/>
    <w:rsid w:val="00EE42BB"/>
    <w:rsid w:val="00EE443D"/>
    <w:rsid w:val="00EE4AA5"/>
    <w:rsid w:val="00EE4D54"/>
    <w:rsid w:val="00EE547A"/>
    <w:rsid w:val="00EF0F62"/>
    <w:rsid w:val="00EF2336"/>
    <w:rsid w:val="00EF73D4"/>
    <w:rsid w:val="00EF74A9"/>
    <w:rsid w:val="00EF77D8"/>
    <w:rsid w:val="00F000C2"/>
    <w:rsid w:val="00F005B0"/>
    <w:rsid w:val="00F00608"/>
    <w:rsid w:val="00F00834"/>
    <w:rsid w:val="00F02618"/>
    <w:rsid w:val="00F030E3"/>
    <w:rsid w:val="00F0399F"/>
    <w:rsid w:val="00F04612"/>
    <w:rsid w:val="00F04CC1"/>
    <w:rsid w:val="00F05CEA"/>
    <w:rsid w:val="00F06B8F"/>
    <w:rsid w:val="00F07362"/>
    <w:rsid w:val="00F076E4"/>
    <w:rsid w:val="00F077E2"/>
    <w:rsid w:val="00F1051B"/>
    <w:rsid w:val="00F147D9"/>
    <w:rsid w:val="00F1538C"/>
    <w:rsid w:val="00F154B6"/>
    <w:rsid w:val="00F2063B"/>
    <w:rsid w:val="00F224E9"/>
    <w:rsid w:val="00F22A8A"/>
    <w:rsid w:val="00F22AF8"/>
    <w:rsid w:val="00F239BD"/>
    <w:rsid w:val="00F25417"/>
    <w:rsid w:val="00F25F6D"/>
    <w:rsid w:val="00F26212"/>
    <w:rsid w:val="00F26EAD"/>
    <w:rsid w:val="00F30D74"/>
    <w:rsid w:val="00F33EC7"/>
    <w:rsid w:val="00F342DC"/>
    <w:rsid w:val="00F34EF0"/>
    <w:rsid w:val="00F35346"/>
    <w:rsid w:val="00F3710B"/>
    <w:rsid w:val="00F41666"/>
    <w:rsid w:val="00F42729"/>
    <w:rsid w:val="00F47317"/>
    <w:rsid w:val="00F501B4"/>
    <w:rsid w:val="00F516C3"/>
    <w:rsid w:val="00F52F7D"/>
    <w:rsid w:val="00F5483A"/>
    <w:rsid w:val="00F5484B"/>
    <w:rsid w:val="00F55F77"/>
    <w:rsid w:val="00F56CE7"/>
    <w:rsid w:val="00F5701E"/>
    <w:rsid w:val="00F607DC"/>
    <w:rsid w:val="00F60CC7"/>
    <w:rsid w:val="00F620C1"/>
    <w:rsid w:val="00F62DC2"/>
    <w:rsid w:val="00F633A2"/>
    <w:rsid w:val="00F650B9"/>
    <w:rsid w:val="00F6556F"/>
    <w:rsid w:val="00F658EB"/>
    <w:rsid w:val="00F65D6F"/>
    <w:rsid w:val="00F65E50"/>
    <w:rsid w:val="00F66E18"/>
    <w:rsid w:val="00F7330E"/>
    <w:rsid w:val="00F73547"/>
    <w:rsid w:val="00F74041"/>
    <w:rsid w:val="00F759FA"/>
    <w:rsid w:val="00F75C8B"/>
    <w:rsid w:val="00F76FF8"/>
    <w:rsid w:val="00F77E8D"/>
    <w:rsid w:val="00F806EE"/>
    <w:rsid w:val="00F81582"/>
    <w:rsid w:val="00F81FB6"/>
    <w:rsid w:val="00F82D65"/>
    <w:rsid w:val="00F84079"/>
    <w:rsid w:val="00F854A5"/>
    <w:rsid w:val="00F86D75"/>
    <w:rsid w:val="00F87863"/>
    <w:rsid w:val="00F913BC"/>
    <w:rsid w:val="00F91614"/>
    <w:rsid w:val="00F9501D"/>
    <w:rsid w:val="00F970EA"/>
    <w:rsid w:val="00F97586"/>
    <w:rsid w:val="00FA1C9A"/>
    <w:rsid w:val="00FA24D2"/>
    <w:rsid w:val="00FA2685"/>
    <w:rsid w:val="00FA29F5"/>
    <w:rsid w:val="00FA2FBB"/>
    <w:rsid w:val="00FA4B7E"/>
    <w:rsid w:val="00FA6F6B"/>
    <w:rsid w:val="00FB3776"/>
    <w:rsid w:val="00FB4B63"/>
    <w:rsid w:val="00FB4BC0"/>
    <w:rsid w:val="00FB5046"/>
    <w:rsid w:val="00FC01E6"/>
    <w:rsid w:val="00FC17E8"/>
    <w:rsid w:val="00FC4EB5"/>
    <w:rsid w:val="00FC5984"/>
    <w:rsid w:val="00FC60D9"/>
    <w:rsid w:val="00FC6C77"/>
    <w:rsid w:val="00FD1432"/>
    <w:rsid w:val="00FD28DA"/>
    <w:rsid w:val="00FD32FF"/>
    <w:rsid w:val="00FD37B7"/>
    <w:rsid w:val="00FE359E"/>
    <w:rsid w:val="00FF325C"/>
    <w:rsid w:val="00FF388B"/>
    <w:rsid w:val="00FF39AE"/>
    <w:rsid w:val="00FF4491"/>
    <w:rsid w:val="00FF4962"/>
    <w:rsid w:val="00FF5D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EAD06C"/>
  <w14:defaultImageDpi w14:val="32767"/>
  <w15:docId w15:val="{221E345E-0D3D-794A-B31F-C3B05A08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B4E"/>
    <w:rPr>
      <w:rFonts w:ascii="Times New Roman" w:eastAsia="Times New Roman" w:hAnsi="Times New Roman" w:cs="Times New Roman"/>
    </w:rPr>
  </w:style>
  <w:style w:type="paragraph" w:styleId="Heading1">
    <w:name w:val="heading 1"/>
    <w:basedOn w:val="Normal"/>
    <w:next w:val="Normal"/>
    <w:link w:val="Heading1Char"/>
    <w:uiPriority w:val="9"/>
    <w:qFormat/>
    <w:rsid w:val="00A70BCF"/>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rsid w:val="005737DF"/>
    <w:pPr>
      <w:spacing w:before="120" w:after="360"/>
      <w:jc w:val="center"/>
    </w:pPr>
    <w:rPr>
      <w:lang w:val="en-US"/>
    </w:rPr>
  </w:style>
  <w:style w:type="character" w:styleId="Hyperlink">
    <w:name w:val="Hyperlink"/>
    <w:basedOn w:val="DefaultParagraphFont"/>
    <w:uiPriority w:val="99"/>
    <w:rsid w:val="005737DF"/>
    <w:rPr>
      <w:color w:val="0000FF"/>
      <w:u w:val="single"/>
    </w:rPr>
  </w:style>
  <w:style w:type="paragraph" w:customStyle="1" w:styleId="AbstractSummary">
    <w:name w:val="Abstract/Summary"/>
    <w:basedOn w:val="Normal"/>
    <w:rsid w:val="005613C2"/>
    <w:pPr>
      <w:spacing w:before="120"/>
    </w:pPr>
    <w:rPr>
      <w:lang w:val="en-US"/>
    </w:rPr>
  </w:style>
  <w:style w:type="paragraph" w:customStyle="1" w:styleId="Teaser">
    <w:name w:val="Teaser"/>
    <w:basedOn w:val="Normal"/>
    <w:rsid w:val="002B17F2"/>
    <w:pPr>
      <w:spacing w:before="120"/>
    </w:pPr>
    <w:rPr>
      <w:lang w:val="en-US"/>
    </w:rPr>
  </w:style>
  <w:style w:type="character" w:styleId="CommentReference">
    <w:name w:val="annotation reference"/>
    <w:basedOn w:val="DefaultParagraphFont"/>
    <w:unhideWhenUsed/>
    <w:rsid w:val="00896F2C"/>
    <w:rPr>
      <w:sz w:val="18"/>
      <w:szCs w:val="18"/>
    </w:rPr>
  </w:style>
  <w:style w:type="paragraph" w:styleId="CommentText">
    <w:name w:val="annotation text"/>
    <w:basedOn w:val="Normal"/>
    <w:link w:val="CommentTextChar"/>
    <w:unhideWhenUsed/>
    <w:rsid w:val="00896F2C"/>
    <w:rPr>
      <w:rFonts w:eastAsia="Calibri"/>
      <w:lang w:eastAsia="en-GB"/>
    </w:rPr>
  </w:style>
  <w:style w:type="character" w:customStyle="1" w:styleId="CommentTextChar">
    <w:name w:val="Comment Text Char"/>
    <w:basedOn w:val="DefaultParagraphFont"/>
    <w:link w:val="CommentText"/>
    <w:rsid w:val="00896F2C"/>
    <w:rPr>
      <w:rFonts w:ascii="Times New Roman" w:eastAsia="Calibri"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896F2C"/>
    <w:rPr>
      <w:b/>
      <w:bCs/>
      <w:sz w:val="20"/>
      <w:szCs w:val="20"/>
    </w:rPr>
  </w:style>
  <w:style w:type="character" w:customStyle="1" w:styleId="CommentSubjectChar">
    <w:name w:val="Comment Subject Char"/>
    <w:basedOn w:val="CommentTextChar"/>
    <w:link w:val="CommentSubject"/>
    <w:uiPriority w:val="99"/>
    <w:semiHidden/>
    <w:rsid w:val="00896F2C"/>
    <w:rPr>
      <w:rFonts w:ascii="Times New Roman" w:eastAsia="Calibri" w:hAnsi="Times New Roman" w:cs="Times New Roman"/>
      <w:b/>
      <w:bCs/>
      <w:sz w:val="20"/>
      <w:szCs w:val="20"/>
      <w:lang w:eastAsia="en-GB"/>
    </w:rPr>
  </w:style>
  <w:style w:type="paragraph" w:styleId="BalloonText">
    <w:name w:val="Balloon Text"/>
    <w:basedOn w:val="Normal"/>
    <w:link w:val="BalloonTextChar"/>
    <w:uiPriority w:val="99"/>
    <w:semiHidden/>
    <w:unhideWhenUsed/>
    <w:rsid w:val="00896F2C"/>
    <w:rPr>
      <w:rFonts w:eastAsia="Calibri"/>
      <w:sz w:val="18"/>
      <w:szCs w:val="18"/>
      <w:lang w:eastAsia="en-GB"/>
    </w:rPr>
  </w:style>
  <w:style w:type="character" w:customStyle="1" w:styleId="BalloonTextChar">
    <w:name w:val="Balloon Text Char"/>
    <w:basedOn w:val="DefaultParagraphFont"/>
    <w:link w:val="BalloonText"/>
    <w:uiPriority w:val="99"/>
    <w:semiHidden/>
    <w:rsid w:val="00896F2C"/>
    <w:rPr>
      <w:rFonts w:ascii="Times New Roman" w:eastAsia="Calibri" w:hAnsi="Times New Roman" w:cs="Times New Roman"/>
      <w:sz w:val="18"/>
      <w:szCs w:val="18"/>
      <w:lang w:eastAsia="en-GB"/>
    </w:rPr>
  </w:style>
  <w:style w:type="paragraph" w:customStyle="1" w:styleId="Refhead">
    <w:name w:val="Ref head"/>
    <w:basedOn w:val="Normal"/>
    <w:rsid w:val="00A70BCF"/>
    <w:pPr>
      <w:keepNext/>
      <w:spacing w:before="120" w:after="120"/>
      <w:outlineLvl w:val="0"/>
    </w:pPr>
    <w:rPr>
      <w:b/>
      <w:bCs/>
      <w:kern w:val="28"/>
      <w:lang w:val="en-US"/>
    </w:rPr>
  </w:style>
  <w:style w:type="paragraph" w:customStyle="1" w:styleId="Acknowledgement">
    <w:name w:val="Acknowledgement"/>
    <w:basedOn w:val="Normal"/>
    <w:rsid w:val="00A70BCF"/>
    <w:pPr>
      <w:spacing w:before="120"/>
      <w:ind w:left="720" w:hanging="720"/>
    </w:pPr>
    <w:rPr>
      <w:lang w:val="en-US"/>
    </w:rPr>
  </w:style>
  <w:style w:type="paragraph" w:customStyle="1" w:styleId="SOMContent">
    <w:name w:val="SOMContent"/>
    <w:basedOn w:val="Normal"/>
    <w:rsid w:val="00A70BCF"/>
    <w:pPr>
      <w:spacing w:before="120"/>
    </w:pPr>
    <w:rPr>
      <w:lang w:val="en-US"/>
    </w:rPr>
  </w:style>
  <w:style w:type="paragraph" w:customStyle="1" w:styleId="SOMHead">
    <w:name w:val="SOMHead"/>
    <w:basedOn w:val="Normal"/>
    <w:rsid w:val="00A70BCF"/>
    <w:pPr>
      <w:keepNext/>
      <w:spacing w:before="240"/>
      <w:outlineLvl w:val="0"/>
    </w:pPr>
    <w:rPr>
      <w:b/>
      <w:kern w:val="28"/>
      <w:lang w:val="en-US"/>
    </w:rPr>
  </w:style>
  <w:style w:type="paragraph" w:customStyle="1" w:styleId="Legend">
    <w:name w:val="Legend"/>
    <w:basedOn w:val="Normal"/>
    <w:rsid w:val="00A70BCF"/>
    <w:pPr>
      <w:keepNext/>
      <w:spacing w:before="240"/>
      <w:outlineLvl w:val="0"/>
    </w:pPr>
    <w:rPr>
      <w:kern w:val="28"/>
      <w:lang w:val="en-US"/>
    </w:rPr>
  </w:style>
  <w:style w:type="paragraph" w:styleId="ListParagraph">
    <w:name w:val="List Paragraph"/>
    <w:basedOn w:val="Normal"/>
    <w:uiPriority w:val="34"/>
    <w:qFormat/>
    <w:rsid w:val="00A70BCF"/>
    <w:pPr>
      <w:ind w:left="720"/>
      <w:contextualSpacing/>
    </w:pPr>
    <w:rPr>
      <w:rFonts w:asciiTheme="minorHAnsi" w:eastAsiaTheme="minorEastAsia" w:hAnsiTheme="minorHAnsi" w:cstheme="minorBidi"/>
      <w:lang w:val="en-US" w:eastAsia="ja-JP"/>
    </w:rPr>
  </w:style>
  <w:style w:type="character" w:customStyle="1" w:styleId="st">
    <w:name w:val="st"/>
    <w:basedOn w:val="DefaultParagraphFont"/>
    <w:rsid w:val="00A70BCF"/>
  </w:style>
  <w:style w:type="paragraph" w:customStyle="1" w:styleId="SMHeading">
    <w:name w:val="SM Heading"/>
    <w:basedOn w:val="Heading1"/>
    <w:qFormat/>
    <w:rsid w:val="00A70BCF"/>
    <w:pPr>
      <w:keepLines w:val="0"/>
      <w:spacing w:after="60"/>
    </w:pPr>
    <w:rPr>
      <w:rFonts w:ascii="Times New Roman" w:eastAsia="Times New Roman" w:hAnsi="Times New Roman" w:cs="Times New Roman"/>
      <w:b/>
      <w:bCs/>
      <w:color w:val="auto"/>
      <w:kern w:val="32"/>
      <w:sz w:val="24"/>
      <w:szCs w:val="24"/>
      <w:lang w:val="en-US" w:eastAsia="en-US"/>
    </w:rPr>
  </w:style>
  <w:style w:type="paragraph" w:customStyle="1" w:styleId="SMcaption">
    <w:name w:val="SM caption"/>
    <w:basedOn w:val="Normal"/>
    <w:qFormat/>
    <w:rsid w:val="00A70BCF"/>
    <w:rPr>
      <w:szCs w:val="20"/>
      <w:lang w:val="en-US"/>
    </w:rPr>
  </w:style>
  <w:style w:type="character" w:customStyle="1" w:styleId="Heading1Char">
    <w:name w:val="Heading 1 Char"/>
    <w:basedOn w:val="DefaultParagraphFont"/>
    <w:link w:val="Heading1"/>
    <w:uiPriority w:val="9"/>
    <w:rsid w:val="00A70BCF"/>
    <w:rPr>
      <w:rFonts w:asciiTheme="majorHAnsi" w:eastAsiaTheme="majorEastAsia" w:hAnsiTheme="majorHAnsi" w:cstheme="majorBidi"/>
      <w:color w:val="2F5496" w:themeColor="accent1" w:themeShade="BF"/>
      <w:sz w:val="32"/>
      <w:szCs w:val="32"/>
      <w:lang w:eastAsia="en-GB"/>
    </w:rPr>
  </w:style>
  <w:style w:type="paragraph" w:styleId="Revision">
    <w:name w:val="Revision"/>
    <w:hidden/>
    <w:uiPriority w:val="99"/>
    <w:semiHidden/>
    <w:rsid w:val="000A6520"/>
    <w:rPr>
      <w:rFonts w:ascii="Times New Roman" w:eastAsia="Calibri" w:hAnsi="Times New Roman" w:cs="Times New Roman"/>
      <w:lang w:eastAsia="en-GB"/>
    </w:rPr>
  </w:style>
  <w:style w:type="paragraph" w:styleId="DocumentMap">
    <w:name w:val="Document Map"/>
    <w:basedOn w:val="Normal"/>
    <w:link w:val="DocumentMapChar"/>
    <w:uiPriority w:val="99"/>
    <w:semiHidden/>
    <w:unhideWhenUsed/>
    <w:rsid w:val="007F5165"/>
  </w:style>
  <w:style w:type="character" w:customStyle="1" w:styleId="DocumentMapChar">
    <w:name w:val="Document Map Char"/>
    <w:basedOn w:val="DefaultParagraphFont"/>
    <w:link w:val="DocumentMap"/>
    <w:uiPriority w:val="99"/>
    <w:semiHidden/>
    <w:rsid w:val="007F5165"/>
    <w:rPr>
      <w:rFonts w:ascii="Times New Roman" w:eastAsia="Calibri" w:hAnsi="Times New Roman" w:cs="Times New Roman"/>
      <w:lang w:eastAsia="en-GB"/>
    </w:rPr>
  </w:style>
  <w:style w:type="paragraph" w:styleId="Footer">
    <w:name w:val="footer"/>
    <w:basedOn w:val="Normal"/>
    <w:link w:val="FooterChar"/>
    <w:uiPriority w:val="99"/>
    <w:unhideWhenUsed/>
    <w:rsid w:val="00635D20"/>
    <w:pPr>
      <w:tabs>
        <w:tab w:val="center" w:pos="4513"/>
        <w:tab w:val="right" w:pos="9026"/>
      </w:tabs>
    </w:pPr>
    <w:rPr>
      <w:rFonts w:eastAsia="Calibri"/>
      <w:lang w:eastAsia="en-GB"/>
    </w:rPr>
  </w:style>
  <w:style w:type="character" w:customStyle="1" w:styleId="FooterChar">
    <w:name w:val="Footer Char"/>
    <w:basedOn w:val="DefaultParagraphFont"/>
    <w:link w:val="Footer"/>
    <w:uiPriority w:val="99"/>
    <w:rsid w:val="00635D20"/>
    <w:rPr>
      <w:rFonts w:ascii="Times New Roman" w:eastAsia="Calibri" w:hAnsi="Times New Roman" w:cs="Times New Roman"/>
      <w:lang w:eastAsia="en-GB"/>
    </w:rPr>
  </w:style>
  <w:style w:type="character" w:styleId="PageNumber">
    <w:name w:val="page number"/>
    <w:basedOn w:val="DefaultParagraphFont"/>
    <w:uiPriority w:val="99"/>
    <w:semiHidden/>
    <w:unhideWhenUsed/>
    <w:rsid w:val="00635D20"/>
  </w:style>
  <w:style w:type="paragraph" w:styleId="Header">
    <w:name w:val="header"/>
    <w:basedOn w:val="Normal"/>
    <w:link w:val="HeaderChar"/>
    <w:uiPriority w:val="99"/>
    <w:unhideWhenUsed/>
    <w:rsid w:val="00541A09"/>
    <w:pPr>
      <w:tabs>
        <w:tab w:val="center" w:pos="4513"/>
        <w:tab w:val="right" w:pos="9026"/>
      </w:tabs>
    </w:pPr>
    <w:rPr>
      <w:rFonts w:eastAsia="Calibri"/>
      <w:lang w:eastAsia="en-GB"/>
    </w:rPr>
  </w:style>
  <w:style w:type="character" w:customStyle="1" w:styleId="HeaderChar">
    <w:name w:val="Header Char"/>
    <w:basedOn w:val="DefaultParagraphFont"/>
    <w:link w:val="Header"/>
    <w:uiPriority w:val="99"/>
    <w:rsid w:val="00541A09"/>
    <w:rPr>
      <w:rFonts w:ascii="Times New Roman" w:eastAsia="Calibri" w:hAnsi="Times New Roman" w:cs="Times New Roman"/>
      <w:lang w:eastAsia="en-GB"/>
    </w:rPr>
  </w:style>
  <w:style w:type="paragraph" w:styleId="EndnoteText">
    <w:name w:val="endnote text"/>
    <w:basedOn w:val="Normal"/>
    <w:link w:val="EndnoteTextChar"/>
    <w:uiPriority w:val="99"/>
    <w:semiHidden/>
    <w:unhideWhenUsed/>
    <w:rsid w:val="0085297E"/>
    <w:rPr>
      <w:sz w:val="20"/>
      <w:szCs w:val="20"/>
    </w:rPr>
  </w:style>
  <w:style w:type="character" w:customStyle="1" w:styleId="EndnoteTextChar">
    <w:name w:val="Endnote Text Char"/>
    <w:basedOn w:val="DefaultParagraphFont"/>
    <w:link w:val="EndnoteText"/>
    <w:uiPriority w:val="99"/>
    <w:semiHidden/>
    <w:rsid w:val="0085297E"/>
    <w:rPr>
      <w:rFonts w:ascii="Times New Roman" w:eastAsia="Calibri" w:hAnsi="Times New Roman" w:cs="Times New Roman"/>
      <w:sz w:val="20"/>
      <w:szCs w:val="20"/>
      <w:lang w:eastAsia="en-GB"/>
    </w:rPr>
  </w:style>
  <w:style w:type="character" w:styleId="EndnoteReference">
    <w:name w:val="endnote reference"/>
    <w:basedOn w:val="DefaultParagraphFont"/>
    <w:uiPriority w:val="99"/>
    <w:semiHidden/>
    <w:unhideWhenUsed/>
    <w:rsid w:val="0085297E"/>
    <w:rPr>
      <w:vertAlign w:val="superscript"/>
    </w:rPr>
  </w:style>
  <w:style w:type="character" w:styleId="FollowedHyperlink">
    <w:name w:val="FollowedHyperlink"/>
    <w:basedOn w:val="DefaultParagraphFont"/>
    <w:uiPriority w:val="99"/>
    <w:semiHidden/>
    <w:unhideWhenUsed/>
    <w:rsid w:val="00325B4E"/>
    <w:rPr>
      <w:color w:val="954F72" w:themeColor="followedHyperlink"/>
      <w:u w:val="single"/>
    </w:rPr>
  </w:style>
  <w:style w:type="paragraph" w:styleId="NormalWeb">
    <w:name w:val="Normal (Web)"/>
    <w:basedOn w:val="Normal"/>
    <w:uiPriority w:val="99"/>
    <w:semiHidden/>
    <w:unhideWhenUsed/>
    <w:rsid w:val="00B5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769">
      <w:bodyDiv w:val="1"/>
      <w:marLeft w:val="0"/>
      <w:marRight w:val="0"/>
      <w:marTop w:val="0"/>
      <w:marBottom w:val="0"/>
      <w:divBdr>
        <w:top w:val="none" w:sz="0" w:space="0" w:color="auto"/>
        <w:left w:val="none" w:sz="0" w:space="0" w:color="auto"/>
        <w:bottom w:val="none" w:sz="0" w:space="0" w:color="auto"/>
        <w:right w:val="none" w:sz="0" w:space="0" w:color="auto"/>
      </w:divBdr>
    </w:div>
    <w:div w:id="24331599">
      <w:bodyDiv w:val="1"/>
      <w:marLeft w:val="0"/>
      <w:marRight w:val="0"/>
      <w:marTop w:val="0"/>
      <w:marBottom w:val="0"/>
      <w:divBdr>
        <w:top w:val="none" w:sz="0" w:space="0" w:color="auto"/>
        <w:left w:val="none" w:sz="0" w:space="0" w:color="auto"/>
        <w:bottom w:val="none" w:sz="0" w:space="0" w:color="auto"/>
        <w:right w:val="none" w:sz="0" w:space="0" w:color="auto"/>
      </w:divBdr>
    </w:div>
    <w:div w:id="60718022">
      <w:bodyDiv w:val="1"/>
      <w:marLeft w:val="0"/>
      <w:marRight w:val="0"/>
      <w:marTop w:val="0"/>
      <w:marBottom w:val="0"/>
      <w:divBdr>
        <w:top w:val="none" w:sz="0" w:space="0" w:color="auto"/>
        <w:left w:val="none" w:sz="0" w:space="0" w:color="auto"/>
        <w:bottom w:val="none" w:sz="0" w:space="0" w:color="auto"/>
        <w:right w:val="none" w:sz="0" w:space="0" w:color="auto"/>
      </w:divBdr>
    </w:div>
    <w:div w:id="83773086">
      <w:bodyDiv w:val="1"/>
      <w:marLeft w:val="0"/>
      <w:marRight w:val="0"/>
      <w:marTop w:val="0"/>
      <w:marBottom w:val="0"/>
      <w:divBdr>
        <w:top w:val="none" w:sz="0" w:space="0" w:color="auto"/>
        <w:left w:val="none" w:sz="0" w:space="0" w:color="auto"/>
        <w:bottom w:val="none" w:sz="0" w:space="0" w:color="auto"/>
        <w:right w:val="none" w:sz="0" w:space="0" w:color="auto"/>
      </w:divBdr>
    </w:div>
    <w:div w:id="95564657">
      <w:bodyDiv w:val="1"/>
      <w:marLeft w:val="0"/>
      <w:marRight w:val="0"/>
      <w:marTop w:val="0"/>
      <w:marBottom w:val="0"/>
      <w:divBdr>
        <w:top w:val="none" w:sz="0" w:space="0" w:color="auto"/>
        <w:left w:val="none" w:sz="0" w:space="0" w:color="auto"/>
        <w:bottom w:val="none" w:sz="0" w:space="0" w:color="auto"/>
        <w:right w:val="none" w:sz="0" w:space="0" w:color="auto"/>
      </w:divBdr>
    </w:div>
    <w:div w:id="106705504">
      <w:bodyDiv w:val="1"/>
      <w:marLeft w:val="0"/>
      <w:marRight w:val="0"/>
      <w:marTop w:val="0"/>
      <w:marBottom w:val="0"/>
      <w:divBdr>
        <w:top w:val="none" w:sz="0" w:space="0" w:color="auto"/>
        <w:left w:val="none" w:sz="0" w:space="0" w:color="auto"/>
        <w:bottom w:val="none" w:sz="0" w:space="0" w:color="auto"/>
        <w:right w:val="none" w:sz="0" w:space="0" w:color="auto"/>
      </w:divBdr>
    </w:div>
    <w:div w:id="175461466">
      <w:bodyDiv w:val="1"/>
      <w:marLeft w:val="0"/>
      <w:marRight w:val="0"/>
      <w:marTop w:val="0"/>
      <w:marBottom w:val="0"/>
      <w:divBdr>
        <w:top w:val="none" w:sz="0" w:space="0" w:color="auto"/>
        <w:left w:val="none" w:sz="0" w:space="0" w:color="auto"/>
        <w:bottom w:val="none" w:sz="0" w:space="0" w:color="auto"/>
        <w:right w:val="none" w:sz="0" w:space="0" w:color="auto"/>
      </w:divBdr>
    </w:div>
    <w:div w:id="195821836">
      <w:bodyDiv w:val="1"/>
      <w:marLeft w:val="0"/>
      <w:marRight w:val="0"/>
      <w:marTop w:val="0"/>
      <w:marBottom w:val="0"/>
      <w:divBdr>
        <w:top w:val="none" w:sz="0" w:space="0" w:color="auto"/>
        <w:left w:val="none" w:sz="0" w:space="0" w:color="auto"/>
        <w:bottom w:val="none" w:sz="0" w:space="0" w:color="auto"/>
        <w:right w:val="none" w:sz="0" w:space="0" w:color="auto"/>
      </w:divBdr>
    </w:div>
    <w:div w:id="314846969">
      <w:bodyDiv w:val="1"/>
      <w:marLeft w:val="0"/>
      <w:marRight w:val="0"/>
      <w:marTop w:val="0"/>
      <w:marBottom w:val="0"/>
      <w:divBdr>
        <w:top w:val="none" w:sz="0" w:space="0" w:color="auto"/>
        <w:left w:val="none" w:sz="0" w:space="0" w:color="auto"/>
        <w:bottom w:val="none" w:sz="0" w:space="0" w:color="auto"/>
        <w:right w:val="none" w:sz="0" w:space="0" w:color="auto"/>
      </w:divBdr>
    </w:div>
    <w:div w:id="380328601">
      <w:bodyDiv w:val="1"/>
      <w:marLeft w:val="0"/>
      <w:marRight w:val="0"/>
      <w:marTop w:val="0"/>
      <w:marBottom w:val="0"/>
      <w:divBdr>
        <w:top w:val="none" w:sz="0" w:space="0" w:color="auto"/>
        <w:left w:val="none" w:sz="0" w:space="0" w:color="auto"/>
        <w:bottom w:val="none" w:sz="0" w:space="0" w:color="auto"/>
        <w:right w:val="none" w:sz="0" w:space="0" w:color="auto"/>
      </w:divBdr>
    </w:div>
    <w:div w:id="396247088">
      <w:bodyDiv w:val="1"/>
      <w:marLeft w:val="0"/>
      <w:marRight w:val="0"/>
      <w:marTop w:val="0"/>
      <w:marBottom w:val="0"/>
      <w:divBdr>
        <w:top w:val="none" w:sz="0" w:space="0" w:color="auto"/>
        <w:left w:val="none" w:sz="0" w:space="0" w:color="auto"/>
        <w:bottom w:val="none" w:sz="0" w:space="0" w:color="auto"/>
        <w:right w:val="none" w:sz="0" w:space="0" w:color="auto"/>
      </w:divBdr>
    </w:div>
    <w:div w:id="434522470">
      <w:bodyDiv w:val="1"/>
      <w:marLeft w:val="0"/>
      <w:marRight w:val="0"/>
      <w:marTop w:val="0"/>
      <w:marBottom w:val="0"/>
      <w:divBdr>
        <w:top w:val="none" w:sz="0" w:space="0" w:color="auto"/>
        <w:left w:val="none" w:sz="0" w:space="0" w:color="auto"/>
        <w:bottom w:val="none" w:sz="0" w:space="0" w:color="auto"/>
        <w:right w:val="none" w:sz="0" w:space="0" w:color="auto"/>
      </w:divBdr>
    </w:div>
    <w:div w:id="467283396">
      <w:bodyDiv w:val="1"/>
      <w:marLeft w:val="0"/>
      <w:marRight w:val="0"/>
      <w:marTop w:val="0"/>
      <w:marBottom w:val="0"/>
      <w:divBdr>
        <w:top w:val="none" w:sz="0" w:space="0" w:color="auto"/>
        <w:left w:val="none" w:sz="0" w:space="0" w:color="auto"/>
        <w:bottom w:val="none" w:sz="0" w:space="0" w:color="auto"/>
        <w:right w:val="none" w:sz="0" w:space="0" w:color="auto"/>
      </w:divBdr>
    </w:div>
    <w:div w:id="513887437">
      <w:bodyDiv w:val="1"/>
      <w:marLeft w:val="0"/>
      <w:marRight w:val="0"/>
      <w:marTop w:val="0"/>
      <w:marBottom w:val="0"/>
      <w:divBdr>
        <w:top w:val="none" w:sz="0" w:space="0" w:color="auto"/>
        <w:left w:val="none" w:sz="0" w:space="0" w:color="auto"/>
        <w:bottom w:val="none" w:sz="0" w:space="0" w:color="auto"/>
        <w:right w:val="none" w:sz="0" w:space="0" w:color="auto"/>
      </w:divBdr>
    </w:div>
    <w:div w:id="536163482">
      <w:bodyDiv w:val="1"/>
      <w:marLeft w:val="0"/>
      <w:marRight w:val="0"/>
      <w:marTop w:val="0"/>
      <w:marBottom w:val="0"/>
      <w:divBdr>
        <w:top w:val="none" w:sz="0" w:space="0" w:color="auto"/>
        <w:left w:val="none" w:sz="0" w:space="0" w:color="auto"/>
        <w:bottom w:val="none" w:sz="0" w:space="0" w:color="auto"/>
        <w:right w:val="none" w:sz="0" w:space="0" w:color="auto"/>
      </w:divBdr>
    </w:div>
    <w:div w:id="544215823">
      <w:bodyDiv w:val="1"/>
      <w:marLeft w:val="0"/>
      <w:marRight w:val="0"/>
      <w:marTop w:val="0"/>
      <w:marBottom w:val="0"/>
      <w:divBdr>
        <w:top w:val="none" w:sz="0" w:space="0" w:color="auto"/>
        <w:left w:val="none" w:sz="0" w:space="0" w:color="auto"/>
        <w:bottom w:val="none" w:sz="0" w:space="0" w:color="auto"/>
        <w:right w:val="none" w:sz="0" w:space="0" w:color="auto"/>
      </w:divBdr>
    </w:div>
    <w:div w:id="582109800">
      <w:bodyDiv w:val="1"/>
      <w:marLeft w:val="0"/>
      <w:marRight w:val="0"/>
      <w:marTop w:val="0"/>
      <w:marBottom w:val="0"/>
      <w:divBdr>
        <w:top w:val="none" w:sz="0" w:space="0" w:color="auto"/>
        <w:left w:val="none" w:sz="0" w:space="0" w:color="auto"/>
        <w:bottom w:val="none" w:sz="0" w:space="0" w:color="auto"/>
        <w:right w:val="none" w:sz="0" w:space="0" w:color="auto"/>
      </w:divBdr>
    </w:div>
    <w:div w:id="590817296">
      <w:bodyDiv w:val="1"/>
      <w:marLeft w:val="0"/>
      <w:marRight w:val="0"/>
      <w:marTop w:val="0"/>
      <w:marBottom w:val="0"/>
      <w:divBdr>
        <w:top w:val="none" w:sz="0" w:space="0" w:color="auto"/>
        <w:left w:val="none" w:sz="0" w:space="0" w:color="auto"/>
        <w:bottom w:val="none" w:sz="0" w:space="0" w:color="auto"/>
        <w:right w:val="none" w:sz="0" w:space="0" w:color="auto"/>
      </w:divBdr>
    </w:div>
    <w:div w:id="599534985">
      <w:bodyDiv w:val="1"/>
      <w:marLeft w:val="0"/>
      <w:marRight w:val="0"/>
      <w:marTop w:val="0"/>
      <w:marBottom w:val="0"/>
      <w:divBdr>
        <w:top w:val="none" w:sz="0" w:space="0" w:color="auto"/>
        <w:left w:val="none" w:sz="0" w:space="0" w:color="auto"/>
        <w:bottom w:val="none" w:sz="0" w:space="0" w:color="auto"/>
        <w:right w:val="none" w:sz="0" w:space="0" w:color="auto"/>
      </w:divBdr>
    </w:div>
    <w:div w:id="606734354">
      <w:bodyDiv w:val="1"/>
      <w:marLeft w:val="0"/>
      <w:marRight w:val="0"/>
      <w:marTop w:val="0"/>
      <w:marBottom w:val="0"/>
      <w:divBdr>
        <w:top w:val="none" w:sz="0" w:space="0" w:color="auto"/>
        <w:left w:val="none" w:sz="0" w:space="0" w:color="auto"/>
        <w:bottom w:val="none" w:sz="0" w:space="0" w:color="auto"/>
        <w:right w:val="none" w:sz="0" w:space="0" w:color="auto"/>
      </w:divBdr>
    </w:div>
    <w:div w:id="643001523">
      <w:bodyDiv w:val="1"/>
      <w:marLeft w:val="0"/>
      <w:marRight w:val="0"/>
      <w:marTop w:val="0"/>
      <w:marBottom w:val="0"/>
      <w:divBdr>
        <w:top w:val="none" w:sz="0" w:space="0" w:color="auto"/>
        <w:left w:val="none" w:sz="0" w:space="0" w:color="auto"/>
        <w:bottom w:val="none" w:sz="0" w:space="0" w:color="auto"/>
        <w:right w:val="none" w:sz="0" w:space="0" w:color="auto"/>
      </w:divBdr>
    </w:div>
    <w:div w:id="704526648">
      <w:bodyDiv w:val="1"/>
      <w:marLeft w:val="0"/>
      <w:marRight w:val="0"/>
      <w:marTop w:val="0"/>
      <w:marBottom w:val="0"/>
      <w:divBdr>
        <w:top w:val="none" w:sz="0" w:space="0" w:color="auto"/>
        <w:left w:val="none" w:sz="0" w:space="0" w:color="auto"/>
        <w:bottom w:val="none" w:sz="0" w:space="0" w:color="auto"/>
        <w:right w:val="none" w:sz="0" w:space="0" w:color="auto"/>
      </w:divBdr>
      <w:divsChild>
        <w:div w:id="2064329459">
          <w:marLeft w:val="0"/>
          <w:marRight w:val="0"/>
          <w:marTop w:val="0"/>
          <w:marBottom w:val="0"/>
          <w:divBdr>
            <w:top w:val="none" w:sz="0" w:space="0" w:color="auto"/>
            <w:left w:val="none" w:sz="0" w:space="0" w:color="auto"/>
            <w:bottom w:val="none" w:sz="0" w:space="0" w:color="auto"/>
            <w:right w:val="none" w:sz="0" w:space="0" w:color="auto"/>
          </w:divBdr>
        </w:div>
        <w:div w:id="842284094">
          <w:marLeft w:val="0"/>
          <w:marRight w:val="0"/>
          <w:marTop w:val="0"/>
          <w:marBottom w:val="0"/>
          <w:divBdr>
            <w:top w:val="none" w:sz="0" w:space="0" w:color="auto"/>
            <w:left w:val="none" w:sz="0" w:space="0" w:color="auto"/>
            <w:bottom w:val="none" w:sz="0" w:space="0" w:color="auto"/>
            <w:right w:val="none" w:sz="0" w:space="0" w:color="auto"/>
          </w:divBdr>
        </w:div>
      </w:divsChild>
    </w:div>
    <w:div w:id="704720053">
      <w:bodyDiv w:val="1"/>
      <w:marLeft w:val="0"/>
      <w:marRight w:val="0"/>
      <w:marTop w:val="0"/>
      <w:marBottom w:val="0"/>
      <w:divBdr>
        <w:top w:val="none" w:sz="0" w:space="0" w:color="auto"/>
        <w:left w:val="none" w:sz="0" w:space="0" w:color="auto"/>
        <w:bottom w:val="none" w:sz="0" w:space="0" w:color="auto"/>
        <w:right w:val="none" w:sz="0" w:space="0" w:color="auto"/>
      </w:divBdr>
    </w:div>
    <w:div w:id="734744879">
      <w:bodyDiv w:val="1"/>
      <w:marLeft w:val="0"/>
      <w:marRight w:val="0"/>
      <w:marTop w:val="0"/>
      <w:marBottom w:val="0"/>
      <w:divBdr>
        <w:top w:val="none" w:sz="0" w:space="0" w:color="auto"/>
        <w:left w:val="none" w:sz="0" w:space="0" w:color="auto"/>
        <w:bottom w:val="none" w:sz="0" w:space="0" w:color="auto"/>
        <w:right w:val="none" w:sz="0" w:space="0" w:color="auto"/>
      </w:divBdr>
    </w:div>
    <w:div w:id="737482123">
      <w:bodyDiv w:val="1"/>
      <w:marLeft w:val="0"/>
      <w:marRight w:val="0"/>
      <w:marTop w:val="0"/>
      <w:marBottom w:val="0"/>
      <w:divBdr>
        <w:top w:val="none" w:sz="0" w:space="0" w:color="auto"/>
        <w:left w:val="none" w:sz="0" w:space="0" w:color="auto"/>
        <w:bottom w:val="none" w:sz="0" w:space="0" w:color="auto"/>
        <w:right w:val="none" w:sz="0" w:space="0" w:color="auto"/>
      </w:divBdr>
    </w:div>
    <w:div w:id="868569457">
      <w:bodyDiv w:val="1"/>
      <w:marLeft w:val="0"/>
      <w:marRight w:val="0"/>
      <w:marTop w:val="0"/>
      <w:marBottom w:val="0"/>
      <w:divBdr>
        <w:top w:val="none" w:sz="0" w:space="0" w:color="auto"/>
        <w:left w:val="none" w:sz="0" w:space="0" w:color="auto"/>
        <w:bottom w:val="none" w:sz="0" w:space="0" w:color="auto"/>
        <w:right w:val="none" w:sz="0" w:space="0" w:color="auto"/>
      </w:divBdr>
      <w:divsChild>
        <w:div w:id="94184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117776">
              <w:marLeft w:val="0"/>
              <w:marRight w:val="0"/>
              <w:marTop w:val="0"/>
              <w:marBottom w:val="0"/>
              <w:divBdr>
                <w:top w:val="none" w:sz="0" w:space="0" w:color="auto"/>
                <w:left w:val="none" w:sz="0" w:space="0" w:color="auto"/>
                <w:bottom w:val="none" w:sz="0" w:space="0" w:color="auto"/>
                <w:right w:val="none" w:sz="0" w:space="0" w:color="auto"/>
              </w:divBdr>
              <w:divsChild>
                <w:div w:id="17527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02955">
      <w:bodyDiv w:val="1"/>
      <w:marLeft w:val="0"/>
      <w:marRight w:val="0"/>
      <w:marTop w:val="0"/>
      <w:marBottom w:val="0"/>
      <w:divBdr>
        <w:top w:val="none" w:sz="0" w:space="0" w:color="auto"/>
        <w:left w:val="none" w:sz="0" w:space="0" w:color="auto"/>
        <w:bottom w:val="none" w:sz="0" w:space="0" w:color="auto"/>
        <w:right w:val="none" w:sz="0" w:space="0" w:color="auto"/>
      </w:divBdr>
    </w:div>
    <w:div w:id="945304998">
      <w:bodyDiv w:val="1"/>
      <w:marLeft w:val="0"/>
      <w:marRight w:val="0"/>
      <w:marTop w:val="0"/>
      <w:marBottom w:val="0"/>
      <w:divBdr>
        <w:top w:val="none" w:sz="0" w:space="0" w:color="auto"/>
        <w:left w:val="none" w:sz="0" w:space="0" w:color="auto"/>
        <w:bottom w:val="none" w:sz="0" w:space="0" w:color="auto"/>
        <w:right w:val="none" w:sz="0" w:space="0" w:color="auto"/>
      </w:divBdr>
    </w:div>
    <w:div w:id="967012205">
      <w:bodyDiv w:val="1"/>
      <w:marLeft w:val="0"/>
      <w:marRight w:val="0"/>
      <w:marTop w:val="0"/>
      <w:marBottom w:val="0"/>
      <w:divBdr>
        <w:top w:val="none" w:sz="0" w:space="0" w:color="auto"/>
        <w:left w:val="none" w:sz="0" w:space="0" w:color="auto"/>
        <w:bottom w:val="none" w:sz="0" w:space="0" w:color="auto"/>
        <w:right w:val="none" w:sz="0" w:space="0" w:color="auto"/>
      </w:divBdr>
    </w:div>
    <w:div w:id="968585479">
      <w:bodyDiv w:val="1"/>
      <w:marLeft w:val="0"/>
      <w:marRight w:val="0"/>
      <w:marTop w:val="0"/>
      <w:marBottom w:val="0"/>
      <w:divBdr>
        <w:top w:val="none" w:sz="0" w:space="0" w:color="auto"/>
        <w:left w:val="none" w:sz="0" w:space="0" w:color="auto"/>
        <w:bottom w:val="none" w:sz="0" w:space="0" w:color="auto"/>
        <w:right w:val="none" w:sz="0" w:space="0" w:color="auto"/>
      </w:divBdr>
    </w:div>
    <w:div w:id="1004434918">
      <w:bodyDiv w:val="1"/>
      <w:marLeft w:val="0"/>
      <w:marRight w:val="0"/>
      <w:marTop w:val="0"/>
      <w:marBottom w:val="0"/>
      <w:divBdr>
        <w:top w:val="none" w:sz="0" w:space="0" w:color="auto"/>
        <w:left w:val="none" w:sz="0" w:space="0" w:color="auto"/>
        <w:bottom w:val="none" w:sz="0" w:space="0" w:color="auto"/>
        <w:right w:val="none" w:sz="0" w:space="0" w:color="auto"/>
      </w:divBdr>
    </w:div>
    <w:div w:id="1170099933">
      <w:bodyDiv w:val="1"/>
      <w:marLeft w:val="0"/>
      <w:marRight w:val="0"/>
      <w:marTop w:val="0"/>
      <w:marBottom w:val="0"/>
      <w:divBdr>
        <w:top w:val="none" w:sz="0" w:space="0" w:color="auto"/>
        <w:left w:val="none" w:sz="0" w:space="0" w:color="auto"/>
        <w:bottom w:val="none" w:sz="0" w:space="0" w:color="auto"/>
        <w:right w:val="none" w:sz="0" w:space="0" w:color="auto"/>
      </w:divBdr>
    </w:div>
    <w:div w:id="1184321981">
      <w:bodyDiv w:val="1"/>
      <w:marLeft w:val="0"/>
      <w:marRight w:val="0"/>
      <w:marTop w:val="0"/>
      <w:marBottom w:val="0"/>
      <w:divBdr>
        <w:top w:val="none" w:sz="0" w:space="0" w:color="auto"/>
        <w:left w:val="none" w:sz="0" w:space="0" w:color="auto"/>
        <w:bottom w:val="none" w:sz="0" w:space="0" w:color="auto"/>
        <w:right w:val="none" w:sz="0" w:space="0" w:color="auto"/>
      </w:divBdr>
    </w:div>
    <w:div w:id="1198083340">
      <w:bodyDiv w:val="1"/>
      <w:marLeft w:val="0"/>
      <w:marRight w:val="0"/>
      <w:marTop w:val="0"/>
      <w:marBottom w:val="0"/>
      <w:divBdr>
        <w:top w:val="none" w:sz="0" w:space="0" w:color="auto"/>
        <w:left w:val="none" w:sz="0" w:space="0" w:color="auto"/>
        <w:bottom w:val="none" w:sz="0" w:space="0" w:color="auto"/>
        <w:right w:val="none" w:sz="0" w:space="0" w:color="auto"/>
      </w:divBdr>
    </w:div>
    <w:div w:id="1265576877">
      <w:bodyDiv w:val="1"/>
      <w:marLeft w:val="0"/>
      <w:marRight w:val="0"/>
      <w:marTop w:val="0"/>
      <w:marBottom w:val="0"/>
      <w:divBdr>
        <w:top w:val="none" w:sz="0" w:space="0" w:color="auto"/>
        <w:left w:val="none" w:sz="0" w:space="0" w:color="auto"/>
        <w:bottom w:val="none" w:sz="0" w:space="0" w:color="auto"/>
        <w:right w:val="none" w:sz="0" w:space="0" w:color="auto"/>
      </w:divBdr>
    </w:div>
    <w:div w:id="1269697643">
      <w:bodyDiv w:val="1"/>
      <w:marLeft w:val="0"/>
      <w:marRight w:val="0"/>
      <w:marTop w:val="0"/>
      <w:marBottom w:val="0"/>
      <w:divBdr>
        <w:top w:val="none" w:sz="0" w:space="0" w:color="auto"/>
        <w:left w:val="none" w:sz="0" w:space="0" w:color="auto"/>
        <w:bottom w:val="none" w:sz="0" w:space="0" w:color="auto"/>
        <w:right w:val="none" w:sz="0" w:space="0" w:color="auto"/>
      </w:divBdr>
    </w:div>
    <w:div w:id="1304121092">
      <w:bodyDiv w:val="1"/>
      <w:marLeft w:val="0"/>
      <w:marRight w:val="0"/>
      <w:marTop w:val="0"/>
      <w:marBottom w:val="0"/>
      <w:divBdr>
        <w:top w:val="none" w:sz="0" w:space="0" w:color="auto"/>
        <w:left w:val="none" w:sz="0" w:space="0" w:color="auto"/>
        <w:bottom w:val="none" w:sz="0" w:space="0" w:color="auto"/>
        <w:right w:val="none" w:sz="0" w:space="0" w:color="auto"/>
      </w:divBdr>
    </w:div>
    <w:div w:id="1366560035">
      <w:bodyDiv w:val="1"/>
      <w:marLeft w:val="0"/>
      <w:marRight w:val="0"/>
      <w:marTop w:val="0"/>
      <w:marBottom w:val="0"/>
      <w:divBdr>
        <w:top w:val="none" w:sz="0" w:space="0" w:color="auto"/>
        <w:left w:val="none" w:sz="0" w:space="0" w:color="auto"/>
        <w:bottom w:val="none" w:sz="0" w:space="0" w:color="auto"/>
        <w:right w:val="none" w:sz="0" w:space="0" w:color="auto"/>
      </w:divBdr>
    </w:div>
    <w:div w:id="1376152213">
      <w:bodyDiv w:val="1"/>
      <w:marLeft w:val="0"/>
      <w:marRight w:val="0"/>
      <w:marTop w:val="0"/>
      <w:marBottom w:val="0"/>
      <w:divBdr>
        <w:top w:val="none" w:sz="0" w:space="0" w:color="auto"/>
        <w:left w:val="none" w:sz="0" w:space="0" w:color="auto"/>
        <w:bottom w:val="none" w:sz="0" w:space="0" w:color="auto"/>
        <w:right w:val="none" w:sz="0" w:space="0" w:color="auto"/>
      </w:divBdr>
    </w:div>
    <w:div w:id="1388649789">
      <w:bodyDiv w:val="1"/>
      <w:marLeft w:val="0"/>
      <w:marRight w:val="0"/>
      <w:marTop w:val="0"/>
      <w:marBottom w:val="0"/>
      <w:divBdr>
        <w:top w:val="none" w:sz="0" w:space="0" w:color="auto"/>
        <w:left w:val="none" w:sz="0" w:space="0" w:color="auto"/>
        <w:bottom w:val="none" w:sz="0" w:space="0" w:color="auto"/>
        <w:right w:val="none" w:sz="0" w:space="0" w:color="auto"/>
      </w:divBdr>
    </w:div>
    <w:div w:id="1389036064">
      <w:bodyDiv w:val="1"/>
      <w:marLeft w:val="0"/>
      <w:marRight w:val="0"/>
      <w:marTop w:val="0"/>
      <w:marBottom w:val="0"/>
      <w:divBdr>
        <w:top w:val="none" w:sz="0" w:space="0" w:color="auto"/>
        <w:left w:val="none" w:sz="0" w:space="0" w:color="auto"/>
        <w:bottom w:val="none" w:sz="0" w:space="0" w:color="auto"/>
        <w:right w:val="none" w:sz="0" w:space="0" w:color="auto"/>
      </w:divBdr>
    </w:div>
    <w:div w:id="1428577143">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546332629">
      <w:bodyDiv w:val="1"/>
      <w:marLeft w:val="0"/>
      <w:marRight w:val="0"/>
      <w:marTop w:val="0"/>
      <w:marBottom w:val="0"/>
      <w:divBdr>
        <w:top w:val="none" w:sz="0" w:space="0" w:color="auto"/>
        <w:left w:val="none" w:sz="0" w:space="0" w:color="auto"/>
        <w:bottom w:val="none" w:sz="0" w:space="0" w:color="auto"/>
        <w:right w:val="none" w:sz="0" w:space="0" w:color="auto"/>
      </w:divBdr>
    </w:div>
    <w:div w:id="1582056833">
      <w:bodyDiv w:val="1"/>
      <w:marLeft w:val="0"/>
      <w:marRight w:val="0"/>
      <w:marTop w:val="0"/>
      <w:marBottom w:val="0"/>
      <w:divBdr>
        <w:top w:val="none" w:sz="0" w:space="0" w:color="auto"/>
        <w:left w:val="none" w:sz="0" w:space="0" w:color="auto"/>
        <w:bottom w:val="none" w:sz="0" w:space="0" w:color="auto"/>
        <w:right w:val="none" w:sz="0" w:space="0" w:color="auto"/>
      </w:divBdr>
    </w:div>
    <w:div w:id="1621688763">
      <w:bodyDiv w:val="1"/>
      <w:marLeft w:val="0"/>
      <w:marRight w:val="0"/>
      <w:marTop w:val="0"/>
      <w:marBottom w:val="0"/>
      <w:divBdr>
        <w:top w:val="none" w:sz="0" w:space="0" w:color="auto"/>
        <w:left w:val="none" w:sz="0" w:space="0" w:color="auto"/>
        <w:bottom w:val="none" w:sz="0" w:space="0" w:color="auto"/>
        <w:right w:val="none" w:sz="0" w:space="0" w:color="auto"/>
      </w:divBdr>
    </w:div>
    <w:div w:id="1663118110">
      <w:bodyDiv w:val="1"/>
      <w:marLeft w:val="0"/>
      <w:marRight w:val="0"/>
      <w:marTop w:val="0"/>
      <w:marBottom w:val="0"/>
      <w:divBdr>
        <w:top w:val="none" w:sz="0" w:space="0" w:color="auto"/>
        <w:left w:val="none" w:sz="0" w:space="0" w:color="auto"/>
        <w:bottom w:val="none" w:sz="0" w:space="0" w:color="auto"/>
        <w:right w:val="none" w:sz="0" w:space="0" w:color="auto"/>
      </w:divBdr>
    </w:div>
    <w:div w:id="1702896481">
      <w:bodyDiv w:val="1"/>
      <w:marLeft w:val="0"/>
      <w:marRight w:val="0"/>
      <w:marTop w:val="0"/>
      <w:marBottom w:val="0"/>
      <w:divBdr>
        <w:top w:val="none" w:sz="0" w:space="0" w:color="auto"/>
        <w:left w:val="none" w:sz="0" w:space="0" w:color="auto"/>
        <w:bottom w:val="none" w:sz="0" w:space="0" w:color="auto"/>
        <w:right w:val="none" w:sz="0" w:space="0" w:color="auto"/>
      </w:divBdr>
    </w:div>
    <w:div w:id="1711298058">
      <w:bodyDiv w:val="1"/>
      <w:marLeft w:val="0"/>
      <w:marRight w:val="0"/>
      <w:marTop w:val="0"/>
      <w:marBottom w:val="0"/>
      <w:divBdr>
        <w:top w:val="none" w:sz="0" w:space="0" w:color="auto"/>
        <w:left w:val="none" w:sz="0" w:space="0" w:color="auto"/>
        <w:bottom w:val="none" w:sz="0" w:space="0" w:color="auto"/>
        <w:right w:val="none" w:sz="0" w:space="0" w:color="auto"/>
      </w:divBdr>
    </w:div>
    <w:div w:id="1719355199">
      <w:bodyDiv w:val="1"/>
      <w:marLeft w:val="0"/>
      <w:marRight w:val="0"/>
      <w:marTop w:val="0"/>
      <w:marBottom w:val="0"/>
      <w:divBdr>
        <w:top w:val="none" w:sz="0" w:space="0" w:color="auto"/>
        <w:left w:val="none" w:sz="0" w:space="0" w:color="auto"/>
        <w:bottom w:val="none" w:sz="0" w:space="0" w:color="auto"/>
        <w:right w:val="none" w:sz="0" w:space="0" w:color="auto"/>
      </w:divBdr>
    </w:div>
    <w:div w:id="1821773684">
      <w:bodyDiv w:val="1"/>
      <w:marLeft w:val="0"/>
      <w:marRight w:val="0"/>
      <w:marTop w:val="0"/>
      <w:marBottom w:val="0"/>
      <w:divBdr>
        <w:top w:val="none" w:sz="0" w:space="0" w:color="auto"/>
        <w:left w:val="none" w:sz="0" w:space="0" w:color="auto"/>
        <w:bottom w:val="none" w:sz="0" w:space="0" w:color="auto"/>
        <w:right w:val="none" w:sz="0" w:space="0" w:color="auto"/>
      </w:divBdr>
    </w:div>
    <w:div w:id="1822307369">
      <w:bodyDiv w:val="1"/>
      <w:marLeft w:val="0"/>
      <w:marRight w:val="0"/>
      <w:marTop w:val="0"/>
      <w:marBottom w:val="0"/>
      <w:divBdr>
        <w:top w:val="none" w:sz="0" w:space="0" w:color="auto"/>
        <w:left w:val="none" w:sz="0" w:space="0" w:color="auto"/>
        <w:bottom w:val="none" w:sz="0" w:space="0" w:color="auto"/>
        <w:right w:val="none" w:sz="0" w:space="0" w:color="auto"/>
      </w:divBdr>
    </w:div>
    <w:div w:id="1826816755">
      <w:bodyDiv w:val="1"/>
      <w:marLeft w:val="0"/>
      <w:marRight w:val="0"/>
      <w:marTop w:val="0"/>
      <w:marBottom w:val="0"/>
      <w:divBdr>
        <w:top w:val="none" w:sz="0" w:space="0" w:color="auto"/>
        <w:left w:val="none" w:sz="0" w:space="0" w:color="auto"/>
        <w:bottom w:val="none" w:sz="0" w:space="0" w:color="auto"/>
        <w:right w:val="none" w:sz="0" w:space="0" w:color="auto"/>
      </w:divBdr>
    </w:div>
    <w:div w:id="1922133701">
      <w:bodyDiv w:val="1"/>
      <w:marLeft w:val="0"/>
      <w:marRight w:val="0"/>
      <w:marTop w:val="0"/>
      <w:marBottom w:val="0"/>
      <w:divBdr>
        <w:top w:val="none" w:sz="0" w:space="0" w:color="auto"/>
        <w:left w:val="none" w:sz="0" w:space="0" w:color="auto"/>
        <w:bottom w:val="none" w:sz="0" w:space="0" w:color="auto"/>
        <w:right w:val="none" w:sz="0" w:space="0" w:color="auto"/>
      </w:divBdr>
    </w:div>
    <w:div w:id="1931503049">
      <w:bodyDiv w:val="1"/>
      <w:marLeft w:val="0"/>
      <w:marRight w:val="0"/>
      <w:marTop w:val="0"/>
      <w:marBottom w:val="0"/>
      <w:divBdr>
        <w:top w:val="none" w:sz="0" w:space="0" w:color="auto"/>
        <w:left w:val="none" w:sz="0" w:space="0" w:color="auto"/>
        <w:bottom w:val="none" w:sz="0" w:space="0" w:color="auto"/>
        <w:right w:val="none" w:sz="0" w:space="0" w:color="auto"/>
      </w:divBdr>
      <w:divsChild>
        <w:div w:id="264922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89232">
              <w:marLeft w:val="0"/>
              <w:marRight w:val="0"/>
              <w:marTop w:val="0"/>
              <w:marBottom w:val="0"/>
              <w:divBdr>
                <w:top w:val="none" w:sz="0" w:space="0" w:color="auto"/>
                <w:left w:val="none" w:sz="0" w:space="0" w:color="auto"/>
                <w:bottom w:val="none" w:sz="0" w:space="0" w:color="auto"/>
                <w:right w:val="none" w:sz="0" w:space="0" w:color="auto"/>
              </w:divBdr>
              <w:divsChild>
                <w:div w:id="7689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0704">
      <w:bodyDiv w:val="1"/>
      <w:marLeft w:val="0"/>
      <w:marRight w:val="0"/>
      <w:marTop w:val="0"/>
      <w:marBottom w:val="0"/>
      <w:divBdr>
        <w:top w:val="none" w:sz="0" w:space="0" w:color="auto"/>
        <w:left w:val="none" w:sz="0" w:space="0" w:color="auto"/>
        <w:bottom w:val="none" w:sz="0" w:space="0" w:color="auto"/>
        <w:right w:val="none" w:sz="0" w:space="0" w:color="auto"/>
      </w:divBdr>
    </w:div>
    <w:div w:id="2124034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jay@lj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0FFFA1-92A6-4B05-8E72-14B7E8B8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95495</Words>
  <Characters>544328</Characters>
  <Application>Microsoft Office Word</Application>
  <DocSecurity>4</DocSecurity>
  <Lines>4536</Lines>
  <Paragraphs>1277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Block L.</cp:lastModifiedBy>
  <cp:revision>2</cp:revision>
  <cp:lastPrinted>2019-04-01T18:18:00Z</cp:lastPrinted>
  <dcterms:created xsi:type="dcterms:W3CDTF">2019-05-28T07:40:00Z</dcterms:created>
  <dcterms:modified xsi:type="dcterms:W3CDTF">2019-05-28T07:40:00Z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http://www.zotero.org/styles/cell</vt:lpwstr>
  </property>
  <property fmtid="{D5CDD505-2E9C-101B-9397-08002B2CF9AE}" pid="3" name="Mendeley Recent Style Name 0_1">
    <vt:lpwstr>Cell</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http://csl.mendeley.com/styles/22817841/convert-to-endnote</vt:lpwstr>
  </property>
  <property fmtid="{D5CDD505-2E9C-101B-9397-08002B2CF9AE}" pid="7" name="Mendeley Recent Style Name 2_1">
    <vt:lpwstr>Convert to EndNote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http://www.zotero.org/styles/science</vt:lpwstr>
  </property>
  <property fmtid="{D5CDD505-2E9C-101B-9397-08002B2CF9AE}" pid="17" name="Mendeley Recent Style Name 7_1">
    <vt:lpwstr>Science</vt:lpwstr>
  </property>
  <property fmtid="{D5CDD505-2E9C-101B-9397-08002B2CF9AE}" pid="18" name="Mendeley Recent Style Id 8_1">
    <vt:lpwstr>http://www.zotero.org/styles/the-journal-of-experimental-medicine</vt:lpwstr>
  </property>
  <property fmtid="{D5CDD505-2E9C-101B-9397-08002B2CF9AE}" pid="19" name="Mendeley Recent Style Name 8_1">
    <vt:lpwstr>The Journal of Experimental Medicine</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Citation Style_1">
    <vt:lpwstr>http://www.zotero.org/styles/the-journal-of-experimental-medicine</vt:lpwstr>
  </property>
  <property fmtid="{D5CDD505-2E9C-101B-9397-08002B2CF9AE}" pid="23" name="Mendeley Document_1">
    <vt:lpwstr>True</vt:lpwstr>
  </property>
  <property fmtid="{D5CDD505-2E9C-101B-9397-08002B2CF9AE}" pid="24" name="Mendeley Unique User Id_1">
    <vt:lpwstr>5e2427af-55af-3bcc-ad19-fd7138da4e8f</vt:lpwstr>
  </property>
</Properties>
</file>