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FDF92" w14:textId="77777777" w:rsidR="00300975" w:rsidRDefault="00300975" w:rsidP="00300975">
      <w:pPr>
        <w:pStyle w:val="Default"/>
      </w:pPr>
    </w:p>
    <w:p w14:paraId="73C0B928" w14:textId="4398915A" w:rsidR="00300975" w:rsidRPr="006B084D" w:rsidRDefault="00300975" w:rsidP="00300975">
      <w:pPr>
        <w:pStyle w:val="Default"/>
        <w:jc w:val="center"/>
        <w:rPr>
          <w:sz w:val="23"/>
          <w:szCs w:val="23"/>
        </w:rPr>
      </w:pPr>
      <w:r w:rsidRPr="006B084D">
        <w:rPr>
          <w:sz w:val="23"/>
          <w:szCs w:val="23"/>
        </w:rPr>
        <w:t>Board Gender Diversity and Dividend Policy in Australian Listed Firms: The Effect of Ownership Concentration.</w:t>
      </w:r>
    </w:p>
    <w:p w14:paraId="22545862" w14:textId="77777777" w:rsidR="00300975" w:rsidRPr="006B084D" w:rsidRDefault="00300975" w:rsidP="00300975">
      <w:pPr>
        <w:pStyle w:val="Default"/>
        <w:jc w:val="center"/>
        <w:rPr>
          <w:sz w:val="22"/>
          <w:szCs w:val="22"/>
        </w:rPr>
      </w:pPr>
    </w:p>
    <w:p w14:paraId="438C1A8F" w14:textId="4F0D0C60" w:rsidR="00300975" w:rsidRPr="006B084D" w:rsidRDefault="00300975" w:rsidP="00300975">
      <w:pPr>
        <w:pStyle w:val="Default"/>
        <w:jc w:val="center"/>
        <w:rPr>
          <w:sz w:val="22"/>
          <w:szCs w:val="22"/>
        </w:rPr>
      </w:pPr>
      <w:r w:rsidRPr="006B084D">
        <w:rPr>
          <w:sz w:val="22"/>
          <w:szCs w:val="22"/>
        </w:rPr>
        <w:t>Ernest Gyapong</w:t>
      </w:r>
    </w:p>
    <w:p w14:paraId="70E3B07F" w14:textId="42A0A12E" w:rsidR="00300975" w:rsidRPr="006B084D" w:rsidRDefault="00300975" w:rsidP="00300975">
      <w:pPr>
        <w:pStyle w:val="Default"/>
        <w:jc w:val="center"/>
        <w:rPr>
          <w:sz w:val="22"/>
          <w:szCs w:val="22"/>
        </w:rPr>
      </w:pPr>
      <w:r w:rsidRPr="006B084D">
        <w:rPr>
          <w:sz w:val="22"/>
          <w:szCs w:val="22"/>
        </w:rPr>
        <w:t>Massey University</w:t>
      </w:r>
    </w:p>
    <w:p w14:paraId="69F6DC17" w14:textId="2754478A" w:rsidR="00300975" w:rsidRPr="006B084D" w:rsidRDefault="00300975" w:rsidP="00300975">
      <w:pPr>
        <w:pStyle w:val="Default"/>
        <w:jc w:val="center"/>
        <w:rPr>
          <w:sz w:val="22"/>
          <w:szCs w:val="22"/>
        </w:rPr>
      </w:pPr>
      <w:r w:rsidRPr="006B084D">
        <w:rPr>
          <w:sz w:val="22"/>
          <w:szCs w:val="22"/>
        </w:rPr>
        <w:t>School of Accountancy</w:t>
      </w:r>
    </w:p>
    <w:p w14:paraId="3E66442F" w14:textId="67494D33" w:rsidR="00300975" w:rsidRPr="006B084D" w:rsidRDefault="00300975" w:rsidP="00300975">
      <w:pPr>
        <w:pStyle w:val="Default"/>
        <w:jc w:val="center"/>
        <w:rPr>
          <w:sz w:val="22"/>
          <w:szCs w:val="22"/>
        </w:rPr>
      </w:pPr>
      <w:r w:rsidRPr="006B084D">
        <w:rPr>
          <w:sz w:val="22"/>
          <w:szCs w:val="22"/>
        </w:rPr>
        <w:t>Manawatu, Palmerston North, New Zealand</w:t>
      </w:r>
    </w:p>
    <w:p w14:paraId="74529324" w14:textId="02239617" w:rsidR="00300975" w:rsidRPr="006B084D" w:rsidRDefault="00300975" w:rsidP="00300975">
      <w:pPr>
        <w:pStyle w:val="Default"/>
        <w:jc w:val="center"/>
        <w:rPr>
          <w:sz w:val="22"/>
          <w:szCs w:val="22"/>
        </w:rPr>
      </w:pPr>
      <w:r w:rsidRPr="006B084D">
        <w:rPr>
          <w:sz w:val="22"/>
          <w:szCs w:val="22"/>
        </w:rPr>
        <w:t>e.gyapong@massey.ac.nz</w:t>
      </w:r>
    </w:p>
    <w:p w14:paraId="27205710" w14:textId="77777777" w:rsidR="00300975" w:rsidRPr="006B084D" w:rsidRDefault="00300975" w:rsidP="00300975">
      <w:pPr>
        <w:pStyle w:val="Default"/>
        <w:jc w:val="center"/>
        <w:rPr>
          <w:sz w:val="22"/>
          <w:szCs w:val="22"/>
        </w:rPr>
      </w:pPr>
    </w:p>
    <w:p w14:paraId="1EE3C4A4" w14:textId="2A41ADCC" w:rsidR="00300975" w:rsidRPr="006B084D" w:rsidRDefault="00300975" w:rsidP="00300975">
      <w:pPr>
        <w:pStyle w:val="Default"/>
        <w:jc w:val="center"/>
        <w:rPr>
          <w:sz w:val="22"/>
          <w:szCs w:val="22"/>
        </w:rPr>
      </w:pPr>
      <w:r w:rsidRPr="006B084D">
        <w:rPr>
          <w:sz w:val="22"/>
          <w:szCs w:val="22"/>
        </w:rPr>
        <w:t>Ammad Ahmed</w:t>
      </w:r>
    </w:p>
    <w:p w14:paraId="22FB8519" w14:textId="34B542DB" w:rsidR="00300975" w:rsidRPr="006B084D" w:rsidRDefault="00300975" w:rsidP="00300975">
      <w:pPr>
        <w:pStyle w:val="Default"/>
        <w:jc w:val="center"/>
        <w:rPr>
          <w:sz w:val="22"/>
          <w:szCs w:val="22"/>
        </w:rPr>
      </w:pPr>
      <w:r w:rsidRPr="006B084D">
        <w:rPr>
          <w:sz w:val="22"/>
          <w:szCs w:val="22"/>
        </w:rPr>
        <w:t>Auckland University of Technology</w:t>
      </w:r>
    </w:p>
    <w:p w14:paraId="262DC86E" w14:textId="28D28A93" w:rsidR="00300975" w:rsidRPr="006B084D" w:rsidRDefault="00300975" w:rsidP="00300975">
      <w:pPr>
        <w:pStyle w:val="Default"/>
        <w:jc w:val="center"/>
        <w:rPr>
          <w:sz w:val="22"/>
          <w:szCs w:val="22"/>
        </w:rPr>
      </w:pPr>
      <w:r w:rsidRPr="006B084D">
        <w:rPr>
          <w:sz w:val="22"/>
          <w:szCs w:val="22"/>
        </w:rPr>
        <w:t>Auckland, New Zealand</w:t>
      </w:r>
    </w:p>
    <w:p w14:paraId="456EEE37" w14:textId="301AFA07" w:rsidR="00300975" w:rsidRPr="006B084D" w:rsidRDefault="00300975" w:rsidP="00300975">
      <w:pPr>
        <w:pStyle w:val="Default"/>
        <w:jc w:val="center"/>
        <w:rPr>
          <w:sz w:val="22"/>
          <w:szCs w:val="22"/>
        </w:rPr>
      </w:pPr>
      <w:r w:rsidRPr="006B084D">
        <w:rPr>
          <w:sz w:val="22"/>
          <w:szCs w:val="22"/>
        </w:rPr>
        <w:t>ammad.ahmed@aut.ac.nz</w:t>
      </w:r>
    </w:p>
    <w:p w14:paraId="34360F84" w14:textId="77777777" w:rsidR="00300975" w:rsidRPr="006B084D" w:rsidRDefault="00300975" w:rsidP="00300975">
      <w:pPr>
        <w:pStyle w:val="Default"/>
        <w:jc w:val="center"/>
        <w:rPr>
          <w:sz w:val="22"/>
          <w:szCs w:val="22"/>
        </w:rPr>
      </w:pPr>
    </w:p>
    <w:p w14:paraId="4BB58E0B" w14:textId="39A71F5E" w:rsidR="00300975" w:rsidRPr="006B084D" w:rsidRDefault="00300975" w:rsidP="00300975">
      <w:pPr>
        <w:pStyle w:val="Default"/>
        <w:jc w:val="center"/>
        <w:rPr>
          <w:sz w:val="22"/>
          <w:szCs w:val="22"/>
        </w:rPr>
      </w:pPr>
      <w:r w:rsidRPr="006B084D">
        <w:rPr>
          <w:sz w:val="22"/>
          <w:szCs w:val="22"/>
        </w:rPr>
        <w:t>Collins G</w:t>
      </w:r>
      <w:r w:rsidR="00A04478">
        <w:rPr>
          <w:sz w:val="22"/>
          <w:szCs w:val="22"/>
        </w:rPr>
        <w:t>.</w:t>
      </w:r>
      <w:bookmarkStart w:id="0" w:name="_GoBack"/>
      <w:bookmarkEnd w:id="0"/>
      <w:r w:rsidRPr="006B084D">
        <w:rPr>
          <w:sz w:val="22"/>
          <w:szCs w:val="22"/>
        </w:rPr>
        <w:t xml:space="preserve"> Ntim</w:t>
      </w:r>
    </w:p>
    <w:p w14:paraId="0F172294" w14:textId="31DBFE01" w:rsidR="00300975" w:rsidRPr="006B084D" w:rsidRDefault="00300975" w:rsidP="00300975">
      <w:pPr>
        <w:pStyle w:val="Default"/>
        <w:jc w:val="center"/>
        <w:rPr>
          <w:sz w:val="22"/>
          <w:szCs w:val="22"/>
        </w:rPr>
      </w:pPr>
      <w:r w:rsidRPr="006B084D">
        <w:rPr>
          <w:sz w:val="22"/>
          <w:szCs w:val="22"/>
        </w:rPr>
        <w:t>University of Southampton</w:t>
      </w:r>
    </w:p>
    <w:p w14:paraId="05962E6F" w14:textId="4271B653" w:rsidR="00300975" w:rsidRPr="006B084D" w:rsidRDefault="006B084D" w:rsidP="006B084D">
      <w:pPr>
        <w:pStyle w:val="Default"/>
        <w:tabs>
          <w:tab w:val="center" w:pos="4513"/>
          <w:tab w:val="left" w:pos="6740"/>
        </w:tabs>
        <w:rPr>
          <w:sz w:val="22"/>
          <w:szCs w:val="22"/>
        </w:rPr>
      </w:pPr>
      <w:r>
        <w:rPr>
          <w:sz w:val="22"/>
          <w:szCs w:val="22"/>
        </w:rPr>
        <w:tab/>
      </w:r>
      <w:r w:rsidR="00300975" w:rsidRPr="006B084D">
        <w:rPr>
          <w:sz w:val="22"/>
          <w:szCs w:val="22"/>
        </w:rPr>
        <w:t>Southampton, UK.</w:t>
      </w:r>
      <w:r>
        <w:rPr>
          <w:sz w:val="22"/>
          <w:szCs w:val="22"/>
        </w:rPr>
        <w:tab/>
      </w:r>
    </w:p>
    <w:p w14:paraId="6D80014F" w14:textId="6C286BED" w:rsidR="00300975" w:rsidRPr="006B084D" w:rsidRDefault="00300975" w:rsidP="00300975">
      <w:pPr>
        <w:pStyle w:val="Default"/>
        <w:jc w:val="center"/>
        <w:rPr>
          <w:sz w:val="22"/>
          <w:szCs w:val="22"/>
        </w:rPr>
      </w:pPr>
      <w:r w:rsidRPr="006B084D">
        <w:rPr>
          <w:sz w:val="22"/>
          <w:szCs w:val="22"/>
        </w:rPr>
        <w:t>C.G. Ntim@soton.ac.uk</w:t>
      </w:r>
    </w:p>
    <w:p w14:paraId="625470C0" w14:textId="77777777" w:rsidR="00300975" w:rsidRPr="006B084D" w:rsidRDefault="00300975" w:rsidP="00300975">
      <w:pPr>
        <w:pStyle w:val="Default"/>
        <w:jc w:val="center"/>
        <w:rPr>
          <w:sz w:val="22"/>
          <w:szCs w:val="22"/>
        </w:rPr>
      </w:pPr>
    </w:p>
    <w:p w14:paraId="62BF1B40" w14:textId="65C157E9" w:rsidR="00300975" w:rsidRPr="006B084D" w:rsidRDefault="00300975" w:rsidP="00300975">
      <w:pPr>
        <w:pStyle w:val="Default"/>
        <w:jc w:val="center"/>
        <w:rPr>
          <w:sz w:val="22"/>
          <w:szCs w:val="22"/>
        </w:rPr>
      </w:pPr>
      <w:r w:rsidRPr="006B084D">
        <w:rPr>
          <w:sz w:val="22"/>
          <w:szCs w:val="22"/>
        </w:rPr>
        <w:t>Muhammad Nadeem</w:t>
      </w:r>
    </w:p>
    <w:p w14:paraId="58854149" w14:textId="45566661" w:rsidR="00300975" w:rsidRPr="006B084D" w:rsidRDefault="00300975" w:rsidP="00300975">
      <w:pPr>
        <w:pStyle w:val="Default"/>
        <w:jc w:val="center"/>
        <w:rPr>
          <w:sz w:val="22"/>
          <w:szCs w:val="22"/>
        </w:rPr>
      </w:pPr>
      <w:r w:rsidRPr="006B084D">
        <w:rPr>
          <w:sz w:val="22"/>
          <w:szCs w:val="22"/>
        </w:rPr>
        <w:t>Auckland University of Technology</w:t>
      </w:r>
    </w:p>
    <w:p w14:paraId="0B2681F6" w14:textId="1EA25DD3" w:rsidR="00300975" w:rsidRPr="006B084D" w:rsidRDefault="00300975" w:rsidP="00300975">
      <w:pPr>
        <w:pStyle w:val="Default"/>
        <w:jc w:val="center"/>
        <w:rPr>
          <w:sz w:val="22"/>
          <w:szCs w:val="22"/>
        </w:rPr>
      </w:pPr>
      <w:r w:rsidRPr="006B084D">
        <w:rPr>
          <w:sz w:val="22"/>
          <w:szCs w:val="22"/>
        </w:rPr>
        <w:t>Auckland, New Zealand</w:t>
      </w:r>
    </w:p>
    <w:p w14:paraId="7949F1E4" w14:textId="5F54782E" w:rsidR="00300975" w:rsidRPr="006B084D" w:rsidRDefault="00300975" w:rsidP="00300975">
      <w:pPr>
        <w:jc w:val="center"/>
        <w:rPr>
          <w:rFonts w:ascii="Times New Roman" w:eastAsia="Times New Roman" w:hAnsi="Times New Roman" w:cs="Times New Roman"/>
          <w:b/>
          <w:sz w:val="24"/>
          <w:szCs w:val="24"/>
        </w:rPr>
      </w:pPr>
      <w:r w:rsidRPr="006B084D">
        <w:rPr>
          <w:rFonts w:ascii="Times New Roman" w:hAnsi="Times New Roman" w:cs="Times New Roman"/>
        </w:rPr>
        <w:t>muhammad.nadeem@aut.ac.nz</w:t>
      </w:r>
    </w:p>
    <w:p w14:paraId="787C676B" w14:textId="77777777" w:rsidR="00A04478" w:rsidRDefault="00A04478" w:rsidP="00300975">
      <w:pPr>
        <w:jc w:val="center"/>
        <w:rPr>
          <w:rFonts w:ascii="Times New Roman" w:eastAsia="Times New Roman" w:hAnsi="Times New Roman" w:cs="Times New Roman"/>
          <w:b/>
          <w:sz w:val="24"/>
          <w:szCs w:val="24"/>
        </w:rPr>
      </w:pPr>
    </w:p>
    <w:p w14:paraId="3A4D910C" w14:textId="77777777" w:rsidR="00A04478" w:rsidRDefault="00A04478" w:rsidP="00A04478">
      <w:pPr>
        <w:pStyle w:val="Default"/>
        <w:jc w:val="center"/>
        <w:rPr>
          <w:rFonts w:eastAsia="Times New Roman"/>
          <w:bCs/>
        </w:rPr>
      </w:pPr>
      <w:r>
        <w:rPr>
          <w:rFonts w:eastAsia="Times New Roman"/>
          <w:bCs/>
        </w:rPr>
        <w:t>Please cite as follows:</w:t>
      </w:r>
    </w:p>
    <w:p w14:paraId="555504D4" w14:textId="77777777" w:rsidR="00A04478" w:rsidRDefault="00A04478" w:rsidP="00A04478">
      <w:pPr>
        <w:pStyle w:val="Default"/>
        <w:jc w:val="center"/>
        <w:rPr>
          <w:rFonts w:eastAsia="Times New Roman"/>
          <w:bCs/>
        </w:rPr>
      </w:pPr>
    </w:p>
    <w:p w14:paraId="52BF5183" w14:textId="4CC24EC7" w:rsidR="00A04478" w:rsidRPr="00A04478" w:rsidRDefault="00A04478" w:rsidP="00A04478">
      <w:pPr>
        <w:pStyle w:val="Default"/>
        <w:jc w:val="center"/>
        <w:rPr>
          <w:sz w:val="23"/>
          <w:szCs w:val="23"/>
        </w:rPr>
      </w:pPr>
      <w:r>
        <w:rPr>
          <w:rFonts w:eastAsia="Times New Roman"/>
          <w:bCs/>
        </w:rPr>
        <w:t xml:space="preserve">Gyapong, E., Ahmed, A., Ntim, C.G., &amp; Nadeem, M. (2019). </w:t>
      </w:r>
      <w:r w:rsidRPr="006B084D">
        <w:rPr>
          <w:sz w:val="23"/>
          <w:szCs w:val="23"/>
        </w:rPr>
        <w:t>Board Gender Diversity and Dividend Policy in Australian Listed Firms: The Ef</w:t>
      </w:r>
      <w:r>
        <w:rPr>
          <w:sz w:val="23"/>
          <w:szCs w:val="23"/>
        </w:rPr>
        <w:t xml:space="preserve">fect of Ownership Concentration. </w:t>
      </w:r>
      <w:r>
        <w:rPr>
          <w:i/>
          <w:iCs/>
          <w:sz w:val="23"/>
          <w:szCs w:val="23"/>
        </w:rPr>
        <w:t>Asia Pacific Journal of Management</w:t>
      </w:r>
      <w:r>
        <w:rPr>
          <w:sz w:val="23"/>
          <w:szCs w:val="23"/>
        </w:rPr>
        <w:t>, Forthcoming.</w:t>
      </w:r>
    </w:p>
    <w:p w14:paraId="1A8E33AD" w14:textId="6A22C3D2" w:rsidR="00300975" w:rsidRDefault="00300975" w:rsidP="003009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E16CBAD" w14:textId="7B3D0FF4" w:rsidR="00300975" w:rsidRPr="006B084D" w:rsidRDefault="006B084D" w:rsidP="006B08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4953B194" w14:textId="77777777" w:rsidR="006B084D" w:rsidRDefault="006B084D" w:rsidP="006B084D">
      <w:pPr>
        <w:jc w:val="both"/>
        <w:rPr>
          <w:rFonts w:ascii="Times New Roman" w:hAnsi="Times New Roman" w:cs="Times New Roman"/>
          <w:color w:val="111111"/>
          <w:sz w:val="24"/>
          <w:szCs w:val="24"/>
          <w:shd w:val="clear" w:color="auto" w:fill="FFFFFF"/>
        </w:rPr>
      </w:pPr>
    </w:p>
    <w:p w14:paraId="63797631" w14:textId="5627A0E1" w:rsidR="00300975" w:rsidRDefault="006B084D" w:rsidP="006B084D">
      <w:pPr>
        <w:jc w:val="both"/>
        <w:rPr>
          <w:rFonts w:ascii="Times New Roman" w:eastAsia="Times New Roman" w:hAnsi="Times New Roman" w:cs="Times New Roman"/>
          <w:b/>
          <w:sz w:val="24"/>
          <w:szCs w:val="24"/>
        </w:rPr>
      </w:pPr>
      <w:r w:rsidRPr="006B084D">
        <w:rPr>
          <w:rFonts w:ascii="Times New Roman" w:hAnsi="Times New Roman" w:cs="Times New Roman"/>
          <w:color w:val="111111"/>
          <w:sz w:val="24"/>
          <w:szCs w:val="24"/>
          <w:shd w:val="clear" w:color="auto" w:fill="FFFFFF"/>
        </w:rPr>
        <w:t>We examine the association between board gender diversity and corporate dividend payout. Our results suggest that although board gender diversity impacts positively on dividend payments, this is only conspicuous in widely held firms. However, when ownership concentration is high, board gender diversity reduces dividend payments. We demonstrate that women directors have the greatest impact on dividend payments when there are three or more women on the board. Our results indicate that the financial crisis period was associated with high dividend payments; however, women directors restrained the payment of dividends during the crisis period. These results suggest that board gender diversity may be an effective CG mechanism for alleviating principal-agent conflicts but not principal-principal agency conflicts. Our results are robust to endogeneity, as well as alternative proxies and estimation techniques.</w:t>
      </w:r>
      <w:r w:rsidR="00300975">
        <w:rPr>
          <w:rFonts w:ascii="Times New Roman" w:eastAsia="Times New Roman" w:hAnsi="Times New Roman" w:cs="Times New Roman"/>
          <w:b/>
          <w:sz w:val="24"/>
          <w:szCs w:val="24"/>
        </w:rPr>
        <w:br w:type="page"/>
      </w:r>
    </w:p>
    <w:p w14:paraId="6D2EE679" w14:textId="2B908CE2" w:rsidR="00396E3F" w:rsidRDefault="00396E3F" w:rsidP="00396E3F">
      <w:pPr>
        <w:jc w:val="center"/>
        <w:rPr>
          <w:rFonts w:ascii="Times New Roman" w:eastAsia="Times New Roman" w:hAnsi="Times New Roman" w:cs="Times New Roman"/>
          <w:b/>
          <w:sz w:val="24"/>
          <w:szCs w:val="24"/>
        </w:rPr>
      </w:pPr>
      <w:r w:rsidRPr="00FC393A">
        <w:rPr>
          <w:rFonts w:ascii="Times New Roman" w:eastAsia="Times New Roman" w:hAnsi="Times New Roman" w:cs="Times New Roman"/>
          <w:b/>
          <w:sz w:val="24"/>
          <w:szCs w:val="24"/>
        </w:rPr>
        <w:lastRenderedPageBreak/>
        <w:t>Board Gender Diversity and Dividend Policy in Australian Listed Firms: The Effect of Ownership Concentration</w:t>
      </w:r>
    </w:p>
    <w:p w14:paraId="3B4C93FD" w14:textId="77777777" w:rsidR="000B50AF" w:rsidRDefault="000B50AF" w:rsidP="00B10149">
      <w:pPr>
        <w:spacing w:line="360" w:lineRule="auto"/>
        <w:jc w:val="both"/>
        <w:rPr>
          <w:rFonts w:ascii="Times New Roman" w:hAnsi="Times New Roman" w:cs="Times New Roman"/>
          <w:b/>
          <w:sz w:val="24"/>
          <w:szCs w:val="24"/>
        </w:rPr>
      </w:pPr>
    </w:p>
    <w:p w14:paraId="03D61746" w14:textId="55D603FA" w:rsidR="002232F2" w:rsidRPr="00DF266A" w:rsidRDefault="002232F2" w:rsidP="00B10149">
      <w:pPr>
        <w:spacing w:line="360" w:lineRule="auto"/>
        <w:jc w:val="both"/>
        <w:rPr>
          <w:rFonts w:ascii="Times New Roman" w:hAnsi="Times New Roman" w:cs="Times New Roman"/>
          <w:b/>
          <w:sz w:val="24"/>
          <w:szCs w:val="24"/>
        </w:rPr>
      </w:pPr>
      <w:r w:rsidRPr="00DF266A">
        <w:rPr>
          <w:rFonts w:ascii="Times New Roman" w:hAnsi="Times New Roman" w:cs="Times New Roman"/>
          <w:b/>
          <w:sz w:val="24"/>
          <w:szCs w:val="24"/>
        </w:rPr>
        <w:t>1. Introduction</w:t>
      </w:r>
      <w:r w:rsidR="00476E6A">
        <w:rPr>
          <w:rFonts w:ascii="Times New Roman" w:hAnsi="Times New Roman" w:cs="Times New Roman"/>
          <w:b/>
          <w:sz w:val="24"/>
          <w:szCs w:val="24"/>
        </w:rPr>
        <w:t xml:space="preserve"> </w:t>
      </w:r>
    </w:p>
    <w:p w14:paraId="47477B0C" w14:textId="1F607112" w:rsidR="002232F2" w:rsidRPr="00DF266A" w:rsidRDefault="002232F2" w:rsidP="00627C4B">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 xml:space="preserve">A major financial decision that corporate boards encounter is dividend policy. Miller </w:t>
      </w:r>
      <w:r w:rsidR="00D25A98">
        <w:rPr>
          <w:rFonts w:ascii="Times New Roman" w:hAnsi="Times New Roman" w:cs="Times New Roman"/>
          <w:sz w:val="24"/>
          <w:szCs w:val="24"/>
        </w:rPr>
        <w:t>and</w:t>
      </w:r>
      <w:r w:rsidRPr="00DF266A">
        <w:rPr>
          <w:rFonts w:ascii="Times New Roman" w:hAnsi="Times New Roman" w:cs="Times New Roman"/>
          <w:sz w:val="24"/>
          <w:szCs w:val="24"/>
        </w:rPr>
        <w:t xml:space="preserve"> Modigliani (1961) suggest that dividend</w:t>
      </w:r>
      <w:r w:rsidR="00D25A98">
        <w:rPr>
          <w:rFonts w:ascii="Times New Roman" w:hAnsi="Times New Roman" w:cs="Times New Roman"/>
          <w:sz w:val="24"/>
          <w:szCs w:val="24"/>
        </w:rPr>
        <w:t xml:space="preserve"> policy</w:t>
      </w:r>
      <w:r w:rsidRPr="00DF266A">
        <w:rPr>
          <w:rFonts w:ascii="Times New Roman" w:hAnsi="Times New Roman" w:cs="Times New Roman"/>
          <w:sz w:val="24"/>
          <w:szCs w:val="24"/>
        </w:rPr>
        <w:t xml:space="preserve"> is irrelevant in perfect and frictionless markets. Nevertheless, since markets are imperfect in the real world, dividend policy may become a tool for resolving several market imperfections</w:t>
      </w:r>
      <w:r w:rsidR="00D25A98">
        <w:rPr>
          <w:rFonts w:ascii="Times New Roman" w:hAnsi="Times New Roman" w:cs="Times New Roman"/>
          <w:sz w:val="24"/>
          <w:szCs w:val="24"/>
        </w:rPr>
        <w:t>,</w:t>
      </w:r>
      <w:r w:rsidRPr="00DF266A">
        <w:rPr>
          <w:rFonts w:ascii="Times New Roman" w:hAnsi="Times New Roman" w:cs="Times New Roman"/>
          <w:sz w:val="24"/>
          <w:szCs w:val="24"/>
        </w:rPr>
        <w:t xml:space="preserve"> including agency problems (Dhanani, 2005). These agency problems may arise between firm insiders (managers and controlling shareholders) and outside investors (Easterbrook</w:t>
      </w:r>
      <w:r w:rsidR="00A2504F">
        <w:rPr>
          <w:rFonts w:ascii="Times New Roman" w:hAnsi="Times New Roman" w:cs="Times New Roman"/>
          <w:sz w:val="24"/>
          <w:szCs w:val="24"/>
        </w:rPr>
        <w:t>,</w:t>
      </w:r>
      <w:r w:rsidRPr="00DF266A">
        <w:rPr>
          <w:rFonts w:ascii="Times New Roman" w:hAnsi="Times New Roman" w:cs="Times New Roman"/>
          <w:sz w:val="24"/>
          <w:szCs w:val="24"/>
        </w:rPr>
        <w:t xml:space="preserve"> 1984; Jensen, 1986). Dividend </w:t>
      </w:r>
      <w:r w:rsidRPr="00DF266A">
        <w:rPr>
          <w:rFonts w:ascii="Times New Roman" w:hAnsi="Times New Roman" w:cs="Times New Roman"/>
          <w:noProof/>
          <w:sz w:val="24"/>
          <w:szCs w:val="24"/>
        </w:rPr>
        <w:t>payouts</w:t>
      </w:r>
      <w:r w:rsidRPr="00DF266A">
        <w:rPr>
          <w:rFonts w:ascii="Times New Roman" w:hAnsi="Times New Roman" w:cs="Times New Roman"/>
          <w:sz w:val="24"/>
          <w:szCs w:val="24"/>
        </w:rPr>
        <w:t xml:space="preserve"> may reduce the extent of controlling shareholder expropriation or managerial discretionary expenditure (Gugler and Yurtoglu, 2002; Jensen, 1986). From </w:t>
      </w:r>
      <w:r w:rsidR="00A2504F">
        <w:rPr>
          <w:rFonts w:ascii="Times New Roman" w:hAnsi="Times New Roman" w:cs="Times New Roman"/>
          <w:sz w:val="24"/>
          <w:szCs w:val="24"/>
        </w:rPr>
        <w:t xml:space="preserve">an </w:t>
      </w:r>
      <w:r w:rsidRPr="00DF266A">
        <w:rPr>
          <w:rFonts w:ascii="Times New Roman" w:hAnsi="Times New Roman" w:cs="Times New Roman"/>
          <w:sz w:val="24"/>
          <w:szCs w:val="24"/>
        </w:rPr>
        <w:t xml:space="preserve">agency theory perspective, the reduction in free </w:t>
      </w:r>
      <w:r w:rsidRPr="00DF266A">
        <w:rPr>
          <w:rFonts w:ascii="Times New Roman" w:hAnsi="Times New Roman" w:cs="Times New Roman"/>
          <w:noProof/>
          <w:sz w:val="24"/>
          <w:szCs w:val="24"/>
        </w:rPr>
        <w:t>cash flows</w:t>
      </w:r>
      <w:r w:rsidRPr="00DF266A">
        <w:rPr>
          <w:rFonts w:ascii="Times New Roman" w:hAnsi="Times New Roman" w:cs="Times New Roman"/>
          <w:sz w:val="24"/>
          <w:szCs w:val="24"/>
        </w:rPr>
        <w:t xml:space="preserve"> as a result of dividend payouts increases the frequency to raise capital</w:t>
      </w:r>
      <w:r w:rsidR="005F75D8">
        <w:rPr>
          <w:rFonts w:ascii="Times New Roman" w:hAnsi="Times New Roman" w:cs="Times New Roman"/>
          <w:sz w:val="24"/>
          <w:szCs w:val="24"/>
        </w:rPr>
        <w:t xml:space="preserve"> and</w:t>
      </w:r>
      <w:r w:rsidRPr="00DF266A">
        <w:rPr>
          <w:rFonts w:ascii="Times New Roman" w:hAnsi="Times New Roman" w:cs="Times New Roman"/>
          <w:sz w:val="24"/>
          <w:szCs w:val="24"/>
        </w:rPr>
        <w:t xml:space="preserve"> thereby increasing capital market monitoring (Easterbrook 1984; Rozeff, 1982). This agency theory perspective </w:t>
      </w:r>
      <w:r w:rsidR="003872AD">
        <w:rPr>
          <w:rFonts w:ascii="Times New Roman" w:hAnsi="Times New Roman" w:cs="Times New Roman"/>
          <w:sz w:val="24"/>
          <w:szCs w:val="24"/>
        </w:rPr>
        <w:t xml:space="preserve">also </w:t>
      </w:r>
      <w:r w:rsidRPr="001B3D7C">
        <w:rPr>
          <w:rFonts w:ascii="Times New Roman" w:hAnsi="Times New Roman" w:cs="Times New Roman"/>
          <w:sz w:val="24"/>
          <w:szCs w:val="24"/>
        </w:rPr>
        <w:t>links dividend policy to corporate governance (Abjaoud and Ben-Amar, 2010). Motivated by this, studies have linked dividend policy to several corporate governance (CG) mechanisms</w:t>
      </w:r>
      <w:r w:rsidR="005F75D8">
        <w:rPr>
          <w:rFonts w:ascii="Times New Roman" w:hAnsi="Times New Roman" w:cs="Times New Roman"/>
          <w:sz w:val="24"/>
          <w:szCs w:val="24"/>
        </w:rPr>
        <w:t>,</w:t>
      </w:r>
      <w:r w:rsidRPr="001B3D7C">
        <w:rPr>
          <w:rFonts w:ascii="Times New Roman" w:hAnsi="Times New Roman" w:cs="Times New Roman"/>
          <w:sz w:val="24"/>
          <w:szCs w:val="24"/>
        </w:rPr>
        <w:t xml:space="preserve"> such as non-executive directors (Setia-Atmaja, 2010), investor protection (</w:t>
      </w:r>
      <w:r w:rsidRPr="001B3D7C">
        <w:rPr>
          <w:rFonts w:ascii="Times New Roman" w:hAnsi="Times New Roman" w:cs="Times New Roman"/>
          <w:sz w:val="24"/>
          <w:szCs w:val="24"/>
          <w:shd w:val="clear" w:color="auto" w:fill="FFFFFF"/>
        </w:rPr>
        <w:t xml:space="preserve">La Porta, Lopez-de-Silanes, Shleifer, and Vishny, 2000; </w:t>
      </w:r>
      <w:r w:rsidRPr="001B3D7C">
        <w:rPr>
          <w:rFonts w:ascii="Times New Roman" w:hAnsi="Times New Roman" w:cs="Times New Roman"/>
          <w:sz w:val="24"/>
          <w:szCs w:val="24"/>
        </w:rPr>
        <w:t>Mitton, 2002</w:t>
      </w:r>
      <w:r w:rsidRPr="001B3D7C">
        <w:rPr>
          <w:rFonts w:ascii="Times New Roman" w:hAnsi="Times New Roman" w:cs="Times New Roman"/>
          <w:sz w:val="24"/>
          <w:szCs w:val="24"/>
          <w:shd w:val="clear" w:color="auto" w:fill="FFFFFF"/>
        </w:rPr>
        <w:t>),</w:t>
      </w:r>
      <w:r w:rsidRPr="001B3D7C">
        <w:rPr>
          <w:rFonts w:ascii="Times New Roman" w:hAnsi="Times New Roman" w:cs="Times New Roman"/>
          <w:sz w:val="24"/>
          <w:szCs w:val="24"/>
        </w:rPr>
        <w:t xml:space="preserve"> composite CG indices (Abjaoud and Ben-Amar, 2010; Gurgler and Yurtoglu, 2003; Mitton, 2002)</w:t>
      </w:r>
      <w:r w:rsidR="00D25A98">
        <w:rPr>
          <w:rFonts w:ascii="Times New Roman" w:hAnsi="Times New Roman" w:cs="Times New Roman"/>
          <w:sz w:val="24"/>
          <w:szCs w:val="24"/>
        </w:rPr>
        <w:t>,</w:t>
      </w:r>
      <w:r w:rsidRPr="001B3D7C">
        <w:rPr>
          <w:rFonts w:ascii="Times New Roman" w:hAnsi="Times New Roman" w:cs="Times New Roman"/>
          <w:sz w:val="24"/>
          <w:szCs w:val="24"/>
        </w:rPr>
        <w:t xml:space="preserve"> among others.</w:t>
      </w:r>
    </w:p>
    <w:p w14:paraId="1C48520E" w14:textId="3E607D87" w:rsidR="001B3D7C" w:rsidRDefault="002232F2" w:rsidP="00B10149">
      <w:pPr>
        <w:spacing w:line="360" w:lineRule="auto"/>
        <w:jc w:val="both"/>
        <w:rPr>
          <w:rFonts w:ascii="Times New Roman" w:hAnsi="Times New Roman" w:cs="Times New Roman"/>
          <w:sz w:val="24"/>
          <w:szCs w:val="24"/>
        </w:rPr>
      </w:pPr>
      <w:r w:rsidRPr="00DF266A">
        <w:rPr>
          <w:rFonts w:ascii="Times New Roman" w:hAnsi="Times New Roman" w:cs="Times New Roman"/>
          <w:sz w:val="24"/>
          <w:szCs w:val="24"/>
        </w:rPr>
        <w:t xml:space="preserve">        </w:t>
      </w:r>
      <w:r w:rsidR="004431B7">
        <w:rPr>
          <w:rFonts w:ascii="Times New Roman" w:hAnsi="Times New Roman" w:cs="Times New Roman"/>
          <w:sz w:val="24"/>
          <w:szCs w:val="24"/>
        </w:rPr>
        <w:t>Corporate boards are responsible for m</w:t>
      </w:r>
      <w:r w:rsidR="009105C7">
        <w:rPr>
          <w:rFonts w:ascii="Times New Roman" w:hAnsi="Times New Roman" w:cs="Times New Roman"/>
          <w:sz w:val="24"/>
          <w:szCs w:val="24"/>
        </w:rPr>
        <w:t>ajor corporate decisions</w:t>
      </w:r>
      <w:r w:rsidR="00C846D7">
        <w:rPr>
          <w:rFonts w:ascii="Times New Roman" w:hAnsi="Times New Roman" w:cs="Times New Roman"/>
          <w:sz w:val="24"/>
          <w:szCs w:val="24"/>
        </w:rPr>
        <w:t>,</w:t>
      </w:r>
      <w:r w:rsidR="009105C7">
        <w:rPr>
          <w:rFonts w:ascii="Times New Roman" w:hAnsi="Times New Roman" w:cs="Times New Roman"/>
          <w:sz w:val="24"/>
          <w:szCs w:val="24"/>
        </w:rPr>
        <w:t xml:space="preserve"> such as d</w:t>
      </w:r>
      <w:r w:rsidRPr="00DF266A">
        <w:rPr>
          <w:rFonts w:ascii="Times New Roman" w:hAnsi="Times New Roman" w:cs="Times New Roman"/>
          <w:sz w:val="24"/>
          <w:szCs w:val="24"/>
        </w:rPr>
        <w:t>iv</w:t>
      </w:r>
      <w:r w:rsidR="004431B7">
        <w:rPr>
          <w:rFonts w:ascii="Times New Roman" w:hAnsi="Times New Roman" w:cs="Times New Roman"/>
          <w:sz w:val="24"/>
          <w:szCs w:val="24"/>
        </w:rPr>
        <w:t>idend policy</w:t>
      </w:r>
      <w:r w:rsidR="009105C7">
        <w:rPr>
          <w:rFonts w:ascii="Times New Roman" w:hAnsi="Times New Roman" w:cs="Times New Roman"/>
          <w:sz w:val="24"/>
          <w:szCs w:val="24"/>
        </w:rPr>
        <w:t xml:space="preserve"> (Chen et al.</w:t>
      </w:r>
      <w:r w:rsidR="00A2504F">
        <w:rPr>
          <w:rFonts w:ascii="Times New Roman" w:hAnsi="Times New Roman" w:cs="Times New Roman"/>
          <w:sz w:val="24"/>
          <w:szCs w:val="24"/>
        </w:rPr>
        <w:t>,</w:t>
      </w:r>
      <w:r w:rsidR="009105C7">
        <w:rPr>
          <w:rFonts w:ascii="Times New Roman" w:hAnsi="Times New Roman" w:cs="Times New Roman"/>
          <w:sz w:val="24"/>
          <w:szCs w:val="24"/>
        </w:rPr>
        <w:t xml:space="preserve"> 2017) and the effectiveness </w:t>
      </w:r>
      <w:r w:rsidR="004431B7">
        <w:rPr>
          <w:rFonts w:ascii="Times New Roman" w:hAnsi="Times New Roman" w:cs="Times New Roman"/>
          <w:sz w:val="24"/>
          <w:szCs w:val="24"/>
        </w:rPr>
        <w:t>of such</w:t>
      </w:r>
      <w:r w:rsidR="009105C7">
        <w:rPr>
          <w:rFonts w:ascii="Times New Roman" w:hAnsi="Times New Roman" w:cs="Times New Roman"/>
          <w:sz w:val="24"/>
          <w:szCs w:val="24"/>
        </w:rPr>
        <w:t xml:space="preserve"> decisions is dependent on the characteristics of the board</w:t>
      </w:r>
      <w:r w:rsidR="004431B7">
        <w:rPr>
          <w:rFonts w:ascii="Times New Roman" w:hAnsi="Times New Roman" w:cs="Times New Roman"/>
          <w:sz w:val="24"/>
          <w:szCs w:val="24"/>
        </w:rPr>
        <w:t>.</w:t>
      </w:r>
      <w:r w:rsidR="00913448">
        <w:rPr>
          <w:rFonts w:ascii="Times New Roman" w:hAnsi="Times New Roman" w:cs="Times New Roman"/>
          <w:sz w:val="24"/>
          <w:szCs w:val="24"/>
        </w:rPr>
        <w:t xml:space="preserve"> Accordingly, prior studies have examined the effect of board characteristics</w:t>
      </w:r>
      <w:r w:rsidR="003426D1">
        <w:rPr>
          <w:rFonts w:ascii="Times New Roman" w:hAnsi="Times New Roman" w:cs="Times New Roman"/>
          <w:sz w:val="24"/>
          <w:szCs w:val="24"/>
        </w:rPr>
        <w:t>,</w:t>
      </w:r>
      <w:r w:rsidR="00913448">
        <w:rPr>
          <w:rFonts w:ascii="Times New Roman" w:hAnsi="Times New Roman" w:cs="Times New Roman"/>
          <w:sz w:val="24"/>
          <w:szCs w:val="24"/>
        </w:rPr>
        <w:t xml:space="preserve"> including board independence (Schellenger et al</w:t>
      </w:r>
      <w:r w:rsidR="00A2504F">
        <w:rPr>
          <w:rFonts w:ascii="Times New Roman" w:hAnsi="Times New Roman" w:cs="Times New Roman"/>
          <w:sz w:val="24"/>
          <w:szCs w:val="24"/>
        </w:rPr>
        <w:t>.,</w:t>
      </w:r>
      <w:r w:rsidR="00913448">
        <w:rPr>
          <w:rFonts w:ascii="Times New Roman" w:hAnsi="Times New Roman" w:cs="Times New Roman"/>
          <w:sz w:val="24"/>
          <w:szCs w:val="24"/>
        </w:rPr>
        <w:t xml:space="preserve"> 1989),</w:t>
      </w:r>
      <w:r w:rsidR="00DE720C">
        <w:rPr>
          <w:rFonts w:ascii="Times New Roman" w:hAnsi="Times New Roman" w:cs="Times New Roman"/>
          <w:sz w:val="24"/>
          <w:szCs w:val="24"/>
        </w:rPr>
        <w:t xml:space="preserve"> board composition (Adjaoud and Ben-Amar 2010)</w:t>
      </w:r>
      <w:r w:rsidR="0075770F">
        <w:rPr>
          <w:rFonts w:ascii="Times New Roman" w:hAnsi="Times New Roman" w:cs="Times New Roman"/>
          <w:sz w:val="24"/>
          <w:szCs w:val="24"/>
        </w:rPr>
        <w:t xml:space="preserve"> </w:t>
      </w:r>
      <w:r w:rsidR="00DE720C">
        <w:rPr>
          <w:rFonts w:ascii="Times New Roman" w:hAnsi="Times New Roman" w:cs="Times New Roman"/>
          <w:sz w:val="24"/>
          <w:szCs w:val="24"/>
        </w:rPr>
        <w:t>and director</w:t>
      </w:r>
      <w:r w:rsidR="00913448">
        <w:rPr>
          <w:rFonts w:ascii="Times New Roman" w:hAnsi="Times New Roman" w:cs="Times New Roman"/>
          <w:sz w:val="24"/>
          <w:szCs w:val="24"/>
        </w:rPr>
        <w:t xml:space="preserve"> busyness (Sharma, 2011) on dividend policy.</w:t>
      </w:r>
      <w:r w:rsidR="00D50E29">
        <w:rPr>
          <w:rFonts w:ascii="Times New Roman" w:hAnsi="Times New Roman" w:cs="Times New Roman"/>
          <w:sz w:val="24"/>
          <w:szCs w:val="24"/>
        </w:rPr>
        <w:t xml:space="preserve"> Recently, however, stakeholders have called for </w:t>
      </w:r>
      <w:r w:rsidR="0024109E">
        <w:rPr>
          <w:rFonts w:ascii="Times New Roman" w:hAnsi="Times New Roman" w:cs="Times New Roman"/>
          <w:sz w:val="24"/>
          <w:szCs w:val="24"/>
        </w:rPr>
        <w:t>greater</w:t>
      </w:r>
      <w:r w:rsidR="00D50E29">
        <w:rPr>
          <w:rFonts w:ascii="Times New Roman" w:hAnsi="Times New Roman" w:cs="Times New Roman"/>
          <w:sz w:val="24"/>
          <w:szCs w:val="24"/>
        </w:rPr>
        <w:t xml:space="preserve"> emphasis </w:t>
      </w:r>
      <w:r w:rsidR="0075770F">
        <w:rPr>
          <w:rFonts w:ascii="Times New Roman" w:hAnsi="Times New Roman" w:cs="Times New Roman"/>
          <w:sz w:val="24"/>
          <w:szCs w:val="24"/>
        </w:rPr>
        <w:t>on gender</w:t>
      </w:r>
      <w:r w:rsidR="00D50E29">
        <w:rPr>
          <w:rFonts w:ascii="Times New Roman" w:hAnsi="Times New Roman" w:cs="Times New Roman"/>
          <w:sz w:val="24"/>
          <w:szCs w:val="24"/>
        </w:rPr>
        <w:t xml:space="preserve"> diversity </w:t>
      </w:r>
      <w:r w:rsidR="007E54EA">
        <w:rPr>
          <w:rFonts w:ascii="Times New Roman" w:hAnsi="Times New Roman" w:cs="Times New Roman"/>
          <w:sz w:val="24"/>
          <w:szCs w:val="24"/>
        </w:rPr>
        <w:t>within</w:t>
      </w:r>
      <w:r w:rsidR="00D50E29">
        <w:rPr>
          <w:rFonts w:ascii="Times New Roman" w:hAnsi="Times New Roman" w:cs="Times New Roman"/>
          <w:sz w:val="24"/>
          <w:szCs w:val="24"/>
        </w:rPr>
        <w:t xml:space="preserve"> corporate boards </w:t>
      </w:r>
      <w:r w:rsidRPr="00DF266A">
        <w:rPr>
          <w:rFonts w:ascii="Times New Roman" w:hAnsi="Times New Roman" w:cs="Times New Roman"/>
          <w:sz w:val="24"/>
          <w:szCs w:val="24"/>
        </w:rPr>
        <w:t>and empirical evidence suggest</w:t>
      </w:r>
      <w:r w:rsidR="007E54EA">
        <w:rPr>
          <w:rFonts w:ascii="Times New Roman" w:hAnsi="Times New Roman" w:cs="Times New Roman"/>
          <w:sz w:val="24"/>
          <w:szCs w:val="24"/>
        </w:rPr>
        <w:t>s</w:t>
      </w:r>
      <w:r w:rsidRPr="00DF266A">
        <w:rPr>
          <w:rFonts w:ascii="Times New Roman" w:hAnsi="Times New Roman" w:cs="Times New Roman"/>
          <w:sz w:val="24"/>
          <w:szCs w:val="24"/>
        </w:rPr>
        <w:t xml:space="preserve"> that gender diversity affects board effectiveness. For instance, Butler (2012) suggests that women directors lead to the formation of sub-groups on </w:t>
      </w:r>
      <w:r w:rsidR="00D50E29" w:rsidRPr="00DF266A">
        <w:rPr>
          <w:rFonts w:ascii="Times New Roman" w:hAnsi="Times New Roman" w:cs="Times New Roman"/>
          <w:sz w:val="24"/>
          <w:szCs w:val="24"/>
        </w:rPr>
        <w:t>boards, which</w:t>
      </w:r>
      <w:r w:rsidRPr="00DF266A">
        <w:rPr>
          <w:rFonts w:ascii="Times New Roman" w:hAnsi="Times New Roman" w:cs="Times New Roman"/>
          <w:sz w:val="24"/>
          <w:szCs w:val="24"/>
        </w:rPr>
        <w:t xml:space="preserve"> </w:t>
      </w:r>
      <w:r w:rsidR="00D35323">
        <w:rPr>
          <w:rFonts w:ascii="Times New Roman" w:hAnsi="Times New Roman" w:cs="Times New Roman"/>
          <w:sz w:val="24"/>
          <w:szCs w:val="24"/>
        </w:rPr>
        <w:t xml:space="preserve">can </w:t>
      </w:r>
      <w:r w:rsidRPr="00DF266A">
        <w:rPr>
          <w:rFonts w:ascii="Times New Roman" w:hAnsi="Times New Roman" w:cs="Times New Roman"/>
          <w:sz w:val="24"/>
          <w:szCs w:val="24"/>
        </w:rPr>
        <w:t>enhance executive monitoring. Adams and Ferreira (2009) find that board member</w:t>
      </w:r>
      <w:r w:rsidR="00D35323">
        <w:rPr>
          <w:rFonts w:ascii="Times New Roman" w:hAnsi="Times New Roman" w:cs="Times New Roman"/>
          <w:sz w:val="24"/>
          <w:szCs w:val="24"/>
        </w:rPr>
        <w:t>s’</w:t>
      </w:r>
      <w:r w:rsidRPr="00DF266A">
        <w:rPr>
          <w:rFonts w:ascii="Times New Roman" w:hAnsi="Times New Roman" w:cs="Times New Roman"/>
          <w:sz w:val="24"/>
          <w:szCs w:val="24"/>
        </w:rPr>
        <w:t xml:space="preserve"> meeting attendance improves when there are female directors on the board. There is also evidence that diverse boards demand higher audit efforts (Gul, Srinidhi, and Tsui, 2008). Other studies </w:t>
      </w:r>
      <w:r w:rsidR="00D35323">
        <w:rPr>
          <w:rFonts w:ascii="Times New Roman" w:hAnsi="Times New Roman" w:cs="Times New Roman"/>
          <w:sz w:val="24"/>
          <w:szCs w:val="24"/>
        </w:rPr>
        <w:t xml:space="preserve">have </w:t>
      </w:r>
      <w:r w:rsidRPr="00DF266A">
        <w:rPr>
          <w:rFonts w:ascii="Times New Roman" w:hAnsi="Times New Roman" w:cs="Times New Roman"/>
          <w:sz w:val="24"/>
          <w:szCs w:val="24"/>
        </w:rPr>
        <w:t>also document</w:t>
      </w:r>
      <w:r w:rsidR="00D35323">
        <w:rPr>
          <w:rFonts w:ascii="Times New Roman" w:hAnsi="Times New Roman" w:cs="Times New Roman"/>
          <w:sz w:val="24"/>
          <w:szCs w:val="24"/>
        </w:rPr>
        <w:t>ed</w:t>
      </w:r>
      <w:r w:rsidRPr="00DF266A">
        <w:rPr>
          <w:rFonts w:ascii="Times New Roman" w:hAnsi="Times New Roman" w:cs="Times New Roman"/>
          <w:sz w:val="24"/>
          <w:szCs w:val="24"/>
        </w:rPr>
        <w:t xml:space="preserve"> positive relationships between board gender diversity and a host of items</w:t>
      </w:r>
      <w:r w:rsidR="00D35323">
        <w:rPr>
          <w:rFonts w:ascii="Times New Roman" w:hAnsi="Times New Roman" w:cs="Times New Roman"/>
          <w:sz w:val="24"/>
          <w:szCs w:val="24"/>
        </w:rPr>
        <w:t>,</w:t>
      </w:r>
      <w:r w:rsidRPr="00DF266A">
        <w:rPr>
          <w:rFonts w:ascii="Times New Roman" w:hAnsi="Times New Roman" w:cs="Times New Roman"/>
          <w:sz w:val="24"/>
          <w:szCs w:val="24"/>
        </w:rPr>
        <w:t xml:space="preserve"> including firm performance (Gyapong, Monem, and Fang, 2016; Liu, Wei, and Xie, </w:t>
      </w:r>
      <w:r w:rsidRPr="00DF266A">
        <w:rPr>
          <w:rFonts w:ascii="Times New Roman" w:hAnsi="Times New Roman" w:cs="Times New Roman"/>
          <w:sz w:val="24"/>
          <w:szCs w:val="24"/>
        </w:rPr>
        <w:lastRenderedPageBreak/>
        <w:t xml:space="preserve">2014), board monitoring (Triana, Miller, and Trzebiatowski, 2013), </w:t>
      </w:r>
      <w:r w:rsidR="0035557C">
        <w:rPr>
          <w:rFonts w:ascii="Times New Roman" w:hAnsi="Times New Roman" w:cs="Times New Roman"/>
          <w:sz w:val="24"/>
          <w:szCs w:val="24"/>
        </w:rPr>
        <w:t xml:space="preserve">and </w:t>
      </w:r>
      <w:r w:rsidRPr="00DF266A">
        <w:rPr>
          <w:rFonts w:ascii="Times New Roman" w:hAnsi="Times New Roman" w:cs="Times New Roman"/>
          <w:sz w:val="24"/>
          <w:szCs w:val="24"/>
        </w:rPr>
        <w:t>mergers and acquisitions (Levi, Li, and Zhang, 2014)</w:t>
      </w:r>
      <w:r w:rsidR="0035557C">
        <w:rPr>
          <w:rFonts w:ascii="Times New Roman" w:hAnsi="Times New Roman" w:cs="Times New Roman"/>
          <w:sz w:val="24"/>
          <w:szCs w:val="24"/>
        </w:rPr>
        <w:t>,</w:t>
      </w:r>
      <w:r w:rsidRPr="00DF266A">
        <w:rPr>
          <w:rFonts w:ascii="Times New Roman" w:hAnsi="Times New Roman" w:cs="Times New Roman"/>
          <w:sz w:val="24"/>
          <w:szCs w:val="24"/>
        </w:rPr>
        <w:t xml:space="preserve"> among others.</w:t>
      </w:r>
      <w:r w:rsidR="00160087">
        <w:rPr>
          <w:rFonts w:ascii="Times New Roman" w:hAnsi="Times New Roman" w:cs="Times New Roman"/>
          <w:sz w:val="24"/>
          <w:szCs w:val="24"/>
        </w:rPr>
        <w:t xml:space="preserve"> </w:t>
      </w:r>
    </w:p>
    <w:p w14:paraId="1D809CA2" w14:textId="45C6263A" w:rsidR="005328C1" w:rsidRDefault="00A5750C" w:rsidP="005328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line with these, </w:t>
      </w:r>
      <w:r w:rsidR="00A2504F">
        <w:rPr>
          <w:rFonts w:ascii="Times New Roman" w:hAnsi="Times New Roman" w:cs="Times New Roman"/>
          <w:sz w:val="24"/>
          <w:szCs w:val="24"/>
        </w:rPr>
        <w:t xml:space="preserve">a </w:t>
      </w:r>
      <w:r w:rsidRPr="00DF266A">
        <w:rPr>
          <w:rFonts w:ascii="Times New Roman" w:hAnsi="Times New Roman" w:cs="Times New Roman"/>
          <w:sz w:val="24"/>
          <w:szCs w:val="24"/>
        </w:rPr>
        <w:t>few</w:t>
      </w:r>
      <w:r w:rsidR="002232F2" w:rsidRPr="00DF266A">
        <w:rPr>
          <w:rFonts w:ascii="Times New Roman" w:hAnsi="Times New Roman" w:cs="Times New Roman"/>
          <w:sz w:val="24"/>
          <w:szCs w:val="24"/>
        </w:rPr>
        <w:t xml:space="preserve"> studies</w:t>
      </w:r>
      <w:r>
        <w:rPr>
          <w:rFonts w:ascii="Times New Roman" w:hAnsi="Times New Roman" w:cs="Times New Roman"/>
          <w:sz w:val="24"/>
          <w:szCs w:val="24"/>
        </w:rPr>
        <w:t xml:space="preserve"> have also examined the relationship between board gende</w:t>
      </w:r>
      <w:r w:rsidR="00160087">
        <w:rPr>
          <w:rFonts w:ascii="Times New Roman" w:hAnsi="Times New Roman" w:cs="Times New Roman"/>
          <w:sz w:val="24"/>
          <w:szCs w:val="24"/>
        </w:rPr>
        <w:t xml:space="preserve">r diversity and dividend </w:t>
      </w:r>
      <w:r w:rsidR="007A5359">
        <w:rPr>
          <w:rFonts w:ascii="Times New Roman" w:hAnsi="Times New Roman" w:cs="Times New Roman"/>
          <w:sz w:val="24"/>
          <w:szCs w:val="24"/>
        </w:rPr>
        <w:t>policy</w:t>
      </w:r>
      <w:r w:rsidR="00DD60AE">
        <w:rPr>
          <w:rFonts w:ascii="Times New Roman" w:hAnsi="Times New Roman" w:cs="Times New Roman"/>
          <w:sz w:val="24"/>
          <w:szCs w:val="24"/>
        </w:rPr>
        <w:t>,</w:t>
      </w:r>
      <w:r w:rsidR="007A5359">
        <w:rPr>
          <w:rFonts w:ascii="Times New Roman" w:hAnsi="Times New Roman" w:cs="Times New Roman"/>
          <w:sz w:val="24"/>
          <w:szCs w:val="24"/>
        </w:rPr>
        <w:t xml:space="preserve"> but</w:t>
      </w:r>
      <w:r w:rsidR="00160087">
        <w:rPr>
          <w:rFonts w:ascii="Times New Roman" w:hAnsi="Times New Roman" w:cs="Times New Roman"/>
          <w:sz w:val="24"/>
          <w:szCs w:val="24"/>
        </w:rPr>
        <w:t xml:space="preserve"> have produced mixed results.</w:t>
      </w:r>
      <w:r>
        <w:rPr>
          <w:rFonts w:ascii="Times New Roman" w:hAnsi="Times New Roman" w:cs="Times New Roman"/>
          <w:sz w:val="24"/>
          <w:szCs w:val="24"/>
        </w:rPr>
        <w:t xml:space="preserve"> </w:t>
      </w:r>
      <w:r w:rsidR="00285959">
        <w:rPr>
          <w:rFonts w:ascii="Times New Roman" w:hAnsi="Times New Roman" w:cs="Times New Roman"/>
          <w:sz w:val="24"/>
          <w:szCs w:val="24"/>
        </w:rPr>
        <w:t xml:space="preserve">Studies focusing on the US </w:t>
      </w:r>
      <w:r w:rsidR="00160087">
        <w:rPr>
          <w:rFonts w:ascii="Times New Roman" w:hAnsi="Times New Roman" w:cs="Times New Roman"/>
          <w:sz w:val="24"/>
          <w:szCs w:val="24"/>
        </w:rPr>
        <w:t>(see Chen et al.</w:t>
      </w:r>
      <w:r w:rsidR="00A2504F">
        <w:rPr>
          <w:rFonts w:ascii="Times New Roman" w:hAnsi="Times New Roman" w:cs="Times New Roman"/>
          <w:sz w:val="24"/>
          <w:szCs w:val="24"/>
        </w:rPr>
        <w:t>,</w:t>
      </w:r>
      <w:r w:rsidR="00160087">
        <w:rPr>
          <w:rFonts w:ascii="Times New Roman" w:hAnsi="Times New Roman" w:cs="Times New Roman"/>
          <w:sz w:val="24"/>
          <w:szCs w:val="24"/>
        </w:rPr>
        <w:t xml:space="preserve"> 2017; Byoun et al.</w:t>
      </w:r>
      <w:r w:rsidR="00A2504F">
        <w:rPr>
          <w:rFonts w:ascii="Times New Roman" w:hAnsi="Times New Roman" w:cs="Times New Roman"/>
          <w:sz w:val="24"/>
          <w:szCs w:val="24"/>
        </w:rPr>
        <w:t>,</w:t>
      </w:r>
      <w:r w:rsidR="00160087">
        <w:rPr>
          <w:rFonts w:ascii="Times New Roman" w:hAnsi="Times New Roman" w:cs="Times New Roman"/>
          <w:sz w:val="24"/>
          <w:szCs w:val="24"/>
        </w:rPr>
        <w:t xml:space="preserve"> 2016)</w:t>
      </w:r>
      <w:r w:rsidR="0035557C">
        <w:rPr>
          <w:rFonts w:ascii="Times New Roman" w:hAnsi="Times New Roman" w:cs="Times New Roman"/>
          <w:sz w:val="24"/>
          <w:szCs w:val="24"/>
        </w:rPr>
        <w:t>,</w:t>
      </w:r>
      <w:r w:rsidR="00160087">
        <w:rPr>
          <w:rFonts w:ascii="Times New Roman" w:hAnsi="Times New Roman" w:cs="Times New Roman"/>
          <w:sz w:val="24"/>
          <w:szCs w:val="24"/>
        </w:rPr>
        <w:t xml:space="preserve"> </w:t>
      </w:r>
      <w:r w:rsidR="00B225F3">
        <w:rPr>
          <w:rFonts w:ascii="Times New Roman" w:hAnsi="Times New Roman" w:cs="Times New Roman"/>
          <w:sz w:val="24"/>
          <w:szCs w:val="24"/>
        </w:rPr>
        <w:t xml:space="preserve">where </w:t>
      </w:r>
      <w:r w:rsidR="007A7635">
        <w:rPr>
          <w:rFonts w:ascii="Times New Roman" w:hAnsi="Times New Roman" w:cs="Times New Roman"/>
          <w:sz w:val="24"/>
          <w:szCs w:val="24"/>
        </w:rPr>
        <w:t>ownership concentration is low</w:t>
      </w:r>
      <w:r w:rsidR="008943DE">
        <w:rPr>
          <w:rFonts w:ascii="Times New Roman" w:hAnsi="Times New Roman" w:cs="Times New Roman"/>
          <w:sz w:val="24"/>
          <w:szCs w:val="24"/>
        </w:rPr>
        <w:t xml:space="preserve"> </w:t>
      </w:r>
      <w:r w:rsidR="00366E2E">
        <w:rPr>
          <w:rFonts w:ascii="Times New Roman" w:hAnsi="Times New Roman" w:cs="Times New Roman"/>
          <w:sz w:val="24"/>
          <w:szCs w:val="24"/>
        </w:rPr>
        <w:t>and legal</w:t>
      </w:r>
      <w:r w:rsidR="008943DE">
        <w:rPr>
          <w:rFonts w:ascii="Times New Roman" w:hAnsi="Times New Roman" w:cs="Times New Roman"/>
          <w:sz w:val="24"/>
          <w:szCs w:val="24"/>
        </w:rPr>
        <w:t xml:space="preserve"> </w:t>
      </w:r>
      <w:r w:rsidR="00366E2E">
        <w:rPr>
          <w:rFonts w:ascii="Times New Roman" w:hAnsi="Times New Roman" w:cs="Times New Roman"/>
          <w:sz w:val="24"/>
          <w:szCs w:val="24"/>
        </w:rPr>
        <w:t xml:space="preserve">minority </w:t>
      </w:r>
      <w:r w:rsidR="008943DE">
        <w:rPr>
          <w:rFonts w:ascii="Times New Roman" w:hAnsi="Times New Roman" w:cs="Times New Roman"/>
          <w:sz w:val="24"/>
          <w:szCs w:val="24"/>
        </w:rPr>
        <w:t>shareholder protection</w:t>
      </w:r>
      <w:r w:rsidR="00A2504F">
        <w:rPr>
          <w:rFonts w:ascii="Times New Roman" w:hAnsi="Times New Roman" w:cs="Times New Roman"/>
          <w:sz w:val="24"/>
          <w:szCs w:val="24"/>
        </w:rPr>
        <w:t xml:space="preserve"> is high, </w:t>
      </w:r>
      <w:r w:rsidR="00285959">
        <w:rPr>
          <w:rFonts w:ascii="Times New Roman" w:hAnsi="Times New Roman" w:cs="Times New Roman"/>
          <w:sz w:val="24"/>
          <w:szCs w:val="24"/>
        </w:rPr>
        <w:t>suggest a positive gender diversity-dividend payment relationship</w:t>
      </w:r>
      <w:r w:rsidR="00160087">
        <w:rPr>
          <w:rFonts w:ascii="Times New Roman" w:hAnsi="Times New Roman" w:cs="Times New Roman"/>
          <w:sz w:val="24"/>
          <w:szCs w:val="24"/>
        </w:rPr>
        <w:t>. However, mixed results have been reported in</w:t>
      </w:r>
      <w:r w:rsidR="005328C1">
        <w:rPr>
          <w:rFonts w:ascii="Times New Roman" w:hAnsi="Times New Roman" w:cs="Times New Roman"/>
          <w:sz w:val="24"/>
          <w:szCs w:val="24"/>
        </w:rPr>
        <w:t xml:space="preserve"> the</w:t>
      </w:r>
      <w:r w:rsidR="00160087">
        <w:rPr>
          <w:rFonts w:ascii="Times New Roman" w:hAnsi="Times New Roman" w:cs="Times New Roman"/>
          <w:sz w:val="24"/>
          <w:szCs w:val="24"/>
        </w:rPr>
        <w:t xml:space="preserve"> civil law </w:t>
      </w:r>
      <w:r w:rsidR="005328C1">
        <w:rPr>
          <w:rFonts w:ascii="Times New Roman" w:hAnsi="Times New Roman" w:cs="Times New Roman"/>
          <w:sz w:val="24"/>
          <w:szCs w:val="24"/>
        </w:rPr>
        <w:t>country of Spain</w:t>
      </w:r>
      <w:r w:rsidR="00160087">
        <w:rPr>
          <w:rFonts w:ascii="Times New Roman" w:hAnsi="Times New Roman" w:cs="Times New Roman"/>
          <w:sz w:val="24"/>
          <w:szCs w:val="24"/>
        </w:rPr>
        <w:t xml:space="preserve"> and </w:t>
      </w:r>
      <w:r w:rsidR="005328C1">
        <w:rPr>
          <w:rFonts w:ascii="Times New Roman" w:hAnsi="Times New Roman" w:cs="Times New Roman"/>
          <w:sz w:val="24"/>
          <w:szCs w:val="24"/>
        </w:rPr>
        <w:t xml:space="preserve">the emerging </w:t>
      </w:r>
      <w:r w:rsidR="00160087">
        <w:rPr>
          <w:rFonts w:ascii="Times New Roman" w:hAnsi="Times New Roman" w:cs="Times New Roman"/>
          <w:sz w:val="24"/>
          <w:szCs w:val="24"/>
        </w:rPr>
        <w:t>m</w:t>
      </w:r>
      <w:r w:rsidR="005328C1">
        <w:rPr>
          <w:rFonts w:ascii="Times New Roman" w:hAnsi="Times New Roman" w:cs="Times New Roman"/>
          <w:sz w:val="24"/>
          <w:szCs w:val="24"/>
        </w:rPr>
        <w:t>arket of Russia, India and China</w:t>
      </w:r>
      <w:r w:rsidR="00160087">
        <w:rPr>
          <w:rFonts w:ascii="Times New Roman" w:hAnsi="Times New Roman" w:cs="Times New Roman"/>
          <w:sz w:val="24"/>
          <w:szCs w:val="24"/>
        </w:rPr>
        <w:t xml:space="preserve"> (</w:t>
      </w:r>
      <w:r w:rsidR="00160087" w:rsidRPr="00DF266A">
        <w:rPr>
          <w:rFonts w:ascii="Times New Roman" w:hAnsi="Times New Roman" w:cs="Times New Roman"/>
          <w:sz w:val="24"/>
          <w:szCs w:val="24"/>
        </w:rPr>
        <w:t>Pucheta-Martinez and Bel-Oms, 201</w:t>
      </w:r>
      <w:r w:rsidR="00A2504F">
        <w:rPr>
          <w:rFonts w:ascii="Times New Roman" w:hAnsi="Times New Roman" w:cs="Times New Roman"/>
          <w:sz w:val="24"/>
          <w:szCs w:val="24"/>
        </w:rPr>
        <w:t>6, McGuiness et al.,</w:t>
      </w:r>
      <w:r w:rsidR="00160087">
        <w:rPr>
          <w:rFonts w:ascii="Times New Roman" w:hAnsi="Times New Roman" w:cs="Times New Roman"/>
          <w:sz w:val="24"/>
          <w:szCs w:val="24"/>
        </w:rPr>
        <w:t xml:space="preserve"> 2015; Saeed and Sameer, 2017)</w:t>
      </w:r>
      <w:r w:rsidR="0035557C">
        <w:rPr>
          <w:rFonts w:ascii="Times New Roman" w:hAnsi="Times New Roman" w:cs="Times New Roman"/>
          <w:sz w:val="24"/>
          <w:szCs w:val="24"/>
        </w:rPr>
        <w:t>,</w:t>
      </w:r>
      <w:r w:rsidR="00160087">
        <w:rPr>
          <w:rFonts w:ascii="Times New Roman" w:hAnsi="Times New Roman" w:cs="Times New Roman"/>
          <w:sz w:val="24"/>
          <w:szCs w:val="24"/>
        </w:rPr>
        <w:t xml:space="preserve"> </w:t>
      </w:r>
      <w:r w:rsidR="005328C1">
        <w:rPr>
          <w:rFonts w:ascii="Times New Roman" w:hAnsi="Times New Roman" w:cs="Times New Roman"/>
          <w:sz w:val="24"/>
          <w:szCs w:val="24"/>
        </w:rPr>
        <w:t xml:space="preserve">where </w:t>
      </w:r>
      <w:r w:rsidR="007A7635">
        <w:rPr>
          <w:rFonts w:ascii="Times New Roman" w:hAnsi="Times New Roman" w:cs="Times New Roman"/>
          <w:sz w:val="24"/>
          <w:szCs w:val="24"/>
        </w:rPr>
        <w:t>minority shareholder</w:t>
      </w:r>
      <w:r w:rsidR="005328C1">
        <w:rPr>
          <w:rFonts w:ascii="Times New Roman" w:hAnsi="Times New Roman" w:cs="Times New Roman"/>
          <w:sz w:val="24"/>
          <w:szCs w:val="24"/>
        </w:rPr>
        <w:t xml:space="preserve"> protection is</w:t>
      </w:r>
      <w:r w:rsidR="00160087" w:rsidRPr="00DF266A">
        <w:rPr>
          <w:rFonts w:ascii="Times New Roman" w:hAnsi="Times New Roman" w:cs="Times New Roman"/>
          <w:sz w:val="24"/>
          <w:szCs w:val="24"/>
        </w:rPr>
        <w:t xml:space="preserve"> </w:t>
      </w:r>
      <w:r w:rsidR="005328C1">
        <w:rPr>
          <w:rFonts w:ascii="Times New Roman" w:hAnsi="Times New Roman" w:cs="Times New Roman"/>
          <w:sz w:val="24"/>
          <w:szCs w:val="24"/>
        </w:rPr>
        <w:t>low</w:t>
      </w:r>
      <w:r w:rsidR="00160087" w:rsidRPr="00DF266A">
        <w:rPr>
          <w:rFonts w:ascii="Times New Roman" w:hAnsi="Times New Roman" w:cs="Times New Roman"/>
          <w:sz w:val="24"/>
          <w:szCs w:val="24"/>
        </w:rPr>
        <w:t xml:space="preserve"> </w:t>
      </w:r>
      <w:r w:rsidR="00285959">
        <w:rPr>
          <w:rFonts w:ascii="Times New Roman" w:hAnsi="Times New Roman" w:cs="Times New Roman"/>
          <w:sz w:val="24"/>
          <w:szCs w:val="24"/>
        </w:rPr>
        <w:t>and</w:t>
      </w:r>
      <w:r w:rsidR="00160087">
        <w:rPr>
          <w:rFonts w:ascii="Times New Roman" w:hAnsi="Times New Roman" w:cs="Times New Roman"/>
          <w:sz w:val="24"/>
          <w:szCs w:val="24"/>
        </w:rPr>
        <w:t xml:space="preserve"> ownership concentration</w:t>
      </w:r>
      <w:r w:rsidR="005328C1">
        <w:rPr>
          <w:rFonts w:ascii="Times New Roman" w:hAnsi="Times New Roman" w:cs="Times New Roman"/>
          <w:sz w:val="24"/>
          <w:szCs w:val="24"/>
        </w:rPr>
        <w:t xml:space="preserve"> </w:t>
      </w:r>
      <w:r w:rsidR="00285959">
        <w:rPr>
          <w:rFonts w:ascii="Times New Roman" w:hAnsi="Times New Roman" w:cs="Times New Roman"/>
          <w:sz w:val="24"/>
          <w:szCs w:val="24"/>
        </w:rPr>
        <w:t xml:space="preserve">is </w:t>
      </w:r>
      <w:r w:rsidR="005328C1">
        <w:rPr>
          <w:rFonts w:ascii="Times New Roman" w:hAnsi="Times New Roman" w:cs="Times New Roman"/>
          <w:sz w:val="24"/>
          <w:szCs w:val="24"/>
        </w:rPr>
        <w:t>high</w:t>
      </w:r>
      <w:r w:rsidR="00160087">
        <w:rPr>
          <w:rFonts w:ascii="Times New Roman" w:hAnsi="Times New Roman" w:cs="Times New Roman"/>
          <w:sz w:val="24"/>
          <w:szCs w:val="24"/>
        </w:rPr>
        <w:t>.</w:t>
      </w:r>
      <w:r w:rsidR="005328C1" w:rsidRPr="005328C1">
        <w:rPr>
          <w:rFonts w:ascii="Times New Roman" w:hAnsi="Times New Roman" w:cs="Times New Roman"/>
          <w:sz w:val="24"/>
          <w:szCs w:val="24"/>
        </w:rPr>
        <w:t xml:space="preserve"> </w:t>
      </w:r>
      <w:r w:rsidR="005328C1">
        <w:rPr>
          <w:rFonts w:ascii="Times New Roman" w:hAnsi="Times New Roman" w:cs="Times New Roman"/>
          <w:sz w:val="24"/>
          <w:szCs w:val="24"/>
        </w:rPr>
        <w:t xml:space="preserve">The objective of this paper is to </w:t>
      </w:r>
      <w:r w:rsidR="005328C1" w:rsidRPr="00911518">
        <w:rPr>
          <w:rFonts w:ascii="Times New Roman" w:hAnsi="Times New Roman" w:cs="Times New Roman"/>
          <w:noProof/>
          <w:sz w:val="24"/>
          <w:szCs w:val="24"/>
        </w:rPr>
        <w:t>re-examin</w:t>
      </w:r>
      <w:r w:rsidR="00911518">
        <w:rPr>
          <w:rFonts w:ascii="Times New Roman" w:hAnsi="Times New Roman" w:cs="Times New Roman"/>
          <w:noProof/>
          <w:sz w:val="24"/>
          <w:szCs w:val="24"/>
        </w:rPr>
        <w:t>e</w:t>
      </w:r>
      <w:r w:rsidR="005328C1">
        <w:rPr>
          <w:rFonts w:ascii="Times New Roman" w:hAnsi="Times New Roman" w:cs="Times New Roman"/>
          <w:sz w:val="24"/>
          <w:szCs w:val="24"/>
        </w:rPr>
        <w:t xml:space="preserve"> this relationship in Australia by considering how the relationship might vary with executive and non-executive directors, a critical mass of women directors, </w:t>
      </w:r>
      <w:r w:rsidR="0035557C">
        <w:rPr>
          <w:rFonts w:ascii="Times New Roman" w:hAnsi="Times New Roman" w:cs="Times New Roman"/>
          <w:sz w:val="24"/>
          <w:szCs w:val="24"/>
        </w:rPr>
        <w:t xml:space="preserve">and </w:t>
      </w:r>
      <w:r w:rsidR="005328C1">
        <w:rPr>
          <w:rFonts w:ascii="Times New Roman" w:hAnsi="Times New Roman" w:cs="Times New Roman"/>
          <w:sz w:val="24"/>
          <w:szCs w:val="24"/>
        </w:rPr>
        <w:t>crisis and non-crisis periods</w:t>
      </w:r>
      <w:r w:rsidR="0035557C">
        <w:rPr>
          <w:rFonts w:ascii="Times New Roman" w:hAnsi="Times New Roman" w:cs="Times New Roman"/>
          <w:sz w:val="24"/>
          <w:szCs w:val="24"/>
        </w:rPr>
        <w:t>,</w:t>
      </w:r>
      <w:r w:rsidR="005328C1">
        <w:rPr>
          <w:rFonts w:ascii="Times New Roman" w:hAnsi="Times New Roman" w:cs="Times New Roman"/>
          <w:sz w:val="24"/>
          <w:szCs w:val="24"/>
        </w:rPr>
        <w:t xml:space="preserve"> as well as ownership concentration. </w:t>
      </w:r>
    </w:p>
    <w:p w14:paraId="6A05B982" w14:textId="61CBFBBE" w:rsidR="000E10F3" w:rsidRDefault="005328C1" w:rsidP="007C2E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two key motivations for undertaking this </w:t>
      </w:r>
      <w:r w:rsidR="007A7635">
        <w:rPr>
          <w:rFonts w:ascii="Times New Roman" w:hAnsi="Times New Roman" w:cs="Times New Roman"/>
          <w:sz w:val="24"/>
          <w:szCs w:val="24"/>
        </w:rPr>
        <w:t>research</w:t>
      </w:r>
      <w:r>
        <w:rPr>
          <w:rFonts w:ascii="Times New Roman" w:hAnsi="Times New Roman" w:cs="Times New Roman"/>
          <w:sz w:val="24"/>
          <w:szCs w:val="24"/>
        </w:rPr>
        <w:t xml:space="preserve">. First, within the Australian setting, the external regulatory environment offers stronger protection for minority shareholders and this </w:t>
      </w:r>
      <w:r w:rsidR="00C03A70">
        <w:rPr>
          <w:rFonts w:ascii="Times New Roman" w:hAnsi="Times New Roman" w:cs="Times New Roman"/>
          <w:sz w:val="24"/>
          <w:szCs w:val="24"/>
        </w:rPr>
        <w:t xml:space="preserve">often </w:t>
      </w:r>
      <w:r>
        <w:rPr>
          <w:rFonts w:ascii="Times New Roman" w:hAnsi="Times New Roman" w:cs="Times New Roman"/>
          <w:sz w:val="24"/>
          <w:szCs w:val="24"/>
        </w:rPr>
        <w:t>encourages minority shareholder</w:t>
      </w:r>
      <w:r w:rsidR="00C03A70">
        <w:rPr>
          <w:rFonts w:ascii="Times New Roman" w:hAnsi="Times New Roman" w:cs="Times New Roman"/>
          <w:sz w:val="24"/>
          <w:szCs w:val="24"/>
        </w:rPr>
        <w:t>s to apply greater</w:t>
      </w:r>
      <w:r>
        <w:rPr>
          <w:rFonts w:ascii="Times New Roman" w:hAnsi="Times New Roman" w:cs="Times New Roman"/>
          <w:sz w:val="24"/>
          <w:szCs w:val="24"/>
        </w:rPr>
        <w:t xml:space="preserve"> pressure for dividend payments (LaPorta et al.</w:t>
      </w:r>
      <w:r w:rsidR="00A2504F">
        <w:rPr>
          <w:rFonts w:ascii="Times New Roman" w:hAnsi="Times New Roman" w:cs="Times New Roman"/>
          <w:sz w:val="24"/>
          <w:szCs w:val="24"/>
        </w:rPr>
        <w:t>,</w:t>
      </w:r>
      <w:r>
        <w:rPr>
          <w:rFonts w:ascii="Times New Roman" w:hAnsi="Times New Roman" w:cs="Times New Roman"/>
          <w:sz w:val="24"/>
          <w:szCs w:val="24"/>
        </w:rPr>
        <w:t xml:space="preserve"> 1996). At the same time, ownership is highly concentrated (LaPorta et al.</w:t>
      </w:r>
      <w:r w:rsidR="00A2504F">
        <w:rPr>
          <w:rFonts w:ascii="Times New Roman" w:hAnsi="Times New Roman" w:cs="Times New Roman"/>
          <w:sz w:val="24"/>
          <w:szCs w:val="24"/>
        </w:rPr>
        <w:t>,</w:t>
      </w:r>
      <w:r>
        <w:rPr>
          <w:rFonts w:ascii="Times New Roman" w:hAnsi="Times New Roman" w:cs="Times New Roman"/>
          <w:sz w:val="24"/>
          <w:szCs w:val="24"/>
        </w:rPr>
        <w:t xml:space="preserve"> 1999; Setia-Atmaja2009</w:t>
      </w:r>
      <w:r w:rsidR="006A1ABB">
        <w:rPr>
          <w:rFonts w:ascii="Times New Roman" w:hAnsi="Times New Roman" w:cs="Times New Roman"/>
          <w:sz w:val="24"/>
          <w:szCs w:val="24"/>
        </w:rPr>
        <w:t xml:space="preserve">). </w:t>
      </w:r>
      <w:r>
        <w:rPr>
          <w:rFonts w:ascii="Times New Roman" w:hAnsi="Times New Roman" w:cs="Times New Roman"/>
          <w:sz w:val="24"/>
          <w:szCs w:val="24"/>
        </w:rPr>
        <w:t xml:space="preserve">Thus, on </w:t>
      </w:r>
      <w:r w:rsidR="00C03A70">
        <w:rPr>
          <w:rFonts w:ascii="Times New Roman" w:hAnsi="Times New Roman" w:cs="Times New Roman"/>
          <w:sz w:val="24"/>
          <w:szCs w:val="24"/>
        </w:rPr>
        <w:t xml:space="preserve">the </w:t>
      </w:r>
      <w:r>
        <w:rPr>
          <w:rFonts w:ascii="Times New Roman" w:hAnsi="Times New Roman" w:cs="Times New Roman"/>
          <w:sz w:val="24"/>
          <w:szCs w:val="24"/>
        </w:rPr>
        <w:t>one</w:t>
      </w:r>
      <w:r w:rsidR="00C03A70">
        <w:rPr>
          <w:rFonts w:ascii="Times New Roman" w:hAnsi="Times New Roman" w:cs="Times New Roman"/>
          <w:sz w:val="24"/>
          <w:szCs w:val="24"/>
        </w:rPr>
        <w:t xml:space="preserve"> </w:t>
      </w:r>
      <w:r>
        <w:rPr>
          <w:rFonts w:ascii="Times New Roman" w:hAnsi="Times New Roman" w:cs="Times New Roman"/>
          <w:sz w:val="24"/>
          <w:szCs w:val="24"/>
        </w:rPr>
        <w:t>hand</w:t>
      </w:r>
      <w:r w:rsidR="00C03A70">
        <w:rPr>
          <w:rFonts w:ascii="Times New Roman" w:hAnsi="Times New Roman" w:cs="Times New Roman"/>
          <w:sz w:val="24"/>
          <w:szCs w:val="24"/>
        </w:rPr>
        <w:t>,</w:t>
      </w:r>
      <w:r>
        <w:rPr>
          <w:rFonts w:ascii="Times New Roman" w:hAnsi="Times New Roman" w:cs="Times New Roman"/>
          <w:sz w:val="24"/>
          <w:szCs w:val="24"/>
        </w:rPr>
        <w:t xml:space="preserve"> </w:t>
      </w:r>
      <w:r w:rsidR="006A1ABB">
        <w:rPr>
          <w:rFonts w:ascii="Times New Roman" w:hAnsi="Times New Roman" w:cs="Times New Roman"/>
          <w:sz w:val="24"/>
          <w:szCs w:val="24"/>
        </w:rPr>
        <w:t xml:space="preserve">minority shareholders seeking to reduce the agency problem of free cash flow may influence the board (including </w:t>
      </w:r>
      <w:r>
        <w:rPr>
          <w:rFonts w:ascii="Times New Roman" w:hAnsi="Times New Roman" w:cs="Times New Roman"/>
          <w:sz w:val="24"/>
          <w:szCs w:val="24"/>
        </w:rPr>
        <w:t>women directors</w:t>
      </w:r>
      <w:r w:rsidR="006A1ABB">
        <w:rPr>
          <w:rFonts w:ascii="Times New Roman" w:hAnsi="Times New Roman" w:cs="Times New Roman"/>
          <w:sz w:val="24"/>
          <w:szCs w:val="24"/>
        </w:rPr>
        <w:t>)</w:t>
      </w:r>
      <w:r>
        <w:rPr>
          <w:rFonts w:ascii="Times New Roman" w:hAnsi="Times New Roman" w:cs="Times New Roman"/>
          <w:sz w:val="24"/>
          <w:szCs w:val="24"/>
        </w:rPr>
        <w:t xml:space="preserve"> </w:t>
      </w:r>
      <w:r w:rsidR="006A1ABB">
        <w:rPr>
          <w:rFonts w:ascii="Times New Roman" w:hAnsi="Times New Roman" w:cs="Times New Roman"/>
          <w:sz w:val="24"/>
          <w:szCs w:val="24"/>
        </w:rPr>
        <w:t>to increase</w:t>
      </w:r>
      <w:r>
        <w:rPr>
          <w:rFonts w:ascii="Times New Roman" w:hAnsi="Times New Roman" w:cs="Times New Roman"/>
          <w:sz w:val="24"/>
          <w:szCs w:val="24"/>
        </w:rPr>
        <w:t xml:space="preserve"> dividend payments. On the other hand, rent-seeking </w:t>
      </w:r>
      <w:r w:rsidRPr="00884985">
        <w:rPr>
          <w:rFonts w:ascii="Times New Roman" w:hAnsi="Times New Roman" w:cs="Times New Roman"/>
          <w:noProof/>
          <w:sz w:val="24"/>
          <w:szCs w:val="24"/>
        </w:rPr>
        <w:t>majority</w:t>
      </w:r>
      <w:r>
        <w:rPr>
          <w:rFonts w:ascii="Times New Roman" w:hAnsi="Times New Roman" w:cs="Times New Roman"/>
          <w:sz w:val="24"/>
          <w:szCs w:val="24"/>
        </w:rPr>
        <w:t xml:space="preserve"> shareholders may influence women directors to reduce dividend payments</w:t>
      </w:r>
      <w:r w:rsidR="00DD6D0D">
        <w:rPr>
          <w:rFonts w:ascii="Times New Roman" w:hAnsi="Times New Roman" w:cs="Times New Roman"/>
          <w:sz w:val="24"/>
          <w:szCs w:val="24"/>
        </w:rPr>
        <w:t xml:space="preserve"> in order</w:t>
      </w:r>
      <w:r>
        <w:rPr>
          <w:rFonts w:ascii="Times New Roman" w:hAnsi="Times New Roman" w:cs="Times New Roman"/>
          <w:sz w:val="24"/>
          <w:szCs w:val="24"/>
        </w:rPr>
        <w:t xml:space="preserve"> to facilitate their rent-seeking objective. Such conflicting predispositions may affect how women directors affect dividend policy. Second, </w:t>
      </w:r>
      <w:r w:rsidR="000E10F3" w:rsidRPr="00884985">
        <w:rPr>
          <w:rFonts w:ascii="Times New Roman" w:hAnsi="Times New Roman" w:cs="Times New Roman"/>
          <w:noProof/>
          <w:sz w:val="24"/>
          <w:szCs w:val="24"/>
        </w:rPr>
        <w:t>ownership</w:t>
      </w:r>
      <w:r w:rsidR="000E10F3">
        <w:rPr>
          <w:rFonts w:ascii="Times New Roman" w:hAnsi="Times New Roman" w:cs="Times New Roman"/>
          <w:sz w:val="24"/>
          <w:szCs w:val="24"/>
        </w:rPr>
        <w:t xml:space="preserve"> structure has a considerable influence on board decisions (Bebchuk and Hamdani, 2009). In particular, the influence of concentrated ownership on the board may either reduce or increase agency conflicts (Setia-Atmaja, 2009). For example, </w:t>
      </w:r>
      <w:r w:rsidR="004C632B" w:rsidRPr="00C753F4">
        <w:rPr>
          <w:rFonts w:ascii="Times New Roman" w:hAnsi="Times New Roman" w:cs="Times New Roman"/>
          <w:sz w:val="24"/>
          <w:szCs w:val="24"/>
        </w:rPr>
        <w:t xml:space="preserve">large blockholders </w:t>
      </w:r>
      <w:r w:rsidR="0061049B">
        <w:rPr>
          <w:rFonts w:ascii="Times New Roman" w:hAnsi="Times New Roman" w:cs="Times New Roman"/>
          <w:sz w:val="24"/>
          <w:szCs w:val="24"/>
        </w:rPr>
        <w:t>may either</w:t>
      </w:r>
      <w:r w:rsidR="004C632B" w:rsidRPr="00C753F4">
        <w:rPr>
          <w:rFonts w:ascii="Times New Roman" w:hAnsi="Times New Roman" w:cs="Times New Roman"/>
          <w:sz w:val="24"/>
          <w:szCs w:val="24"/>
        </w:rPr>
        <w:t xml:space="preserve"> monitor mana</w:t>
      </w:r>
      <w:r w:rsidR="0061049B">
        <w:rPr>
          <w:rFonts w:ascii="Times New Roman" w:hAnsi="Times New Roman" w:cs="Times New Roman"/>
          <w:sz w:val="24"/>
          <w:szCs w:val="24"/>
        </w:rPr>
        <w:t xml:space="preserve">gers intensely </w:t>
      </w:r>
      <w:r w:rsidR="00DD6D0D">
        <w:rPr>
          <w:rFonts w:ascii="Times New Roman" w:hAnsi="Times New Roman" w:cs="Times New Roman"/>
          <w:sz w:val="24"/>
          <w:szCs w:val="24"/>
        </w:rPr>
        <w:t xml:space="preserve">in order </w:t>
      </w:r>
      <w:r w:rsidR="0061049B">
        <w:rPr>
          <w:rFonts w:ascii="Times New Roman" w:hAnsi="Times New Roman" w:cs="Times New Roman"/>
          <w:sz w:val="24"/>
          <w:szCs w:val="24"/>
        </w:rPr>
        <w:t>to</w:t>
      </w:r>
      <w:r w:rsidR="004C632B" w:rsidRPr="00C753F4">
        <w:rPr>
          <w:rFonts w:ascii="Times New Roman" w:hAnsi="Times New Roman" w:cs="Times New Roman"/>
          <w:sz w:val="24"/>
          <w:szCs w:val="24"/>
        </w:rPr>
        <w:t xml:space="preserve"> reduce managerial expropriation</w:t>
      </w:r>
      <w:r w:rsidR="004C632B">
        <w:rPr>
          <w:rFonts w:ascii="Times New Roman" w:hAnsi="Times New Roman" w:cs="Times New Roman"/>
          <w:sz w:val="24"/>
          <w:szCs w:val="24"/>
        </w:rPr>
        <w:t xml:space="preserve"> (Chen et al.</w:t>
      </w:r>
      <w:r w:rsidR="00A2504F">
        <w:rPr>
          <w:rFonts w:ascii="Times New Roman" w:hAnsi="Times New Roman" w:cs="Times New Roman"/>
          <w:sz w:val="24"/>
          <w:szCs w:val="24"/>
        </w:rPr>
        <w:t>,</w:t>
      </w:r>
      <w:r w:rsidR="004C632B">
        <w:rPr>
          <w:rFonts w:ascii="Times New Roman" w:hAnsi="Times New Roman" w:cs="Times New Roman"/>
          <w:sz w:val="24"/>
          <w:szCs w:val="24"/>
        </w:rPr>
        <w:t xml:space="preserve"> 2005)</w:t>
      </w:r>
      <w:r w:rsidR="0061049B">
        <w:rPr>
          <w:rFonts w:ascii="Times New Roman" w:hAnsi="Times New Roman" w:cs="Times New Roman"/>
          <w:sz w:val="24"/>
          <w:szCs w:val="24"/>
        </w:rPr>
        <w:t xml:space="preserve"> </w:t>
      </w:r>
      <w:r w:rsidR="0061049B" w:rsidRPr="00911518">
        <w:rPr>
          <w:rFonts w:ascii="Times New Roman" w:hAnsi="Times New Roman" w:cs="Times New Roman"/>
          <w:noProof/>
          <w:sz w:val="24"/>
          <w:szCs w:val="24"/>
        </w:rPr>
        <w:t>or</w:t>
      </w:r>
      <w:r w:rsidR="004C632B" w:rsidRPr="00911518">
        <w:rPr>
          <w:rFonts w:ascii="Times New Roman" w:hAnsi="Times New Roman" w:cs="Times New Roman"/>
          <w:noProof/>
          <w:sz w:val="24"/>
          <w:szCs w:val="24"/>
        </w:rPr>
        <w:t xml:space="preserve"> </w:t>
      </w:r>
      <w:r w:rsidR="0061049B" w:rsidRPr="00911518">
        <w:rPr>
          <w:rFonts w:ascii="Times New Roman" w:hAnsi="Times New Roman" w:cs="Times New Roman"/>
          <w:noProof/>
          <w:sz w:val="24"/>
          <w:szCs w:val="24"/>
        </w:rPr>
        <w:t>influence</w:t>
      </w:r>
      <w:r w:rsidR="0061049B">
        <w:rPr>
          <w:rFonts w:ascii="Times New Roman" w:hAnsi="Times New Roman" w:cs="Times New Roman"/>
          <w:sz w:val="24"/>
          <w:szCs w:val="24"/>
        </w:rPr>
        <w:t xml:space="preserve"> managers to act in a way that facilitates their expropriation of minority shareholders’ wealth (Konijn et al.</w:t>
      </w:r>
      <w:r w:rsidR="00A2504F">
        <w:rPr>
          <w:rFonts w:ascii="Times New Roman" w:hAnsi="Times New Roman" w:cs="Times New Roman"/>
          <w:sz w:val="24"/>
          <w:szCs w:val="24"/>
        </w:rPr>
        <w:t>,</w:t>
      </w:r>
      <w:r w:rsidR="0061049B">
        <w:rPr>
          <w:rFonts w:ascii="Times New Roman" w:hAnsi="Times New Roman" w:cs="Times New Roman"/>
          <w:sz w:val="24"/>
          <w:szCs w:val="24"/>
        </w:rPr>
        <w:t xml:space="preserve"> 2011; </w:t>
      </w:r>
      <w:r w:rsidR="0061049B" w:rsidRPr="00DF266A">
        <w:rPr>
          <w:rFonts w:ascii="Times New Roman" w:hAnsi="Times New Roman" w:cs="Times New Roman"/>
          <w:sz w:val="24"/>
          <w:szCs w:val="24"/>
        </w:rPr>
        <w:t>Renneboog a</w:t>
      </w:r>
      <w:r w:rsidR="0061049B">
        <w:rPr>
          <w:rFonts w:ascii="Times New Roman" w:hAnsi="Times New Roman" w:cs="Times New Roman"/>
          <w:sz w:val="24"/>
          <w:szCs w:val="24"/>
        </w:rPr>
        <w:t xml:space="preserve">nd Szilagyi, 2015). </w:t>
      </w:r>
      <w:r w:rsidR="007C2E31">
        <w:rPr>
          <w:rFonts w:ascii="Times New Roman" w:hAnsi="Times New Roman" w:cs="Times New Roman"/>
          <w:sz w:val="24"/>
          <w:szCs w:val="24"/>
        </w:rPr>
        <w:t>In fact, prior studies (Lamba and Stapledon, 2001; Setia-Atmaja, 2011; Setia-Atmaja et al.</w:t>
      </w:r>
      <w:r w:rsidR="00A2504F">
        <w:rPr>
          <w:rFonts w:ascii="Times New Roman" w:hAnsi="Times New Roman" w:cs="Times New Roman"/>
          <w:sz w:val="24"/>
          <w:szCs w:val="24"/>
        </w:rPr>
        <w:t>,</w:t>
      </w:r>
      <w:r w:rsidR="007C2E31">
        <w:rPr>
          <w:rFonts w:ascii="Times New Roman" w:hAnsi="Times New Roman" w:cs="Times New Roman"/>
          <w:sz w:val="24"/>
          <w:szCs w:val="24"/>
        </w:rPr>
        <w:t xml:space="preserve"> 2009; Nenova, 2003) suggest that blockholders enjoy private benefits of control in Australia. </w:t>
      </w:r>
      <w:r w:rsidR="0061049B">
        <w:rPr>
          <w:rFonts w:ascii="Times New Roman" w:hAnsi="Times New Roman" w:cs="Times New Roman"/>
          <w:sz w:val="24"/>
          <w:szCs w:val="24"/>
        </w:rPr>
        <w:t xml:space="preserve">This research offers an opportunity </w:t>
      </w:r>
      <w:r w:rsidR="007C2E31">
        <w:rPr>
          <w:rFonts w:ascii="Times New Roman" w:hAnsi="Times New Roman" w:cs="Times New Roman"/>
          <w:sz w:val="24"/>
          <w:szCs w:val="24"/>
        </w:rPr>
        <w:t xml:space="preserve">to examine the key role </w:t>
      </w:r>
      <w:r w:rsidR="00285959">
        <w:rPr>
          <w:rFonts w:ascii="Times New Roman" w:hAnsi="Times New Roman" w:cs="Times New Roman"/>
          <w:sz w:val="24"/>
          <w:szCs w:val="24"/>
        </w:rPr>
        <w:t>that rent-seeking majority shareholders</w:t>
      </w:r>
      <w:r w:rsidR="007C2E31">
        <w:rPr>
          <w:rFonts w:ascii="Times New Roman" w:hAnsi="Times New Roman" w:cs="Times New Roman"/>
          <w:sz w:val="24"/>
          <w:szCs w:val="24"/>
        </w:rPr>
        <w:t xml:space="preserve"> </w:t>
      </w:r>
      <w:r w:rsidR="00285959">
        <w:rPr>
          <w:rFonts w:ascii="Times New Roman" w:hAnsi="Times New Roman" w:cs="Times New Roman"/>
          <w:sz w:val="24"/>
          <w:szCs w:val="24"/>
        </w:rPr>
        <w:t>play</w:t>
      </w:r>
      <w:r w:rsidR="007C2E31">
        <w:rPr>
          <w:rFonts w:ascii="Times New Roman" w:hAnsi="Times New Roman" w:cs="Times New Roman"/>
          <w:sz w:val="24"/>
          <w:szCs w:val="24"/>
        </w:rPr>
        <w:t xml:space="preserve"> in the dividend payment decisions of women directors.</w:t>
      </w:r>
    </w:p>
    <w:p w14:paraId="78AA9514" w14:textId="05064598" w:rsidR="002232F2" w:rsidRPr="00DF266A" w:rsidRDefault="002232F2" w:rsidP="005B6DB4">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 xml:space="preserve">Using 326 unique non-financial firms from </w:t>
      </w:r>
      <w:r w:rsidRPr="00884985">
        <w:rPr>
          <w:rFonts w:ascii="Times New Roman" w:hAnsi="Times New Roman" w:cs="Times New Roman"/>
          <w:noProof/>
          <w:sz w:val="24"/>
          <w:szCs w:val="24"/>
        </w:rPr>
        <w:t>top</w:t>
      </w:r>
      <w:r w:rsidRPr="00DF266A">
        <w:rPr>
          <w:rFonts w:ascii="Times New Roman" w:hAnsi="Times New Roman" w:cs="Times New Roman"/>
          <w:sz w:val="24"/>
          <w:szCs w:val="24"/>
        </w:rPr>
        <w:t xml:space="preserve"> 500 ASX listed companies for the period 2009 to 2014, we investigate the effect of board gender diversity on dividend policy</w:t>
      </w:r>
      <w:r>
        <w:rPr>
          <w:rFonts w:ascii="Times New Roman" w:hAnsi="Times New Roman" w:cs="Times New Roman"/>
          <w:sz w:val="24"/>
          <w:szCs w:val="24"/>
        </w:rPr>
        <w:t xml:space="preserve"> in Australia</w:t>
      </w:r>
      <w:r w:rsidRPr="00DF266A">
        <w:rPr>
          <w:rFonts w:ascii="Times New Roman" w:hAnsi="Times New Roman" w:cs="Times New Roman"/>
          <w:sz w:val="24"/>
          <w:szCs w:val="24"/>
        </w:rPr>
        <w:t xml:space="preserve">. </w:t>
      </w:r>
      <w:r w:rsidR="00D842FC">
        <w:rPr>
          <w:rFonts w:ascii="Times New Roman" w:hAnsi="Times New Roman" w:cs="Times New Roman"/>
          <w:sz w:val="24"/>
          <w:szCs w:val="24"/>
        </w:rPr>
        <w:t>A</w:t>
      </w:r>
      <w:r w:rsidR="00D842FC" w:rsidRPr="00DF266A">
        <w:rPr>
          <w:rFonts w:ascii="Times New Roman" w:hAnsi="Times New Roman" w:cs="Times New Roman"/>
          <w:sz w:val="24"/>
          <w:szCs w:val="24"/>
        </w:rPr>
        <w:t>fter controlling for other variables</w:t>
      </w:r>
      <w:r w:rsidR="00DD6D0D">
        <w:rPr>
          <w:rFonts w:ascii="Times New Roman" w:hAnsi="Times New Roman" w:cs="Times New Roman"/>
          <w:sz w:val="24"/>
          <w:szCs w:val="24"/>
        </w:rPr>
        <w:t>,</w:t>
      </w:r>
      <w:r w:rsidR="00D842FC" w:rsidRPr="00DF266A">
        <w:rPr>
          <w:rFonts w:ascii="Times New Roman" w:hAnsi="Times New Roman" w:cs="Times New Roman"/>
          <w:sz w:val="24"/>
          <w:szCs w:val="24"/>
        </w:rPr>
        <w:t xml:space="preserve"> such as free cash flows, retained earnings to total assets ratio, and other CG and firm-specific characteristics</w:t>
      </w:r>
      <w:r w:rsidR="00D842FC">
        <w:rPr>
          <w:rFonts w:ascii="Times New Roman" w:hAnsi="Times New Roman" w:cs="Times New Roman"/>
          <w:sz w:val="24"/>
          <w:szCs w:val="24"/>
        </w:rPr>
        <w:t xml:space="preserve">, </w:t>
      </w:r>
      <w:r w:rsidR="00D842FC" w:rsidRPr="00DF266A">
        <w:rPr>
          <w:rFonts w:ascii="Times New Roman" w:hAnsi="Times New Roman" w:cs="Times New Roman"/>
          <w:sz w:val="24"/>
          <w:szCs w:val="24"/>
        </w:rPr>
        <w:t>we</w:t>
      </w:r>
      <w:r w:rsidRPr="00DF266A">
        <w:rPr>
          <w:rFonts w:ascii="Times New Roman" w:hAnsi="Times New Roman" w:cs="Times New Roman"/>
          <w:sz w:val="24"/>
          <w:szCs w:val="24"/>
        </w:rPr>
        <w:t xml:space="preserve"> find </w:t>
      </w:r>
      <w:r w:rsidR="00D842FC">
        <w:rPr>
          <w:rFonts w:ascii="Times New Roman" w:hAnsi="Times New Roman" w:cs="Times New Roman"/>
          <w:sz w:val="24"/>
          <w:szCs w:val="24"/>
        </w:rPr>
        <w:t xml:space="preserve">that although board gender diversity </w:t>
      </w:r>
      <w:r w:rsidR="00D842FC" w:rsidRPr="00911518">
        <w:rPr>
          <w:rFonts w:ascii="Times New Roman" w:hAnsi="Times New Roman" w:cs="Times New Roman"/>
          <w:noProof/>
          <w:sz w:val="24"/>
          <w:szCs w:val="24"/>
        </w:rPr>
        <w:t>impact</w:t>
      </w:r>
      <w:r w:rsidR="00911518">
        <w:rPr>
          <w:rFonts w:ascii="Times New Roman" w:hAnsi="Times New Roman" w:cs="Times New Roman"/>
          <w:noProof/>
          <w:sz w:val="24"/>
          <w:szCs w:val="24"/>
        </w:rPr>
        <w:t>s</w:t>
      </w:r>
      <w:r w:rsidR="00D842FC">
        <w:rPr>
          <w:rFonts w:ascii="Times New Roman" w:hAnsi="Times New Roman" w:cs="Times New Roman"/>
          <w:sz w:val="24"/>
          <w:szCs w:val="24"/>
        </w:rPr>
        <w:t xml:space="preserve"> positively on dividend policy, this is only conspicuous with non-executive women directors. On the contrary, executive women directors have no effect on dividend payments. Our results </w:t>
      </w:r>
      <w:r w:rsidR="00D842FC" w:rsidRPr="00DF266A">
        <w:rPr>
          <w:rFonts w:ascii="Times New Roman" w:hAnsi="Times New Roman" w:cs="Times New Roman"/>
          <w:sz w:val="24"/>
          <w:szCs w:val="24"/>
        </w:rPr>
        <w:t xml:space="preserve">suggest </w:t>
      </w:r>
      <w:r w:rsidR="00D842FC" w:rsidRPr="00DF266A">
        <w:rPr>
          <w:rFonts w:ascii="Times New Roman" w:hAnsi="Times New Roman" w:cs="Times New Roman"/>
          <w:noProof/>
          <w:sz w:val="24"/>
          <w:szCs w:val="24"/>
        </w:rPr>
        <w:t>that</w:t>
      </w:r>
      <w:r w:rsidR="00D842FC" w:rsidRPr="00DF266A">
        <w:rPr>
          <w:rFonts w:ascii="Times New Roman" w:hAnsi="Times New Roman" w:cs="Times New Roman"/>
          <w:sz w:val="24"/>
          <w:szCs w:val="24"/>
        </w:rPr>
        <w:t xml:space="preserve"> board gender diversity has the greatest impact on dividend policy</w:t>
      </w:r>
      <w:r w:rsidR="0075770F">
        <w:rPr>
          <w:rFonts w:ascii="Times New Roman" w:hAnsi="Times New Roman" w:cs="Times New Roman"/>
          <w:sz w:val="24"/>
          <w:szCs w:val="24"/>
        </w:rPr>
        <w:t xml:space="preserve"> </w:t>
      </w:r>
      <w:r w:rsidR="00D842FC" w:rsidRPr="00DF266A">
        <w:rPr>
          <w:rFonts w:ascii="Times New Roman" w:hAnsi="Times New Roman" w:cs="Times New Roman"/>
          <w:sz w:val="24"/>
          <w:szCs w:val="24"/>
        </w:rPr>
        <w:t>when there are three or more women directors.</w:t>
      </w:r>
      <w:r w:rsidR="00A258C4">
        <w:rPr>
          <w:rFonts w:ascii="Times New Roman" w:hAnsi="Times New Roman" w:cs="Times New Roman"/>
          <w:sz w:val="24"/>
          <w:szCs w:val="24"/>
        </w:rPr>
        <w:t xml:space="preserve"> </w:t>
      </w:r>
      <w:r w:rsidR="00930FD3">
        <w:rPr>
          <w:rFonts w:ascii="Times New Roman" w:hAnsi="Times New Roman" w:cs="Times New Roman"/>
          <w:sz w:val="24"/>
          <w:szCs w:val="24"/>
        </w:rPr>
        <w:t>Further</w:t>
      </w:r>
      <w:r w:rsidR="00A258C4" w:rsidRPr="00DF266A">
        <w:rPr>
          <w:rFonts w:ascii="Times New Roman" w:hAnsi="Times New Roman" w:cs="Times New Roman"/>
          <w:sz w:val="24"/>
          <w:szCs w:val="24"/>
        </w:rPr>
        <w:t>, although the financial crisis was associated with high dividend payout, women directors restrained</w:t>
      </w:r>
      <w:r w:rsidR="00A258C4">
        <w:rPr>
          <w:rFonts w:ascii="Times New Roman" w:hAnsi="Times New Roman" w:cs="Times New Roman"/>
          <w:sz w:val="24"/>
          <w:szCs w:val="24"/>
        </w:rPr>
        <w:t xml:space="preserve"> (increased)</w:t>
      </w:r>
      <w:r w:rsidR="00A258C4" w:rsidRPr="00DF266A">
        <w:rPr>
          <w:rFonts w:ascii="Times New Roman" w:hAnsi="Times New Roman" w:cs="Times New Roman"/>
          <w:sz w:val="24"/>
          <w:szCs w:val="24"/>
        </w:rPr>
        <w:t xml:space="preserve"> the payment of dividends during</w:t>
      </w:r>
      <w:r w:rsidR="00A258C4">
        <w:rPr>
          <w:rFonts w:ascii="Times New Roman" w:hAnsi="Times New Roman" w:cs="Times New Roman"/>
          <w:sz w:val="24"/>
          <w:szCs w:val="24"/>
        </w:rPr>
        <w:t xml:space="preserve"> (after)</w:t>
      </w:r>
      <w:r w:rsidR="00A258C4" w:rsidRPr="00DF266A">
        <w:rPr>
          <w:rFonts w:ascii="Times New Roman" w:hAnsi="Times New Roman" w:cs="Times New Roman"/>
          <w:sz w:val="24"/>
          <w:szCs w:val="24"/>
        </w:rPr>
        <w:t xml:space="preserve"> the</w:t>
      </w:r>
      <w:r w:rsidR="0075770F">
        <w:rPr>
          <w:rFonts w:ascii="Times New Roman" w:hAnsi="Times New Roman" w:cs="Times New Roman"/>
          <w:sz w:val="24"/>
          <w:szCs w:val="24"/>
        </w:rPr>
        <w:t xml:space="preserve"> </w:t>
      </w:r>
      <w:r w:rsidR="00A258C4" w:rsidRPr="00DF266A">
        <w:rPr>
          <w:rFonts w:ascii="Times New Roman" w:hAnsi="Times New Roman" w:cs="Times New Roman"/>
          <w:sz w:val="24"/>
          <w:szCs w:val="24"/>
        </w:rPr>
        <w:t>crisis period</w:t>
      </w:r>
      <w:r w:rsidR="00A258C4">
        <w:rPr>
          <w:rFonts w:ascii="Times New Roman" w:hAnsi="Times New Roman" w:cs="Times New Roman"/>
          <w:sz w:val="24"/>
          <w:szCs w:val="24"/>
        </w:rPr>
        <w:t xml:space="preserve">. </w:t>
      </w:r>
      <w:r w:rsidR="00A81566">
        <w:rPr>
          <w:rFonts w:ascii="Times New Roman" w:hAnsi="Times New Roman" w:cs="Times New Roman"/>
          <w:sz w:val="24"/>
          <w:szCs w:val="24"/>
        </w:rPr>
        <w:t xml:space="preserve">We </w:t>
      </w:r>
      <w:r w:rsidR="005E6CC4">
        <w:rPr>
          <w:rFonts w:ascii="Times New Roman" w:hAnsi="Times New Roman" w:cs="Times New Roman"/>
          <w:sz w:val="24"/>
          <w:szCs w:val="24"/>
        </w:rPr>
        <w:t xml:space="preserve">also find that </w:t>
      </w:r>
      <w:r w:rsidR="000747BE">
        <w:rPr>
          <w:rFonts w:ascii="Times New Roman" w:hAnsi="Times New Roman" w:cs="Times New Roman"/>
          <w:sz w:val="24"/>
          <w:szCs w:val="24"/>
        </w:rPr>
        <w:t xml:space="preserve">women directors </w:t>
      </w:r>
      <w:r w:rsidR="00CF3719">
        <w:rPr>
          <w:rFonts w:ascii="Times New Roman" w:hAnsi="Times New Roman" w:cs="Times New Roman"/>
          <w:sz w:val="24"/>
          <w:szCs w:val="24"/>
        </w:rPr>
        <w:t>increase</w:t>
      </w:r>
      <w:r w:rsidR="00794CB3">
        <w:rPr>
          <w:rFonts w:ascii="Times New Roman" w:hAnsi="Times New Roman" w:cs="Times New Roman"/>
          <w:sz w:val="24"/>
          <w:szCs w:val="24"/>
        </w:rPr>
        <w:t>d</w:t>
      </w:r>
      <w:r w:rsidR="00CF3719">
        <w:rPr>
          <w:rFonts w:ascii="Times New Roman" w:hAnsi="Times New Roman" w:cs="Times New Roman"/>
          <w:sz w:val="24"/>
          <w:szCs w:val="24"/>
        </w:rPr>
        <w:t xml:space="preserve"> (reduce</w:t>
      </w:r>
      <w:r w:rsidR="00794CB3">
        <w:rPr>
          <w:rFonts w:ascii="Times New Roman" w:hAnsi="Times New Roman" w:cs="Times New Roman"/>
          <w:sz w:val="24"/>
          <w:szCs w:val="24"/>
        </w:rPr>
        <w:t>d</w:t>
      </w:r>
      <w:r w:rsidR="00CF3719">
        <w:rPr>
          <w:rFonts w:ascii="Times New Roman" w:hAnsi="Times New Roman" w:cs="Times New Roman"/>
          <w:sz w:val="24"/>
          <w:szCs w:val="24"/>
        </w:rPr>
        <w:t>) dividend payments in widely held (closely held</w:t>
      </w:r>
      <w:r w:rsidR="00A92DCB">
        <w:rPr>
          <w:rFonts w:ascii="Times New Roman" w:hAnsi="Times New Roman" w:cs="Times New Roman"/>
          <w:sz w:val="24"/>
          <w:szCs w:val="24"/>
        </w:rPr>
        <w:t>)</w:t>
      </w:r>
      <w:r w:rsidR="00CF3719">
        <w:rPr>
          <w:rFonts w:ascii="Times New Roman" w:hAnsi="Times New Roman" w:cs="Times New Roman"/>
          <w:sz w:val="24"/>
          <w:szCs w:val="24"/>
        </w:rPr>
        <w:t xml:space="preserve"> firms. </w:t>
      </w:r>
      <w:r w:rsidRPr="00DF266A">
        <w:rPr>
          <w:rFonts w:ascii="Times New Roman" w:hAnsi="Times New Roman" w:cs="Times New Roman"/>
          <w:sz w:val="24"/>
          <w:szCs w:val="24"/>
        </w:rPr>
        <w:t xml:space="preserve">Our results are robust to endogeneity, as well as alternative proxies and estimation techniques. </w:t>
      </w:r>
    </w:p>
    <w:p w14:paraId="43260CD6" w14:textId="1385010F" w:rsidR="002F6A98" w:rsidRDefault="00A92DCB" w:rsidP="005B6DB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170AD">
        <w:rPr>
          <w:rFonts w:ascii="Times New Roman" w:hAnsi="Times New Roman" w:cs="Times New Roman"/>
          <w:sz w:val="24"/>
          <w:szCs w:val="24"/>
        </w:rPr>
        <w:t xml:space="preserve">Our study makes </w:t>
      </w:r>
      <w:r w:rsidR="00CF3719">
        <w:rPr>
          <w:rFonts w:ascii="Times New Roman" w:hAnsi="Times New Roman" w:cs="Times New Roman"/>
          <w:sz w:val="24"/>
          <w:szCs w:val="24"/>
        </w:rPr>
        <w:t>several</w:t>
      </w:r>
      <w:r w:rsidR="000170AD">
        <w:rPr>
          <w:rFonts w:ascii="Times New Roman" w:hAnsi="Times New Roman" w:cs="Times New Roman"/>
          <w:sz w:val="24"/>
          <w:szCs w:val="24"/>
        </w:rPr>
        <w:t xml:space="preserve"> important</w:t>
      </w:r>
      <w:r w:rsidR="002232F2" w:rsidRPr="00DF266A">
        <w:rPr>
          <w:rFonts w:ascii="Times New Roman" w:hAnsi="Times New Roman" w:cs="Times New Roman"/>
          <w:sz w:val="24"/>
          <w:szCs w:val="24"/>
        </w:rPr>
        <w:t xml:space="preserve"> contributions to the literature. </w:t>
      </w:r>
      <w:r w:rsidR="00504A17">
        <w:rPr>
          <w:rFonts w:ascii="Times New Roman" w:hAnsi="Times New Roman" w:cs="Times New Roman"/>
          <w:sz w:val="24"/>
          <w:szCs w:val="24"/>
        </w:rPr>
        <w:t>First, we contribute to the literature by providing evidence on the role of board gender diversity on dividend policy in Australia. Contrary to previous studies that focus on institutional settings in the USA (Byoun et al.</w:t>
      </w:r>
      <w:r w:rsidR="00A2504F">
        <w:rPr>
          <w:rFonts w:ascii="Times New Roman" w:hAnsi="Times New Roman" w:cs="Times New Roman"/>
          <w:sz w:val="24"/>
          <w:szCs w:val="24"/>
        </w:rPr>
        <w:t>,</w:t>
      </w:r>
      <w:r w:rsidR="00504A17">
        <w:rPr>
          <w:rFonts w:ascii="Times New Roman" w:hAnsi="Times New Roman" w:cs="Times New Roman"/>
          <w:sz w:val="24"/>
          <w:szCs w:val="24"/>
        </w:rPr>
        <w:t xml:space="preserve"> 2016; Chen et al.</w:t>
      </w:r>
      <w:r w:rsidR="00A2504F">
        <w:rPr>
          <w:rFonts w:ascii="Times New Roman" w:hAnsi="Times New Roman" w:cs="Times New Roman"/>
          <w:sz w:val="24"/>
          <w:szCs w:val="24"/>
        </w:rPr>
        <w:t>,</w:t>
      </w:r>
      <w:r w:rsidR="00504A17">
        <w:rPr>
          <w:rFonts w:ascii="Times New Roman" w:hAnsi="Times New Roman" w:cs="Times New Roman"/>
          <w:sz w:val="24"/>
          <w:szCs w:val="24"/>
        </w:rPr>
        <w:t xml:space="preserve"> 2017), Spain (</w:t>
      </w:r>
      <w:r w:rsidR="00504A17" w:rsidRPr="00DF266A">
        <w:rPr>
          <w:rFonts w:ascii="Times New Roman" w:hAnsi="Times New Roman" w:cs="Times New Roman"/>
          <w:sz w:val="24"/>
          <w:szCs w:val="24"/>
        </w:rPr>
        <w:t>Pucheta-Martinez and Bel-Oms, 201</w:t>
      </w:r>
      <w:r w:rsidR="00504A17">
        <w:rPr>
          <w:rFonts w:ascii="Times New Roman" w:hAnsi="Times New Roman" w:cs="Times New Roman"/>
          <w:sz w:val="24"/>
          <w:szCs w:val="24"/>
        </w:rPr>
        <w:t>6</w:t>
      </w:r>
      <w:r w:rsidR="00504A17" w:rsidRPr="00DF266A">
        <w:rPr>
          <w:rFonts w:ascii="Times New Roman" w:hAnsi="Times New Roman" w:cs="Times New Roman"/>
          <w:sz w:val="24"/>
          <w:szCs w:val="24"/>
        </w:rPr>
        <w:t xml:space="preserve">) </w:t>
      </w:r>
      <w:r w:rsidR="00504A17">
        <w:rPr>
          <w:rFonts w:ascii="Times New Roman" w:hAnsi="Times New Roman" w:cs="Times New Roman"/>
          <w:sz w:val="24"/>
          <w:szCs w:val="24"/>
        </w:rPr>
        <w:t>and the emerging markets of Russia, India and China (McGuiness et al. 2015</w:t>
      </w:r>
      <w:r w:rsidR="00A136C3">
        <w:rPr>
          <w:rFonts w:ascii="Times New Roman" w:hAnsi="Times New Roman" w:cs="Times New Roman"/>
          <w:sz w:val="24"/>
          <w:szCs w:val="24"/>
        </w:rPr>
        <w:t>;</w:t>
      </w:r>
      <w:r w:rsidR="00504A17">
        <w:rPr>
          <w:rFonts w:ascii="Times New Roman" w:hAnsi="Times New Roman" w:cs="Times New Roman"/>
          <w:sz w:val="24"/>
          <w:szCs w:val="24"/>
        </w:rPr>
        <w:t xml:space="preserve"> Sameer and Saeed</w:t>
      </w:r>
      <w:r w:rsidR="00A136C3">
        <w:rPr>
          <w:rFonts w:ascii="Times New Roman" w:hAnsi="Times New Roman" w:cs="Times New Roman"/>
          <w:sz w:val="24"/>
          <w:szCs w:val="24"/>
        </w:rPr>
        <w:t xml:space="preserve"> </w:t>
      </w:r>
      <w:r w:rsidR="00504A17">
        <w:rPr>
          <w:rFonts w:ascii="Times New Roman" w:hAnsi="Times New Roman" w:cs="Times New Roman"/>
          <w:sz w:val="24"/>
          <w:szCs w:val="24"/>
        </w:rPr>
        <w:t>2017), the institutional setting in Australia is different. This study is</w:t>
      </w:r>
      <w:r w:rsidR="00E67238">
        <w:rPr>
          <w:rFonts w:ascii="Times New Roman" w:hAnsi="Times New Roman" w:cs="Times New Roman"/>
          <w:sz w:val="24"/>
          <w:szCs w:val="24"/>
        </w:rPr>
        <w:t>,</w:t>
      </w:r>
      <w:r w:rsidR="00504A17">
        <w:rPr>
          <w:rFonts w:ascii="Times New Roman" w:hAnsi="Times New Roman" w:cs="Times New Roman"/>
          <w:sz w:val="24"/>
          <w:szCs w:val="24"/>
        </w:rPr>
        <w:t xml:space="preserve"> therefore</w:t>
      </w:r>
      <w:r w:rsidR="00E67238">
        <w:rPr>
          <w:rFonts w:ascii="Times New Roman" w:hAnsi="Times New Roman" w:cs="Times New Roman"/>
          <w:sz w:val="24"/>
          <w:szCs w:val="24"/>
        </w:rPr>
        <w:t>,</w:t>
      </w:r>
      <w:r w:rsidR="00504A17">
        <w:rPr>
          <w:rFonts w:ascii="Times New Roman" w:hAnsi="Times New Roman" w:cs="Times New Roman"/>
          <w:sz w:val="24"/>
          <w:szCs w:val="24"/>
        </w:rPr>
        <w:t xml:space="preserve"> essential because it increases our knowledge about how women directors make dividend payment decisions in light of business environments with such conflicting predispositions from minority and majority shareholders. Second</w:t>
      </w:r>
      <w:r w:rsidR="007A5276">
        <w:rPr>
          <w:rFonts w:ascii="Times New Roman" w:hAnsi="Times New Roman" w:cs="Times New Roman"/>
          <w:sz w:val="24"/>
          <w:szCs w:val="24"/>
        </w:rPr>
        <w:t>, we examine the moderating effect of ownership structure (concentrated ownership and dispersed ownership) on the dividend paying decisions of women directors. The study thus sheds light on how two differe</w:t>
      </w:r>
      <w:r w:rsidR="00A2504F">
        <w:rPr>
          <w:rFonts w:ascii="Times New Roman" w:hAnsi="Times New Roman" w:cs="Times New Roman"/>
          <w:sz w:val="24"/>
          <w:szCs w:val="24"/>
        </w:rPr>
        <w:t>nt types of ownership structure</w:t>
      </w:r>
      <w:r w:rsidR="007A5276">
        <w:rPr>
          <w:rFonts w:ascii="Times New Roman" w:hAnsi="Times New Roman" w:cs="Times New Roman"/>
          <w:sz w:val="24"/>
          <w:szCs w:val="24"/>
        </w:rPr>
        <w:t xml:space="preserve"> affect the dividend paying decisions of women directors. In addition to its theoretical contributions, agency theory </w:t>
      </w:r>
      <w:r w:rsidR="007A5276" w:rsidRPr="00911518">
        <w:rPr>
          <w:rFonts w:ascii="Times New Roman" w:hAnsi="Times New Roman" w:cs="Times New Roman"/>
          <w:noProof/>
          <w:sz w:val="24"/>
          <w:szCs w:val="24"/>
        </w:rPr>
        <w:t>suggest</w:t>
      </w:r>
      <w:r w:rsidR="00911518">
        <w:rPr>
          <w:rFonts w:ascii="Times New Roman" w:hAnsi="Times New Roman" w:cs="Times New Roman"/>
          <w:noProof/>
          <w:sz w:val="24"/>
          <w:szCs w:val="24"/>
        </w:rPr>
        <w:t>s</w:t>
      </w:r>
      <w:r w:rsidR="007A5276">
        <w:rPr>
          <w:rFonts w:ascii="Times New Roman" w:hAnsi="Times New Roman" w:cs="Times New Roman"/>
          <w:sz w:val="24"/>
          <w:szCs w:val="24"/>
        </w:rPr>
        <w:t xml:space="preserve"> two types of agency conflicts</w:t>
      </w:r>
      <w:r w:rsidR="003C676D">
        <w:rPr>
          <w:rFonts w:ascii="Times New Roman" w:hAnsi="Times New Roman" w:cs="Times New Roman"/>
          <w:sz w:val="24"/>
          <w:szCs w:val="24"/>
        </w:rPr>
        <w:t>: (</w:t>
      </w:r>
      <w:r w:rsidR="00964F78">
        <w:rPr>
          <w:rFonts w:ascii="Times New Roman" w:hAnsi="Times New Roman" w:cs="Times New Roman"/>
          <w:sz w:val="24"/>
          <w:szCs w:val="24"/>
        </w:rPr>
        <w:t xml:space="preserve">i) </w:t>
      </w:r>
      <w:r w:rsidR="007A5276">
        <w:rPr>
          <w:rFonts w:ascii="Times New Roman" w:hAnsi="Times New Roman" w:cs="Times New Roman"/>
          <w:sz w:val="24"/>
          <w:szCs w:val="24"/>
        </w:rPr>
        <w:t>principal-agent conflicts</w:t>
      </w:r>
      <w:r w:rsidR="00964F78">
        <w:rPr>
          <w:rFonts w:ascii="Times New Roman" w:hAnsi="Times New Roman" w:cs="Times New Roman"/>
          <w:sz w:val="24"/>
          <w:szCs w:val="24"/>
        </w:rPr>
        <w:t>;</w:t>
      </w:r>
      <w:r w:rsidR="007A5276">
        <w:rPr>
          <w:rFonts w:ascii="Times New Roman" w:hAnsi="Times New Roman" w:cs="Times New Roman"/>
          <w:sz w:val="24"/>
          <w:szCs w:val="24"/>
        </w:rPr>
        <w:t xml:space="preserve"> and </w:t>
      </w:r>
      <w:r w:rsidR="00964F78">
        <w:rPr>
          <w:rFonts w:ascii="Times New Roman" w:hAnsi="Times New Roman" w:cs="Times New Roman"/>
          <w:sz w:val="24"/>
          <w:szCs w:val="24"/>
        </w:rPr>
        <w:t xml:space="preserve">(ii) </w:t>
      </w:r>
      <w:r w:rsidR="007A5276">
        <w:rPr>
          <w:rFonts w:ascii="Times New Roman" w:hAnsi="Times New Roman" w:cs="Times New Roman"/>
          <w:sz w:val="24"/>
          <w:szCs w:val="24"/>
        </w:rPr>
        <w:t xml:space="preserve">principal-principal conflicts. Our findings suggest that whilst gender diversity may alleviate principal-agent conflicts by increasing dividend payments in widely-held firms, it may exacerbate principal-principal conflicts by reducing dividend payments in closely-held firms </w:t>
      </w:r>
      <w:r w:rsidR="008B58BF">
        <w:rPr>
          <w:rFonts w:ascii="Times New Roman" w:hAnsi="Times New Roman" w:cs="Times New Roman"/>
          <w:sz w:val="24"/>
          <w:szCs w:val="24"/>
        </w:rPr>
        <w:t xml:space="preserve">and </w:t>
      </w:r>
      <w:r w:rsidR="007A5276">
        <w:rPr>
          <w:rFonts w:ascii="Times New Roman" w:hAnsi="Times New Roman" w:cs="Times New Roman"/>
          <w:sz w:val="24"/>
          <w:szCs w:val="24"/>
        </w:rPr>
        <w:t xml:space="preserve">thus keep corporate resources </w:t>
      </w:r>
      <w:r w:rsidR="007A5359">
        <w:rPr>
          <w:rFonts w:ascii="Times New Roman" w:hAnsi="Times New Roman" w:cs="Times New Roman"/>
          <w:sz w:val="24"/>
          <w:szCs w:val="24"/>
        </w:rPr>
        <w:t>at</w:t>
      </w:r>
      <w:r w:rsidR="007A5276">
        <w:rPr>
          <w:rFonts w:ascii="Times New Roman" w:hAnsi="Times New Roman" w:cs="Times New Roman"/>
          <w:sz w:val="24"/>
          <w:szCs w:val="24"/>
        </w:rPr>
        <w:t xml:space="preserve"> the control of insiders.</w:t>
      </w:r>
      <w:r w:rsidR="00504A17" w:rsidRPr="00504A17">
        <w:rPr>
          <w:rFonts w:ascii="Times New Roman" w:hAnsi="Times New Roman" w:cs="Times New Roman"/>
          <w:sz w:val="24"/>
          <w:szCs w:val="24"/>
        </w:rPr>
        <w:t xml:space="preserve"> </w:t>
      </w:r>
      <w:r w:rsidR="00504A17">
        <w:rPr>
          <w:rFonts w:ascii="Times New Roman" w:hAnsi="Times New Roman" w:cs="Times New Roman"/>
          <w:sz w:val="24"/>
          <w:szCs w:val="24"/>
        </w:rPr>
        <w:t>Third</w:t>
      </w:r>
      <w:r w:rsidR="003C3131">
        <w:rPr>
          <w:rFonts w:ascii="Times New Roman" w:hAnsi="Times New Roman" w:cs="Times New Roman"/>
          <w:sz w:val="24"/>
          <w:szCs w:val="24"/>
        </w:rPr>
        <w:t xml:space="preserve">, </w:t>
      </w:r>
      <w:r w:rsidR="00504A17" w:rsidRPr="00DF266A">
        <w:rPr>
          <w:rFonts w:ascii="Times New Roman" w:hAnsi="Times New Roman" w:cs="Times New Roman"/>
          <w:sz w:val="24"/>
          <w:szCs w:val="24"/>
        </w:rPr>
        <w:t xml:space="preserve">critical mass theory suggests that women directors have the greatest impact on board </w:t>
      </w:r>
      <w:r w:rsidR="00504A17" w:rsidRPr="00884985">
        <w:rPr>
          <w:rFonts w:ascii="Times New Roman" w:hAnsi="Times New Roman" w:cs="Times New Roman"/>
          <w:noProof/>
          <w:sz w:val="24"/>
          <w:szCs w:val="24"/>
        </w:rPr>
        <w:t>decisions</w:t>
      </w:r>
      <w:r w:rsidR="00504A17" w:rsidRPr="00DF266A">
        <w:rPr>
          <w:rFonts w:ascii="Times New Roman" w:hAnsi="Times New Roman" w:cs="Times New Roman"/>
          <w:sz w:val="24"/>
          <w:szCs w:val="24"/>
        </w:rPr>
        <w:t xml:space="preserve"> when there are three or more (Kanter</w:t>
      </w:r>
      <w:r w:rsidR="003C3131">
        <w:rPr>
          <w:rFonts w:ascii="Times New Roman" w:hAnsi="Times New Roman" w:cs="Times New Roman"/>
          <w:sz w:val="24"/>
          <w:szCs w:val="24"/>
        </w:rPr>
        <w:t>,</w:t>
      </w:r>
      <w:r w:rsidR="00504A17" w:rsidRPr="00DF266A">
        <w:rPr>
          <w:rFonts w:ascii="Times New Roman" w:hAnsi="Times New Roman" w:cs="Times New Roman"/>
          <w:sz w:val="24"/>
          <w:szCs w:val="24"/>
        </w:rPr>
        <w:t xml:space="preserve"> 1977; Kirstie, 2011). Consistent with this, Gyapong et al</w:t>
      </w:r>
      <w:r w:rsidR="00504A17" w:rsidRPr="0060047D">
        <w:rPr>
          <w:rFonts w:ascii="Times New Roman" w:hAnsi="Times New Roman" w:cs="Times New Roman"/>
          <w:sz w:val="24"/>
          <w:szCs w:val="24"/>
        </w:rPr>
        <w:t>.</w:t>
      </w:r>
      <w:r w:rsidR="00504A17" w:rsidRPr="00DF266A">
        <w:rPr>
          <w:rFonts w:ascii="Times New Roman" w:hAnsi="Times New Roman" w:cs="Times New Roman"/>
          <w:sz w:val="24"/>
          <w:szCs w:val="24"/>
        </w:rPr>
        <w:t xml:space="preserve"> (2016) and Liu et al</w:t>
      </w:r>
      <w:r w:rsidR="00504A17" w:rsidRPr="0060047D">
        <w:rPr>
          <w:rFonts w:ascii="Times New Roman" w:hAnsi="Times New Roman" w:cs="Times New Roman"/>
          <w:sz w:val="24"/>
          <w:szCs w:val="24"/>
        </w:rPr>
        <w:t>.</w:t>
      </w:r>
      <w:r w:rsidR="00504A17" w:rsidRPr="00DF266A">
        <w:rPr>
          <w:rFonts w:ascii="Times New Roman" w:hAnsi="Times New Roman" w:cs="Times New Roman"/>
          <w:sz w:val="24"/>
          <w:szCs w:val="24"/>
        </w:rPr>
        <w:t xml:space="preserve"> (2014) </w:t>
      </w:r>
      <w:r w:rsidR="003C3131">
        <w:rPr>
          <w:rFonts w:ascii="Times New Roman" w:hAnsi="Times New Roman" w:cs="Times New Roman"/>
          <w:sz w:val="24"/>
          <w:szCs w:val="24"/>
        </w:rPr>
        <w:t xml:space="preserve">also </w:t>
      </w:r>
      <w:r w:rsidR="00504A17" w:rsidRPr="00DF266A">
        <w:rPr>
          <w:rFonts w:ascii="Times New Roman" w:hAnsi="Times New Roman" w:cs="Times New Roman"/>
          <w:sz w:val="24"/>
          <w:szCs w:val="24"/>
        </w:rPr>
        <w:t xml:space="preserve">find that gender has the greatest impact on firm </w:t>
      </w:r>
      <w:r w:rsidR="00504A17" w:rsidRPr="00884985">
        <w:rPr>
          <w:rFonts w:ascii="Times New Roman" w:hAnsi="Times New Roman" w:cs="Times New Roman"/>
          <w:noProof/>
          <w:sz w:val="24"/>
          <w:szCs w:val="24"/>
        </w:rPr>
        <w:t>value</w:t>
      </w:r>
      <w:r w:rsidR="00504A17" w:rsidRPr="00DF266A">
        <w:rPr>
          <w:rFonts w:ascii="Times New Roman" w:hAnsi="Times New Roman" w:cs="Times New Roman"/>
          <w:sz w:val="24"/>
          <w:szCs w:val="24"/>
        </w:rPr>
        <w:t xml:space="preserve"> when there are three or more women directors. </w:t>
      </w:r>
      <w:r w:rsidR="00504A17">
        <w:rPr>
          <w:rFonts w:ascii="Times New Roman" w:hAnsi="Times New Roman" w:cs="Times New Roman"/>
          <w:sz w:val="24"/>
          <w:szCs w:val="24"/>
        </w:rPr>
        <w:t>We provide new evidence that</w:t>
      </w:r>
      <w:r w:rsidR="00504A17" w:rsidRPr="00DF266A">
        <w:rPr>
          <w:rFonts w:ascii="Times New Roman" w:hAnsi="Times New Roman" w:cs="Times New Roman"/>
          <w:sz w:val="24"/>
          <w:szCs w:val="24"/>
        </w:rPr>
        <w:t xml:space="preserve"> subsequent increase</w:t>
      </w:r>
      <w:r w:rsidR="003C3131">
        <w:rPr>
          <w:rFonts w:ascii="Times New Roman" w:hAnsi="Times New Roman" w:cs="Times New Roman"/>
          <w:sz w:val="24"/>
          <w:szCs w:val="24"/>
        </w:rPr>
        <w:t>s</w:t>
      </w:r>
      <w:r w:rsidR="00504A17">
        <w:rPr>
          <w:rFonts w:ascii="Times New Roman" w:hAnsi="Times New Roman" w:cs="Times New Roman"/>
          <w:sz w:val="24"/>
          <w:szCs w:val="24"/>
        </w:rPr>
        <w:t xml:space="preserve"> in the number of women directors from one, to two, </w:t>
      </w:r>
      <w:r w:rsidR="00794CB3">
        <w:rPr>
          <w:rFonts w:ascii="Times New Roman" w:hAnsi="Times New Roman" w:cs="Times New Roman"/>
          <w:sz w:val="24"/>
          <w:szCs w:val="24"/>
        </w:rPr>
        <w:t xml:space="preserve">and then </w:t>
      </w:r>
      <w:r w:rsidR="00504A17">
        <w:rPr>
          <w:rFonts w:ascii="Times New Roman" w:hAnsi="Times New Roman" w:cs="Times New Roman"/>
          <w:sz w:val="24"/>
          <w:szCs w:val="24"/>
        </w:rPr>
        <w:t>to three</w:t>
      </w:r>
      <w:r w:rsidR="007E2AC7">
        <w:rPr>
          <w:rFonts w:ascii="Times New Roman" w:hAnsi="Times New Roman" w:cs="Times New Roman"/>
          <w:sz w:val="24"/>
          <w:szCs w:val="24"/>
        </w:rPr>
        <w:t>,</w:t>
      </w:r>
      <w:r w:rsidR="00504A17">
        <w:rPr>
          <w:rFonts w:ascii="Times New Roman" w:hAnsi="Times New Roman" w:cs="Times New Roman"/>
          <w:sz w:val="24"/>
          <w:szCs w:val="24"/>
        </w:rPr>
        <w:t xml:space="preserve"> leads to subsequent increases in dividend payments</w:t>
      </w:r>
      <w:r w:rsidR="004004E4">
        <w:rPr>
          <w:rFonts w:ascii="Times New Roman" w:hAnsi="Times New Roman" w:cs="Times New Roman"/>
          <w:sz w:val="24"/>
          <w:szCs w:val="24"/>
        </w:rPr>
        <w:t>. This suggests that the ability of women directors to reduce agency conflicts by increasing dividends and freeing c</w:t>
      </w:r>
      <w:r w:rsidR="007E2AC7">
        <w:rPr>
          <w:rFonts w:ascii="Times New Roman" w:hAnsi="Times New Roman" w:cs="Times New Roman"/>
          <w:sz w:val="24"/>
          <w:szCs w:val="24"/>
        </w:rPr>
        <w:t>orporate resources from insider</w:t>
      </w:r>
      <w:r w:rsidR="004004E4">
        <w:rPr>
          <w:rFonts w:ascii="Times New Roman" w:hAnsi="Times New Roman" w:cs="Times New Roman"/>
          <w:sz w:val="24"/>
          <w:szCs w:val="24"/>
        </w:rPr>
        <w:t xml:space="preserve"> control is </w:t>
      </w:r>
      <w:r w:rsidR="004004E4" w:rsidRPr="00884985">
        <w:rPr>
          <w:rFonts w:ascii="Times New Roman" w:hAnsi="Times New Roman" w:cs="Times New Roman"/>
          <w:noProof/>
          <w:sz w:val="24"/>
          <w:szCs w:val="24"/>
        </w:rPr>
        <w:t>enhanced</w:t>
      </w:r>
      <w:r w:rsidR="004004E4">
        <w:rPr>
          <w:rFonts w:ascii="Times New Roman" w:hAnsi="Times New Roman" w:cs="Times New Roman"/>
          <w:sz w:val="24"/>
          <w:szCs w:val="24"/>
        </w:rPr>
        <w:t xml:space="preserve"> when there are three or more women directors on the board. From a</w:t>
      </w:r>
      <w:r w:rsidR="00504A17">
        <w:rPr>
          <w:rFonts w:ascii="Times New Roman" w:hAnsi="Times New Roman" w:cs="Times New Roman"/>
          <w:sz w:val="24"/>
          <w:szCs w:val="24"/>
        </w:rPr>
        <w:t xml:space="preserve"> policy perspective, our findings support the </w:t>
      </w:r>
      <w:r w:rsidR="004004E4">
        <w:rPr>
          <w:rFonts w:ascii="Times New Roman" w:hAnsi="Times New Roman" w:cs="Times New Roman"/>
          <w:sz w:val="24"/>
          <w:szCs w:val="24"/>
        </w:rPr>
        <w:t>2010 gender</w:t>
      </w:r>
      <w:r w:rsidR="00504A17">
        <w:rPr>
          <w:rFonts w:ascii="Times New Roman" w:hAnsi="Times New Roman" w:cs="Times New Roman"/>
          <w:sz w:val="24"/>
          <w:szCs w:val="24"/>
        </w:rPr>
        <w:t xml:space="preserve"> diversity recommendati</w:t>
      </w:r>
      <w:r w:rsidR="007E2AC7">
        <w:rPr>
          <w:rFonts w:ascii="Times New Roman" w:hAnsi="Times New Roman" w:cs="Times New Roman"/>
          <w:sz w:val="24"/>
          <w:szCs w:val="24"/>
        </w:rPr>
        <w:t xml:space="preserve">on in Australia that encourages </w:t>
      </w:r>
      <w:r w:rsidR="00504A17">
        <w:rPr>
          <w:rFonts w:ascii="Times New Roman" w:hAnsi="Times New Roman" w:cs="Times New Roman"/>
          <w:sz w:val="24"/>
          <w:szCs w:val="24"/>
        </w:rPr>
        <w:t xml:space="preserve">firms to increase the number of women directors. </w:t>
      </w:r>
      <w:r w:rsidR="004004E4">
        <w:rPr>
          <w:rFonts w:ascii="Times New Roman" w:hAnsi="Times New Roman" w:cs="Times New Roman"/>
          <w:sz w:val="24"/>
          <w:szCs w:val="24"/>
        </w:rPr>
        <w:t xml:space="preserve"> </w:t>
      </w:r>
      <w:r w:rsidR="002232F2" w:rsidRPr="00DF266A">
        <w:rPr>
          <w:rFonts w:ascii="Times New Roman" w:hAnsi="Times New Roman" w:cs="Times New Roman"/>
          <w:sz w:val="24"/>
          <w:szCs w:val="24"/>
        </w:rPr>
        <w:t>Finally, Hirtle (2014) note</w:t>
      </w:r>
      <w:r w:rsidR="00B974EE">
        <w:rPr>
          <w:rFonts w:ascii="Times New Roman" w:hAnsi="Times New Roman" w:cs="Times New Roman"/>
          <w:sz w:val="24"/>
          <w:szCs w:val="24"/>
        </w:rPr>
        <w:t>s</w:t>
      </w:r>
      <w:r w:rsidR="002232F2" w:rsidRPr="00DF266A">
        <w:rPr>
          <w:rFonts w:ascii="Times New Roman" w:hAnsi="Times New Roman" w:cs="Times New Roman"/>
          <w:sz w:val="24"/>
          <w:szCs w:val="24"/>
        </w:rPr>
        <w:t xml:space="preserve"> high dividend payments during the financial crisis. Our study contributes to the literature by documenting that women directors restrained the payment of dividends during the crisis period.</w:t>
      </w:r>
      <w:r w:rsidR="00A136C3">
        <w:rPr>
          <w:rFonts w:ascii="Times New Roman" w:hAnsi="Times New Roman" w:cs="Times New Roman"/>
          <w:sz w:val="24"/>
          <w:szCs w:val="24"/>
        </w:rPr>
        <w:t xml:space="preserve"> This implies that women directors make dividend payment decisions with recourse to business cycles. Thus, in crisis periods when firms find it difficult to raise external finance</w:t>
      </w:r>
      <w:r w:rsidR="007E2AC7">
        <w:rPr>
          <w:rFonts w:ascii="Times New Roman" w:hAnsi="Times New Roman" w:cs="Times New Roman"/>
          <w:sz w:val="24"/>
          <w:szCs w:val="24"/>
        </w:rPr>
        <w:t>,</w:t>
      </w:r>
      <w:r w:rsidR="00A136C3">
        <w:rPr>
          <w:rFonts w:ascii="Times New Roman" w:hAnsi="Times New Roman" w:cs="Times New Roman"/>
          <w:sz w:val="24"/>
          <w:szCs w:val="24"/>
        </w:rPr>
        <w:t xml:space="preserve"> they restrain dividend payments </w:t>
      </w:r>
      <w:r w:rsidR="00794CB3">
        <w:rPr>
          <w:rFonts w:ascii="Times New Roman" w:hAnsi="Times New Roman" w:cs="Times New Roman"/>
          <w:sz w:val="24"/>
          <w:szCs w:val="24"/>
        </w:rPr>
        <w:t xml:space="preserve">in order </w:t>
      </w:r>
      <w:r w:rsidR="00073106">
        <w:rPr>
          <w:rFonts w:ascii="Times New Roman" w:hAnsi="Times New Roman" w:cs="Times New Roman"/>
          <w:sz w:val="24"/>
          <w:szCs w:val="24"/>
        </w:rPr>
        <w:t>to ensure</w:t>
      </w:r>
      <w:r w:rsidR="00794CB3">
        <w:rPr>
          <w:rFonts w:ascii="Times New Roman" w:hAnsi="Times New Roman" w:cs="Times New Roman"/>
          <w:sz w:val="24"/>
          <w:szCs w:val="24"/>
        </w:rPr>
        <w:t xml:space="preserve"> that</w:t>
      </w:r>
      <w:r w:rsidR="00073106">
        <w:rPr>
          <w:rFonts w:ascii="Times New Roman" w:hAnsi="Times New Roman" w:cs="Times New Roman"/>
          <w:sz w:val="24"/>
          <w:szCs w:val="24"/>
        </w:rPr>
        <w:t xml:space="preserve"> enough cash is available to finance the firm’s operations.</w:t>
      </w:r>
    </w:p>
    <w:p w14:paraId="25C74F3A" w14:textId="77351358" w:rsidR="00BF6171" w:rsidRDefault="002F6A98" w:rsidP="00BF6171">
      <w:pPr>
        <w:spacing w:line="360" w:lineRule="auto"/>
        <w:ind w:firstLine="720"/>
        <w:jc w:val="both"/>
        <w:rPr>
          <w:rFonts w:ascii="Times New Roman" w:hAnsi="Times New Roman" w:cs="Times New Roman"/>
          <w:b/>
          <w:sz w:val="24"/>
          <w:szCs w:val="24"/>
        </w:rPr>
      </w:pPr>
      <w:r w:rsidRPr="00DF266A">
        <w:rPr>
          <w:rFonts w:ascii="Times New Roman" w:hAnsi="Times New Roman" w:cs="Times New Roman"/>
          <w:sz w:val="24"/>
          <w:szCs w:val="24"/>
        </w:rPr>
        <w:t xml:space="preserve">The structure of this study is as follows. </w:t>
      </w:r>
      <w:r>
        <w:rPr>
          <w:rFonts w:ascii="Times New Roman" w:hAnsi="Times New Roman" w:cs="Times New Roman"/>
          <w:sz w:val="24"/>
          <w:szCs w:val="24"/>
        </w:rPr>
        <w:t>S</w:t>
      </w:r>
      <w:r w:rsidRPr="00DF266A">
        <w:rPr>
          <w:rFonts w:ascii="Times New Roman" w:hAnsi="Times New Roman" w:cs="Times New Roman"/>
          <w:sz w:val="24"/>
          <w:szCs w:val="24"/>
        </w:rPr>
        <w:t xml:space="preserve">ection </w:t>
      </w:r>
      <w:r>
        <w:rPr>
          <w:rFonts w:ascii="Times New Roman" w:hAnsi="Times New Roman" w:cs="Times New Roman"/>
          <w:sz w:val="24"/>
          <w:szCs w:val="24"/>
        </w:rPr>
        <w:t>2</w:t>
      </w:r>
      <w:r w:rsidRPr="00DF266A">
        <w:rPr>
          <w:rFonts w:ascii="Times New Roman" w:hAnsi="Times New Roman" w:cs="Times New Roman"/>
          <w:sz w:val="24"/>
          <w:szCs w:val="24"/>
        </w:rPr>
        <w:t xml:space="preserve"> </w:t>
      </w:r>
      <w:r w:rsidR="00CF3719">
        <w:rPr>
          <w:rFonts w:ascii="Times New Roman" w:hAnsi="Times New Roman" w:cs="Times New Roman"/>
          <w:sz w:val="24"/>
          <w:szCs w:val="24"/>
        </w:rPr>
        <w:t xml:space="preserve">discusses the institutional setting in Australia. Section 3 </w:t>
      </w:r>
      <w:r>
        <w:rPr>
          <w:rFonts w:ascii="Times New Roman" w:hAnsi="Times New Roman" w:cs="Times New Roman"/>
          <w:sz w:val="24"/>
          <w:szCs w:val="24"/>
        </w:rPr>
        <w:t xml:space="preserve">reviews relevant literature and </w:t>
      </w:r>
      <w:r w:rsidRPr="00DF266A">
        <w:rPr>
          <w:rFonts w:ascii="Times New Roman" w:hAnsi="Times New Roman" w:cs="Times New Roman"/>
          <w:sz w:val="24"/>
          <w:szCs w:val="24"/>
        </w:rPr>
        <w:t xml:space="preserve">develops hypotheses. Section </w:t>
      </w:r>
      <w:r w:rsidR="00CF3719">
        <w:rPr>
          <w:rFonts w:ascii="Times New Roman" w:hAnsi="Times New Roman" w:cs="Times New Roman"/>
          <w:sz w:val="24"/>
          <w:szCs w:val="24"/>
        </w:rPr>
        <w:t>4</w:t>
      </w:r>
      <w:r w:rsidRPr="00DF266A">
        <w:rPr>
          <w:rFonts w:ascii="Times New Roman" w:hAnsi="Times New Roman" w:cs="Times New Roman"/>
          <w:sz w:val="24"/>
          <w:szCs w:val="24"/>
        </w:rPr>
        <w:t xml:space="preserve"> focuses on research </w:t>
      </w:r>
      <w:r w:rsidR="00CF3719" w:rsidRPr="00DF266A">
        <w:rPr>
          <w:rFonts w:ascii="Times New Roman" w:hAnsi="Times New Roman" w:cs="Times New Roman"/>
          <w:sz w:val="24"/>
          <w:szCs w:val="24"/>
        </w:rPr>
        <w:t>methodolog</w:t>
      </w:r>
      <w:r w:rsidR="00CF3719">
        <w:rPr>
          <w:rFonts w:ascii="Times New Roman" w:hAnsi="Times New Roman" w:cs="Times New Roman"/>
          <w:sz w:val="24"/>
          <w:szCs w:val="24"/>
        </w:rPr>
        <w:t xml:space="preserve">y. </w:t>
      </w:r>
      <w:r w:rsidRPr="00DF266A">
        <w:rPr>
          <w:rFonts w:ascii="Times New Roman" w:hAnsi="Times New Roman" w:cs="Times New Roman"/>
          <w:sz w:val="24"/>
          <w:szCs w:val="24"/>
        </w:rPr>
        <w:t xml:space="preserve">The results are discussed in Section </w:t>
      </w:r>
      <w:r w:rsidR="00CF3719">
        <w:rPr>
          <w:rFonts w:ascii="Times New Roman" w:hAnsi="Times New Roman" w:cs="Times New Roman"/>
          <w:sz w:val="24"/>
          <w:szCs w:val="24"/>
        </w:rPr>
        <w:t>5</w:t>
      </w:r>
      <w:r w:rsidRPr="00DF266A">
        <w:rPr>
          <w:rFonts w:ascii="Times New Roman" w:hAnsi="Times New Roman" w:cs="Times New Roman"/>
          <w:sz w:val="24"/>
          <w:szCs w:val="24"/>
        </w:rPr>
        <w:t>. Rob</w:t>
      </w:r>
      <w:r w:rsidR="0094315C">
        <w:rPr>
          <w:rFonts w:ascii="Times New Roman" w:hAnsi="Times New Roman" w:cs="Times New Roman"/>
          <w:sz w:val="24"/>
          <w:szCs w:val="24"/>
        </w:rPr>
        <w:t>ustness tests are presented in S</w:t>
      </w:r>
      <w:r w:rsidRPr="00DF266A">
        <w:rPr>
          <w:rFonts w:ascii="Times New Roman" w:hAnsi="Times New Roman" w:cs="Times New Roman"/>
          <w:sz w:val="24"/>
          <w:szCs w:val="24"/>
        </w:rPr>
        <w:t xml:space="preserve">ection </w:t>
      </w:r>
      <w:r w:rsidR="00CF3719">
        <w:rPr>
          <w:rFonts w:ascii="Times New Roman" w:hAnsi="Times New Roman" w:cs="Times New Roman"/>
          <w:sz w:val="24"/>
          <w:szCs w:val="24"/>
        </w:rPr>
        <w:t>6</w:t>
      </w:r>
      <w:r w:rsidRPr="00DF266A">
        <w:rPr>
          <w:rFonts w:ascii="Times New Roman" w:hAnsi="Times New Roman" w:cs="Times New Roman"/>
          <w:sz w:val="24"/>
          <w:szCs w:val="24"/>
        </w:rPr>
        <w:t xml:space="preserve">. Section </w:t>
      </w:r>
      <w:r w:rsidR="00CF3719">
        <w:rPr>
          <w:rFonts w:ascii="Times New Roman" w:hAnsi="Times New Roman" w:cs="Times New Roman"/>
          <w:sz w:val="24"/>
          <w:szCs w:val="24"/>
        </w:rPr>
        <w:t>7</w:t>
      </w:r>
      <w:r w:rsidR="00FE4AC3">
        <w:rPr>
          <w:rFonts w:ascii="Times New Roman" w:hAnsi="Times New Roman" w:cs="Times New Roman"/>
          <w:sz w:val="24"/>
          <w:szCs w:val="24"/>
        </w:rPr>
        <w:t xml:space="preserve"> concludes the study.</w:t>
      </w:r>
    </w:p>
    <w:p w14:paraId="6A37239B" w14:textId="77777777" w:rsidR="0007420B" w:rsidRPr="00BF6171" w:rsidRDefault="0007420B" w:rsidP="00BF6171">
      <w:pPr>
        <w:rPr>
          <w:rFonts w:asciiTheme="majorBidi" w:hAnsiTheme="majorBidi" w:cstheme="majorBidi"/>
          <w:b/>
          <w:bCs/>
          <w:sz w:val="24"/>
          <w:szCs w:val="24"/>
        </w:rPr>
      </w:pPr>
      <w:r w:rsidRPr="00BF6171">
        <w:rPr>
          <w:rFonts w:asciiTheme="majorBidi" w:hAnsiTheme="majorBidi" w:cstheme="majorBidi"/>
          <w:b/>
          <w:bCs/>
          <w:sz w:val="24"/>
          <w:szCs w:val="24"/>
        </w:rPr>
        <w:t xml:space="preserve">2. Institutional Setting </w:t>
      </w:r>
    </w:p>
    <w:p w14:paraId="605DF2B5" w14:textId="4B5D1C07" w:rsidR="0007420B" w:rsidRDefault="0007420B" w:rsidP="009356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Australia offers an interesting corporate governance setting. Similar to the UK and the US, Australia is a common law country with a developed stock market (</w:t>
      </w:r>
      <w:r w:rsidR="00DF2CA1">
        <w:rPr>
          <w:rFonts w:ascii="Times New Roman" w:hAnsi="Times New Roman" w:cs="Times New Roman"/>
          <w:sz w:val="24"/>
          <w:szCs w:val="24"/>
        </w:rPr>
        <w:t>Laporta et al.</w:t>
      </w:r>
      <w:r w:rsidR="00581DE7">
        <w:rPr>
          <w:rFonts w:ascii="Times New Roman" w:hAnsi="Times New Roman" w:cs="Times New Roman"/>
          <w:sz w:val="24"/>
          <w:szCs w:val="24"/>
        </w:rPr>
        <w:t>,</w:t>
      </w:r>
      <w:r w:rsidR="00DF2CA1">
        <w:rPr>
          <w:rFonts w:ascii="Times New Roman" w:hAnsi="Times New Roman" w:cs="Times New Roman"/>
          <w:sz w:val="24"/>
          <w:szCs w:val="24"/>
        </w:rPr>
        <w:t xml:space="preserve"> 1996; </w:t>
      </w:r>
      <w:r>
        <w:rPr>
          <w:rFonts w:ascii="Times New Roman" w:hAnsi="Times New Roman" w:cs="Times New Roman"/>
          <w:sz w:val="24"/>
          <w:szCs w:val="24"/>
        </w:rPr>
        <w:t>Setia-Atmaja</w:t>
      </w:r>
      <w:r w:rsidR="00170958">
        <w:rPr>
          <w:rFonts w:ascii="Times New Roman" w:hAnsi="Times New Roman" w:cs="Times New Roman"/>
          <w:sz w:val="24"/>
          <w:szCs w:val="24"/>
        </w:rPr>
        <w:t xml:space="preserve"> et al</w:t>
      </w:r>
      <w:r w:rsidR="00581DE7">
        <w:rPr>
          <w:rFonts w:ascii="Times New Roman" w:hAnsi="Times New Roman" w:cs="Times New Roman"/>
          <w:sz w:val="24"/>
          <w:szCs w:val="24"/>
        </w:rPr>
        <w:t>.</w:t>
      </w:r>
      <w:r>
        <w:rPr>
          <w:rFonts w:ascii="Times New Roman" w:hAnsi="Times New Roman" w:cs="Times New Roman"/>
          <w:sz w:val="24"/>
          <w:szCs w:val="24"/>
        </w:rPr>
        <w:t xml:space="preserve">, 2011). These result in </w:t>
      </w:r>
      <w:r w:rsidR="0094315C">
        <w:rPr>
          <w:rFonts w:ascii="Times New Roman" w:hAnsi="Times New Roman" w:cs="Times New Roman"/>
          <w:sz w:val="24"/>
          <w:szCs w:val="24"/>
        </w:rPr>
        <w:t xml:space="preserve">a </w:t>
      </w:r>
      <w:r w:rsidRPr="00911518">
        <w:rPr>
          <w:rFonts w:ascii="Times New Roman" w:hAnsi="Times New Roman" w:cs="Times New Roman"/>
          <w:noProof/>
          <w:sz w:val="24"/>
          <w:szCs w:val="24"/>
        </w:rPr>
        <w:t>stronger</w:t>
      </w:r>
      <w:r>
        <w:rPr>
          <w:rFonts w:ascii="Times New Roman" w:hAnsi="Times New Roman" w:cs="Times New Roman"/>
          <w:sz w:val="24"/>
          <w:szCs w:val="24"/>
        </w:rPr>
        <w:t xml:space="preserve"> external corporate regulatory environment </w:t>
      </w:r>
      <w:r w:rsidR="00DF2CA1">
        <w:rPr>
          <w:rFonts w:ascii="Times New Roman" w:hAnsi="Times New Roman" w:cs="Times New Roman"/>
          <w:sz w:val="24"/>
          <w:szCs w:val="24"/>
        </w:rPr>
        <w:t>leading to</w:t>
      </w:r>
      <w:r>
        <w:rPr>
          <w:rFonts w:ascii="Times New Roman" w:hAnsi="Times New Roman" w:cs="Times New Roman"/>
          <w:sz w:val="24"/>
          <w:szCs w:val="24"/>
        </w:rPr>
        <w:t xml:space="preserve"> stronger shareholder protection (LaPorta et al.</w:t>
      </w:r>
      <w:r w:rsidR="00581DE7">
        <w:rPr>
          <w:rFonts w:ascii="Times New Roman" w:hAnsi="Times New Roman" w:cs="Times New Roman"/>
          <w:sz w:val="24"/>
          <w:szCs w:val="24"/>
        </w:rPr>
        <w:t>,</w:t>
      </w:r>
      <w:r>
        <w:rPr>
          <w:rFonts w:ascii="Times New Roman" w:hAnsi="Times New Roman" w:cs="Times New Roman"/>
          <w:sz w:val="24"/>
          <w:szCs w:val="24"/>
        </w:rPr>
        <w:t xml:space="preserve"> 1997).</w:t>
      </w:r>
      <w:r w:rsidR="00AB1E41">
        <w:rPr>
          <w:rFonts w:ascii="Times New Roman" w:hAnsi="Times New Roman" w:cs="Times New Roman"/>
          <w:sz w:val="24"/>
          <w:szCs w:val="24"/>
        </w:rPr>
        <w:t xml:space="preserve"> At the same time, there is a distinctive ownership concentration feature that may impact on corporate decisions.</w:t>
      </w:r>
      <w:r>
        <w:rPr>
          <w:rFonts w:ascii="Times New Roman" w:hAnsi="Times New Roman" w:cs="Times New Roman"/>
          <w:sz w:val="24"/>
          <w:szCs w:val="24"/>
        </w:rPr>
        <w:t xml:space="preserve"> </w:t>
      </w:r>
      <w:r w:rsidR="00AB1E41">
        <w:rPr>
          <w:rFonts w:ascii="Times New Roman" w:hAnsi="Times New Roman" w:cs="Times New Roman"/>
          <w:sz w:val="24"/>
          <w:szCs w:val="24"/>
        </w:rPr>
        <w:t>Thus,</w:t>
      </w:r>
      <w:r>
        <w:rPr>
          <w:rFonts w:ascii="Times New Roman" w:hAnsi="Times New Roman" w:cs="Times New Roman"/>
          <w:sz w:val="24"/>
          <w:szCs w:val="24"/>
        </w:rPr>
        <w:t xml:space="preserve"> capital markets in Australia </w:t>
      </w:r>
      <w:r w:rsidR="00911518">
        <w:rPr>
          <w:rFonts w:ascii="Times New Roman" w:hAnsi="Times New Roman" w:cs="Times New Roman"/>
          <w:noProof/>
          <w:sz w:val="24"/>
          <w:szCs w:val="24"/>
        </w:rPr>
        <w:t>are</w:t>
      </w:r>
      <w:r>
        <w:rPr>
          <w:rFonts w:ascii="Times New Roman" w:hAnsi="Times New Roman" w:cs="Times New Roman"/>
          <w:sz w:val="24"/>
          <w:szCs w:val="24"/>
        </w:rPr>
        <w:t xml:space="preserve"> characterised by high ownership concentration (van Essen et al.</w:t>
      </w:r>
      <w:r w:rsidR="00581DE7">
        <w:rPr>
          <w:rFonts w:ascii="Times New Roman" w:hAnsi="Times New Roman" w:cs="Times New Roman"/>
          <w:sz w:val="24"/>
          <w:szCs w:val="24"/>
        </w:rPr>
        <w:t>,</w:t>
      </w:r>
      <w:r>
        <w:rPr>
          <w:rFonts w:ascii="Times New Roman" w:hAnsi="Times New Roman" w:cs="Times New Roman"/>
          <w:sz w:val="24"/>
          <w:szCs w:val="24"/>
        </w:rPr>
        <w:t xml:space="preserve"> 2012; Monem, 2013) that result in principal-principal conflicts</w:t>
      </w:r>
      <w:r w:rsidR="00045378">
        <w:rPr>
          <w:rFonts w:ascii="Times New Roman" w:hAnsi="Times New Roman" w:cs="Times New Roman"/>
          <w:sz w:val="24"/>
          <w:szCs w:val="24"/>
        </w:rPr>
        <w:t>,</w:t>
      </w:r>
      <w:r>
        <w:rPr>
          <w:rFonts w:ascii="Times New Roman" w:hAnsi="Times New Roman" w:cs="Times New Roman"/>
          <w:sz w:val="24"/>
          <w:szCs w:val="24"/>
        </w:rPr>
        <w:t xml:space="preserve"> where concentrated owners expropriate the wealth of minority shareholders (Lambda and Sta</w:t>
      </w:r>
      <w:r w:rsidR="0094315C">
        <w:rPr>
          <w:rFonts w:ascii="Times New Roman" w:hAnsi="Times New Roman" w:cs="Times New Roman"/>
          <w:sz w:val="24"/>
          <w:szCs w:val="24"/>
        </w:rPr>
        <w:t>pledon, 2001;</w:t>
      </w:r>
      <w:r>
        <w:rPr>
          <w:rFonts w:ascii="Times New Roman" w:hAnsi="Times New Roman" w:cs="Times New Roman"/>
          <w:sz w:val="24"/>
          <w:szCs w:val="24"/>
        </w:rPr>
        <w:t xml:space="preserve"> Setia-Atmaja, 2009). </w:t>
      </w:r>
      <w:r w:rsidR="002E06D1">
        <w:rPr>
          <w:rFonts w:ascii="Times New Roman" w:hAnsi="Times New Roman" w:cs="Times New Roman"/>
          <w:sz w:val="24"/>
          <w:szCs w:val="24"/>
        </w:rPr>
        <w:t xml:space="preserve">In fact, Nenova (2003) report that the level of private benefit of control in Australia is an “outlier” for countries with strong legal protection for investors. </w:t>
      </w:r>
      <w:r>
        <w:rPr>
          <w:rFonts w:ascii="Times New Roman" w:hAnsi="Times New Roman" w:cs="Times New Roman"/>
          <w:sz w:val="24"/>
          <w:szCs w:val="24"/>
        </w:rPr>
        <w:t xml:space="preserve">The Australian corporate environment is thus in contrast to happenings in other common law countries (like Canada and New Zealand) that have stronger external corporate regulatory environment and ownership </w:t>
      </w:r>
      <w:r w:rsidRPr="00884985">
        <w:rPr>
          <w:rFonts w:ascii="Times New Roman" w:hAnsi="Times New Roman" w:cs="Times New Roman"/>
          <w:noProof/>
          <w:sz w:val="24"/>
          <w:szCs w:val="24"/>
        </w:rPr>
        <w:t>concentration</w:t>
      </w:r>
      <w:r>
        <w:rPr>
          <w:rFonts w:ascii="Times New Roman" w:hAnsi="Times New Roman" w:cs="Times New Roman"/>
          <w:sz w:val="24"/>
          <w:szCs w:val="24"/>
        </w:rPr>
        <w:t xml:space="preserve"> but do not </w:t>
      </w:r>
      <w:r w:rsidRPr="00911518">
        <w:rPr>
          <w:rFonts w:ascii="Times New Roman" w:hAnsi="Times New Roman" w:cs="Times New Roman"/>
          <w:noProof/>
          <w:sz w:val="24"/>
          <w:szCs w:val="24"/>
        </w:rPr>
        <w:t>exhibit rent</w:t>
      </w:r>
      <w:r>
        <w:rPr>
          <w:rFonts w:ascii="Times New Roman" w:hAnsi="Times New Roman" w:cs="Times New Roman"/>
          <w:sz w:val="24"/>
          <w:szCs w:val="24"/>
        </w:rPr>
        <w:t xml:space="preserve"> extraction by concentrated ownership</w:t>
      </w:r>
      <w:r w:rsidR="00951C80">
        <w:rPr>
          <w:rFonts w:ascii="Times New Roman" w:hAnsi="Times New Roman" w:cs="Times New Roman"/>
          <w:sz w:val="24"/>
          <w:szCs w:val="24"/>
        </w:rPr>
        <w:t xml:space="preserve"> </w:t>
      </w:r>
      <w:r>
        <w:rPr>
          <w:rFonts w:ascii="Times New Roman" w:hAnsi="Times New Roman" w:cs="Times New Roman"/>
          <w:sz w:val="24"/>
          <w:szCs w:val="24"/>
        </w:rPr>
        <w:t>(Nenova, 2003).</w:t>
      </w:r>
    </w:p>
    <w:p w14:paraId="0F34FE32" w14:textId="66AB6E3E" w:rsidR="0007420B" w:rsidRDefault="00AB1E41">
      <w:pPr>
        <w:spacing w:line="360" w:lineRule="auto"/>
        <w:ind w:firstLine="720"/>
        <w:jc w:val="both"/>
        <w:rPr>
          <w:rFonts w:ascii="Times New Roman" w:hAnsi="Times New Roman" w:cs="Times New Roman"/>
          <w:sz w:val="24"/>
          <w:szCs w:val="24"/>
        </w:rPr>
      </w:pPr>
      <w:r w:rsidRPr="00AB1E41">
        <w:rPr>
          <w:rFonts w:ascii="Times New Roman" w:hAnsi="Times New Roman" w:cs="Times New Roman"/>
          <w:sz w:val="24"/>
          <w:szCs w:val="24"/>
        </w:rPr>
        <w:t xml:space="preserve">To </w:t>
      </w:r>
      <w:r w:rsidR="00F9541A">
        <w:rPr>
          <w:rFonts w:ascii="Times New Roman" w:hAnsi="Times New Roman" w:cs="Times New Roman"/>
          <w:sz w:val="24"/>
          <w:szCs w:val="24"/>
        </w:rPr>
        <w:t xml:space="preserve">further </w:t>
      </w:r>
      <w:r w:rsidRPr="00AB1E41">
        <w:rPr>
          <w:rFonts w:ascii="Times New Roman" w:hAnsi="Times New Roman" w:cs="Times New Roman"/>
          <w:sz w:val="24"/>
          <w:szCs w:val="24"/>
        </w:rPr>
        <w:t>increase transparency and shareholder protection</w:t>
      </w:r>
      <w:r w:rsidR="00F9541A">
        <w:rPr>
          <w:rFonts w:ascii="Times New Roman" w:hAnsi="Times New Roman" w:cs="Times New Roman"/>
          <w:sz w:val="24"/>
          <w:szCs w:val="24"/>
        </w:rPr>
        <w:t>,</w:t>
      </w:r>
      <w:r w:rsidRPr="00AB1E41">
        <w:rPr>
          <w:rFonts w:ascii="Times New Roman" w:hAnsi="Times New Roman" w:cs="Times New Roman"/>
          <w:sz w:val="24"/>
          <w:szCs w:val="24"/>
        </w:rPr>
        <w:t xml:space="preserve"> Australia pursued</w:t>
      </w:r>
      <w:r w:rsidR="00F9541A">
        <w:rPr>
          <w:rFonts w:ascii="Times New Roman" w:hAnsi="Times New Roman" w:cs="Times New Roman"/>
          <w:sz w:val="24"/>
          <w:szCs w:val="24"/>
        </w:rPr>
        <w:t xml:space="preserve"> reforms</w:t>
      </w:r>
      <w:r w:rsidR="002119BD" w:rsidRPr="00AB1E41">
        <w:rPr>
          <w:rFonts w:ascii="Times New Roman" w:hAnsi="Times New Roman" w:cs="Times New Roman"/>
          <w:sz w:val="24"/>
          <w:szCs w:val="24"/>
        </w:rPr>
        <w:t xml:space="preserve"> which aim</w:t>
      </w:r>
      <w:r w:rsidR="00935627">
        <w:rPr>
          <w:rFonts w:ascii="Times New Roman" w:hAnsi="Times New Roman" w:cs="Times New Roman"/>
          <w:sz w:val="24"/>
          <w:szCs w:val="24"/>
        </w:rPr>
        <w:t>ed</w:t>
      </w:r>
      <w:r w:rsidR="002119BD" w:rsidRPr="00AB1E41">
        <w:rPr>
          <w:rFonts w:ascii="Times New Roman" w:hAnsi="Times New Roman" w:cs="Times New Roman"/>
          <w:sz w:val="24"/>
          <w:szCs w:val="24"/>
        </w:rPr>
        <w:t xml:space="preserve"> to enhance good </w:t>
      </w:r>
      <w:r w:rsidR="00F9541A">
        <w:rPr>
          <w:rFonts w:ascii="Times New Roman" w:hAnsi="Times New Roman" w:cs="Times New Roman"/>
          <w:sz w:val="24"/>
          <w:szCs w:val="24"/>
        </w:rPr>
        <w:t xml:space="preserve">corporate </w:t>
      </w:r>
      <w:r w:rsidR="002119BD" w:rsidRPr="00AB1E41">
        <w:rPr>
          <w:rFonts w:ascii="Times New Roman" w:hAnsi="Times New Roman" w:cs="Times New Roman"/>
          <w:sz w:val="24"/>
          <w:szCs w:val="24"/>
        </w:rPr>
        <w:t>governance through improved board decisions.</w:t>
      </w:r>
      <w:r w:rsidR="0007420B" w:rsidRPr="00AB1E41">
        <w:rPr>
          <w:rFonts w:ascii="Times New Roman" w:hAnsi="Times New Roman" w:cs="Times New Roman"/>
          <w:sz w:val="24"/>
          <w:szCs w:val="24"/>
        </w:rPr>
        <w:t xml:space="preserve"> Australia introduced the first ASX corporate governance</w:t>
      </w:r>
      <w:r w:rsidR="000C3D46">
        <w:rPr>
          <w:rFonts w:ascii="Times New Roman" w:hAnsi="Times New Roman" w:cs="Times New Roman"/>
          <w:sz w:val="24"/>
          <w:szCs w:val="24"/>
        </w:rPr>
        <w:t xml:space="preserve"> </w:t>
      </w:r>
      <w:r w:rsidR="00935627">
        <w:rPr>
          <w:rFonts w:ascii="Times New Roman" w:hAnsi="Times New Roman" w:cs="Times New Roman"/>
          <w:sz w:val="24"/>
          <w:szCs w:val="24"/>
        </w:rPr>
        <w:t>(CG)</w:t>
      </w:r>
      <w:r w:rsidR="0007420B" w:rsidRPr="00AB1E41">
        <w:rPr>
          <w:rFonts w:ascii="Times New Roman" w:hAnsi="Times New Roman" w:cs="Times New Roman"/>
          <w:sz w:val="24"/>
          <w:szCs w:val="24"/>
        </w:rPr>
        <w:t xml:space="preserve"> principles and recommendations in 2003. Second and third editions were introduc</w:t>
      </w:r>
      <w:r w:rsidR="006B70AB">
        <w:rPr>
          <w:rFonts w:ascii="Times New Roman" w:hAnsi="Times New Roman" w:cs="Times New Roman"/>
          <w:sz w:val="24"/>
          <w:szCs w:val="24"/>
        </w:rPr>
        <w:t>ed in 2007 and 2010</w:t>
      </w:r>
      <w:r w:rsidR="0007420B" w:rsidRPr="00AB1E41">
        <w:rPr>
          <w:rFonts w:ascii="Times New Roman" w:hAnsi="Times New Roman" w:cs="Times New Roman"/>
          <w:sz w:val="24"/>
          <w:szCs w:val="24"/>
        </w:rPr>
        <w:t xml:space="preserve">. </w:t>
      </w:r>
      <w:r w:rsidR="00F9541A">
        <w:rPr>
          <w:rFonts w:ascii="Times New Roman" w:hAnsi="Times New Roman" w:cs="Times New Roman"/>
          <w:sz w:val="24"/>
          <w:szCs w:val="24"/>
        </w:rPr>
        <w:t>Currently, listed firms are</w:t>
      </w:r>
      <w:r w:rsidR="0007420B" w:rsidRPr="00AB1E41">
        <w:rPr>
          <w:rFonts w:ascii="Times New Roman" w:hAnsi="Times New Roman" w:cs="Times New Roman"/>
          <w:sz w:val="24"/>
          <w:szCs w:val="24"/>
        </w:rPr>
        <w:t xml:space="preserve"> required to comply with the latest version that was released in 2014.</w:t>
      </w:r>
      <w:r w:rsidR="00935627">
        <w:rPr>
          <w:rFonts w:ascii="Times New Roman" w:hAnsi="Times New Roman" w:cs="Times New Roman"/>
          <w:sz w:val="24"/>
          <w:szCs w:val="24"/>
        </w:rPr>
        <w:t xml:space="preserve"> These CG</w:t>
      </w:r>
      <w:r w:rsidR="0007420B" w:rsidRPr="00AB1E41">
        <w:rPr>
          <w:rFonts w:ascii="Times New Roman" w:hAnsi="Times New Roman" w:cs="Times New Roman"/>
          <w:sz w:val="24"/>
          <w:szCs w:val="24"/>
        </w:rPr>
        <w:t xml:space="preserve"> </w:t>
      </w:r>
      <w:r w:rsidR="00935627">
        <w:rPr>
          <w:rFonts w:ascii="Times New Roman" w:hAnsi="Times New Roman" w:cs="Times New Roman"/>
          <w:sz w:val="24"/>
          <w:szCs w:val="24"/>
        </w:rPr>
        <w:t>codes are similar to that</w:t>
      </w:r>
      <w:r w:rsidR="009C3936">
        <w:rPr>
          <w:rFonts w:ascii="Times New Roman" w:hAnsi="Times New Roman" w:cs="Times New Roman"/>
          <w:sz w:val="24"/>
          <w:szCs w:val="24"/>
        </w:rPr>
        <w:t xml:space="preserve"> of </w:t>
      </w:r>
      <w:r w:rsidR="00884985">
        <w:rPr>
          <w:rFonts w:ascii="Times New Roman" w:hAnsi="Times New Roman" w:cs="Times New Roman"/>
          <w:sz w:val="24"/>
          <w:szCs w:val="24"/>
        </w:rPr>
        <w:t xml:space="preserve">the </w:t>
      </w:r>
      <w:r w:rsidR="009C3936" w:rsidRPr="00884985">
        <w:rPr>
          <w:rFonts w:ascii="Times New Roman" w:hAnsi="Times New Roman" w:cs="Times New Roman"/>
          <w:noProof/>
          <w:sz w:val="24"/>
          <w:szCs w:val="24"/>
        </w:rPr>
        <w:t>UK</w:t>
      </w:r>
      <w:r w:rsidR="009C3936">
        <w:rPr>
          <w:rFonts w:ascii="Times New Roman" w:hAnsi="Times New Roman" w:cs="Times New Roman"/>
          <w:sz w:val="24"/>
          <w:szCs w:val="24"/>
        </w:rPr>
        <w:t xml:space="preserve"> and the US and recommend</w:t>
      </w:r>
      <w:r w:rsidR="00935627">
        <w:rPr>
          <w:rFonts w:ascii="Times New Roman" w:hAnsi="Times New Roman" w:cs="Times New Roman"/>
          <w:sz w:val="24"/>
          <w:szCs w:val="24"/>
        </w:rPr>
        <w:t xml:space="preserve"> a unitary board structure consisting of both executive and non-executive directors. Further, c</w:t>
      </w:r>
      <w:r w:rsidR="0007420B" w:rsidRPr="00AB1E41">
        <w:rPr>
          <w:rFonts w:ascii="Times New Roman" w:hAnsi="Times New Roman" w:cs="Times New Roman"/>
          <w:sz w:val="24"/>
          <w:szCs w:val="24"/>
        </w:rPr>
        <w:t xml:space="preserve">ompliance </w:t>
      </w:r>
      <w:r w:rsidR="00911518" w:rsidRPr="00AB1E41">
        <w:rPr>
          <w:rFonts w:ascii="Times New Roman" w:hAnsi="Times New Roman" w:cs="Times New Roman"/>
          <w:noProof/>
          <w:sz w:val="24"/>
          <w:szCs w:val="24"/>
        </w:rPr>
        <w:t>with</w:t>
      </w:r>
      <w:r w:rsidR="0007420B" w:rsidRPr="00AB1E41">
        <w:rPr>
          <w:rFonts w:ascii="Times New Roman" w:hAnsi="Times New Roman" w:cs="Times New Roman"/>
          <w:sz w:val="24"/>
          <w:szCs w:val="24"/>
        </w:rPr>
        <w:t xml:space="preserve"> CG code</w:t>
      </w:r>
      <w:r w:rsidR="00935627">
        <w:rPr>
          <w:rFonts w:ascii="Times New Roman" w:hAnsi="Times New Roman" w:cs="Times New Roman"/>
          <w:sz w:val="24"/>
          <w:szCs w:val="24"/>
        </w:rPr>
        <w:t>s in Australia is voluntary and firms are</w:t>
      </w:r>
      <w:r w:rsidR="0007420B" w:rsidRPr="00AB1E41">
        <w:rPr>
          <w:rFonts w:ascii="Times New Roman" w:hAnsi="Times New Roman" w:cs="Times New Roman"/>
          <w:sz w:val="24"/>
          <w:szCs w:val="24"/>
        </w:rPr>
        <w:t xml:space="preserve"> required to either comply with the</w:t>
      </w:r>
      <w:r w:rsidR="0007420B" w:rsidRPr="009E0945">
        <w:rPr>
          <w:rFonts w:ascii="Times New Roman" w:hAnsi="Times New Roman" w:cs="Times New Roman"/>
          <w:sz w:val="24"/>
          <w:szCs w:val="24"/>
        </w:rPr>
        <w:t xml:space="preserve"> CG principles or explain any non-compliance. </w:t>
      </w:r>
    </w:p>
    <w:p w14:paraId="7F0881FA" w14:textId="123D45F6" w:rsidR="004B7886" w:rsidRDefault="0007420B">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NZ"/>
        </w:rPr>
        <w:t xml:space="preserve">In terms of women directors, </w:t>
      </w:r>
      <w:r w:rsidRPr="007A0F61">
        <w:rPr>
          <w:rFonts w:ascii="Times New Roman" w:hAnsi="Times New Roman" w:cs="Times New Roman"/>
          <w:sz w:val="24"/>
          <w:szCs w:val="24"/>
        </w:rPr>
        <w:t>the</w:t>
      </w:r>
      <w:r>
        <w:rPr>
          <w:rFonts w:ascii="Times New Roman" w:hAnsi="Times New Roman" w:cs="Times New Roman"/>
          <w:sz w:val="24"/>
          <w:szCs w:val="24"/>
        </w:rPr>
        <w:t xml:space="preserve"> 2010</w:t>
      </w:r>
      <w:r w:rsidRPr="007A0F61">
        <w:rPr>
          <w:rFonts w:ascii="Times New Roman" w:hAnsi="Times New Roman" w:cs="Times New Roman"/>
          <w:sz w:val="24"/>
          <w:szCs w:val="24"/>
        </w:rPr>
        <w:t xml:space="preserve"> ASX Corporate Governance Principles and Recommendations (CGPR) include the gender diversity recommendations put forward by the Australian Government’s Corporations and Market Advisory Committee</w:t>
      </w:r>
      <w:r>
        <w:rPr>
          <w:rFonts w:ascii="Times New Roman" w:hAnsi="Times New Roman" w:cs="Times New Roman"/>
          <w:sz w:val="24"/>
          <w:szCs w:val="24"/>
        </w:rPr>
        <w:t xml:space="preserve">. </w:t>
      </w:r>
      <w:r w:rsidRPr="00591BA5">
        <w:rPr>
          <w:rFonts w:ascii="Times New Roman" w:hAnsi="Times New Roman" w:cs="Times New Roman"/>
          <w:sz w:val="24"/>
          <w:szCs w:val="24"/>
        </w:rPr>
        <w:t xml:space="preserve">Although the recommendations were adopted in 2010, listed firms were not obliged to comply until January 2011. In contrast to the happenings in other European countries, this recommendation operated on a voluntary basis with no quota requirements. Nevertheless, the amendment required listed firms to establish and disclose a diversity policy, measure and disclose the number of women in leadership </w:t>
      </w:r>
      <w:r w:rsidRPr="00911518">
        <w:rPr>
          <w:rFonts w:ascii="Times New Roman" w:hAnsi="Times New Roman" w:cs="Times New Roman"/>
          <w:noProof/>
          <w:sz w:val="24"/>
          <w:szCs w:val="24"/>
        </w:rPr>
        <w:t>positions</w:t>
      </w:r>
      <w:r w:rsidRPr="00591BA5">
        <w:rPr>
          <w:rFonts w:ascii="Times New Roman" w:hAnsi="Times New Roman" w:cs="Times New Roman"/>
          <w:sz w:val="24"/>
          <w:szCs w:val="24"/>
        </w:rPr>
        <w:t xml:space="preserve"> and set measurable objectives to achieve gender diversity. </w:t>
      </w:r>
      <w:r>
        <w:rPr>
          <w:rFonts w:ascii="Times New Roman" w:hAnsi="Times New Roman" w:cs="Times New Roman"/>
          <w:sz w:val="24"/>
          <w:szCs w:val="24"/>
          <w:lang w:val="en-GB"/>
        </w:rPr>
        <w:t>In addition,</w:t>
      </w:r>
      <w:r w:rsidRPr="00591BA5">
        <w:rPr>
          <w:rFonts w:ascii="Times New Roman" w:hAnsi="Times New Roman" w:cs="Times New Roman"/>
          <w:sz w:val="24"/>
          <w:szCs w:val="24"/>
        </w:rPr>
        <w:t xml:space="preserve"> like any other recommendation in the CGPR, firms are required to provide explanations for non-compliance.</w:t>
      </w:r>
      <w:r>
        <w:rPr>
          <w:rFonts w:ascii="Times New Roman" w:hAnsi="Times New Roman" w:cs="Times New Roman"/>
          <w:sz w:val="24"/>
          <w:szCs w:val="24"/>
        </w:rPr>
        <w:t xml:space="preserve"> </w:t>
      </w:r>
      <w:r w:rsidRPr="00B427D5">
        <w:rPr>
          <w:rFonts w:ascii="Times New Roman" w:hAnsi="Times New Roman" w:cs="Times New Roman"/>
          <w:sz w:val="24"/>
          <w:szCs w:val="24"/>
          <w:lang w:val="en-GB"/>
        </w:rPr>
        <w:t xml:space="preserve">The implementation of the gender diversity recommendation from the </w:t>
      </w:r>
      <w:r w:rsidRPr="001443DF">
        <w:rPr>
          <w:rFonts w:ascii="Times New Roman" w:hAnsi="Times New Roman" w:cs="Times New Roman"/>
          <w:sz w:val="24"/>
          <w:szCs w:val="24"/>
          <w:lang w:val="en-GB"/>
        </w:rPr>
        <w:t xml:space="preserve">ASX </w:t>
      </w:r>
      <w:r w:rsidRPr="00B427D5">
        <w:rPr>
          <w:rFonts w:ascii="Times New Roman" w:hAnsi="Times New Roman" w:cs="Times New Roman"/>
          <w:sz w:val="24"/>
          <w:szCs w:val="24"/>
          <w:lang w:val="en-GB"/>
        </w:rPr>
        <w:t xml:space="preserve">Corporate Governance Council in 2011, has led to </w:t>
      </w:r>
      <w:r w:rsidR="001443DF">
        <w:rPr>
          <w:rFonts w:ascii="Times New Roman" w:hAnsi="Times New Roman" w:cs="Times New Roman"/>
          <w:sz w:val="24"/>
          <w:szCs w:val="24"/>
          <w:lang w:val="en-GB"/>
        </w:rPr>
        <w:t xml:space="preserve">a </w:t>
      </w:r>
      <w:r w:rsidRPr="00B427D5">
        <w:rPr>
          <w:rFonts w:ascii="Times New Roman" w:hAnsi="Times New Roman" w:cs="Times New Roman"/>
          <w:sz w:val="24"/>
          <w:szCs w:val="24"/>
          <w:lang w:val="en-GB"/>
        </w:rPr>
        <w:t xml:space="preserve">significant increase in the number of women on the boards of Australian </w:t>
      </w:r>
      <w:r w:rsidR="000C3D46">
        <w:rPr>
          <w:rFonts w:ascii="Times New Roman" w:hAnsi="Times New Roman" w:cs="Times New Roman"/>
          <w:sz w:val="24"/>
          <w:szCs w:val="24"/>
          <w:lang w:val="en-GB"/>
        </w:rPr>
        <w:t xml:space="preserve">listed </w:t>
      </w:r>
      <w:r w:rsidRPr="00B427D5">
        <w:rPr>
          <w:rFonts w:ascii="Times New Roman" w:hAnsi="Times New Roman" w:cs="Times New Roman"/>
          <w:sz w:val="24"/>
          <w:szCs w:val="24"/>
          <w:lang w:val="en-GB"/>
        </w:rPr>
        <w:t>firms. For example, according to real-time data of the Australian Institute of Compa</w:t>
      </w:r>
      <w:r w:rsidR="00EC153E">
        <w:rPr>
          <w:rFonts w:ascii="Times New Roman" w:hAnsi="Times New Roman" w:cs="Times New Roman"/>
          <w:sz w:val="24"/>
          <w:szCs w:val="24"/>
          <w:lang w:val="en-GB"/>
        </w:rPr>
        <w:t xml:space="preserve">ny Directors (AICD), </w:t>
      </w:r>
      <w:r w:rsidRPr="00B427D5">
        <w:rPr>
          <w:rFonts w:ascii="Times New Roman" w:hAnsi="Times New Roman" w:cs="Times New Roman"/>
          <w:sz w:val="24"/>
          <w:szCs w:val="24"/>
          <w:lang w:val="en-GB"/>
        </w:rPr>
        <w:t>women held only 8.3% of total board seats in ASX 200 firms</w:t>
      </w:r>
      <w:r w:rsidR="00EC153E">
        <w:rPr>
          <w:rFonts w:ascii="Times New Roman" w:hAnsi="Times New Roman" w:cs="Times New Roman"/>
          <w:sz w:val="24"/>
          <w:szCs w:val="24"/>
          <w:lang w:val="en-GB"/>
        </w:rPr>
        <w:t xml:space="preserve"> as at 2009</w:t>
      </w:r>
      <w:r w:rsidRPr="00B427D5">
        <w:rPr>
          <w:rFonts w:ascii="Times New Roman" w:hAnsi="Times New Roman" w:cs="Times New Roman"/>
          <w:sz w:val="24"/>
          <w:szCs w:val="24"/>
          <w:lang w:val="en-GB"/>
        </w:rPr>
        <w:t xml:space="preserve">, </w:t>
      </w:r>
      <w:r w:rsidR="006D7895">
        <w:rPr>
          <w:rFonts w:ascii="Times New Roman" w:hAnsi="Times New Roman" w:cs="Times New Roman"/>
          <w:sz w:val="24"/>
          <w:szCs w:val="24"/>
          <w:lang w:val="en-GB"/>
        </w:rPr>
        <w:t>but</w:t>
      </w:r>
      <w:r w:rsidRPr="00B427D5">
        <w:rPr>
          <w:rFonts w:ascii="Times New Roman" w:hAnsi="Times New Roman" w:cs="Times New Roman"/>
          <w:sz w:val="24"/>
          <w:szCs w:val="24"/>
          <w:lang w:val="en-GB"/>
        </w:rPr>
        <w:t xml:space="preserve"> this</w:t>
      </w:r>
      <w:r w:rsidR="006D7895">
        <w:rPr>
          <w:rFonts w:ascii="Times New Roman" w:hAnsi="Times New Roman" w:cs="Times New Roman"/>
          <w:sz w:val="24"/>
          <w:szCs w:val="24"/>
          <w:lang w:val="en-GB"/>
        </w:rPr>
        <w:t xml:space="preserve"> has</w:t>
      </w:r>
      <w:r w:rsidRPr="00B427D5">
        <w:rPr>
          <w:rFonts w:ascii="Times New Roman" w:hAnsi="Times New Roman" w:cs="Times New Roman"/>
          <w:sz w:val="24"/>
          <w:szCs w:val="24"/>
          <w:lang w:val="en-GB"/>
        </w:rPr>
        <w:t xml:space="preserve"> increased to 23.4% in June 2016. The data also show that since the beginning of 2016, a total of 36 women have been appointed to ASX200 </w:t>
      </w:r>
      <w:r w:rsidR="001443DF">
        <w:rPr>
          <w:rFonts w:ascii="Times New Roman" w:hAnsi="Times New Roman" w:cs="Times New Roman"/>
          <w:sz w:val="24"/>
          <w:szCs w:val="24"/>
          <w:lang w:val="en-GB"/>
        </w:rPr>
        <w:t>boards. Further, the percentage</w:t>
      </w:r>
      <w:r w:rsidRPr="00B427D5">
        <w:rPr>
          <w:rFonts w:ascii="Times New Roman" w:hAnsi="Times New Roman" w:cs="Times New Roman"/>
          <w:sz w:val="24"/>
          <w:szCs w:val="24"/>
          <w:lang w:val="en-GB"/>
        </w:rPr>
        <w:t xml:space="preserve"> of women directorships in ASX300 and ASX Al</w:t>
      </w:r>
      <w:r w:rsidR="001443DF">
        <w:rPr>
          <w:rFonts w:ascii="Times New Roman" w:hAnsi="Times New Roman" w:cs="Times New Roman"/>
          <w:sz w:val="24"/>
          <w:szCs w:val="24"/>
          <w:lang w:val="en-GB"/>
        </w:rPr>
        <w:t xml:space="preserve">l Ordinaries boards in 2016 </w:t>
      </w:r>
      <w:r w:rsidR="001443DF" w:rsidRPr="00884985">
        <w:rPr>
          <w:rFonts w:ascii="Times New Roman" w:hAnsi="Times New Roman" w:cs="Times New Roman"/>
          <w:noProof/>
          <w:sz w:val="24"/>
          <w:szCs w:val="24"/>
          <w:lang w:val="en-GB"/>
        </w:rPr>
        <w:t>w</w:t>
      </w:r>
      <w:r w:rsidR="00884985">
        <w:rPr>
          <w:rFonts w:ascii="Times New Roman" w:hAnsi="Times New Roman" w:cs="Times New Roman"/>
          <w:noProof/>
          <w:sz w:val="24"/>
          <w:szCs w:val="24"/>
          <w:lang w:val="en-GB"/>
        </w:rPr>
        <w:t>ere</w:t>
      </w:r>
      <w:r w:rsidRPr="00B427D5">
        <w:rPr>
          <w:rFonts w:ascii="Times New Roman" w:hAnsi="Times New Roman" w:cs="Times New Roman"/>
          <w:sz w:val="24"/>
          <w:szCs w:val="24"/>
          <w:lang w:val="en-GB"/>
        </w:rPr>
        <w:t xml:space="preserve"> 21.1% and 18.1%</w:t>
      </w:r>
      <w:r w:rsidR="00045378">
        <w:rPr>
          <w:rFonts w:ascii="Times New Roman" w:hAnsi="Times New Roman" w:cs="Times New Roman"/>
          <w:sz w:val="24"/>
          <w:szCs w:val="24"/>
          <w:lang w:val="en-GB"/>
        </w:rPr>
        <w:t>,</w:t>
      </w:r>
      <w:r w:rsidRPr="00B427D5">
        <w:rPr>
          <w:rFonts w:ascii="Times New Roman" w:hAnsi="Times New Roman" w:cs="Times New Roman"/>
          <w:sz w:val="24"/>
          <w:szCs w:val="24"/>
          <w:lang w:val="en-GB"/>
        </w:rPr>
        <w:t xml:space="preserve"> respectively. Nevertheless, the AICD </w:t>
      </w:r>
      <w:r>
        <w:rPr>
          <w:rFonts w:ascii="Times New Roman" w:hAnsi="Times New Roman" w:cs="Times New Roman"/>
          <w:sz w:val="24"/>
          <w:szCs w:val="24"/>
          <w:lang w:val="en-GB"/>
        </w:rPr>
        <w:t xml:space="preserve">also </w:t>
      </w:r>
      <w:r w:rsidRPr="00B427D5">
        <w:rPr>
          <w:rFonts w:ascii="Times New Roman" w:hAnsi="Times New Roman" w:cs="Times New Roman"/>
          <w:sz w:val="24"/>
          <w:szCs w:val="24"/>
          <w:lang w:val="en-GB"/>
        </w:rPr>
        <w:t xml:space="preserve">noted that 20 boards in ASX200 and 154 boards in </w:t>
      </w:r>
      <w:r w:rsidR="001443DF">
        <w:rPr>
          <w:rFonts w:ascii="Times New Roman" w:hAnsi="Times New Roman" w:cs="Times New Roman"/>
          <w:sz w:val="24"/>
          <w:szCs w:val="24"/>
          <w:lang w:val="en-GB"/>
        </w:rPr>
        <w:t>ASX All Ordinaries still did not have one</w:t>
      </w:r>
      <w:r w:rsidRPr="00B427D5">
        <w:rPr>
          <w:rFonts w:ascii="Times New Roman" w:hAnsi="Times New Roman" w:cs="Times New Roman"/>
          <w:sz w:val="24"/>
          <w:szCs w:val="24"/>
          <w:lang w:val="en-GB"/>
        </w:rPr>
        <w:t xml:space="preserve"> female director</w:t>
      </w:r>
      <w:r w:rsidR="00B719D5">
        <w:rPr>
          <w:rFonts w:ascii="Times New Roman" w:hAnsi="Times New Roman" w:cs="Times New Roman"/>
          <w:sz w:val="24"/>
          <w:szCs w:val="24"/>
          <w:lang w:val="en-GB"/>
        </w:rPr>
        <w:t>.</w:t>
      </w:r>
    </w:p>
    <w:p w14:paraId="28767BDA" w14:textId="77777777" w:rsidR="004B7886" w:rsidRDefault="004B7886">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5BAE4E8" w14:textId="19719317" w:rsidR="004B7886" w:rsidRPr="004B7886" w:rsidRDefault="004B7886" w:rsidP="004B7886">
      <w:pPr>
        <w:spacing w:line="360" w:lineRule="auto"/>
        <w:jc w:val="both"/>
        <w:rPr>
          <w:rFonts w:ascii="Times New Roman" w:hAnsi="Times New Roman" w:cs="Times New Roman"/>
          <w:b/>
          <w:sz w:val="24"/>
          <w:szCs w:val="24"/>
        </w:rPr>
      </w:pPr>
      <w:r w:rsidRPr="004B7886">
        <w:rPr>
          <w:rFonts w:ascii="Times New Roman" w:hAnsi="Times New Roman" w:cs="Times New Roman"/>
          <w:b/>
          <w:sz w:val="24"/>
          <w:szCs w:val="24"/>
        </w:rPr>
        <w:t>3. Literature Review</w:t>
      </w:r>
      <w:r>
        <w:rPr>
          <w:rFonts w:ascii="Times New Roman" w:hAnsi="Times New Roman" w:cs="Times New Roman"/>
          <w:b/>
          <w:sz w:val="24"/>
          <w:szCs w:val="24"/>
        </w:rPr>
        <w:t xml:space="preserve"> and Hypotheses</w:t>
      </w:r>
    </w:p>
    <w:p w14:paraId="13473B25" w14:textId="1DBDC8A4" w:rsidR="004B7886" w:rsidRPr="00DA45CF" w:rsidRDefault="004B7886" w:rsidP="004B7886">
      <w:pPr>
        <w:spacing w:line="360" w:lineRule="auto"/>
        <w:jc w:val="both"/>
        <w:rPr>
          <w:rFonts w:ascii="Times New Roman" w:hAnsi="Times New Roman" w:cs="Times New Roman"/>
          <w:b/>
          <w:sz w:val="24"/>
          <w:szCs w:val="24"/>
        </w:rPr>
      </w:pPr>
      <w:r w:rsidRPr="00DA45CF">
        <w:rPr>
          <w:rFonts w:ascii="Times New Roman" w:hAnsi="Times New Roman" w:cs="Times New Roman"/>
          <w:b/>
          <w:sz w:val="24"/>
          <w:szCs w:val="24"/>
        </w:rPr>
        <w:t xml:space="preserve">3.1 Theoretical Literature Review </w:t>
      </w:r>
    </w:p>
    <w:p w14:paraId="2EB4C213" w14:textId="02FC8C04" w:rsidR="004B7886" w:rsidRPr="00DA45CF" w:rsidRDefault="004B7886" w:rsidP="004B7886">
      <w:pPr>
        <w:spacing w:line="360" w:lineRule="auto"/>
        <w:jc w:val="both"/>
        <w:rPr>
          <w:rFonts w:ascii="Times New Roman" w:hAnsi="Times New Roman" w:cs="Times New Roman"/>
          <w:sz w:val="24"/>
          <w:szCs w:val="24"/>
        </w:rPr>
      </w:pPr>
      <w:r w:rsidRPr="00DA45CF">
        <w:rPr>
          <w:rFonts w:ascii="Times New Roman" w:hAnsi="Times New Roman" w:cs="Times New Roman"/>
          <w:sz w:val="24"/>
          <w:szCs w:val="24"/>
        </w:rPr>
        <w:t>Agency theory conceptualizes a framework</w:t>
      </w:r>
      <w:r w:rsidR="00581DE7" w:rsidRPr="00DA45CF">
        <w:rPr>
          <w:rFonts w:ascii="Times New Roman" w:hAnsi="Times New Roman" w:cs="Times New Roman"/>
          <w:sz w:val="24"/>
          <w:szCs w:val="24"/>
        </w:rPr>
        <w:t>,</w:t>
      </w:r>
      <w:r w:rsidRPr="00DA45CF">
        <w:rPr>
          <w:rFonts w:ascii="Times New Roman" w:hAnsi="Times New Roman" w:cs="Times New Roman"/>
          <w:sz w:val="24"/>
          <w:szCs w:val="24"/>
        </w:rPr>
        <w:t xml:space="preserve"> where</w:t>
      </w:r>
      <w:r w:rsidR="00581DE7" w:rsidRPr="00DA45CF">
        <w:rPr>
          <w:rFonts w:ascii="Times New Roman" w:hAnsi="Times New Roman" w:cs="Times New Roman"/>
          <w:sz w:val="24"/>
          <w:szCs w:val="24"/>
        </w:rPr>
        <w:t>by</w:t>
      </w:r>
      <w:r w:rsidRPr="00DA45CF">
        <w:rPr>
          <w:rFonts w:ascii="Times New Roman" w:hAnsi="Times New Roman" w:cs="Times New Roman"/>
          <w:sz w:val="24"/>
          <w:szCs w:val="24"/>
        </w:rPr>
        <w:t xml:space="preserve"> shareholders</w:t>
      </w:r>
      <w:r w:rsidR="00581DE7" w:rsidRPr="00DA45CF">
        <w:rPr>
          <w:rFonts w:ascii="Times New Roman" w:hAnsi="Times New Roman" w:cs="Times New Roman"/>
          <w:sz w:val="24"/>
          <w:szCs w:val="24"/>
        </w:rPr>
        <w:t>,</w:t>
      </w:r>
      <w:r w:rsidRPr="00DA45CF">
        <w:rPr>
          <w:rFonts w:ascii="Times New Roman" w:hAnsi="Times New Roman" w:cs="Times New Roman"/>
          <w:sz w:val="24"/>
          <w:szCs w:val="24"/>
        </w:rPr>
        <w:t xml:space="preserve"> who are the principals</w:t>
      </w:r>
      <w:r w:rsidR="004A7B76" w:rsidRPr="00DA45CF">
        <w:rPr>
          <w:rFonts w:ascii="Times New Roman" w:hAnsi="Times New Roman" w:cs="Times New Roman"/>
          <w:sz w:val="24"/>
          <w:szCs w:val="24"/>
        </w:rPr>
        <w:t xml:space="preserve"> of a company</w:t>
      </w:r>
      <w:r w:rsidRPr="00DA45CF">
        <w:rPr>
          <w:rFonts w:ascii="Times New Roman" w:hAnsi="Times New Roman" w:cs="Times New Roman"/>
          <w:sz w:val="24"/>
          <w:szCs w:val="24"/>
        </w:rPr>
        <w:t xml:space="preserve"> employ the services of agents</w:t>
      </w:r>
      <w:r w:rsidR="005E7940" w:rsidRPr="00DA45CF">
        <w:rPr>
          <w:rFonts w:ascii="Times New Roman" w:hAnsi="Times New Roman" w:cs="Times New Roman"/>
          <w:sz w:val="24"/>
          <w:szCs w:val="24"/>
        </w:rPr>
        <w:t xml:space="preserve"> </w:t>
      </w:r>
      <w:r w:rsidRPr="00DA45CF">
        <w:rPr>
          <w:rFonts w:ascii="Times New Roman" w:hAnsi="Times New Roman" w:cs="Times New Roman"/>
          <w:sz w:val="24"/>
          <w:szCs w:val="24"/>
        </w:rPr>
        <w:t>(managers) in the running of the</w:t>
      </w:r>
      <w:r w:rsidR="004A7B76" w:rsidRPr="00DA45CF">
        <w:rPr>
          <w:rFonts w:ascii="Times New Roman" w:hAnsi="Times New Roman" w:cs="Times New Roman"/>
          <w:sz w:val="24"/>
          <w:szCs w:val="24"/>
        </w:rPr>
        <w:t>ir</w:t>
      </w:r>
      <w:r w:rsidRPr="00DA45CF">
        <w:rPr>
          <w:rFonts w:ascii="Times New Roman" w:hAnsi="Times New Roman" w:cs="Times New Roman"/>
          <w:sz w:val="24"/>
          <w:szCs w:val="24"/>
        </w:rPr>
        <w:t xml:space="preserve"> company (Jensen, 1986; Fama and Jensen, 1983). In normal times (absence of agency problems)</w:t>
      </w:r>
      <w:r w:rsidR="004A7B76" w:rsidRPr="00DA45CF">
        <w:rPr>
          <w:rFonts w:ascii="Times New Roman" w:hAnsi="Times New Roman" w:cs="Times New Roman"/>
          <w:sz w:val="24"/>
          <w:szCs w:val="24"/>
        </w:rPr>
        <w:t>,</w:t>
      </w:r>
      <w:r w:rsidRPr="00DA45CF">
        <w:rPr>
          <w:rFonts w:ascii="Times New Roman" w:hAnsi="Times New Roman" w:cs="Times New Roman"/>
          <w:sz w:val="24"/>
          <w:szCs w:val="24"/>
        </w:rPr>
        <w:t xml:space="preserve"> shareholders are optimistic about the firm’s future cash flows because the interests of the contracted parties are aligned (Saeed and Sameer, 2017). However, when the interests of the contracting parties are misaligned, two types of agency conflicts arise</w:t>
      </w:r>
      <w:r w:rsidR="004A7B76" w:rsidRPr="00DA45CF">
        <w:rPr>
          <w:rFonts w:ascii="Times New Roman" w:hAnsi="Times New Roman" w:cs="Times New Roman"/>
          <w:sz w:val="24"/>
          <w:szCs w:val="24"/>
        </w:rPr>
        <w:t>,</w:t>
      </w:r>
      <w:r w:rsidRPr="00DA45CF">
        <w:rPr>
          <w:rFonts w:ascii="Times New Roman" w:hAnsi="Times New Roman" w:cs="Times New Roman"/>
          <w:sz w:val="24"/>
          <w:szCs w:val="24"/>
        </w:rPr>
        <w:t xml:space="preserve"> namely</w:t>
      </w:r>
      <w:r w:rsidR="004A7B76" w:rsidRPr="00DA45CF">
        <w:rPr>
          <w:rFonts w:ascii="Times New Roman" w:hAnsi="Times New Roman" w:cs="Times New Roman"/>
          <w:sz w:val="24"/>
          <w:szCs w:val="24"/>
        </w:rPr>
        <w:t>,</w:t>
      </w:r>
      <w:r w:rsidRPr="00DA45CF">
        <w:rPr>
          <w:rFonts w:ascii="Times New Roman" w:hAnsi="Times New Roman" w:cs="Times New Roman"/>
          <w:sz w:val="24"/>
          <w:szCs w:val="24"/>
        </w:rPr>
        <w:t xml:space="preserve"> </w:t>
      </w:r>
      <w:r w:rsidR="004A7B76" w:rsidRPr="00DA45CF">
        <w:rPr>
          <w:rFonts w:ascii="Times New Roman" w:hAnsi="Times New Roman" w:cs="Times New Roman"/>
          <w:sz w:val="24"/>
          <w:szCs w:val="24"/>
        </w:rPr>
        <w:t xml:space="preserve">(i) </w:t>
      </w:r>
      <w:r w:rsidRPr="00DA45CF">
        <w:rPr>
          <w:rFonts w:ascii="Times New Roman" w:hAnsi="Times New Roman" w:cs="Times New Roman"/>
          <w:sz w:val="24"/>
          <w:szCs w:val="24"/>
        </w:rPr>
        <w:t>principal-agen</w:t>
      </w:r>
      <w:r w:rsidR="004A7B76" w:rsidRPr="00DA45CF">
        <w:rPr>
          <w:rFonts w:ascii="Times New Roman" w:hAnsi="Times New Roman" w:cs="Times New Roman"/>
          <w:sz w:val="24"/>
          <w:szCs w:val="24"/>
        </w:rPr>
        <w:t>t</w:t>
      </w:r>
      <w:r w:rsidRPr="00DA45CF">
        <w:rPr>
          <w:rFonts w:ascii="Times New Roman" w:hAnsi="Times New Roman" w:cs="Times New Roman"/>
          <w:sz w:val="24"/>
          <w:szCs w:val="24"/>
        </w:rPr>
        <w:t xml:space="preserve"> conflicts (PA</w:t>
      </w:r>
      <w:r w:rsidR="00321A17" w:rsidRPr="00DA45CF">
        <w:rPr>
          <w:rFonts w:ascii="Times New Roman" w:hAnsi="Times New Roman" w:cs="Times New Roman"/>
          <w:sz w:val="24"/>
          <w:szCs w:val="24"/>
        </w:rPr>
        <w:t>s</w:t>
      </w:r>
      <w:r w:rsidRPr="00DA45CF">
        <w:rPr>
          <w:rFonts w:ascii="Times New Roman" w:hAnsi="Times New Roman" w:cs="Times New Roman"/>
          <w:sz w:val="24"/>
          <w:szCs w:val="24"/>
        </w:rPr>
        <w:t xml:space="preserve">) and </w:t>
      </w:r>
      <w:r w:rsidR="004A7B76" w:rsidRPr="00DA45CF">
        <w:rPr>
          <w:rFonts w:ascii="Times New Roman" w:hAnsi="Times New Roman" w:cs="Times New Roman"/>
          <w:sz w:val="24"/>
          <w:szCs w:val="24"/>
        </w:rPr>
        <w:t xml:space="preserve">(ii) </w:t>
      </w:r>
      <w:r w:rsidRPr="00DA45CF">
        <w:rPr>
          <w:rFonts w:ascii="Times New Roman" w:hAnsi="Times New Roman" w:cs="Times New Roman"/>
          <w:sz w:val="24"/>
          <w:szCs w:val="24"/>
        </w:rPr>
        <w:t>principal-principal agency conflicts (PP</w:t>
      </w:r>
      <w:r w:rsidR="00321A17" w:rsidRPr="00DA45CF">
        <w:rPr>
          <w:rFonts w:ascii="Times New Roman" w:hAnsi="Times New Roman" w:cs="Times New Roman"/>
          <w:sz w:val="24"/>
          <w:szCs w:val="24"/>
        </w:rPr>
        <w:t>s</w:t>
      </w:r>
      <w:r w:rsidRPr="00DA45CF">
        <w:rPr>
          <w:rFonts w:ascii="Times New Roman" w:hAnsi="Times New Roman" w:cs="Times New Roman"/>
          <w:sz w:val="24"/>
          <w:szCs w:val="24"/>
        </w:rPr>
        <w:t>) (Su et al.</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2007; Li and Qian</w:t>
      </w:r>
      <w:r w:rsidR="00581DE7" w:rsidRPr="00DA45CF">
        <w:rPr>
          <w:rFonts w:ascii="Times New Roman" w:hAnsi="Times New Roman" w:cs="Times New Roman"/>
          <w:sz w:val="24"/>
          <w:szCs w:val="24"/>
        </w:rPr>
        <w:t>,</w:t>
      </w:r>
      <w:r w:rsidRPr="00DA45CF">
        <w:rPr>
          <w:rFonts w:ascii="Times New Roman" w:hAnsi="Times New Roman" w:cs="Times New Roman"/>
          <w:sz w:val="24"/>
          <w:szCs w:val="24"/>
        </w:rPr>
        <w:t xml:space="preserve"> 2013). These agency conflicts are </w:t>
      </w:r>
      <w:r w:rsidR="00321A17" w:rsidRPr="00DA45CF">
        <w:rPr>
          <w:rFonts w:ascii="Times New Roman" w:hAnsi="Times New Roman" w:cs="Times New Roman"/>
          <w:sz w:val="24"/>
          <w:szCs w:val="24"/>
        </w:rPr>
        <w:t xml:space="preserve">noticeably </w:t>
      </w:r>
      <w:r w:rsidRPr="00DA45CF">
        <w:rPr>
          <w:rFonts w:ascii="Times New Roman" w:hAnsi="Times New Roman" w:cs="Times New Roman"/>
          <w:sz w:val="24"/>
          <w:szCs w:val="24"/>
        </w:rPr>
        <w:t>embedded in country</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level institutional structures (LaPorta et al.</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2000; Young e</w:t>
      </w:r>
      <w:r w:rsidR="000C0E31">
        <w:rPr>
          <w:rFonts w:ascii="Times New Roman" w:hAnsi="Times New Roman" w:cs="Times New Roman"/>
          <w:sz w:val="24"/>
          <w:szCs w:val="24"/>
        </w:rPr>
        <w:t>t</w:t>
      </w:r>
      <w:r w:rsidRPr="00DA45CF">
        <w:rPr>
          <w:rFonts w:ascii="Times New Roman" w:hAnsi="Times New Roman" w:cs="Times New Roman"/>
          <w:sz w:val="24"/>
          <w:szCs w:val="24"/>
        </w:rPr>
        <w:t xml:space="preserve"> al.</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2008). </w:t>
      </w:r>
    </w:p>
    <w:p w14:paraId="1F69DDFA" w14:textId="48DA6DB7" w:rsidR="004B7886" w:rsidRPr="00DA45CF" w:rsidRDefault="004B7886" w:rsidP="001904EE">
      <w:pPr>
        <w:spacing w:line="360" w:lineRule="auto"/>
        <w:jc w:val="both"/>
        <w:rPr>
          <w:rFonts w:ascii="Times New Roman" w:hAnsi="Times New Roman" w:cs="Times New Roman"/>
          <w:sz w:val="24"/>
          <w:szCs w:val="24"/>
        </w:rPr>
      </w:pPr>
      <w:r w:rsidRPr="00DA45CF">
        <w:rPr>
          <w:rFonts w:ascii="Times New Roman" w:hAnsi="Times New Roman" w:cs="Times New Roman"/>
          <w:sz w:val="24"/>
          <w:szCs w:val="24"/>
        </w:rPr>
        <w:t>PA</w:t>
      </w:r>
      <w:r w:rsidR="00321A17" w:rsidRPr="00DA45CF">
        <w:rPr>
          <w:rFonts w:ascii="Times New Roman" w:hAnsi="Times New Roman" w:cs="Times New Roman"/>
          <w:sz w:val="24"/>
          <w:szCs w:val="24"/>
        </w:rPr>
        <w:t>s</w:t>
      </w:r>
      <w:r w:rsidRPr="00DA45CF">
        <w:rPr>
          <w:rFonts w:ascii="Times New Roman" w:hAnsi="Times New Roman" w:cs="Times New Roman"/>
          <w:sz w:val="24"/>
          <w:szCs w:val="24"/>
        </w:rPr>
        <w:t xml:space="preserve"> are prevalent in Anglo-Saxon countries with strong legal investor protection and dispersed ownership </w:t>
      </w:r>
      <w:r w:rsidR="00321A17" w:rsidRPr="00DA45CF">
        <w:rPr>
          <w:rFonts w:ascii="Times New Roman" w:hAnsi="Times New Roman" w:cs="Times New Roman"/>
          <w:sz w:val="24"/>
          <w:szCs w:val="24"/>
        </w:rPr>
        <w:t xml:space="preserve">structures </w:t>
      </w:r>
      <w:r w:rsidRPr="00DA45CF">
        <w:rPr>
          <w:rFonts w:ascii="Times New Roman" w:hAnsi="Times New Roman" w:cs="Times New Roman"/>
          <w:sz w:val="24"/>
          <w:szCs w:val="24"/>
        </w:rPr>
        <w:t>(LaPorta et al.</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2000). Within PA</w:t>
      </w:r>
      <w:r w:rsidR="00321A17" w:rsidRPr="00DA45CF">
        <w:rPr>
          <w:rFonts w:ascii="Times New Roman" w:hAnsi="Times New Roman" w:cs="Times New Roman"/>
          <w:sz w:val="24"/>
          <w:szCs w:val="24"/>
        </w:rPr>
        <w:t>s</w:t>
      </w:r>
      <w:r w:rsidRPr="00DA45CF">
        <w:rPr>
          <w:rFonts w:ascii="Times New Roman" w:hAnsi="Times New Roman" w:cs="Times New Roman"/>
          <w:sz w:val="24"/>
          <w:szCs w:val="24"/>
        </w:rPr>
        <w:t>, shareholders are homogeneous in relation to their goal of maximizing returns on their investment</w:t>
      </w:r>
      <w:r w:rsidR="00A56A0A" w:rsidRPr="00DA45CF">
        <w:rPr>
          <w:rStyle w:val="FootnoteReference"/>
          <w:rFonts w:ascii="Times New Roman" w:hAnsi="Times New Roman" w:cs="Times New Roman"/>
          <w:sz w:val="24"/>
          <w:szCs w:val="24"/>
        </w:rPr>
        <w:footnoteReference w:id="1"/>
      </w:r>
      <w:r w:rsidRPr="00DA45CF">
        <w:rPr>
          <w:rFonts w:ascii="Times New Roman" w:hAnsi="Times New Roman" w:cs="Times New Roman"/>
          <w:sz w:val="24"/>
          <w:szCs w:val="24"/>
        </w:rPr>
        <w:t xml:space="preserve"> (Su et al.</w:t>
      </w:r>
      <w:r w:rsidR="00321A17" w:rsidRPr="00DA45CF">
        <w:rPr>
          <w:rFonts w:ascii="Times New Roman" w:hAnsi="Times New Roman" w:cs="Times New Roman"/>
          <w:sz w:val="24"/>
          <w:szCs w:val="24"/>
        </w:rPr>
        <w:t xml:space="preserve">, </w:t>
      </w:r>
      <w:r w:rsidRPr="00DA45CF">
        <w:rPr>
          <w:rFonts w:ascii="Times New Roman" w:hAnsi="Times New Roman" w:cs="Times New Roman"/>
          <w:sz w:val="24"/>
          <w:szCs w:val="24"/>
        </w:rPr>
        <w:t xml:space="preserve">2007). However, the separation of ownership from control results in asymmetric information between </w:t>
      </w:r>
      <w:r w:rsidR="001904EE" w:rsidRPr="00DA45CF">
        <w:rPr>
          <w:rFonts w:ascii="Times New Roman" w:hAnsi="Times New Roman" w:cs="Times New Roman"/>
          <w:sz w:val="24"/>
          <w:szCs w:val="24"/>
        </w:rPr>
        <w:t xml:space="preserve">dispersed </w:t>
      </w:r>
      <w:r w:rsidRPr="00DA45CF">
        <w:rPr>
          <w:rFonts w:ascii="Times New Roman" w:hAnsi="Times New Roman" w:cs="Times New Roman"/>
          <w:sz w:val="24"/>
          <w:szCs w:val="24"/>
        </w:rPr>
        <w:t>shareholders and managers (Saeed and Sameer, 2017)</w:t>
      </w:r>
      <w:r w:rsidR="009D4269" w:rsidRPr="00DA45CF">
        <w:rPr>
          <w:rFonts w:ascii="Times New Roman" w:hAnsi="Times New Roman" w:cs="Times New Roman"/>
          <w:sz w:val="24"/>
          <w:szCs w:val="24"/>
        </w:rPr>
        <w:t>. This</w:t>
      </w:r>
      <w:r w:rsidRPr="00DA45CF">
        <w:rPr>
          <w:rFonts w:ascii="Times New Roman" w:hAnsi="Times New Roman" w:cs="Times New Roman"/>
          <w:sz w:val="24"/>
          <w:szCs w:val="24"/>
        </w:rPr>
        <w:t xml:space="preserve"> </w:t>
      </w:r>
      <w:r w:rsidR="004964C8" w:rsidRPr="00DA45CF">
        <w:rPr>
          <w:rFonts w:ascii="Times New Roman" w:hAnsi="Times New Roman" w:cs="Times New Roman"/>
          <w:sz w:val="24"/>
          <w:szCs w:val="24"/>
        </w:rPr>
        <w:t>facilitates</w:t>
      </w:r>
      <w:r w:rsidRPr="00DA45CF">
        <w:rPr>
          <w:rFonts w:ascii="Times New Roman" w:hAnsi="Times New Roman" w:cs="Times New Roman"/>
          <w:sz w:val="24"/>
          <w:szCs w:val="24"/>
        </w:rPr>
        <w:t xml:space="preserve"> managerial opportunism and makes it difficult to ensure that managers act in the interests of shareholders</w:t>
      </w:r>
      <w:r w:rsidR="009D4269" w:rsidRPr="00DA45CF">
        <w:rPr>
          <w:rFonts w:ascii="Times New Roman" w:hAnsi="Times New Roman" w:cs="Times New Roman"/>
          <w:sz w:val="24"/>
          <w:szCs w:val="24"/>
        </w:rPr>
        <w:t xml:space="preserve"> because it </w:t>
      </w:r>
      <w:r w:rsidRPr="00DA45CF">
        <w:rPr>
          <w:rFonts w:ascii="Times New Roman" w:hAnsi="Times New Roman" w:cs="Times New Roman"/>
          <w:sz w:val="24"/>
          <w:szCs w:val="24"/>
        </w:rPr>
        <w:t>becomes costly for the dispersed shareholders to individually monitor managers (Fama and Jensen, 1983, Jensen and Meckling</w:t>
      </w:r>
      <w:r w:rsidR="00321A17" w:rsidRPr="00DA45CF">
        <w:rPr>
          <w:rFonts w:ascii="Times New Roman" w:hAnsi="Times New Roman" w:cs="Times New Roman"/>
          <w:sz w:val="24"/>
          <w:szCs w:val="24"/>
        </w:rPr>
        <w:t xml:space="preserve">, </w:t>
      </w:r>
      <w:r w:rsidRPr="00DA45CF">
        <w:rPr>
          <w:rFonts w:ascii="Times New Roman" w:hAnsi="Times New Roman" w:cs="Times New Roman"/>
          <w:sz w:val="24"/>
          <w:szCs w:val="24"/>
        </w:rPr>
        <w:t>1976; LaPorta et al.</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2000). Accordingly, in countries where PA</w:t>
      </w:r>
      <w:r w:rsidR="00A55824" w:rsidRPr="00DA45CF">
        <w:rPr>
          <w:rFonts w:ascii="Times New Roman" w:hAnsi="Times New Roman" w:cs="Times New Roman"/>
          <w:sz w:val="24"/>
          <w:szCs w:val="24"/>
        </w:rPr>
        <w:t>s</w:t>
      </w:r>
      <w:r w:rsidRPr="00DA45CF">
        <w:rPr>
          <w:rFonts w:ascii="Times New Roman" w:hAnsi="Times New Roman" w:cs="Times New Roman"/>
          <w:sz w:val="24"/>
          <w:szCs w:val="24"/>
        </w:rPr>
        <w:t xml:space="preserve"> are prevalent, the legal system adjusts to offer stronger protection to shareholders (LaPorta et al.</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1996)</w:t>
      </w:r>
      <w:r w:rsidR="00D360C3" w:rsidRPr="00DA45CF">
        <w:rPr>
          <w:rFonts w:ascii="Times New Roman" w:hAnsi="Times New Roman" w:cs="Times New Roman"/>
          <w:sz w:val="24"/>
          <w:szCs w:val="24"/>
        </w:rPr>
        <w:t>. This results</w:t>
      </w:r>
      <w:r w:rsidR="001904EE" w:rsidRPr="00DA45CF">
        <w:rPr>
          <w:rFonts w:ascii="Times New Roman" w:hAnsi="Times New Roman" w:cs="Times New Roman"/>
          <w:sz w:val="24"/>
          <w:szCs w:val="24"/>
        </w:rPr>
        <w:t xml:space="preserve"> in </w:t>
      </w:r>
      <w:r w:rsidR="00884985">
        <w:rPr>
          <w:rFonts w:ascii="Times New Roman" w:hAnsi="Times New Roman" w:cs="Times New Roman"/>
          <w:sz w:val="24"/>
          <w:szCs w:val="24"/>
        </w:rPr>
        <w:t xml:space="preserve">a </w:t>
      </w:r>
      <w:r w:rsidR="001904EE" w:rsidRPr="00884985">
        <w:rPr>
          <w:rFonts w:ascii="Times New Roman" w:hAnsi="Times New Roman" w:cs="Times New Roman"/>
          <w:noProof/>
          <w:sz w:val="24"/>
          <w:szCs w:val="24"/>
        </w:rPr>
        <w:t>higher</w:t>
      </w:r>
      <w:r w:rsidR="001904EE" w:rsidRPr="00DA45CF">
        <w:rPr>
          <w:rFonts w:ascii="Times New Roman" w:hAnsi="Times New Roman" w:cs="Times New Roman"/>
          <w:sz w:val="24"/>
          <w:szCs w:val="24"/>
        </w:rPr>
        <w:t xml:space="preserve"> influence of shareholders on</w:t>
      </w:r>
      <w:r w:rsidR="00D360C3" w:rsidRPr="00DA45CF">
        <w:rPr>
          <w:rFonts w:ascii="Times New Roman" w:hAnsi="Times New Roman" w:cs="Times New Roman"/>
          <w:sz w:val="24"/>
          <w:szCs w:val="24"/>
        </w:rPr>
        <w:t xml:space="preserve"> important business </w:t>
      </w:r>
      <w:r w:rsidR="00364F35" w:rsidRPr="00DA45CF">
        <w:rPr>
          <w:rFonts w:ascii="Times New Roman" w:hAnsi="Times New Roman" w:cs="Times New Roman"/>
          <w:sz w:val="24"/>
          <w:szCs w:val="24"/>
        </w:rPr>
        <w:t xml:space="preserve">decisions (Saeed and Sameer, 2017). </w:t>
      </w:r>
      <w:r w:rsidRPr="00DA45CF">
        <w:rPr>
          <w:rFonts w:ascii="Times New Roman" w:hAnsi="Times New Roman" w:cs="Times New Roman"/>
          <w:sz w:val="24"/>
          <w:szCs w:val="24"/>
        </w:rPr>
        <w:t>For example, agency theory suggests that the board of directors is responsible for executive monitoring (Bathala and Rao, 1995). Therefore, one way to reduce PA</w:t>
      </w:r>
      <w:r w:rsidR="00A55824" w:rsidRPr="00DA45CF">
        <w:rPr>
          <w:rFonts w:ascii="Times New Roman" w:hAnsi="Times New Roman" w:cs="Times New Roman"/>
          <w:sz w:val="24"/>
          <w:szCs w:val="24"/>
        </w:rPr>
        <w:t>s</w:t>
      </w:r>
      <w:r w:rsidRPr="00DA45CF">
        <w:rPr>
          <w:rFonts w:ascii="Times New Roman" w:hAnsi="Times New Roman" w:cs="Times New Roman"/>
          <w:sz w:val="24"/>
          <w:szCs w:val="24"/>
        </w:rPr>
        <w:t xml:space="preserve"> is </w:t>
      </w:r>
      <w:r w:rsidR="00A55824" w:rsidRPr="00DA45CF">
        <w:rPr>
          <w:rFonts w:ascii="Times New Roman" w:hAnsi="Times New Roman" w:cs="Times New Roman"/>
          <w:sz w:val="24"/>
          <w:szCs w:val="24"/>
        </w:rPr>
        <w:t xml:space="preserve">via </w:t>
      </w:r>
      <w:r w:rsidRPr="00DA45CF">
        <w:rPr>
          <w:rFonts w:ascii="Times New Roman" w:hAnsi="Times New Roman" w:cs="Times New Roman"/>
          <w:sz w:val="24"/>
          <w:szCs w:val="24"/>
        </w:rPr>
        <w:t>shareholders</w:t>
      </w:r>
      <w:r w:rsidR="00A55824" w:rsidRPr="00DA45CF">
        <w:rPr>
          <w:rFonts w:ascii="Times New Roman" w:hAnsi="Times New Roman" w:cs="Times New Roman"/>
          <w:sz w:val="24"/>
          <w:szCs w:val="24"/>
        </w:rPr>
        <w:t xml:space="preserve"> ability to</w:t>
      </w:r>
      <w:r w:rsidRPr="00DA45CF">
        <w:rPr>
          <w:rFonts w:ascii="Times New Roman" w:hAnsi="Times New Roman" w:cs="Times New Roman"/>
          <w:sz w:val="24"/>
          <w:szCs w:val="24"/>
        </w:rPr>
        <w:t xml:space="preserve"> exploit the stronger legal protection to pressure the board to pay dividend</w:t>
      </w:r>
      <w:r w:rsidR="00825D01" w:rsidRPr="00DA45CF">
        <w:rPr>
          <w:rFonts w:ascii="Times New Roman" w:hAnsi="Times New Roman" w:cs="Times New Roman"/>
          <w:sz w:val="24"/>
          <w:szCs w:val="24"/>
        </w:rPr>
        <w:t>s</w:t>
      </w:r>
      <w:r w:rsidRPr="00DA45CF">
        <w:rPr>
          <w:rFonts w:ascii="Times New Roman" w:hAnsi="Times New Roman" w:cs="Times New Roman"/>
          <w:sz w:val="24"/>
          <w:szCs w:val="24"/>
        </w:rPr>
        <w:t xml:space="preserve"> with the view to freeing corporate resources that may otherwise be used for </w:t>
      </w:r>
      <w:r w:rsidR="00825D01" w:rsidRPr="00DA45CF">
        <w:rPr>
          <w:rFonts w:ascii="Times New Roman" w:hAnsi="Times New Roman" w:cs="Times New Roman"/>
          <w:sz w:val="24"/>
          <w:szCs w:val="24"/>
        </w:rPr>
        <w:t xml:space="preserve">the purchase of </w:t>
      </w:r>
      <w:r w:rsidRPr="00DA45CF">
        <w:rPr>
          <w:rFonts w:ascii="Times New Roman" w:hAnsi="Times New Roman" w:cs="Times New Roman"/>
          <w:sz w:val="24"/>
          <w:szCs w:val="24"/>
        </w:rPr>
        <w:t>managerial perquisites (Laporta et al.</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1996; Jiraporn et al.</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2011). Nevertheless, even without shareholder pressure, effective and monitoring intensive boards may still reduce </w:t>
      </w:r>
      <w:r w:rsidR="001904EE" w:rsidRPr="00DA45CF">
        <w:rPr>
          <w:rFonts w:ascii="Times New Roman" w:hAnsi="Times New Roman" w:cs="Times New Roman"/>
          <w:sz w:val="24"/>
          <w:szCs w:val="24"/>
        </w:rPr>
        <w:t>PA</w:t>
      </w:r>
      <w:r w:rsidR="00825D01" w:rsidRPr="00DA45CF">
        <w:rPr>
          <w:rFonts w:ascii="Times New Roman" w:hAnsi="Times New Roman" w:cs="Times New Roman"/>
          <w:sz w:val="24"/>
          <w:szCs w:val="24"/>
        </w:rPr>
        <w:t>s</w:t>
      </w:r>
      <w:r w:rsidRPr="00DA45CF">
        <w:rPr>
          <w:rFonts w:ascii="Times New Roman" w:hAnsi="Times New Roman" w:cs="Times New Roman"/>
          <w:sz w:val="24"/>
          <w:szCs w:val="24"/>
        </w:rPr>
        <w:t xml:space="preserve"> by increasing dividend payouts to reduce discretionally funds that may be used for sub-optimal investments</w:t>
      </w:r>
      <w:r w:rsidR="007D3A71" w:rsidRPr="00DA45CF">
        <w:rPr>
          <w:rFonts w:ascii="Times New Roman" w:hAnsi="Times New Roman" w:cs="Times New Roman"/>
          <w:sz w:val="24"/>
          <w:szCs w:val="24"/>
        </w:rPr>
        <w:t xml:space="preserve"> by managers</w:t>
      </w:r>
      <w:r w:rsidRPr="00DA45CF">
        <w:rPr>
          <w:rFonts w:ascii="Times New Roman" w:hAnsi="Times New Roman" w:cs="Times New Roman"/>
          <w:sz w:val="24"/>
          <w:szCs w:val="24"/>
        </w:rPr>
        <w:t xml:space="preserve"> (Fama and Jensen, 1983; Demsetz and Lehn, 1985).</w:t>
      </w:r>
      <w:r w:rsidR="007D3A71" w:rsidRPr="00DA45CF">
        <w:rPr>
          <w:rFonts w:ascii="Times New Roman" w:hAnsi="Times New Roman" w:cs="Times New Roman"/>
          <w:sz w:val="24"/>
          <w:szCs w:val="24"/>
        </w:rPr>
        <w:t xml:space="preserve"> </w:t>
      </w:r>
      <w:r w:rsidRPr="00DA45CF">
        <w:rPr>
          <w:rFonts w:ascii="Times New Roman" w:hAnsi="Times New Roman" w:cs="Times New Roman"/>
          <w:sz w:val="24"/>
          <w:szCs w:val="24"/>
        </w:rPr>
        <w:t>Thus,</w:t>
      </w:r>
      <w:r w:rsidR="00364F35" w:rsidRPr="00DA45CF">
        <w:rPr>
          <w:rFonts w:ascii="Times New Roman" w:hAnsi="Times New Roman" w:cs="Times New Roman"/>
          <w:sz w:val="24"/>
          <w:szCs w:val="24"/>
        </w:rPr>
        <w:t xml:space="preserve"> if </w:t>
      </w:r>
      <w:r w:rsidRPr="00DA45CF">
        <w:rPr>
          <w:rFonts w:ascii="Times New Roman" w:hAnsi="Times New Roman" w:cs="Times New Roman"/>
          <w:sz w:val="24"/>
          <w:szCs w:val="24"/>
        </w:rPr>
        <w:t>board</w:t>
      </w:r>
      <w:r w:rsidR="00364F35" w:rsidRPr="00DA45CF">
        <w:rPr>
          <w:rFonts w:ascii="Times New Roman" w:hAnsi="Times New Roman" w:cs="Times New Roman"/>
          <w:sz w:val="24"/>
          <w:szCs w:val="24"/>
        </w:rPr>
        <w:t xml:space="preserve"> monitoring and effectiveness affect agency conflicts (Jensen and Meckling, 1979; Fama and Jensen, 1983), </w:t>
      </w:r>
      <w:r w:rsidRPr="00DA45CF">
        <w:rPr>
          <w:rFonts w:ascii="Times New Roman" w:hAnsi="Times New Roman" w:cs="Times New Roman"/>
          <w:sz w:val="24"/>
          <w:szCs w:val="24"/>
        </w:rPr>
        <w:t>then</w:t>
      </w:r>
      <w:r w:rsidR="00352199" w:rsidRPr="00DA45CF">
        <w:rPr>
          <w:rFonts w:ascii="Times New Roman" w:hAnsi="Times New Roman" w:cs="Times New Roman"/>
          <w:sz w:val="24"/>
          <w:szCs w:val="24"/>
        </w:rPr>
        <w:t>,</w:t>
      </w:r>
      <w:r w:rsidRPr="00DA45CF">
        <w:rPr>
          <w:rFonts w:ascii="Times New Roman" w:hAnsi="Times New Roman" w:cs="Times New Roman"/>
          <w:sz w:val="24"/>
          <w:szCs w:val="24"/>
        </w:rPr>
        <w:t xml:space="preserve"> board </w:t>
      </w:r>
      <w:r w:rsidR="00364F35" w:rsidRPr="00DA45CF">
        <w:rPr>
          <w:rFonts w:ascii="Times New Roman" w:hAnsi="Times New Roman" w:cs="Times New Roman"/>
          <w:sz w:val="24"/>
          <w:szCs w:val="24"/>
        </w:rPr>
        <w:t xml:space="preserve">characteristics and </w:t>
      </w:r>
      <w:r w:rsidRPr="00DA45CF">
        <w:rPr>
          <w:rFonts w:ascii="Times New Roman" w:hAnsi="Times New Roman" w:cs="Times New Roman"/>
          <w:sz w:val="24"/>
          <w:szCs w:val="24"/>
        </w:rPr>
        <w:t>composition</w:t>
      </w:r>
      <w:r w:rsidR="00352199" w:rsidRPr="00DA45CF">
        <w:rPr>
          <w:rFonts w:ascii="Times New Roman" w:hAnsi="Times New Roman" w:cs="Times New Roman"/>
          <w:sz w:val="24"/>
          <w:szCs w:val="24"/>
        </w:rPr>
        <w:t>,</w:t>
      </w:r>
      <w:r w:rsidRPr="00DA45CF">
        <w:rPr>
          <w:rFonts w:ascii="Times New Roman" w:hAnsi="Times New Roman" w:cs="Times New Roman"/>
          <w:sz w:val="24"/>
          <w:szCs w:val="24"/>
        </w:rPr>
        <w:t xml:space="preserve"> </w:t>
      </w:r>
      <w:r w:rsidR="00364F35" w:rsidRPr="00DA45CF">
        <w:rPr>
          <w:rFonts w:ascii="Times New Roman" w:hAnsi="Times New Roman" w:cs="Times New Roman"/>
          <w:sz w:val="24"/>
          <w:szCs w:val="24"/>
        </w:rPr>
        <w:t xml:space="preserve">such as gender diversity </w:t>
      </w:r>
      <w:r w:rsidRPr="00DA45CF">
        <w:rPr>
          <w:rFonts w:ascii="Times New Roman" w:hAnsi="Times New Roman" w:cs="Times New Roman"/>
          <w:sz w:val="24"/>
          <w:szCs w:val="24"/>
        </w:rPr>
        <w:t>may play an important in reducing PA</w:t>
      </w:r>
      <w:r w:rsidR="00352199" w:rsidRPr="00DA45CF">
        <w:rPr>
          <w:rFonts w:ascii="Times New Roman" w:hAnsi="Times New Roman" w:cs="Times New Roman"/>
          <w:sz w:val="24"/>
          <w:szCs w:val="24"/>
        </w:rPr>
        <w:t>s</w:t>
      </w:r>
      <w:r w:rsidRPr="00DA45CF">
        <w:rPr>
          <w:rFonts w:ascii="Times New Roman" w:hAnsi="Times New Roman" w:cs="Times New Roman"/>
          <w:sz w:val="24"/>
          <w:szCs w:val="24"/>
        </w:rPr>
        <w:t xml:space="preserve">. </w:t>
      </w:r>
    </w:p>
    <w:p w14:paraId="3B757FBC" w14:textId="1CA428BD" w:rsidR="004B7886" w:rsidRPr="00DA45CF" w:rsidRDefault="004B7886" w:rsidP="004B7886">
      <w:pPr>
        <w:spacing w:line="360" w:lineRule="auto"/>
        <w:jc w:val="both"/>
        <w:rPr>
          <w:rFonts w:ascii="Times New Roman" w:hAnsi="Times New Roman" w:cs="Times New Roman"/>
          <w:sz w:val="24"/>
          <w:szCs w:val="24"/>
        </w:rPr>
      </w:pPr>
      <w:r w:rsidRPr="00DA45CF">
        <w:rPr>
          <w:rFonts w:ascii="Times New Roman" w:hAnsi="Times New Roman" w:cs="Times New Roman"/>
          <w:sz w:val="24"/>
          <w:szCs w:val="24"/>
        </w:rPr>
        <w:t xml:space="preserve">Another source of agency conflict is </w:t>
      </w:r>
      <w:r w:rsidRPr="00884985">
        <w:rPr>
          <w:rFonts w:ascii="Times New Roman" w:hAnsi="Times New Roman" w:cs="Times New Roman"/>
          <w:noProof/>
          <w:sz w:val="24"/>
          <w:szCs w:val="24"/>
        </w:rPr>
        <w:t>principal-principal</w:t>
      </w:r>
      <w:r w:rsidRPr="00DA45CF">
        <w:rPr>
          <w:rFonts w:ascii="Times New Roman" w:hAnsi="Times New Roman" w:cs="Times New Roman"/>
          <w:sz w:val="24"/>
          <w:szCs w:val="24"/>
        </w:rPr>
        <w:t xml:space="preserve"> agency conflict</w:t>
      </w:r>
      <w:r w:rsidR="002D4555" w:rsidRPr="00DA45CF">
        <w:rPr>
          <w:rFonts w:ascii="Times New Roman" w:hAnsi="Times New Roman" w:cs="Times New Roman"/>
          <w:sz w:val="24"/>
          <w:szCs w:val="24"/>
        </w:rPr>
        <w:t>s</w:t>
      </w:r>
      <w:r w:rsidRPr="00DA45CF">
        <w:rPr>
          <w:rFonts w:ascii="Times New Roman" w:hAnsi="Times New Roman" w:cs="Times New Roman"/>
          <w:sz w:val="24"/>
          <w:szCs w:val="24"/>
        </w:rPr>
        <w:t xml:space="preserve"> (PP</w:t>
      </w:r>
      <w:r w:rsidR="002D4555" w:rsidRPr="00DA45CF">
        <w:rPr>
          <w:rFonts w:ascii="Times New Roman" w:hAnsi="Times New Roman" w:cs="Times New Roman"/>
          <w:sz w:val="24"/>
          <w:szCs w:val="24"/>
        </w:rPr>
        <w:t>s</w:t>
      </w:r>
      <w:r w:rsidRPr="00DA45CF">
        <w:rPr>
          <w:rFonts w:ascii="Times New Roman" w:hAnsi="Times New Roman" w:cs="Times New Roman"/>
          <w:sz w:val="24"/>
          <w:szCs w:val="24"/>
        </w:rPr>
        <w:t>). This type of agency conflict occurs between two different categories of principals (controlling shareholders and minority shareholders) because their interests are incongruent (Ward and Filatotchev, 2010). PP</w:t>
      </w:r>
      <w:r w:rsidR="002D4555" w:rsidRPr="00DA45CF">
        <w:rPr>
          <w:rFonts w:ascii="Times New Roman" w:hAnsi="Times New Roman" w:cs="Times New Roman"/>
          <w:sz w:val="24"/>
          <w:szCs w:val="24"/>
        </w:rPr>
        <w:t>s</w:t>
      </w:r>
      <w:r w:rsidRPr="00DA45CF">
        <w:rPr>
          <w:rFonts w:ascii="Times New Roman" w:hAnsi="Times New Roman" w:cs="Times New Roman"/>
          <w:sz w:val="24"/>
          <w:szCs w:val="24"/>
        </w:rPr>
        <w:t xml:space="preserve"> </w:t>
      </w:r>
      <w:r w:rsidR="002D4555" w:rsidRPr="00DA45CF">
        <w:rPr>
          <w:rFonts w:ascii="Times New Roman" w:hAnsi="Times New Roman" w:cs="Times New Roman"/>
          <w:sz w:val="24"/>
          <w:szCs w:val="24"/>
        </w:rPr>
        <w:t>are</w:t>
      </w:r>
      <w:r w:rsidRPr="00DA45CF">
        <w:rPr>
          <w:rFonts w:ascii="Times New Roman" w:hAnsi="Times New Roman" w:cs="Times New Roman"/>
          <w:sz w:val="24"/>
          <w:szCs w:val="24"/>
        </w:rPr>
        <w:t xml:space="preserve"> normally evident in countries with weaker legal protection for investors (Li and Qian, 2013), concentrated ownership structures (LaPorta et al</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2006); and </w:t>
      </w:r>
      <w:r w:rsidRPr="00884985">
        <w:rPr>
          <w:rFonts w:ascii="Times New Roman" w:hAnsi="Times New Roman" w:cs="Times New Roman"/>
          <w:noProof/>
          <w:sz w:val="24"/>
          <w:szCs w:val="24"/>
        </w:rPr>
        <w:t>inactive</w:t>
      </w:r>
      <w:r w:rsidRPr="00DA45CF">
        <w:rPr>
          <w:rFonts w:ascii="Times New Roman" w:hAnsi="Times New Roman" w:cs="Times New Roman"/>
          <w:sz w:val="24"/>
          <w:szCs w:val="24"/>
        </w:rPr>
        <w:t xml:space="preserve"> market for corporate control (Young et al.</w:t>
      </w:r>
      <w:r w:rsidR="00321A17" w:rsidRPr="00DA45CF">
        <w:rPr>
          <w:rFonts w:ascii="Times New Roman" w:hAnsi="Times New Roman" w:cs="Times New Roman"/>
          <w:sz w:val="24"/>
          <w:szCs w:val="24"/>
        </w:rPr>
        <w:t xml:space="preserve">, </w:t>
      </w:r>
      <w:r w:rsidRPr="00DA45CF">
        <w:rPr>
          <w:rFonts w:ascii="Times New Roman" w:hAnsi="Times New Roman" w:cs="Times New Roman"/>
          <w:sz w:val="24"/>
          <w:szCs w:val="24"/>
        </w:rPr>
        <w:t>2008). In this case, controlling shareholders may be incentivized to expropriate corporate wealth at the expense of minority shareholders (Ward and Filatotchev, 2010). This may be achieved in two ways. First, controlling shareholders may facilitate their rent extraction objective by influencing board and managerial appointments (Monem 2013; Young et al.</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2008). Thus, managers and board members are answerable to majority shareholders because they are either related or affiliated (Monem, 2013). This reduces the board and managers’ ability to curtail </w:t>
      </w:r>
      <w:r w:rsidRPr="00884985">
        <w:rPr>
          <w:rFonts w:ascii="Times New Roman" w:hAnsi="Times New Roman" w:cs="Times New Roman"/>
          <w:noProof/>
          <w:sz w:val="24"/>
          <w:szCs w:val="24"/>
        </w:rPr>
        <w:t>majority</w:t>
      </w:r>
      <w:r w:rsidRPr="00DA45CF">
        <w:rPr>
          <w:rFonts w:ascii="Times New Roman" w:hAnsi="Times New Roman" w:cs="Times New Roman"/>
          <w:sz w:val="24"/>
          <w:szCs w:val="24"/>
        </w:rPr>
        <w:t xml:space="preserve"> shareholders’ expropriation. Second, even when the board is independent, majority shareholders can exert more pressure over the board and managers relative to minority shareholders, leading to a transfer of value from the firm to majority shareholders (Ward and Filatotchev, 2009). Controlling shareholders can conceal their expropriation because the weaker external legal shareholder protection discourages minority shareholders from seeking redress through the courts. Further, the market for corporate control that resolves PA</w:t>
      </w:r>
      <w:r w:rsidR="002D4555" w:rsidRPr="00DA45CF">
        <w:rPr>
          <w:rFonts w:ascii="Times New Roman" w:hAnsi="Times New Roman" w:cs="Times New Roman"/>
          <w:sz w:val="24"/>
          <w:szCs w:val="24"/>
        </w:rPr>
        <w:t>s</w:t>
      </w:r>
      <w:r w:rsidRPr="00DA45CF">
        <w:rPr>
          <w:rFonts w:ascii="Times New Roman" w:hAnsi="Times New Roman" w:cs="Times New Roman"/>
          <w:sz w:val="24"/>
          <w:szCs w:val="24"/>
        </w:rPr>
        <w:t xml:space="preserve"> </w:t>
      </w:r>
      <w:r w:rsidRPr="00884985">
        <w:rPr>
          <w:rFonts w:ascii="Times New Roman" w:hAnsi="Times New Roman" w:cs="Times New Roman"/>
          <w:noProof/>
          <w:sz w:val="24"/>
          <w:szCs w:val="24"/>
        </w:rPr>
        <w:t>are</w:t>
      </w:r>
      <w:r w:rsidRPr="00DA45CF">
        <w:rPr>
          <w:rFonts w:ascii="Times New Roman" w:hAnsi="Times New Roman" w:cs="Times New Roman"/>
          <w:sz w:val="24"/>
          <w:szCs w:val="24"/>
        </w:rPr>
        <w:t xml:space="preserve"> ineffective because shares are highly illiquid due to the high levels of ownership concentration in these countries (Peng, 2006). This renders both “voice” and exit-based channels of traditional CG mechanisms ineffective in dealing with PP</w:t>
      </w:r>
      <w:r w:rsidR="00024A2D" w:rsidRPr="00DA45CF">
        <w:rPr>
          <w:rFonts w:ascii="Times New Roman" w:hAnsi="Times New Roman" w:cs="Times New Roman"/>
          <w:sz w:val="24"/>
          <w:szCs w:val="24"/>
        </w:rPr>
        <w:t>s</w:t>
      </w:r>
      <w:r w:rsidRPr="00DA45CF">
        <w:rPr>
          <w:rFonts w:ascii="Times New Roman" w:hAnsi="Times New Roman" w:cs="Times New Roman"/>
          <w:sz w:val="24"/>
          <w:szCs w:val="24"/>
        </w:rPr>
        <w:t xml:space="preserve"> (Arthurs et al. 2008). Indeed, Young et al. (2008) argue that the expropriation of minority shareholder wealth by majority shareholders is higher during crises periods</w:t>
      </w:r>
      <w:r w:rsidR="004832B6" w:rsidRPr="00DA45CF">
        <w:rPr>
          <w:rFonts w:ascii="Times New Roman" w:hAnsi="Times New Roman" w:cs="Times New Roman"/>
          <w:sz w:val="24"/>
          <w:szCs w:val="24"/>
        </w:rPr>
        <w:t xml:space="preserve"> due to </w:t>
      </w:r>
      <w:r w:rsidR="00884985">
        <w:rPr>
          <w:rFonts w:ascii="Times New Roman" w:hAnsi="Times New Roman" w:cs="Times New Roman"/>
          <w:sz w:val="24"/>
          <w:szCs w:val="24"/>
        </w:rPr>
        <w:t xml:space="preserve">the </w:t>
      </w:r>
      <w:r w:rsidR="004832B6" w:rsidRPr="00884985">
        <w:rPr>
          <w:rFonts w:ascii="Times New Roman" w:hAnsi="Times New Roman" w:cs="Times New Roman"/>
          <w:noProof/>
          <w:sz w:val="24"/>
          <w:szCs w:val="24"/>
        </w:rPr>
        <w:t>high</w:t>
      </w:r>
      <w:r w:rsidR="004832B6" w:rsidRPr="00DA45CF">
        <w:rPr>
          <w:rFonts w:ascii="Times New Roman" w:hAnsi="Times New Roman" w:cs="Times New Roman"/>
          <w:sz w:val="24"/>
          <w:szCs w:val="24"/>
        </w:rPr>
        <w:t xml:space="preserve"> level of investor apathy</w:t>
      </w:r>
      <w:r w:rsidRPr="00DA45CF">
        <w:rPr>
          <w:rFonts w:ascii="Times New Roman" w:hAnsi="Times New Roman" w:cs="Times New Roman"/>
          <w:sz w:val="24"/>
          <w:szCs w:val="24"/>
        </w:rPr>
        <w:t>. This argument is consistent with the evidence of Johnson et al. (2000) that suggest</w:t>
      </w:r>
      <w:r w:rsidR="00024A2D" w:rsidRPr="00DA45CF">
        <w:rPr>
          <w:rFonts w:ascii="Times New Roman" w:hAnsi="Times New Roman" w:cs="Times New Roman"/>
          <w:sz w:val="24"/>
          <w:szCs w:val="24"/>
        </w:rPr>
        <w:t>s</w:t>
      </w:r>
      <w:r w:rsidRPr="00DA45CF">
        <w:rPr>
          <w:rFonts w:ascii="Times New Roman" w:hAnsi="Times New Roman" w:cs="Times New Roman"/>
          <w:sz w:val="24"/>
          <w:szCs w:val="24"/>
        </w:rPr>
        <w:t xml:space="preserve"> that even highly reputable majority shareholders exploited minority shareholder</w:t>
      </w:r>
      <w:r w:rsidR="00024A2D" w:rsidRPr="00DA45CF">
        <w:rPr>
          <w:rFonts w:ascii="Times New Roman" w:hAnsi="Times New Roman" w:cs="Times New Roman"/>
          <w:sz w:val="24"/>
          <w:szCs w:val="24"/>
        </w:rPr>
        <w:t>s’</w:t>
      </w:r>
      <w:r w:rsidRPr="00DA45CF">
        <w:rPr>
          <w:rFonts w:ascii="Times New Roman" w:hAnsi="Times New Roman" w:cs="Times New Roman"/>
          <w:sz w:val="24"/>
          <w:szCs w:val="24"/>
        </w:rPr>
        <w:t xml:space="preserve"> wealth during the 1997-1998 Asian financial crisis.</w:t>
      </w:r>
    </w:p>
    <w:p w14:paraId="25B226D1" w14:textId="19BFB522" w:rsidR="004B7886" w:rsidRPr="00DA45CF" w:rsidRDefault="004B7886" w:rsidP="004B7886">
      <w:pPr>
        <w:spacing w:line="360" w:lineRule="auto"/>
        <w:jc w:val="both"/>
        <w:rPr>
          <w:rFonts w:ascii="Times New Roman" w:hAnsi="Times New Roman" w:cs="Times New Roman"/>
          <w:sz w:val="24"/>
          <w:szCs w:val="24"/>
        </w:rPr>
      </w:pPr>
      <w:r w:rsidRPr="00DA45CF">
        <w:rPr>
          <w:rFonts w:ascii="Times New Roman" w:hAnsi="Times New Roman" w:cs="Times New Roman"/>
          <w:sz w:val="24"/>
          <w:szCs w:val="24"/>
        </w:rPr>
        <w:t>To resolve PP</w:t>
      </w:r>
      <w:r w:rsidR="00024A2D" w:rsidRPr="00DA45CF">
        <w:rPr>
          <w:rFonts w:ascii="Times New Roman" w:hAnsi="Times New Roman" w:cs="Times New Roman"/>
          <w:sz w:val="24"/>
          <w:szCs w:val="24"/>
        </w:rPr>
        <w:t>s,</w:t>
      </w:r>
      <w:r w:rsidRPr="00DA45CF">
        <w:rPr>
          <w:rFonts w:ascii="Times New Roman" w:hAnsi="Times New Roman" w:cs="Times New Roman"/>
          <w:sz w:val="24"/>
          <w:szCs w:val="24"/>
        </w:rPr>
        <w:t xml:space="preserve"> Li and Qian (2013) suggest the strengthening of minority shareholder protection. The authors argue that </w:t>
      </w:r>
      <w:r w:rsidRPr="00884985">
        <w:rPr>
          <w:rFonts w:ascii="Times New Roman" w:hAnsi="Times New Roman" w:cs="Times New Roman"/>
          <w:noProof/>
          <w:sz w:val="24"/>
          <w:szCs w:val="24"/>
        </w:rPr>
        <w:t>stronger</w:t>
      </w:r>
      <w:r w:rsidRPr="00DA45CF">
        <w:rPr>
          <w:rFonts w:ascii="Times New Roman" w:hAnsi="Times New Roman" w:cs="Times New Roman"/>
          <w:sz w:val="24"/>
          <w:szCs w:val="24"/>
        </w:rPr>
        <w:t xml:space="preserve"> legal shareholder protection may increase recourse to the courts and thus reduce majority shareholders’ appetite for expropriation (Young et al.</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2013).  For instance, minority shareholders may resort to the courts to restrain the appointment of board members and managers</w:t>
      </w:r>
      <w:r w:rsidR="00415827" w:rsidRPr="00DA45CF">
        <w:rPr>
          <w:rFonts w:ascii="Times New Roman" w:hAnsi="Times New Roman" w:cs="Times New Roman"/>
          <w:sz w:val="24"/>
          <w:szCs w:val="24"/>
        </w:rPr>
        <w:t>,</w:t>
      </w:r>
      <w:r w:rsidRPr="00DA45CF">
        <w:rPr>
          <w:rFonts w:ascii="Times New Roman" w:hAnsi="Times New Roman" w:cs="Times New Roman"/>
          <w:sz w:val="24"/>
          <w:szCs w:val="24"/>
        </w:rPr>
        <w:t xml:space="preserve"> who may be affiliated or related to the majority shareholders. Further, with </w:t>
      </w:r>
      <w:r w:rsidRPr="00884985">
        <w:rPr>
          <w:rFonts w:ascii="Times New Roman" w:hAnsi="Times New Roman" w:cs="Times New Roman"/>
          <w:noProof/>
          <w:sz w:val="24"/>
          <w:szCs w:val="24"/>
        </w:rPr>
        <w:t>stronger</w:t>
      </w:r>
      <w:r w:rsidRPr="00DA45CF">
        <w:rPr>
          <w:rFonts w:ascii="Times New Roman" w:hAnsi="Times New Roman" w:cs="Times New Roman"/>
          <w:sz w:val="24"/>
          <w:szCs w:val="24"/>
        </w:rPr>
        <w:t xml:space="preserve"> legal shareholder protection, minority shareholders may be incentivized to pressure the board to make decisions that further their interests. For example, they may pressure the board to pay dividends with a view to freeing resources out of the control of majority shareholders. These seem to suggest that traditional CG mechanisms</w:t>
      </w:r>
      <w:r w:rsidR="00415827" w:rsidRPr="00DA45CF">
        <w:rPr>
          <w:rFonts w:ascii="Times New Roman" w:hAnsi="Times New Roman" w:cs="Times New Roman"/>
          <w:sz w:val="24"/>
          <w:szCs w:val="24"/>
        </w:rPr>
        <w:t>,</w:t>
      </w:r>
      <w:r w:rsidRPr="00DA45CF">
        <w:rPr>
          <w:rFonts w:ascii="Times New Roman" w:hAnsi="Times New Roman" w:cs="Times New Roman"/>
          <w:sz w:val="24"/>
          <w:szCs w:val="24"/>
        </w:rPr>
        <w:t xml:space="preserve"> such as board characteristics and composition may be effective in reducing PP</w:t>
      </w:r>
      <w:r w:rsidR="00BB371F" w:rsidRPr="00DA45CF">
        <w:rPr>
          <w:rFonts w:ascii="Times New Roman" w:hAnsi="Times New Roman" w:cs="Times New Roman"/>
          <w:sz w:val="24"/>
          <w:szCs w:val="24"/>
        </w:rPr>
        <w:t>s</w:t>
      </w:r>
      <w:r w:rsidRPr="00DA45CF">
        <w:rPr>
          <w:rFonts w:ascii="Times New Roman" w:hAnsi="Times New Roman" w:cs="Times New Roman"/>
          <w:sz w:val="24"/>
          <w:szCs w:val="24"/>
        </w:rPr>
        <w:t xml:space="preserve"> in jurisdictions with stronger legal shareholder protection. On the contrary, others including LaPorta et al. (1999)</w:t>
      </w:r>
      <w:r w:rsidR="00A16958" w:rsidRPr="00DA45CF">
        <w:rPr>
          <w:rFonts w:ascii="Times New Roman" w:hAnsi="Times New Roman" w:cs="Times New Roman"/>
          <w:sz w:val="24"/>
          <w:szCs w:val="24"/>
        </w:rPr>
        <w:t>,</w:t>
      </w:r>
      <w:r w:rsidRPr="00DA45CF">
        <w:rPr>
          <w:rFonts w:ascii="Times New Roman" w:hAnsi="Times New Roman" w:cs="Times New Roman"/>
          <w:sz w:val="24"/>
          <w:szCs w:val="24"/>
        </w:rPr>
        <w:t xml:space="preserve"> Setia-Atmaja et al. (2011)</w:t>
      </w:r>
      <w:r w:rsidR="00A16958" w:rsidRPr="00DA45CF">
        <w:rPr>
          <w:rFonts w:ascii="Times New Roman" w:hAnsi="Times New Roman" w:cs="Times New Roman"/>
          <w:sz w:val="24"/>
          <w:szCs w:val="24"/>
        </w:rPr>
        <w:t>,</w:t>
      </w:r>
      <w:r w:rsidRPr="00DA45CF">
        <w:rPr>
          <w:rFonts w:ascii="Times New Roman" w:hAnsi="Times New Roman" w:cs="Times New Roman"/>
          <w:sz w:val="24"/>
          <w:szCs w:val="24"/>
        </w:rPr>
        <w:t xml:space="preserve"> and Villalonga and Amit (2006) suggest that PP</w:t>
      </w:r>
      <w:r w:rsidR="00A16958" w:rsidRPr="00DA45CF">
        <w:rPr>
          <w:rFonts w:ascii="Times New Roman" w:hAnsi="Times New Roman" w:cs="Times New Roman"/>
          <w:sz w:val="24"/>
          <w:szCs w:val="24"/>
        </w:rPr>
        <w:t>s</w:t>
      </w:r>
      <w:r w:rsidRPr="00DA45CF">
        <w:rPr>
          <w:rFonts w:ascii="Times New Roman" w:hAnsi="Times New Roman" w:cs="Times New Roman"/>
          <w:sz w:val="24"/>
          <w:szCs w:val="24"/>
        </w:rPr>
        <w:t xml:space="preserve"> can still exist in jurisdictions with strong legal protection for investors. Consequently, Ward and Filatotchev (2010) argued that traditional CG mechanisms</w:t>
      </w:r>
      <w:r w:rsidR="00EB153A" w:rsidRPr="00DA45CF">
        <w:rPr>
          <w:rFonts w:ascii="Times New Roman" w:hAnsi="Times New Roman" w:cs="Times New Roman"/>
          <w:sz w:val="24"/>
          <w:szCs w:val="24"/>
        </w:rPr>
        <w:t>,</w:t>
      </w:r>
      <w:r w:rsidRPr="00DA45CF">
        <w:rPr>
          <w:rFonts w:ascii="Times New Roman" w:hAnsi="Times New Roman" w:cs="Times New Roman"/>
          <w:sz w:val="24"/>
          <w:szCs w:val="24"/>
        </w:rPr>
        <w:t xml:space="preserve"> such as board composition and attributes that rely on the strength of legal investor protection to deal with PA</w:t>
      </w:r>
      <w:r w:rsidR="00EB153A" w:rsidRPr="00DA45CF">
        <w:rPr>
          <w:rFonts w:ascii="Times New Roman" w:hAnsi="Times New Roman" w:cs="Times New Roman"/>
          <w:sz w:val="24"/>
          <w:szCs w:val="24"/>
        </w:rPr>
        <w:t>s</w:t>
      </w:r>
      <w:r w:rsidRPr="00DA45CF">
        <w:rPr>
          <w:rFonts w:ascii="Times New Roman" w:hAnsi="Times New Roman" w:cs="Times New Roman"/>
          <w:sz w:val="24"/>
          <w:szCs w:val="24"/>
        </w:rPr>
        <w:t xml:space="preserve"> may be ineffective against PP</w:t>
      </w:r>
      <w:r w:rsidR="00EB153A" w:rsidRPr="00DA45CF">
        <w:rPr>
          <w:rFonts w:ascii="Times New Roman" w:hAnsi="Times New Roman" w:cs="Times New Roman"/>
          <w:sz w:val="24"/>
          <w:szCs w:val="24"/>
        </w:rPr>
        <w:t>s</w:t>
      </w:r>
      <w:r w:rsidR="00170530" w:rsidRPr="00DA45CF">
        <w:rPr>
          <w:rFonts w:ascii="Times New Roman" w:hAnsi="Times New Roman" w:cs="Times New Roman"/>
          <w:sz w:val="24"/>
          <w:szCs w:val="24"/>
        </w:rPr>
        <w:t>.</w:t>
      </w:r>
    </w:p>
    <w:p w14:paraId="6599938E" w14:textId="3D2C7A73" w:rsidR="004B7886" w:rsidRPr="00884985" w:rsidRDefault="004B7886" w:rsidP="004B7886">
      <w:pPr>
        <w:spacing w:line="360" w:lineRule="auto"/>
        <w:jc w:val="both"/>
        <w:rPr>
          <w:rFonts w:ascii="Times New Roman" w:hAnsi="Times New Roman" w:cs="Times New Roman"/>
          <w:b/>
          <w:sz w:val="24"/>
          <w:szCs w:val="24"/>
          <w:lang w:val="en-GB"/>
        </w:rPr>
      </w:pPr>
      <w:r w:rsidRPr="00884985">
        <w:rPr>
          <w:rFonts w:ascii="Times New Roman" w:hAnsi="Times New Roman" w:cs="Times New Roman"/>
          <w:b/>
          <w:sz w:val="24"/>
          <w:szCs w:val="24"/>
          <w:lang w:val="en-GB"/>
        </w:rPr>
        <w:t xml:space="preserve">3.2 Empirical </w:t>
      </w:r>
      <w:r w:rsidR="00507C7C" w:rsidRPr="00DA45CF">
        <w:rPr>
          <w:rFonts w:ascii="Times New Roman" w:hAnsi="Times New Roman" w:cs="Times New Roman"/>
          <w:b/>
          <w:sz w:val="24"/>
          <w:szCs w:val="24"/>
          <w:lang w:val="en-GB"/>
        </w:rPr>
        <w:t>L</w:t>
      </w:r>
      <w:r w:rsidRPr="00884985">
        <w:rPr>
          <w:rFonts w:ascii="Times New Roman" w:hAnsi="Times New Roman" w:cs="Times New Roman"/>
          <w:b/>
          <w:sz w:val="24"/>
          <w:szCs w:val="24"/>
          <w:lang w:val="en-GB"/>
        </w:rPr>
        <w:t xml:space="preserve">iterature </w:t>
      </w:r>
      <w:r w:rsidR="00507C7C" w:rsidRPr="00DA45CF">
        <w:rPr>
          <w:rFonts w:ascii="Times New Roman" w:hAnsi="Times New Roman" w:cs="Times New Roman"/>
          <w:b/>
          <w:sz w:val="24"/>
          <w:szCs w:val="24"/>
          <w:lang w:val="en-GB"/>
        </w:rPr>
        <w:t>R</w:t>
      </w:r>
      <w:r w:rsidRPr="00884985">
        <w:rPr>
          <w:rFonts w:ascii="Times New Roman" w:hAnsi="Times New Roman" w:cs="Times New Roman"/>
          <w:b/>
          <w:sz w:val="24"/>
          <w:szCs w:val="24"/>
          <w:lang w:val="en-GB"/>
        </w:rPr>
        <w:t>eview</w:t>
      </w:r>
    </w:p>
    <w:p w14:paraId="4FBE9BE8" w14:textId="694764D0" w:rsidR="004B7886" w:rsidRPr="00DA45CF" w:rsidRDefault="00402EBC" w:rsidP="004B7886">
      <w:pPr>
        <w:spacing w:line="360" w:lineRule="auto"/>
        <w:ind w:firstLine="720"/>
        <w:jc w:val="both"/>
        <w:rPr>
          <w:rFonts w:ascii="Times New Roman" w:hAnsi="Times New Roman" w:cs="Times New Roman"/>
          <w:sz w:val="24"/>
          <w:szCs w:val="24"/>
        </w:rPr>
      </w:pPr>
      <w:r w:rsidRPr="00DA45CF">
        <w:rPr>
          <w:rFonts w:ascii="Times New Roman" w:hAnsi="Times New Roman" w:cs="Times New Roman"/>
          <w:sz w:val="24"/>
          <w:szCs w:val="24"/>
          <w:lang w:val="en-GB"/>
        </w:rPr>
        <w:t>Following the approach of Gaur and Kumar</w:t>
      </w:r>
      <w:r w:rsidR="00321A17" w:rsidRPr="00DA45CF">
        <w:rPr>
          <w:rFonts w:ascii="Times New Roman" w:hAnsi="Times New Roman" w:cs="Times New Roman"/>
          <w:sz w:val="24"/>
          <w:szCs w:val="24"/>
          <w:lang w:val="en-GB"/>
        </w:rPr>
        <w:t xml:space="preserve"> </w:t>
      </w:r>
      <w:r w:rsidRPr="00DA45CF">
        <w:rPr>
          <w:rFonts w:ascii="Times New Roman" w:hAnsi="Times New Roman" w:cs="Times New Roman"/>
          <w:sz w:val="24"/>
          <w:szCs w:val="24"/>
          <w:lang w:val="en-GB"/>
        </w:rPr>
        <w:t>(2018)</w:t>
      </w:r>
      <w:r w:rsidR="003E532D" w:rsidRPr="00DA45CF">
        <w:rPr>
          <w:rFonts w:ascii="Times New Roman" w:hAnsi="Times New Roman" w:cs="Times New Roman"/>
          <w:sz w:val="24"/>
          <w:szCs w:val="24"/>
          <w:lang w:val="en-GB"/>
        </w:rPr>
        <w:t>,</w:t>
      </w:r>
      <w:r w:rsidRPr="00DA45CF">
        <w:rPr>
          <w:rFonts w:ascii="Times New Roman" w:hAnsi="Times New Roman" w:cs="Times New Roman"/>
          <w:sz w:val="24"/>
          <w:szCs w:val="24"/>
          <w:lang w:val="en-GB"/>
        </w:rPr>
        <w:t xml:space="preserve"> we conduct a systematic lite</w:t>
      </w:r>
      <w:r w:rsidR="007956A9" w:rsidRPr="00DA45CF">
        <w:rPr>
          <w:rFonts w:ascii="Times New Roman" w:hAnsi="Times New Roman" w:cs="Times New Roman"/>
          <w:sz w:val="24"/>
          <w:szCs w:val="24"/>
          <w:lang w:val="en-GB"/>
        </w:rPr>
        <w:t>r</w:t>
      </w:r>
      <w:r w:rsidRPr="00DA45CF">
        <w:rPr>
          <w:rFonts w:ascii="Times New Roman" w:hAnsi="Times New Roman" w:cs="Times New Roman"/>
          <w:sz w:val="24"/>
          <w:szCs w:val="24"/>
          <w:lang w:val="en-GB"/>
        </w:rPr>
        <w:t>ature review and provide a sum</w:t>
      </w:r>
      <w:r w:rsidR="00A13351" w:rsidRPr="00DA45CF">
        <w:rPr>
          <w:rFonts w:ascii="Times New Roman" w:hAnsi="Times New Roman" w:cs="Times New Roman"/>
          <w:sz w:val="24"/>
          <w:szCs w:val="24"/>
          <w:lang w:val="en-GB"/>
        </w:rPr>
        <w:t>m</w:t>
      </w:r>
      <w:r w:rsidRPr="00DA45CF">
        <w:rPr>
          <w:rFonts w:ascii="Times New Roman" w:hAnsi="Times New Roman" w:cs="Times New Roman"/>
          <w:sz w:val="24"/>
          <w:szCs w:val="24"/>
          <w:lang w:val="en-GB"/>
        </w:rPr>
        <w:t xml:space="preserve">ary in Figure 1. </w:t>
      </w:r>
      <w:r w:rsidR="004B7886" w:rsidRPr="00DA45CF">
        <w:rPr>
          <w:rFonts w:ascii="Times New Roman" w:hAnsi="Times New Roman" w:cs="Times New Roman"/>
          <w:sz w:val="24"/>
          <w:szCs w:val="24"/>
          <w:lang w:val="en-GB"/>
        </w:rPr>
        <w:t xml:space="preserve">In their seminal paper, La Porta et al. </w:t>
      </w:r>
      <w:r w:rsidR="004B7886" w:rsidRPr="00DA45CF">
        <w:rPr>
          <w:rFonts w:ascii="Times New Roman" w:hAnsi="Times New Roman" w:cs="Times New Roman"/>
          <w:sz w:val="24"/>
          <w:szCs w:val="24"/>
        </w:rPr>
        <w:t xml:space="preserve">(1996) argued that dividend payment </w:t>
      </w:r>
      <w:r w:rsidR="004B7886" w:rsidRPr="00DA45CF">
        <w:rPr>
          <w:rFonts w:ascii="Times New Roman" w:hAnsi="Times New Roman" w:cs="Times New Roman"/>
          <w:noProof/>
          <w:sz w:val="24"/>
          <w:szCs w:val="24"/>
        </w:rPr>
        <w:t>is</w:t>
      </w:r>
      <w:r w:rsidR="004B7886" w:rsidRPr="00DA45CF">
        <w:rPr>
          <w:rFonts w:ascii="Times New Roman" w:hAnsi="Times New Roman" w:cs="Times New Roman"/>
          <w:sz w:val="24"/>
          <w:szCs w:val="24"/>
        </w:rPr>
        <w:t xml:space="preserve"> an outcome of an effective system of legal protection of shareholders. The authors argued that in countries</w:t>
      </w:r>
      <w:r w:rsidR="007956A9" w:rsidRPr="00DA45CF">
        <w:rPr>
          <w:rFonts w:ascii="Times New Roman" w:hAnsi="Times New Roman" w:cs="Times New Roman"/>
          <w:sz w:val="24"/>
          <w:szCs w:val="24"/>
        </w:rPr>
        <w:t>,</w:t>
      </w:r>
      <w:r w:rsidR="004B7886" w:rsidRPr="00DA45CF">
        <w:rPr>
          <w:rFonts w:ascii="Times New Roman" w:hAnsi="Times New Roman" w:cs="Times New Roman"/>
          <w:sz w:val="24"/>
          <w:szCs w:val="24"/>
        </w:rPr>
        <w:t xml:space="preserve"> where the legal system offers protection to shareholders, shareholders are able to exert pressure on insiders to pay dividends. On the contrary, in jurisdictions</w:t>
      </w:r>
      <w:r w:rsidR="007A3F24" w:rsidRPr="00DA45CF">
        <w:rPr>
          <w:rFonts w:ascii="Times New Roman" w:hAnsi="Times New Roman" w:cs="Times New Roman"/>
          <w:sz w:val="24"/>
          <w:szCs w:val="24"/>
        </w:rPr>
        <w:t>,</w:t>
      </w:r>
      <w:r w:rsidR="004B7886" w:rsidRPr="00DA45CF">
        <w:rPr>
          <w:rFonts w:ascii="Times New Roman" w:hAnsi="Times New Roman" w:cs="Times New Roman"/>
          <w:sz w:val="24"/>
          <w:szCs w:val="24"/>
        </w:rPr>
        <w:t xml:space="preserve"> where legal protection for shareholders is low, investor pressure for dividend payments is at best low. This puts the decision to pay dividends at the discretion of insiders and, consequently, reduces dividend payments. Accordingly, existing studies (Adjaoud and Ben-Amar, 2010; Chen et al., 2017) suggest that the extent of legal protection </w:t>
      </w:r>
      <w:r w:rsidR="004B7886" w:rsidRPr="00DA45CF">
        <w:rPr>
          <w:rFonts w:ascii="Times New Roman" w:hAnsi="Times New Roman" w:cs="Times New Roman"/>
          <w:noProof/>
          <w:sz w:val="24"/>
          <w:szCs w:val="24"/>
        </w:rPr>
        <w:t>offered to</w:t>
      </w:r>
      <w:r w:rsidR="004B7886" w:rsidRPr="00DA45CF">
        <w:rPr>
          <w:rFonts w:ascii="Times New Roman" w:hAnsi="Times New Roman" w:cs="Times New Roman"/>
          <w:sz w:val="24"/>
          <w:szCs w:val="24"/>
        </w:rPr>
        <w:t xml:space="preserve"> shareholders affects how internal corporate governance mechanisms affect dividend payments. Due to this, studies examining the effect of board characteristics</w:t>
      </w:r>
      <w:r w:rsidR="007A3F24" w:rsidRPr="00DA45CF">
        <w:rPr>
          <w:rFonts w:ascii="Times New Roman" w:hAnsi="Times New Roman" w:cs="Times New Roman"/>
          <w:sz w:val="24"/>
          <w:szCs w:val="24"/>
        </w:rPr>
        <w:t>,</w:t>
      </w:r>
      <w:r w:rsidR="004B7886" w:rsidRPr="00DA45CF">
        <w:rPr>
          <w:rFonts w:ascii="Times New Roman" w:hAnsi="Times New Roman" w:cs="Times New Roman"/>
          <w:sz w:val="24"/>
          <w:szCs w:val="24"/>
        </w:rPr>
        <w:t xml:space="preserve"> including board gender diversity</w:t>
      </w:r>
      <w:r w:rsidR="007A3F24" w:rsidRPr="00DA45CF">
        <w:rPr>
          <w:rFonts w:ascii="Times New Roman" w:hAnsi="Times New Roman" w:cs="Times New Roman"/>
          <w:sz w:val="24"/>
          <w:szCs w:val="24"/>
        </w:rPr>
        <w:t>,</w:t>
      </w:r>
      <w:r w:rsidR="004B7886" w:rsidRPr="00DA45CF">
        <w:rPr>
          <w:rFonts w:ascii="Times New Roman" w:hAnsi="Times New Roman" w:cs="Times New Roman"/>
          <w:sz w:val="24"/>
          <w:szCs w:val="24"/>
        </w:rPr>
        <w:t xml:space="preserve"> on dividend payments have focused on countries with different institutional settings (depending on the level of shareholder protection).</w:t>
      </w:r>
    </w:p>
    <w:p w14:paraId="5E6FEDA5" w14:textId="00FB0514" w:rsidR="004B7886" w:rsidRPr="00DA45CF" w:rsidRDefault="004B7886" w:rsidP="004B7886">
      <w:pPr>
        <w:spacing w:line="360" w:lineRule="auto"/>
        <w:ind w:firstLine="720"/>
        <w:jc w:val="both"/>
        <w:rPr>
          <w:rFonts w:ascii="Times New Roman" w:hAnsi="Times New Roman" w:cs="Times New Roman"/>
          <w:sz w:val="24"/>
          <w:szCs w:val="24"/>
        </w:rPr>
      </w:pPr>
      <w:r w:rsidRPr="00DA45CF">
        <w:rPr>
          <w:rFonts w:ascii="Times New Roman" w:hAnsi="Times New Roman" w:cs="Times New Roman"/>
          <w:sz w:val="24"/>
          <w:szCs w:val="24"/>
        </w:rPr>
        <w:t xml:space="preserve">Focusing on an institutional setting with high legal shareholder protection, Schellenger et al. (1989) investigated the effect of board composition on dividend payments in the USA. They reported that </w:t>
      </w:r>
      <w:r w:rsidRPr="00884985">
        <w:rPr>
          <w:rFonts w:ascii="Times New Roman" w:hAnsi="Times New Roman" w:cs="Times New Roman"/>
          <w:noProof/>
          <w:sz w:val="24"/>
          <w:szCs w:val="24"/>
        </w:rPr>
        <w:t>board</w:t>
      </w:r>
      <w:r w:rsidRPr="00DA45CF">
        <w:rPr>
          <w:rFonts w:ascii="Times New Roman" w:hAnsi="Times New Roman" w:cs="Times New Roman"/>
          <w:sz w:val="24"/>
          <w:szCs w:val="24"/>
        </w:rPr>
        <w:t xml:space="preserve"> of director composition, specifically board independence increases dividend payments. Their results </w:t>
      </w:r>
      <w:r w:rsidRPr="00DA45CF">
        <w:rPr>
          <w:rFonts w:ascii="Times New Roman" w:hAnsi="Times New Roman" w:cs="Times New Roman"/>
          <w:noProof/>
          <w:sz w:val="24"/>
          <w:szCs w:val="24"/>
        </w:rPr>
        <w:t>are</w:t>
      </w:r>
      <w:r w:rsidRPr="00DA45CF">
        <w:rPr>
          <w:rFonts w:ascii="Times New Roman" w:hAnsi="Times New Roman" w:cs="Times New Roman"/>
          <w:sz w:val="24"/>
          <w:szCs w:val="24"/>
        </w:rPr>
        <w:t xml:space="preserve"> consistent with the findings of Jiraporn et al. (2011) that also suggested a positive relationship between board structure and dividend payments in the USA. Elsewhere, Sharma et al. (2011) reported a positive relationship between board independence and the propensity to pay </w:t>
      </w:r>
      <w:r w:rsidRPr="00DA45CF">
        <w:rPr>
          <w:rFonts w:ascii="Times New Roman" w:hAnsi="Times New Roman" w:cs="Times New Roman"/>
          <w:noProof/>
          <w:sz w:val="24"/>
          <w:szCs w:val="24"/>
        </w:rPr>
        <w:t>dividends</w:t>
      </w:r>
      <w:r w:rsidRPr="00DA45CF">
        <w:rPr>
          <w:rFonts w:ascii="Times New Roman" w:hAnsi="Times New Roman" w:cs="Times New Roman"/>
          <w:sz w:val="24"/>
          <w:szCs w:val="24"/>
        </w:rPr>
        <w:t xml:space="preserve"> in the USA and concluded that independent directors are important for dividend policy. Similarly, Adjaoud and Ben-Amar (2010) documented a positive relationship between board composition and dividend payments in Canada. In direct relation to the current study, a </w:t>
      </w:r>
      <w:r w:rsidR="007A3F24" w:rsidRPr="00DA45CF">
        <w:rPr>
          <w:rFonts w:ascii="Times New Roman" w:hAnsi="Times New Roman" w:cs="Times New Roman"/>
          <w:sz w:val="24"/>
          <w:szCs w:val="24"/>
        </w:rPr>
        <w:t>limited number</w:t>
      </w:r>
      <w:r w:rsidRPr="00DA45CF">
        <w:rPr>
          <w:rFonts w:ascii="Times New Roman" w:hAnsi="Times New Roman" w:cs="Times New Roman"/>
          <w:sz w:val="24"/>
          <w:szCs w:val="24"/>
        </w:rPr>
        <w:t xml:space="preserve"> of studies </w:t>
      </w:r>
      <w:r w:rsidR="007A3F24" w:rsidRPr="00DA45CF">
        <w:rPr>
          <w:rFonts w:ascii="Times New Roman" w:hAnsi="Times New Roman" w:cs="Times New Roman"/>
          <w:sz w:val="24"/>
          <w:szCs w:val="24"/>
        </w:rPr>
        <w:t xml:space="preserve">have </w:t>
      </w:r>
      <w:r w:rsidRPr="00DA45CF">
        <w:rPr>
          <w:rFonts w:ascii="Times New Roman" w:hAnsi="Times New Roman" w:cs="Times New Roman"/>
          <w:sz w:val="24"/>
          <w:szCs w:val="24"/>
        </w:rPr>
        <w:t xml:space="preserve">also </w:t>
      </w:r>
      <w:r w:rsidRPr="00DA45CF">
        <w:rPr>
          <w:rFonts w:ascii="Times New Roman" w:hAnsi="Times New Roman" w:cs="Times New Roman"/>
          <w:noProof/>
          <w:sz w:val="24"/>
          <w:szCs w:val="24"/>
        </w:rPr>
        <w:t>examine</w:t>
      </w:r>
      <w:r w:rsidR="007A3F24" w:rsidRPr="00DA45CF">
        <w:rPr>
          <w:rFonts w:ascii="Times New Roman" w:hAnsi="Times New Roman" w:cs="Times New Roman"/>
          <w:noProof/>
          <w:sz w:val="24"/>
          <w:szCs w:val="24"/>
        </w:rPr>
        <w:t>d</w:t>
      </w:r>
      <w:r w:rsidRPr="00DA45CF">
        <w:rPr>
          <w:rFonts w:ascii="Times New Roman" w:hAnsi="Times New Roman" w:cs="Times New Roman"/>
          <w:sz w:val="24"/>
          <w:szCs w:val="24"/>
        </w:rPr>
        <w:t xml:space="preserve"> the gender diversity-</w:t>
      </w:r>
      <w:r w:rsidR="003A4A8E" w:rsidRPr="00DA45CF">
        <w:rPr>
          <w:rFonts w:ascii="Times New Roman" w:hAnsi="Times New Roman" w:cs="Times New Roman"/>
          <w:sz w:val="24"/>
          <w:szCs w:val="24"/>
        </w:rPr>
        <w:t xml:space="preserve">dividend </w:t>
      </w:r>
      <w:r w:rsidRPr="00DA45CF">
        <w:rPr>
          <w:rFonts w:ascii="Times New Roman" w:hAnsi="Times New Roman" w:cs="Times New Roman"/>
          <w:sz w:val="24"/>
          <w:szCs w:val="24"/>
        </w:rPr>
        <w:t xml:space="preserve">payment relationship. </w:t>
      </w:r>
      <w:r w:rsidR="003A4A8E" w:rsidRPr="00DA45CF">
        <w:rPr>
          <w:rFonts w:ascii="Times New Roman" w:hAnsi="Times New Roman" w:cs="Times New Roman"/>
          <w:sz w:val="24"/>
          <w:szCs w:val="24"/>
        </w:rPr>
        <w:t xml:space="preserve">For example, </w:t>
      </w:r>
      <w:r w:rsidRPr="00DA45CF">
        <w:rPr>
          <w:rFonts w:ascii="Times New Roman" w:hAnsi="Times New Roman" w:cs="Times New Roman"/>
          <w:sz w:val="24"/>
          <w:szCs w:val="24"/>
        </w:rPr>
        <w:t xml:space="preserve">Byoun et al. (2016) report a positive relationship between board gender diversity and dividend payments in the USA. Their evidence is consistent with a recent study (Chen et al., 2017) that reported a positive gender diversity-dividend policy relationship in the USA. Thus, the extant literature </w:t>
      </w:r>
      <w:r w:rsidRPr="00DA45CF">
        <w:rPr>
          <w:rFonts w:ascii="Times New Roman" w:hAnsi="Times New Roman" w:cs="Times New Roman"/>
          <w:noProof/>
          <w:sz w:val="24"/>
          <w:szCs w:val="24"/>
        </w:rPr>
        <w:t>suggests</w:t>
      </w:r>
      <w:r w:rsidRPr="00DA45CF">
        <w:rPr>
          <w:rFonts w:ascii="Times New Roman" w:hAnsi="Times New Roman" w:cs="Times New Roman"/>
          <w:sz w:val="24"/>
          <w:szCs w:val="24"/>
        </w:rPr>
        <w:t xml:space="preserve"> that in countries with high investor protection, the high investor pressure incentivises board characteristics (including board gender diversity) to impact positively on dividend payments (LaPorta et al., 1996). This is consistent with the view that higher investor protection enhances the positive board composition-dividend payment relationship (Adjaoud and Ben-Amar, 2010; Chen et al., 2017; La Porta et al., 1996). </w:t>
      </w:r>
    </w:p>
    <w:p w14:paraId="06FCAF08" w14:textId="2BDED81B" w:rsidR="004B7886" w:rsidRPr="00DA45CF" w:rsidRDefault="004B7886" w:rsidP="004B7886">
      <w:pPr>
        <w:spacing w:line="360" w:lineRule="auto"/>
        <w:ind w:firstLine="720"/>
        <w:jc w:val="both"/>
        <w:rPr>
          <w:rFonts w:ascii="Times New Roman" w:hAnsi="Times New Roman" w:cs="Times New Roman"/>
          <w:sz w:val="24"/>
          <w:szCs w:val="24"/>
        </w:rPr>
      </w:pPr>
      <w:r w:rsidRPr="00DA45CF">
        <w:rPr>
          <w:rFonts w:ascii="Times New Roman" w:hAnsi="Times New Roman" w:cs="Times New Roman"/>
          <w:sz w:val="24"/>
          <w:szCs w:val="24"/>
        </w:rPr>
        <w:t>Others have also examined the board composition-dividend policy relationship in institutional settings with low investor protection. For example, Abdelsalam et al. (2008) found no statistically significant relationship between board composition and dividend policy in Egypt. Further, Kowalewski et al. (2008) report that the low shareholder protection in Poland results in lower dividend payments because unlike in many developed countries, shareholders in Poland have no significant power to exert pressure on the board. As for the direct relationship between board gender diversity and dividend payments, Saeed and Sameer (2017) report a negative relationship between board gender diversity and dividend payments</w:t>
      </w:r>
      <w:r w:rsidR="00CC4E74" w:rsidRPr="00DA45CF">
        <w:rPr>
          <w:rFonts w:ascii="Times New Roman" w:hAnsi="Times New Roman" w:cs="Times New Roman"/>
          <w:sz w:val="24"/>
          <w:szCs w:val="24"/>
        </w:rPr>
        <w:t>,</w:t>
      </w:r>
      <w:r w:rsidRPr="00DA45CF">
        <w:rPr>
          <w:rFonts w:ascii="Times New Roman" w:hAnsi="Times New Roman" w:cs="Times New Roman"/>
          <w:sz w:val="24"/>
          <w:szCs w:val="24"/>
        </w:rPr>
        <w:t xml:space="preserve"> when using data from three emerging markets</w:t>
      </w:r>
      <w:r w:rsidR="00EE5370" w:rsidRPr="00DA45CF">
        <w:rPr>
          <w:rFonts w:ascii="Times New Roman" w:hAnsi="Times New Roman" w:cs="Times New Roman"/>
          <w:sz w:val="24"/>
          <w:szCs w:val="24"/>
        </w:rPr>
        <w:t>,</w:t>
      </w:r>
      <w:r w:rsidRPr="00DA45CF">
        <w:rPr>
          <w:rFonts w:ascii="Times New Roman" w:hAnsi="Times New Roman" w:cs="Times New Roman"/>
          <w:sz w:val="24"/>
          <w:szCs w:val="24"/>
        </w:rPr>
        <w:t xml:space="preserve"> including India, Russia and China. In contrast, McGuiness et al. (2015) find no statistically significant relationship between women directors and dividend payments in China. Pucheta-Martinez and Bel-Oms (2016) reported a positive relationship between board gender diversity and dividend policy in Spain, a civil law country with low investor protection. La Porta et al. (1996) attribute the mixed results in this setting to the substitute model of dividend payments. Within this model, the lack of minority shareholder pressure causes boards to succumb to insiders so that dividends are only paid to establish a reputation of decent minority shareholder treatment when insiders are interested in issuing equity.</w:t>
      </w:r>
    </w:p>
    <w:p w14:paraId="407EC9AD" w14:textId="63CC6680" w:rsidR="00EE742E" w:rsidRPr="00DA45CF" w:rsidRDefault="00EE742E" w:rsidP="00EE742E">
      <w:pPr>
        <w:spacing w:line="360" w:lineRule="auto"/>
        <w:ind w:firstLine="720"/>
        <w:jc w:val="both"/>
        <w:rPr>
          <w:rFonts w:ascii="Times New Roman" w:hAnsi="Times New Roman" w:cs="Times New Roman"/>
          <w:sz w:val="24"/>
          <w:szCs w:val="24"/>
        </w:rPr>
      </w:pPr>
      <w:r w:rsidRPr="00DA45CF">
        <w:rPr>
          <w:rFonts w:ascii="Times New Roman" w:hAnsi="Times New Roman" w:cs="Times New Roman"/>
          <w:sz w:val="24"/>
          <w:szCs w:val="24"/>
        </w:rPr>
        <w:t>In the Australian setting with high ownership concentration and high investor protection</w:t>
      </w:r>
      <w:r w:rsidR="00B00024" w:rsidRPr="00DA45CF">
        <w:rPr>
          <w:rFonts w:ascii="Times New Roman" w:hAnsi="Times New Roman" w:cs="Times New Roman"/>
          <w:sz w:val="24"/>
          <w:szCs w:val="24"/>
        </w:rPr>
        <w:t>,</w:t>
      </w:r>
      <w:r w:rsidRPr="00DA45CF">
        <w:rPr>
          <w:rFonts w:ascii="Times New Roman" w:hAnsi="Times New Roman" w:cs="Times New Roman"/>
          <w:sz w:val="24"/>
          <w:szCs w:val="24"/>
        </w:rPr>
        <w:t xml:space="preserve"> existing studies have produced mixed results. Yarram (2015) documented a positive relationship between internal corporate governance structures and both the average dividend payout level and the decision to pay dividends. Others</w:t>
      </w:r>
      <w:r w:rsidR="00B00024" w:rsidRPr="00DA45CF">
        <w:rPr>
          <w:rFonts w:ascii="Times New Roman" w:hAnsi="Times New Roman" w:cs="Times New Roman"/>
          <w:sz w:val="24"/>
          <w:szCs w:val="24"/>
        </w:rPr>
        <w:t>,</w:t>
      </w:r>
      <w:r w:rsidRPr="00DA45CF">
        <w:rPr>
          <w:rFonts w:ascii="Times New Roman" w:hAnsi="Times New Roman" w:cs="Times New Roman"/>
          <w:sz w:val="24"/>
          <w:szCs w:val="24"/>
        </w:rPr>
        <w:t xml:space="preserve"> including Setia-Atmaja (2010)</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as well as Yarram and Dollery (</w:t>
      </w:r>
      <w:r w:rsidRPr="00884985">
        <w:rPr>
          <w:rFonts w:ascii="Times New Roman" w:hAnsi="Times New Roman" w:cs="Times New Roman"/>
          <w:noProof/>
          <w:sz w:val="24"/>
          <w:szCs w:val="24"/>
        </w:rPr>
        <w:t>2015)</w:t>
      </w:r>
      <w:r w:rsidR="00884985">
        <w:rPr>
          <w:rFonts w:ascii="Times New Roman" w:hAnsi="Times New Roman" w:cs="Times New Roman"/>
          <w:noProof/>
          <w:sz w:val="24"/>
          <w:szCs w:val="24"/>
        </w:rPr>
        <w:t xml:space="preserve">, </w:t>
      </w:r>
      <w:r w:rsidRPr="00DA45CF">
        <w:rPr>
          <w:rFonts w:ascii="Times New Roman" w:hAnsi="Times New Roman" w:cs="Times New Roman"/>
          <w:sz w:val="24"/>
          <w:szCs w:val="24"/>
        </w:rPr>
        <w:t xml:space="preserve"> </w:t>
      </w:r>
      <w:r w:rsidR="00B00024" w:rsidRPr="00DA45CF">
        <w:rPr>
          <w:rFonts w:ascii="Times New Roman" w:hAnsi="Times New Roman" w:cs="Times New Roman"/>
          <w:sz w:val="24"/>
          <w:szCs w:val="24"/>
        </w:rPr>
        <w:t xml:space="preserve">have </w:t>
      </w:r>
      <w:r w:rsidRPr="00DA45CF">
        <w:rPr>
          <w:rFonts w:ascii="Times New Roman" w:hAnsi="Times New Roman" w:cs="Times New Roman"/>
          <w:sz w:val="24"/>
          <w:szCs w:val="24"/>
        </w:rPr>
        <w:t>examined the effect of board characteristics on dividend payments and reported that board independence has a positive impact on dividend policy. These findings are consistent with that of Shamsabady et al. (2015) that indicated a positive relationship between corporate governance and dividend payments in Australia. Their results suggested that although the relationship is stronger when moderated with free cash flow, it is attenuated by firm growth opportunities. There is also evidence that managerial ownership (Balachandran et al.</w:t>
      </w:r>
      <w:r w:rsidR="00321A17" w:rsidRPr="00DA45CF">
        <w:rPr>
          <w:rFonts w:ascii="Times New Roman" w:hAnsi="Times New Roman" w:cs="Times New Roman"/>
          <w:sz w:val="24"/>
          <w:szCs w:val="24"/>
        </w:rPr>
        <w:t>,</w:t>
      </w:r>
      <w:r w:rsidRPr="00DA45CF">
        <w:rPr>
          <w:rFonts w:ascii="Times New Roman" w:hAnsi="Times New Roman" w:cs="Times New Roman"/>
          <w:sz w:val="24"/>
          <w:szCs w:val="24"/>
        </w:rPr>
        <w:t xml:space="preserve"> 201</w:t>
      </w:r>
      <w:r w:rsidR="00B000CC">
        <w:rPr>
          <w:rFonts w:ascii="Times New Roman" w:hAnsi="Times New Roman" w:cs="Times New Roman"/>
          <w:sz w:val="24"/>
          <w:szCs w:val="24"/>
        </w:rPr>
        <w:t>7</w:t>
      </w:r>
      <w:r w:rsidRPr="00DA45CF">
        <w:rPr>
          <w:rFonts w:ascii="Times New Roman" w:hAnsi="Times New Roman" w:cs="Times New Roman"/>
          <w:sz w:val="24"/>
          <w:szCs w:val="24"/>
        </w:rPr>
        <w:t xml:space="preserve">) and the proportion of minority shareholders (Lee, 2010) increase dividend payments. These results are noticeably consistent with other studies in institutional settings with strong shareholder protection that documented </w:t>
      </w:r>
      <w:r w:rsidR="00884985">
        <w:rPr>
          <w:rFonts w:ascii="Times New Roman" w:hAnsi="Times New Roman" w:cs="Times New Roman"/>
          <w:sz w:val="24"/>
          <w:szCs w:val="24"/>
        </w:rPr>
        <w:t xml:space="preserve">a </w:t>
      </w:r>
      <w:r w:rsidRPr="00884985">
        <w:rPr>
          <w:rFonts w:ascii="Times New Roman" w:hAnsi="Times New Roman" w:cs="Times New Roman"/>
          <w:noProof/>
          <w:sz w:val="24"/>
          <w:szCs w:val="24"/>
        </w:rPr>
        <w:t>positive</w:t>
      </w:r>
      <w:r w:rsidRPr="00DA45CF">
        <w:rPr>
          <w:rFonts w:ascii="Times New Roman" w:hAnsi="Times New Roman" w:cs="Times New Roman"/>
          <w:sz w:val="24"/>
          <w:szCs w:val="24"/>
        </w:rPr>
        <w:t xml:space="preserve"> relationship between internal corporate governance structures and dividend policy. </w:t>
      </w:r>
    </w:p>
    <w:p w14:paraId="5B0BBECC" w14:textId="11C31135" w:rsidR="00EE742E" w:rsidRPr="00DA45CF" w:rsidRDefault="00EE742E" w:rsidP="00EE742E">
      <w:pPr>
        <w:spacing w:line="360" w:lineRule="auto"/>
        <w:ind w:firstLine="720"/>
        <w:jc w:val="both"/>
        <w:rPr>
          <w:rFonts w:ascii="Times New Roman" w:hAnsi="Times New Roman" w:cs="Times New Roman"/>
          <w:sz w:val="24"/>
          <w:szCs w:val="24"/>
        </w:rPr>
      </w:pPr>
      <w:r w:rsidRPr="00DA45CF">
        <w:rPr>
          <w:rFonts w:ascii="Times New Roman" w:hAnsi="Times New Roman" w:cs="Times New Roman"/>
          <w:sz w:val="24"/>
          <w:szCs w:val="24"/>
        </w:rPr>
        <w:t>In contrast to these studies, Setia-Atmaja et al. (2009) investigated whether controlling families in Australia use board structure to mitigate or exacerbate PP</w:t>
      </w:r>
      <w:r w:rsidR="00996D54" w:rsidRPr="00DA45CF">
        <w:rPr>
          <w:rFonts w:ascii="Times New Roman" w:hAnsi="Times New Roman" w:cs="Times New Roman"/>
          <w:sz w:val="24"/>
          <w:szCs w:val="24"/>
        </w:rPr>
        <w:t>s</w:t>
      </w:r>
      <w:r w:rsidRPr="00DA45CF">
        <w:rPr>
          <w:rFonts w:ascii="Times New Roman" w:hAnsi="Times New Roman" w:cs="Times New Roman"/>
          <w:sz w:val="24"/>
          <w:szCs w:val="24"/>
        </w:rPr>
        <w:t>. They found that controlling shareholders decrease board independence to facilitate their rent extraction objective. Their results suggest that, although dividend payments reduce PP</w:t>
      </w:r>
      <w:r w:rsidR="008476CC" w:rsidRPr="00DA45CF">
        <w:rPr>
          <w:rFonts w:ascii="Times New Roman" w:hAnsi="Times New Roman" w:cs="Times New Roman"/>
          <w:sz w:val="24"/>
          <w:szCs w:val="24"/>
        </w:rPr>
        <w:t>s</w:t>
      </w:r>
      <w:r w:rsidRPr="00DA45CF">
        <w:rPr>
          <w:rFonts w:ascii="Times New Roman" w:hAnsi="Times New Roman" w:cs="Times New Roman"/>
          <w:sz w:val="24"/>
          <w:szCs w:val="24"/>
        </w:rPr>
        <w:t>, board independence has no effect on dividend payments in family-controlled firms. Other related studies indicate that controlling shareholders in Australia influence board appointments (Cotter and Silvester, 200</w:t>
      </w:r>
      <w:r w:rsidR="0039409D">
        <w:rPr>
          <w:rFonts w:ascii="Times New Roman" w:hAnsi="Times New Roman" w:cs="Times New Roman"/>
          <w:sz w:val="24"/>
          <w:szCs w:val="24"/>
        </w:rPr>
        <w:t>3</w:t>
      </w:r>
      <w:r w:rsidRPr="00DA45CF">
        <w:rPr>
          <w:rFonts w:ascii="Times New Roman" w:hAnsi="Times New Roman" w:cs="Times New Roman"/>
          <w:sz w:val="24"/>
          <w:szCs w:val="24"/>
        </w:rPr>
        <w:t xml:space="preserve">; Monem 2013), and thus may </w:t>
      </w:r>
      <w:r w:rsidR="008476CC" w:rsidRPr="00DA45CF">
        <w:rPr>
          <w:rFonts w:ascii="Times New Roman" w:hAnsi="Times New Roman" w:cs="Times New Roman"/>
          <w:sz w:val="24"/>
          <w:szCs w:val="24"/>
        </w:rPr>
        <w:t xml:space="preserve">negatively affect </w:t>
      </w:r>
      <w:r w:rsidRPr="00DA45CF">
        <w:rPr>
          <w:rFonts w:ascii="Times New Roman" w:hAnsi="Times New Roman" w:cs="Times New Roman"/>
          <w:sz w:val="24"/>
          <w:szCs w:val="24"/>
        </w:rPr>
        <w:t xml:space="preserve">board effectiveness </w:t>
      </w:r>
      <w:r w:rsidR="008476CC" w:rsidRPr="00DA45CF">
        <w:rPr>
          <w:rFonts w:ascii="Times New Roman" w:hAnsi="Times New Roman" w:cs="Times New Roman"/>
          <w:sz w:val="24"/>
          <w:szCs w:val="24"/>
        </w:rPr>
        <w:t xml:space="preserve">in order </w:t>
      </w:r>
      <w:r w:rsidRPr="00DA45CF">
        <w:rPr>
          <w:rFonts w:ascii="Times New Roman" w:hAnsi="Times New Roman" w:cs="Times New Roman"/>
          <w:sz w:val="24"/>
          <w:szCs w:val="24"/>
        </w:rPr>
        <w:t>to facilitate their rent-extraction objective. However, as shown in figure 1</w:t>
      </w:r>
      <w:r w:rsidR="008476CC" w:rsidRPr="00DA45CF">
        <w:rPr>
          <w:rFonts w:ascii="Times New Roman" w:hAnsi="Times New Roman" w:cs="Times New Roman"/>
          <w:sz w:val="24"/>
          <w:szCs w:val="24"/>
        </w:rPr>
        <w:t>,</w:t>
      </w:r>
      <w:r w:rsidRPr="00DA45CF">
        <w:rPr>
          <w:rFonts w:ascii="Times New Roman" w:hAnsi="Times New Roman" w:cs="Times New Roman"/>
          <w:sz w:val="24"/>
          <w:szCs w:val="24"/>
        </w:rPr>
        <w:t xml:space="preserve"> there is a gap in the literature around how board gender diversity and it’s attributes may impact dividend payments, and in particular, in a setting that on </w:t>
      </w:r>
      <w:r w:rsidR="008476CC" w:rsidRPr="00DA45CF">
        <w:rPr>
          <w:rFonts w:ascii="Times New Roman" w:hAnsi="Times New Roman" w:cs="Times New Roman"/>
          <w:sz w:val="24"/>
          <w:szCs w:val="24"/>
        </w:rPr>
        <w:t xml:space="preserve">the </w:t>
      </w:r>
      <w:r w:rsidRPr="00DA45CF">
        <w:rPr>
          <w:rFonts w:ascii="Times New Roman" w:hAnsi="Times New Roman" w:cs="Times New Roman"/>
          <w:sz w:val="24"/>
          <w:szCs w:val="24"/>
        </w:rPr>
        <w:t xml:space="preserve">one hand, offers high legal protection to minority shareholders so that they are able to exert effective pressure for dividend payment, and on </w:t>
      </w:r>
      <w:r w:rsidRPr="00DA45CF">
        <w:rPr>
          <w:rFonts w:ascii="Times New Roman" w:hAnsi="Times New Roman" w:cs="Times New Roman"/>
          <w:noProof/>
          <w:sz w:val="24"/>
          <w:szCs w:val="24"/>
        </w:rPr>
        <w:t>the other hand</w:t>
      </w:r>
      <w:r w:rsidRPr="00DA45CF">
        <w:rPr>
          <w:rFonts w:ascii="Times New Roman" w:hAnsi="Times New Roman" w:cs="Times New Roman"/>
          <w:sz w:val="24"/>
          <w:szCs w:val="24"/>
        </w:rPr>
        <w:t>, has large blockholders, who are keen to restrain dividend payments to fuel their rent-seeking behaviour.</w:t>
      </w:r>
    </w:p>
    <w:p w14:paraId="47009932" w14:textId="587944DE" w:rsidR="004B7886" w:rsidRPr="00221C3B" w:rsidRDefault="00EE742E" w:rsidP="00EE742E">
      <w:pPr>
        <w:spacing w:line="360" w:lineRule="auto"/>
        <w:ind w:firstLine="720"/>
        <w:jc w:val="center"/>
        <w:rPr>
          <w:rFonts w:ascii="Times New Roman" w:hAnsi="Times New Roman" w:cs="Times New Roman"/>
          <w:b/>
          <w:sz w:val="24"/>
          <w:szCs w:val="24"/>
        </w:rPr>
      </w:pPr>
      <w:r w:rsidRPr="00DA45CF">
        <w:rPr>
          <w:rFonts w:ascii="Times New Roman" w:hAnsi="Times New Roman" w:cs="Times New Roman"/>
          <w:b/>
          <w:sz w:val="24"/>
          <w:szCs w:val="24"/>
        </w:rPr>
        <w:t xml:space="preserve"> </w:t>
      </w:r>
      <w:r w:rsidR="004B7886" w:rsidRPr="00DA45CF">
        <w:rPr>
          <w:rFonts w:ascii="Times New Roman" w:hAnsi="Times New Roman" w:cs="Times New Roman"/>
          <w:b/>
          <w:sz w:val="24"/>
          <w:szCs w:val="24"/>
        </w:rPr>
        <w:t>[INSERT FIGURE 1]</w:t>
      </w:r>
    </w:p>
    <w:p w14:paraId="6DC9F0F6" w14:textId="77777777" w:rsidR="00221C3B" w:rsidRDefault="00221C3B" w:rsidP="00221C3B">
      <w:pPr>
        <w:rPr>
          <w:rFonts w:ascii="Times New Roman" w:hAnsi="Times New Roman" w:cs="Times New Roman"/>
          <w:b/>
          <w:sz w:val="24"/>
          <w:szCs w:val="24"/>
        </w:rPr>
      </w:pPr>
    </w:p>
    <w:p w14:paraId="61410178" w14:textId="1DF8D32C" w:rsidR="003376A9" w:rsidRPr="00221C3B" w:rsidRDefault="004A7EEB" w:rsidP="00221C3B">
      <w:pPr>
        <w:rPr>
          <w:rFonts w:ascii="Times New Roman" w:hAnsi="Times New Roman" w:cs="Times New Roman"/>
          <w:sz w:val="24"/>
          <w:szCs w:val="24"/>
          <w:lang w:val="en-GB"/>
        </w:rPr>
      </w:pPr>
      <w:r>
        <w:rPr>
          <w:rFonts w:ascii="Times New Roman" w:hAnsi="Times New Roman" w:cs="Times New Roman"/>
          <w:b/>
          <w:sz w:val="24"/>
          <w:szCs w:val="24"/>
        </w:rPr>
        <w:t>3.</w:t>
      </w:r>
      <w:r w:rsidR="004B7886">
        <w:rPr>
          <w:rFonts w:ascii="Times New Roman" w:hAnsi="Times New Roman" w:cs="Times New Roman"/>
          <w:b/>
          <w:sz w:val="24"/>
          <w:szCs w:val="24"/>
        </w:rPr>
        <w:t>3</w:t>
      </w:r>
      <w:r>
        <w:rPr>
          <w:rFonts w:ascii="Times New Roman" w:hAnsi="Times New Roman" w:cs="Times New Roman"/>
          <w:b/>
          <w:sz w:val="24"/>
          <w:szCs w:val="24"/>
        </w:rPr>
        <w:t xml:space="preserve"> Hypotheses</w:t>
      </w:r>
      <w:r w:rsidR="003376A9">
        <w:rPr>
          <w:rFonts w:ascii="Times New Roman" w:hAnsi="Times New Roman" w:cs="Times New Roman"/>
          <w:b/>
          <w:sz w:val="24"/>
          <w:szCs w:val="24"/>
        </w:rPr>
        <w:t xml:space="preserve"> Development</w:t>
      </w:r>
    </w:p>
    <w:p w14:paraId="15E248EA" w14:textId="77777777" w:rsidR="00F14BFC" w:rsidRPr="008E70E4" w:rsidRDefault="00F14BFC"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Gender Diversity </w:t>
      </w:r>
      <w:r w:rsidRPr="008E70E4">
        <w:rPr>
          <w:rFonts w:ascii="Times New Roman" w:hAnsi="Times New Roman" w:cs="Times New Roman"/>
          <w:b/>
          <w:sz w:val="24"/>
          <w:szCs w:val="24"/>
        </w:rPr>
        <w:t>and Dividend Payments</w:t>
      </w:r>
    </w:p>
    <w:p w14:paraId="2513F733" w14:textId="30CCB77B" w:rsidR="00F14BFC" w:rsidRPr="00811C57" w:rsidRDefault="00F14BFC" w:rsidP="005B6DB4">
      <w:pPr>
        <w:spacing w:line="360" w:lineRule="auto"/>
        <w:ind w:firstLine="720"/>
        <w:jc w:val="both"/>
        <w:rPr>
          <w:rFonts w:ascii="Times New Roman" w:hAnsi="Times New Roman" w:cs="Times New Roman"/>
          <w:sz w:val="24"/>
          <w:szCs w:val="24"/>
        </w:rPr>
      </w:pPr>
      <w:r w:rsidRPr="00811C57">
        <w:rPr>
          <w:rFonts w:ascii="Times New Roman" w:hAnsi="Times New Roman" w:cs="Times New Roman"/>
          <w:sz w:val="24"/>
          <w:szCs w:val="24"/>
        </w:rPr>
        <w:t>Agency conflicts arise when opportunistic managers misappropriate the wealth of shareholders (Jensen and Meckling, 1976). Whereas higher levels of retained earnings may increase managerial opportunism, dividend payout disincentivises managers from expropriation by reducing retained earnings (Easterbrook, 1984). Thus, re</w:t>
      </w:r>
      <w:r>
        <w:rPr>
          <w:rFonts w:ascii="Times New Roman" w:hAnsi="Times New Roman" w:cs="Times New Roman"/>
          <w:sz w:val="24"/>
          <w:szCs w:val="24"/>
        </w:rPr>
        <w:t>tained earnings fuels agency</w:t>
      </w:r>
      <w:r w:rsidRPr="00811C57">
        <w:rPr>
          <w:rFonts w:ascii="Times New Roman" w:hAnsi="Times New Roman" w:cs="Times New Roman"/>
          <w:sz w:val="24"/>
          <w:szCs w:val="24"/>
        </w:rPr>
        <w:t xml:space="preserve"> conflicts by increasing managers’ inclination to expropriate. </w:t>
      </w:r>
      <w:r>
        <w:rPr>
          <w:rFonts w:ascii="Times New Roman" w:hAnsi="Times New Roman" w:cs="Times New Roman"/>
          <w:sz w:val="24"/>
          <w:szCs w:val="24"/>
        </w:rPr>
        <w:t>Nevertheless, board monitoring reduces agency conflicts (Fama and Jensen, 1983; Jensen and Meckling, 1976). Therefore, to reduce agency conflicts, women directors may increase dividend payments through improved board monitoring. Adams and Ferreira (2009) suggest two ways in which women directors may improve board monitoring. First, through their differential cognitive and psychological characteristics that make their approach different from their male counterp</w:t>
      </w:r>
      <w:r w:rsidR="00D635EC">
        <w:rPr>
          <w:rFonts w:ascii="Times New Roman" w:hAnsi="Times New Roman" w:cs="Times New Roman"/>
          <w:sz w:val="24"/>
          <w:szCs w:val="24"/>
        </w:rPr>
        <w:t>arts, and s</w:t>
      </w:r>
      <w:r>
        <w:rPr>
          <w:rFonts w:ascii="Times New Roman" w:hAnsi="Times New Roman" w:cs="Times New Roman"/>
          <w:sz w:val="24"/>
          <w:szCs w:val="24"/>
        </w:rPr>
        <w:t>econd, through the ability of women directors to improve the monitoring ability of their male counterparts.</w:t>
      </w:r>
    </w:p>
    <w:p w14:paraId="09FF303B" w14:textId="59D80168" w:rsidR="00F14BFC" w:rsidRDefault="00F14BFC" w:rsidP="005B6D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social psychology literature </w:t>
      </w:r>
      <w:r w:rsidRPr="00911518">
        <w:rPr>
          <w:rFonts w:ascii="Times New Roman" w:hAnsi="Times New Roman" w:cs="Times New Roman"/>
          <w:noProof/>
          <w:sz w:val="24"/>
          <w:szCs w:val="24"/>
        </w:rPr>
        <w:t>suggest</w:t>
      </w:r>
      <w:r w:rsidR="00911518">
        <w:rPr>
          <w:rFonts w:ascii="Times New Roman" w:hAnsi="Times New Roman" w:cs="Times New Roman"/>
          <w:noProof/>
          <w:sz w:val="24"/>
          <w:szCs w:val="24"/>
        </w:rPr>
        <w:t>s</w:t>
      </w:r>
      <w:r>
        <w:rPr>
          <w:rFonts w:ascii="Times New Roman" w:hAnsi="Times New Roman" w:cs="Times New Roman"/>
          <w:sz w:val="24"/>
          <w:szCs w:val="24"/>
        </w:rPr>
        <w:t xml:space="preserve"> that women have different cognitive and socio-psychological characteristics that </w:t>
      </w:r>
      <w:r w:rsidRPr="00911518">
        <w:rPr>
          <w:rFonts w:ascii="Times New Roman" w:hAnsi="Times New Roman" w:cs="Times New Roman"/>
          <w:noProof/>
          <w:sz w:val="24"/>
          <w:szCs w:val="24"/>
        </w:rPr>
        <w:t>make</w:t>
      </w:r>
      <w:r>
        <w:rPr>
          <w:rFonts w:ascii="Times New Roman" w:hAnsi="Times New Roman" w:cs="Times New Roman"/>
          <w:sz w:val="24"/>
          <w:szCs w:val="24"/>
        </w:rPr>
        <w:t xml:space="preserve"> their decision making different from men. For example, relative to men</w:t>
      </w:r>
      <w:r w:rsidR="00670B3E">
        <w:rPr>
          <w:rFonts w:ascii="Times New Roman" w:hAnsi="Times New Roman" w:cs="Times New Roman"/>
          <w:sz w:val="24"/>
          <w:szCs w:val="24"/>
        </w:rPr>
        <w:t>,</w:t>
      </w:r>
      <w:r>
        <w:rPr>
          <w:rFonts w:ascii="Times New Roman" w:hAnsi="Times New Roman" w:cs="Times New Roman"/>
          <w:sz w:val="24"/>
          <w:szCs w:val="24"/>
        </w:rPr>
        <w:t xml:space="preserve"> women demonstrate more conservativism and risk aversion in decision-making (Man and Wong, 2013; Pucheta-Martinez et al.</w:t>
      </w:r>
      <w:r w:rsidR="00DE5463">
        <w:rPr>
          <w:rFonts w:ascii="Times New Roman" w:hAnsi="Times New Roman" w:cs="Times New Roman"/>
          <w:sz w:val="24"/>
          <w:szCs w:val="24"/>
        </w:rPr>
        <w:t>,</w:t>
      </w:r>
      <w:r>
        <w:rPr>
          <w:rFonts w:ascii="Times New Roman" w:hAnsi="Times New Roman" w:cs="Times New Roman"/>
          <w:sz w:val="24"/>
          <w:szCs w:val="24"/>
        </w:rPr>
        <w:t xml:space="preserve"> 2016). Similarly, women directors are hardworking and competent (Ittonen et al.</w:t>
      </w:r>
      <w:r w:rsidR="00DE5463">
        <w:rPr>
          <w:rFonts w:ascii="Times New Roman" w:hAnsi="Times New Roman" w:cs="Times New Roman"/>
          <w:sz w:val="24"/>
          <w:szCs w:val="24"/>
        </w:rPr>
        <w:t>,</w:t>
      </w:r>
      <w:r w:rsidR="00A870E4">
        <w:rPr>
          <w:rFonts w:ascii="Times New Roman" w:hAnsi="Times New Roman" w:cs="Times New Roman"/>
          <w:sz w:val="24"/>
          <w:szCs w:val="24"/>
        </w:rPr>
        <w:t xml:space="preserve"> </w:t>
      </w:r>
      <w:r>
        <w:rPr>
          <w:rFonts w:ascii="Times New Roman" w:hAnsi="Times New Roman" w:cs="Times New Roman"/>
          <w:sz w:val="24"/>
          <w:szCs w:val="24"/>
        </w:rPr>
        <w:t>2010</w:t>
      </w:r>
      <w:r w:rsidRPr="00911518">
        <w:rPr>
          <w:rFonts w:ascii="Times New Roman" w:hAnsi="Times New Roman" w:cs="Times New Roman"/>
          <w:noProof/>
          <w:sz w:val="24"/>
          <w:szCs w:val="24"/>
        </w:rPr>
        <w:t>),</w:t>
      </w:r>
      <w:r>
        <w:rPr>
          <w:rFonts w:ascii="Times New Roman" w:hAnsi="Times New Roman" w:cs="Times New Roman"/>
          <w:sz w:val="24"/>
          <w:szCs w:val="24"/>
        </w:rPr>
        <w:t xml:space="preserve"> and have better meeting attendance record (Adams and Ferreira, 2009). There is also evidence that women directors ask tough questions and improve board level deliberations (Bugeja et al.</w:t>
      </w:r>
      <w:r w:rsidR="00DE5463">
        <w:rPr>
          <w:rFonts w:ascii="Times New Roman" w:hAnsi="Times New Roman" w:cs="Times New Roman"/>
          <w:sz w:val="24"/>
          <w:szCs w:val="24"/>
        </w:rPr>
        <w:t>,</w:t>
      </w:r>
      <w:r>
        <w:rPr>
          <w:rFonts w:ascii="Times New Roman" w:hAnsi="Times New Roman" w:cs="Times New Roman"/>
          <w:sz w:val="24"/>
          <w:szCs w:val="24"/>
        </w:rPr>
        <w:t xml:space="preserve"> 2016; Baranchuk and Dybyiv, 2009) and focus more on monitoring than male-directors</w:t>
      </w:r>
      <w:r w:rsidR="009A5C6E">
        <w:rPr>
          <w:rFonts w:ascii="Times New Roman" w:hAnsi="Times New Roman" w:cs="Times New Roman"/>
          <w:sz w:val="24"/>
          <w:szCs w:val="24"/>
        </w:rPr>
        <w:t xml:space="preserve"> </w:t>
      </w:r>
      <w:r>
        <w:rPr>
          <w:rFonts w:ascii="Times New Roman" w:hAnsi="Times New Roman" w:cs="Times New Roman"/>
          <w:sz w:val="24"/>
          <w:szCs w:val="24"/>
        </w:rPr>
        <w:t>(Chen et al</w:t>
      </w:r>
      <w:r w:rsidR="00A870E4">
        <w:rPr>
          <w:rFonts w:ascii="Times New Roman" w:hAnsi="Times New Roman" w:cs="Times New Roman"/>
          <w:sz w:val="24"/>
          <w:szCs w:val="24"/>
        </w:rPr>
        <w:t>.</w:t>
      </w:r>
      <w:r w:rsidR="00DE5463">
        <w:rPr>
          <w:rFonts w:ascii="Times New Roman" w:hAnsi="Times New Roman" w:cs="Times New Roman"/>
          <w:sz w:val="24"/>
          <w:szCs w:val="24"/>
        </w:rPr>
        <w:t>,</w:t>
      </w:r>
      <w:r>
        <w:rPr>
          <w:rFonts w:ascii="Times New Roman" w:hAnsi="Times New Roman" w:cs="Times New Roman"/>
          <w:sz w:val="24"/>
          <w:szCs w:val="24"/>
        </w:rPr>
        <w:t xml:space="preserve"> 2017). In fact, Konrad et al. (2008) document instances</w:t>
      </w:r>
      <w:r w:rsidR="00670B3E">
        <w:rPr>
          <w:rFonts w:ascii="Times New Roman" w:hAnsi="Times New Roman" w:cs="Times New Roman"/>
          <w:sz w:val="24"/>
          <w:szCs w:val="24"/>
        </w:rPr>
        <w:t>,</w:t>
      </w:r>
      <w:r>
        <w:rPr>
          <w:rFonts w:ascii="Times New Roman" w:hAnsi="Times New Roman" w:cs="Times New Roman"/>
          <w:sz w:val="24"/>
          <w:szCs w:val="24"/>
        </w:rPr>
        <w:t xml:space="preserve"> where women directors are alone in raising critical questions and voting on important board issues. These qualities will enhance board governance efficiency and</w:t>
      </w:r>
      <w:r w:rsidR="005B6DB4">
        <w:rPr>
          <w:rFonts w:ascii="Times New Roman" w:hAnsi="Times New Roman" w:cs="Times New Roman"/>
          <w:sz w:val="24"/>
          <w:szCs w:val="24"/>
        </w:rPr>
        <w:t xml:space="preserve"> subsequently increase the use of monitoring mechanisms like dividend</w:t>
      </w:r>
      <w:r>
        <w:rPr>
          <w:rFonts w:ascii="Times New Roman" w:hAnsi="Times New Roman" w:cs="Times New Roman"/>
          <w:sz w:val="24"/>
          <w:szCs w:val="24"/>
        </w:rPr>
        <w:t xml:space="preserve"> payments </w:t>
      </w:r>
      <w:r w:rsidR="00DD3A28">
        <w:rPr>
          <w:rFonts w:ascii="Times New Roman" w:hAnsi="Times New Roman" w:cs="Times New Roman"/>
          <w:sz w:val="24"/>
          <w:szCs w:val="24"/>
        </w:rPr>
        <w:t xml:space="preserve">in order </w:t>
      </w:r>
      <w:r>
        <w:rPr>
          <w:rFonts w:ascii="Times New Roman" w:hAnsi="Times New Roman" w:cs="Times New Roman"/>
          <w:sz w:val="24"/>
          <w:szCs w:val="24"/>
        </w:rPr>
        <w:t>to reduce agency conflicts.</w:t>
      </w:r>
    </w:p>
    <w:p w14:paraId="1DE9EC9A" w14:textId="0226D089" w:rsidR="00F14BFC" w:rsidRDefault="00F14BFC" w:rsidP="005B6D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reason to expect </w:t>
      </w:r>
      <w:r w:rsidR="004D4150">
        <w:rPr>
          <w:rFonts w:ascii="Times New Roman" w:hAnsi="Times New Roman" w:cs="Times New Roman"/>
          <w:sz w:val="24"/>
          <w:szCs w:val="24"/>
        </w:rPr>
        <w:t>women directors</w:t>
      </w:r>
      <w:r w:rsidR="00A870E4">
        <w:rPr>
          <w:rFonts w:ascii="Times New Roman" w:hAnsi="Times New Roman" w:cs="Times New Roman"/>
          <w:sz w:val="24"/>
          <w:szCs w:val="24"/>
        </w:rPr>
        <w:t xml:space="preserve"> to</w:t>
      </w:r>
      <w:r>
        <w:rPr>
          <w:rFonts w:ascii="Times New Roman" w:hAnsi="Times New Roman" w:cs="Times New Roman"/>
          <w:sz w:val="24"/>
          <w:szCs w:val="24"/>
        </w:rPr>
        <w:t xml:space="preserve"> </w:t>
      </w:r>
      <w:r w:rsidR="00787801">
        <w:rPr>
          <w:rFonts w:ascii="Times New Roman" w:hAnsi="Times New Roman" w:cs="Times New Roman"/>
          <w:sz w:val="24"/>
          <w:szCs w:val="24"/>
        </w:rPr>
        <w:t>bring about</w:t>
      </w:r>
      <w:r>
        <w:rPr>
          <w:rFonts w:ascii="Times New Roman" w:hAnsi="Times New Roman" w:cs="Times New Roman"/>
          <w:sz w:val="24"/>
          <w:szCs w:val="24"/>
        </w:rPr>
        <w:t xml:space="preserve"> improved board monitoring is through the influence of women directors on male directors. Thus, the presence of women directors on boards affects the behaviour of their male counterparts. For example, Huse and Solberg (2006) document that relative to women directors, male directors prepare poorly for board meetings. Similarly, in their seminal </w:t>
      </w:r>
      <w:r w:rsidRPr="00911518">
        <w:rPr>
          <w:rFonts w:ascii="Times New Roman" w:hAnsi="Times New Roman" w:cs="Times New Roman"/>
          <w:noProof/>
          <w:sz w:val="24"/>
          <w:szCs w:val="24"/>
        </w:rPr>
        <w:t>paper</w:t>
      </w:r>
      <w:r w:rsidR="00911518">
        <w:rPr>
          <w:rFonts w:ascii="Times New Roman" w:hAnsi="Times New Roman" w:cs="Times New Roman"/>
          <w:noProof/>
          <w:sz w:val="24"/>
          <w:szCs w:val="24"/>
        </w:rPr>
        <w:t>,</w:t>
      </w:r>
      <w:r>
        <w:rPr>
          <w:rFonts w:ascii="Times New Roman" w:hAnsi="Times New Roman" w:cs="Times New Roman"/>
          <w:sz w:val="24"/>
          <w:szCs w:val="24"/>
        </w:rPr>
        <w:t xml:space="preserve"> Adams and Ferreira (2009) report poor board meeting attendance for male directors. Such behaviours are likely to </w:t>
      </w:r>
      <w:r w:rsidR="00354336">
        <w:rPr>
          <w:rFonts w:ascii="Times New Roman" w:hAnsi="Times New Roman" w:cs="Times New Roman"/>
          <w:sz w:val="24"/>
          <w:szCs w:val="24"/>
        </w:rPr>
        <w:t>impact negatively</w:t>
      </w:r>
      <w:r w:rsidR="005C3A3B">
        <w:rPr>
          <w:rFonts w:ascii="Times New Roman" w:hAnsi="Times New Roman" w:cs="Times New Roman"/>
          <w:sz w:val="24"/>
          <w:szCs w:val="24"/>
        </w:rPr>
        <w:t xml:space="preserve"> on</w:t>
      </w:r>
      <w:r>
        <w:rPr>
          <w:rFonts w:ascii="Times New Roman" w:hAnsi="Times New Roman" w:cs="Times New Roman"/>
          <w:sz w:val="24"/>
          <w:szCs w:val="24"/>
        </w:rPr>
        <w:t xml:space="preserve"> board monitoring. Nevertheless, the results of Adams and Ferreira (2009) also show that the meeting attendance problem of male directors </w:t>
      </w:r>
      <w:r w:rsidRPr="00884985">
        <w:rPr>
          <w:rFonts w:ascii="Times New Roman" w:hAnsi="Times New Roman" w:cs="Times New Roman"/>
          <w:noProof/>
          <w:sz w:val="24"/>
          <w:szCs w:val="24"/>
        </w:rPr>
        <w:t>is</w:t>
      </w:r>
      <w:r>
        <w:rPr>
          <w:rFonts w:ascii="Times New Roman" w:hAnsi="Times New Roman" w:cs="Times New Roman"/>
          <w:sz w:val="24"/>
          <w:szCs w:val="24"/>
        </w:rPr>
        <w:t xml:space="preserve"> mainly conspicuous in firms with all-male boards. However, in gender-diverse boards, the presence of women directors </w:t>
      </w:r>
      <w:r w:rsidR="005B6DB4">
        <w:rPr>
          <w:rFonts w:ascii="Times New Roman" w:hAnsi="Times New Roman" w:cs="Times New Roman"/>
          <w:sz w:val="24"/>
          <w:szCs w:val="24"/>
        </w:rPr>
        <w:t>improves</w:t>
      </w:r>
      <w:r>
        <w:rPr>
          <w:rFonts w:ascii="Times New Roman" w:hAnsi="Times New Roman" w:cs="Times New Roman"/>
          <w:sz w:val="24"/>
          <w:szCs w:val="24"/>
        </w:rPr>
        <w:t xml:space="preserve"> the meeting attendance of male directors.</w:t>
      </w:r>
      <w:r w:rsidRPr="00674BF2">
        <w:rPr>
          <w:rFonts w:ascii="Times New Roman" w:hAnsi="Times New Roman" w:cs="Times New Roman"/>
          <w:sz w:val="24"/>
          <w:szCs w:val="24"/>
        </w:rPr>
        <w:t xml:space="preserve"> </w:t>
      </w:r>
      <w:r>
        <w:rPr>
          <w:rFonts w:ascii="Times New Roman" w:hAnsi="Times New Roman" w:cs="Times New Roman"/>
          <w:sz w:val="24"/>
          <w:szCs w:val="24"/>
        </w:rPr>
        <w:t>This is consistent with Kandel and Lazear</w:t>
      </w:r>
      <w:r w:rsidR="00DE5463">
        <w:rPr>
          <w:rFonts w:ascii="Times New Roman" w:hAnsi="Times New Roman" w:cs="Times New Roman"/>
          <w:sz w:val="24"/>
          <w:szCs w:val="24"/>
        </w:rPr>
        <w:t>’s</w:t>
      </w:r>
      <w:r>
        <w:rPr>
          <w:rFonts w:ascii="Times New Roman" w:hAnsi="Times New Roman" w:cs="Times New Roman"/>
          <w:sz w:val="24"/>
          <w:szCs w:val="24"/>
        </w:rPr>
        <w:t xml:space="preserve"> (1992) argument that female directors create peer-pressure by increasing intra-director monitoring.  Thus, the gender-effect improves the efficiency of male directors and provides the enhanced board monitoring and efficiency required </w:t>
      </w:r>
      <w:r w:rsidR="00911518">
        <w:rPr>
          <w:rFonts w:ascii="Times New Roman" w:hAnsi="Times New Roman" w:cs="Times New Roman"/>
          <w:noProof/>
          <w:sz w:val="24"/>
          <w:szCs w:val="24"/>
        </w:rPr>
        <w:t>for</w:t>
      </w:r>
      <w:r>
        <w:rPr>
          <w:rFonts w:ascii="Times New Roman" w:hAnsi="Times New Roman" w:cs="Times New Roman"/>
          <w:sz w:val="24"/>
          <w:szCs w:val="24"/>
        </w:rPr>
        <w:t xml:space="preserve"> resolving agency conflicts (Byoun et al.</w:t>
      </w:r>
      <w:r w:rsidR="00DE5463">
        <w:rPr>
          <w:rFonts w:ascii="Times New Roman" w:hAnsi="Times New Roman" w:cs="Times New Roman"/>
          <w:sz w:val="24"/>
          <w:szCs w:val="24"/>
        </w:rPr>
        <w:t>,</w:t>
      </w:r>
      <w:r>
        <w:rPr>
          <w:rFonts w:ascii="Times New Roman" w:hAnsi="Times New Roman" w:cs="Times New Roman"/>
          <w:sz w:val="24"/>
          <w:szCs w:val="24"/>
        </w:rPr>
        <w:t xml:space="preserve"> 2016). Consequently, since high dividend payout </w:t>
      </w:r>
      <w:r w:rsidR="00911518">
        <w:rPr>
          <w:rFonts w:ascii="Times New Roman" w:hAnsi="Times New Roman" w:cs="Times New Roman"/>
          <w:noProof/>
          <w:sz w:val="24"/>
          <w:szCs w:val="24"/>
        </w:rPr>
        <w:t>is</w:t>
      </w:r>
      <w:r>
        <w:rPr>
          <w:rFonts w:ascii="Times New Roman" w:hAnsi="Times New Roman" w:cs="Times New Roman"/>
          <w:sz w:val="24"/>
          <w:szCs w:val="24"/>
        </w:rPr>
        <w:t xml:space="preserve"> used as a monitoring device (Chen et al.</w:t>
      </w:r>
      <w:r w:rsidR="00DE5463">
        <w:rPr>
          <w:rFonts w:ascii="Times New Roman" w:hAnsi="Times New Roman" w:cs="Times New Roman"/>
          <w:sz w:val="24"/>
          <w:szCs w:val="24"/>
        </w:rPr>
        <w:t>,</w:t>
      </w:r>
      <w:r>
        <w:rPr>
          <w:rFonts w:ascii="Times New Roman" w:hAnsi="Times New Roman" w:cs="Times New Roman"/>
          <w:sz w:val="24"/>
          <w:szCs w:val="24"/>
        </w:rPr>
        <w:t xml:space="preserve"> 2017)</w:t>
      </w:r>
      <w:r w:rsidR="0092574B">
        <w:rPr>
          <w:rFonts w:ascii="Times New Roman" w:hAnsi="Times New Roman" w:cs="Times New Roman"/>
          <w:sz w:val="24"/>
          <w:szCs w:val="24"/>
        </w:rPr>
        <w:t>,</w:t>
      </w:r>
      <w:r>
        <w:rPr>
          <w:rFonts w:ascii="Times New Roman" w:hAnsi="Times New Roman" w:cs="Times New Roman"/>
          <w:sz w:val="24"/>
          <w:szCs w:val="24"/>
        </w:rPr>
        <w:t xml:space="preserve"> such </w:t>
      </w:r>
      <w:r w:rsidRPr="00884985">
        <w:rPr>
          <w:rFonts w:ascii="Times New Roman" w:hAnsi="Times New Roman" w:cs="Times New Roman"/>
          <w:noProof/>
          <w:sz w:val="24"/>
          <w:szCs w:val="24"/>
        </w:rPr>
        <w:t>monitoring</w:t>
      </w:r>
      <w:r>
        <w:rPr>
          <w:rFonts w:ascii="Times New Roman" w:hAnsi="Times New Roman" w:cs="Times New Roman"/>
          <w:sz w:val="24"/>
          <w:szCs w:val="24"/>
        </w:rPr>
        <w:t xml:space="preserve"> intensive and efficient board may demand higher dividend payment.</w:t>
      </w:r>
    </w:p>
    <w:p w14:paraId="32268705" w14:textId="4431CD2A" w:rsidR="00F14BFC" w:rsidRDefault="00F14BFC" w:rsidP="005B6DB4">
      <w:pPr>
        <w:spacing w:line="360" w:lineRule="auto"/>
        <w:ind w:firstLine="720"/>
        <w:jc w:val="both"/>
        <w:rPr>
          <w:rFonts w:ascii="Times New Roman" w:hAnsi="Times New Roman" w:cs="Times New Roman"/>
          <w:sz w:val="24"/>
          <w:szCs w:val="24"/>
        </w:rPr>
      </w:pPr>
      <w:r w:rsidRPr="00A61F20">
        <w:rPr>
          <w:rFonts w:ascii="Times New Roman" w:hAnsi="Times New Roman" w:cs="Times New Roman"/>
          <w:sz w:val="24"/>
          <w:szCs w:val="24"/>
        </w:rPr>
        <w:t xml:space="preserve">Although the managerial power hypothesis has mainly been used to explain the executive pay-setting process, it also offers vital explanations </w:t>
      </w:r>
      <w:r w:rsidR="00911518">
        <w:rPr>
          <w:rFonts w:ascii="Times New Roman" w:hAnsi="Times New Roman" w:cs="Times New Roman"/>
          <w:noProof/>
          <w:sz w:val="24"/>
          <w:szCs w:val="24"/>
        </w:rPr>
        <w:t>of</w:t>
      </w:r>
      <w:r w:rsidRPr="00A61F20">
        <w:rPr>
          <w:rFonts w:ascii="Times New Roman" w:hAnsi="Times New Roman" w:cs="Times New Roman"/>
          <w:sz w:val="24"/>
          <w:szCs w:val="24"/>
        </w:rPr>
        <w:t xml:space="preserve"> dividend policy. The managerial power hypothesis suggests that specific structural and socio-psychological mechanisms that influence </w:t>
      </w:r>
      <w:r w:rsidR="00DE5463">
        <w:rPr>
          <w:rFonts w:ascii="Times New Roman" w:hAnsi="Times New Roman" w:cs="Times New Roman"/>
          <w:sz w:val="24"/>
          <w:szCs w:val="24"/>
        </w:rPr>
        <w:t xml:space="preserve">the </w:t>
      </w:r>
      <w:r w:rsidRPr="00A61F20">
        <w:rPr>
          <w:rFonts w:ascii="Times New Roman" w:hAnsi="Times New Roman" w:cs="Times New Roman"/>
          <w:sz w:val="24"/>
          <w:szCs w:val="24"/>
        </w:rPr>
        <w:t>board-level decision-making process give managers (especially the CEO) power over the board (Bebchuck and Fried, 2004). Therefore, to the extent that dividend payouts reduce managerial perquisites (Adjaoud and Ben-Amar, 2010), managerial power over dividend policy may reduce the extent of dividend payouts</w:t>
      </w:r>
      <w:r>
        <w:rPr>
          <w:rFonts w:ascii="Times New Roman" w:hAnsi="Times New Roman" w:cs="Times New Roman"/>
          <w:sz w:val="24"/>
          <w:szCs w:val="24"/>
        </w:rPr>
        <w:t xml:space="preserve">. However, </w:t>
      </w:r>
      <w:r w:rsidRPr="00A61F20">
        <w:rPr>
          <w:rFonts w:ascii="Times New Roman" w:hAnsi="Times New Roman" w:cs="Times New Roman"/>
          <w:sz w:val="24"/>
          <w:szCs w:val="24"/>
        </w:rPr>
        <w:t>“women are not the typical CEO playing golf on a weekend and socialising together outside the office” Konrad et al. (2008; p. 160).</w:t>
      </w:r>
      <w:r w:rsidRPr="00800B58">
        <w:rPr>
          <w:rFonts w:ascii="Times New Roman" w:hAnsi="Times New Roman" w:cs="Times New Roman"/>
          <w:sz w:val="24"/>
          <w:szCs w:val="24"/>
        </w:rPr>
        <w:t xml:space="preserve"> </w:t>
      </w:r>
      <w:r>
        <w:rPr>
          <w:rFonts w:ascii="Times New Roman" w:hAnsi="Times New Roman" w:cs="Times New Roman"/>
          <w:sz w:val="24"/>
          <w:szCs w:val="24"/>
        </w:rPr>
        <w:t>Thi</w:t>
      </w:r>
      <w:r w:rsidR="00CD5FC4">
        <w:rPr>
          <w:rFonts w:ascii="Times New Roman" w:hAnsi="Times New Roman" w:cs="Times New Roman"/>
          <w:sz w:val="24"/>
          <w:szCs w:val="24"/>
        </w:rPr>
        <w:t xml:space="preserve">s is important because </w:t>
      </w:r>
      <w:r>
        <w:rPr>
          <w:rFonts w:ascii="Times New Roman" w:hAnsi="Times New Roman" w:cs="Times New Roman"/>
          <w:sz w:val="24"/>
          <w:szCs w:val="24"/>
        </w:rPr>
        <w:t>i</w:t>
      </w:r>
      <w:r w:rsidRPr="00A61F20">
        <w:rPr>
          <w:rFonts w:ascii="Times New Roman" w:hAnsi="Times New Roman" w:cs="Times New Roman"/>
          <w:sz w:val="24"/>
          <w:szCs w:val="24"/>
        </w:rPr>
        <w:t>nformal social ties between directors and managers reduce the extent of independence and objective monitoring (Schmidt, 201</w:t>
      </w:r>
      <w:r w:rsidR="00CD5FC4">
        <w:rPr>
          <w:rFonts w:ascii="Times New Roman" w:hAnsi="Times New Roman" w:cs="Times New Roman"/>
          <w:sz w:val="24"/>
          <w:szCs w:val="24"/>
        </w:rPr>
        <w:t>5). On the contrary,</w:t>
      </w:r>
      <w:r>
        <w:rPr>
          <w:rFonts w:ascii="Times New Roman" w:hAnsi="Times New Roman" w:cs="Times New Roman"/>
          <w:sz w:val="24"/>
          <w:szCs w:val="24"/>
        </w:rPr>
        <w:t xml:space="preserve"> director independence </w:t>
      </w:r>
      <w:r w:rsidR="00CD5FC4">
        <w:rPr>
          <w:rFonts w:ascii="Times New Roman" w:hAnsi="Times New Roman" w:cs="Times New Roman"/>
          <w:sz w:val="24"/>
          <w:szCs w:val="24"/>
        </w:rPr>
        <w:t>reduces</w:t>
      </w:r>
      <w:r>
        <w:rPr>
          <w:rFonts w:ascii="Times New Roman" w:hAnsi="Times New Roman" w:cs="Times New Roman"/>
          <w:sz w:val="24"/>
          <w:szCs w:val="24"/>
        </w:rPr>
        <w:t xml:space="preserve"> managerial power (Jiraporn et al.</w:t>
      </w:r>
      <w:r w:rsidR="00DE5463">
        <w:rPr>
          <w:rFonts w:ascii="Times New Roman" w:hAnsi="Times New Roman" w:cs="Times New Roman"/>
          <w:sz w:val="24"/>
          <w:szCs w:val="24"/>
        </w:rPr>
        <w:t>,</w:t>
      </w:r>
      <w:r w:rsidR="007D330B">
        <w:rPr>
          <w:rFonts w:ascii="Times New Roman" w:hAnsi="Times New Roman" w:cs="Times New Roman"/>
          <w:sz w:val="24"/>
          <w:szCs w:val="24"/>
        </w:rPr>
        <w:t xml:space="preserve"> </w:t>
      </w:r>
      <w:r>
        <w:rPr>
          <w:rFonts w:ascii="Times New Roman" w:hAnsi="Times New Roman" w:cs="Times New Roman"/>
          <w:sz w:val="24"/>
          <w:szCs w:val="24"/>
        </w:rPr>
        <w:t>2016). Therefore, with reduced social ties with managers</w:t>
      </w:r>
      <w:r w:rsidR="00A255DA">
        <w:rPr>
          <w:rFonts w:ascii="Times New Roman" w:hAnsi="Times New Roman" w:cs="Times New Roman"/>
          <w:sz w:val="24"/>
          <w:szCs w:val="24"/>
        </w:rPr>
        <w:t>,</w:t>
      </w:r>
      <w:r>
        <w:rPr>
          <w:rFonts w:ascii="Times New Roman" w:hAnsi="Times New Roman" w:cs="Times New Roman"/>
          <w:sz w:val="24"/>
          <w:szCs w:val="24"/>
        </w:rPr>
        <w:t xml:space="preserve"> women directors are more likely to be independent (Schmidt, 2015) and able to reduce managerial power and perquisites by increasing dividend payout </w:t>
      </w:r>
      <w:r w:rsidRPr="00E55262">
        <w:rPr>
          <w:rFonts w:ascii="Times New Roman" w:hAnsi="Times New Roman" w:cs="Times New Roman"/>
          <w:sz w:val="24"/>
          <w:szCs w:val="24"/>
        </w:rPr>
        <w:t>(Anderson, Reeb, Upadhyay, and Zhao, 2011; Lucas-Pérez, Mínguez-Vera, Baixauli-Soler, Martín-Ugedo, and Sánchez-Marín, 2015).</w:t>
      </w:r>
    </w:p>
    <w:p w14:paraId="0B1691B4" w14:textId="28BE0AFE" w:rsidR="00F14BFC" w:rsidRDefault="00F14BFC" w:rsidP="005B6D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Empirically, although only a few studies have examined the women director-dividend payment nexus, a large s</w:t>
      </w:r>
      <w:r w:rsidR="00CD5FC4">
        <w:rPr>
          <w:rFonts w:ascii="Times New Roman" w:hAnsi="Times New Roman" w:cs="Times New Roman"/>
          <w:sz w:val="24"/>
          <w:szCs w:val="24"/>
        </w:rPr>
        <w:t xml:space="preserve">tream of literature </w:t>
      </w:r>
      <w:r w:rsidR="00CD5FC4" w:rsidRPr="00911518">
        <w:rPr>
          <w:rFonts w:ascii="Times New Roman" w:hAnsi="Times New Roman" w:cs="Times New Roman"/>
          <w:noProof/>
          <w:sz w:val="24"/>
          <w:szCs w:val="24"/>
        </w:rPr>
        <w:t>focu</w:t>
      </w:r>
      <w:r w:rsidR="00911518">
        <w:rPr>
          <w:rFonts w:ascii="Times New Roman" w:hAnsi="Times New Roman" w:cs="Times New Roman"/>
          <w:noProof/>
          <w:sz w:val="24"/>
          <w:szCs w:val="24"/>
        </w:rPr>
        <w:t>se</w:t>
      </w:r>
      <w:r w:rsidR="00CD5FC4" w:rsidRPr="00911518">
        <w:rPr>
          <w:rFonts w:ascii="Times New Roman" w:hAnsi="Times New Roman" w:cs="Times New Roman"/>
          <w:noProof/>
          <w:sz w:val="24"/>
          <w:szCs w:val="24"/>
        </w:rPr>
        <w:t>s</w:t>
      </w:r>
      <w:r w:rsidR="00CD5FC4">
        <w:rPr>
          <w:rFonts w:ascii="Times New Roman" w:hAnsi="Times New Roman" w:cs="Times New Roman"/>
          <w:sz w:val="24"/>
          <w:szCs w:val="24"/>
        </w:rPr>
        <w:t xml:space="preserve"> on the</w:t>
      </w:r>
      <w:r>
        <w:rPr>
          <w:rFonts w:ascii="Times New Roman" w:hAnsi="Times New Roman" w:cs="Times New Roman"/>
          <w:sz w:val="24"/>
          <w:szCs w:val="24"/>
        </w:rPr>
        <w:t xml:space="preserve"> monitoring effects </w:t>
      </w:r>
      <w:r w:rsidR="00CD5FC4">
        <w:rPr>
          <w:rFonts w:ascii="Times New Roman" w:hAnsi="Times New Roman" w:cs="Times New Roman"/>
          <w:sz w:val="24"/>
          <w:szCs w:val="24"/>
        </w:rPr>
        <w:t>of women directors on other fir</w:t>
      </w:r>
      <w:r>
        <w:rPr>
          <w:rFonts w:ascii="Times New Roman" w:hAnsi="Times New Roman" w:cs="Times New Roman"/>
          <w:sz w:val="24"/>
          <w:szCs w:val="24"/>
        </w:rPr>
        <w:t>m attributes. For example, Adams and Ferreira (2009) report that women directors are effective monitors and are more likely to serve on monitoring-intensive committees. Similarly, Gul et al. (2008) find that women directors demand higher audit effort. There is also evidence that women directors reduce earnings management (Arun et al.</w:t>
      </w:r>
      <w:r w:rsidR="00DE5463">
        <w:rPr>
          <w:rFonts w:ascii="Times New Roman" w:hAnsi="Times New Roman" w:cs="Times New Roman"/>
          <w:sz w:val="24"/>
          <w:szCs w:val="24"/>
        </w:rPr>
        <w:t>,</w:t>
      </w:r>
      <w:r>
        <w:rPr>
          <w:rFonts w:ascii="Times New Roman" w:hAnsi="Times New Roman" w:cs="Times New Roman"/>
          <w:sz w:val="24"/>
          <w:szCs w:val="24"/>
        </w:rPr>
        <w:t xml:space="preserve"> 2015) CEO pay (Bugeja et al.</w:t>
      </w:r>
      <w:r w:rsidR="00DE5463">
        <w:rPr>
          <w:rFonts w:ascii="Times New Roman" w:hAnsi="Times New Roman" w:cs="Times New Roman"/>
          <w:sz w:val="24"/>
          <w:szCs w:val="24"/>
        </w:rPr>
        <w:t>,</w:t>
      </w:r>
      <w:r>
        <w:rPr>
          <w:rFonts w:ascii="Times New Roman" w:hAnsi="Times New Roman" w:cs="Times New Roman"/>
          <w:sz w:val="24"/>
          <w:szCs w:val="24"/>
        </w:rPr>
        <w:t xml:space="preserve"> 2016) and managerial risk-taking (Khaw et al.</w:t>
      </w:r>
      <w:r w:rsidR="00DE5463">
        <w:rPr>
          <w:rFonts w:ascii="Times New Roman" w:hAnsi="Times New Roman" w:cs="Times New Roman"/>
          <w:sz w:val="24"/>
          <w:szCs w:val="24"/>
        </w:rPr>
        <w:t>,</w:t>
      </w:r>
      <w:r>
        <w:rPr>
          <w:rFonts w:ascii="Times New Roman" w:hAnsi="Times New Roman" w:cs="Times New Roman"/>
          <w:sz w:val="24"/>
          <w:szCs w:val="24"/>
        </w:rPr>
        <w:t xml:space="preserve"> 2016). These studies suggest that women directors improve corporate governance and reduce agency conflicts. In terms of the direct relationship between </w:t>
      </w:r>
      <w:r w:rsidR="00CD5FC4">
        <w:rPr>
          <w:rFonts w:ascii="Times New Roman" w:hAnsi="Times New Roman" w:cs="Times New Roman"/>
          <w:sz w:val="24"/>
          <w:szCs w:val="24"/>
        </w:rPr>
        <w:t>women</w:t>
      </w:r>
      <w:r>
        <w:rPr>
          <w:rFonts w:ascii="Times New Roman" w:hAnsi="Times New Roman" w:cs="Times New Roman"/>
          <w:sz w:val="24"/>
          <w:szCs w:val="24"/>
        </w:rPr>
        <w:t xml:space="preserve"> directors and dividend payment</w:t>
      </w:r>
      <w:r w:rsidR="00A255DA">
        <w:rPr>
          <w:rFonts w:ascii="Times New Roman" w:hAnsi="Times New Roman" w:cs="Times New Roman"/>
          <w:sz w:val="24"/>
          <w:szCs w:val="24"/>
        </w:rPr>
        <w:t>,</w:t>
      </w:r>
      <w:r>
        <w:rPr>
          <w:rFonts w:ascii="Times New Roman" w:hAnsi="Times New Roman" w:cs="Times New Roman"/>
          <w:sz w:val="24"/>
          <w:szCs w:val="24"/>
        </w:rPr>
        <w:t xml:space="preserve"> studies </w:t>
      </w:r>
      <w:r w:rsidR="00CD5FC4">
        <w:rPr>
          <w:rFonts w:ascii="Times New Roman" w:hAnsi="Times New Roman" w:cs="Times New Roman"/>
          <w:sz w:val="24"/>
          <w:szCs w:val="24"/>
        </w:rPr>
        <w:t>mainly</w:t>
      </w:r>
      <w:r>
        <w:rPr>
          <w:rFonts w:ascii="Times New Roman" w:hAnsi="Times New Roman" w:cs="Times New Roman"/>
          <w:sz w:val="24"/>
          <w:szCs w:val="24"/>
        </w:rPr>
        <w:t xml:space="preserve"> report a positive relationship. For </w:t>
      </w:r>
      <w:r w:rsidR="00CD5FC4">
        <w:rPr>
          <w:rFonts w:ascii="Times New Roman" w:hAnsi="Times New Roman" w:cs="Times New Roman"/>
          <w:sz w:val="24"/>
          <w:szCs w:val="24"/>
        </w:rPr>
        <w:t>example, Byoun et al</w:t>
      </w:r>
      <w:r w:rsidR="004A308F">
        <w:rPr>
          <w:rFonts w:ascii="Times New Roman" w:hAnsi="Times New Roman" w:cs="Times New Roman"/>
          <w:sz w:val="24"/>
          <w:szCs w:val="24"/>
        </w:rPr>
        <w:t>.</w:t>
      </w:r>
      <w:r w:rsidR="00DE5463">
        <w:rPr>
          <w:rFonts w:ascii="Times New Roman" w:hAnsi="Times New Roman" w:cs="Times New Roman"/>
          <w:sz w:val="24"/>
          <w:szCs w:val="24"/>
        </w:rPr>
        <w:t>,</w:t>
      </w:r>
      <w:r w:rsidR="00CD5FC4">
        <w:rPr>
          <w:rFonts w:ascii="Times New Roman" w:hAnsi="Times New Roman" w:cs="Times New Roman"/>
          <w:sz w:val="24"/>
          <w:szCs w:val="24"/>
        </w:rPr>
        <w:t xml:space="preserve"> (2016), </w:t>
      </w:r>
      <w:r>
        <w:rPr>
          <w:rFonts w:ascii="Times New Roman" w:hAnsi="Times New Roman" w:cs="Times New Roman"/>
          <w:sz w:val="24"/>
          <w:szCs w:val="24"/>
        </w:rPr>
        <w:t>Chen et al. (2017)</w:t>
      </w:r>
      <w:r w:rsidR="00CD5FC4">
        <w:rPr>
          <w:rFonts w:ascii="Times New Roman" w:hAnsi="Times New Roman" w:cs="Times New Roman"/>
          <w:sz w:val="24"/>
          <w:szCs w:val="24"/>
        </w:rPr>
        <w:t xml:space="preserve"> a</w:t>
      </w:r>
      <w:r w:rsidR="00DE5463">
        <w:rPr>
          <w:rFonts w:ascii="Times New Roman" w:hAnsi="Times New Roman" w:cs="Times New Roman"/>
          <w:sz w:val="24"/>
          <w:szCs w:val="24"/>
        </w:rPr>
        <w:t>nd Pucheta-Martinez and Bel-Oms</w:t>
      </w:r>
      <w:r w:rsidR="00CD5FC4">
        <w:rPr>
          <w:rFonts w:ascii="Times New Roman" w:hAnsi="Times New Roman" w:cs="Times New Roman"/>
          <w:sz w:val="24"/>
          <w:szCs w:val="24"/>
        </w:rPr>
        <w:t xml:space="preserve"> (2016) report</w:t>
      </w:r>
      <w:r>
        <w:rPr>
          <w:rFonts w:ascii="Times New Roman" w:hAnsi="Times New Roman" w:cs="Times New Roman"/>
          <w:sz w:val="24"/>
          <w:szCs w:val="24"/>
        </w:rPr>
        <w:t xml:space="preserve"> a positive relationship</w:t>
      </w:r>
      <w:r w:rsidR="004A308F">
        <w:rPr>
          <w:rFonts w:ascii="Times New Roman" w:hAnsi="Times New Roman" w:cs="Times New Roman"/>
          <w:sz w:val="24"/>
          <w:szCs w:val="24"/>
        </w:rPr>
        <w:t>,</w:t>
      </w:r>
      <w:r>
        <w:rPr>
          <w:rFonts w:ascii="Times New Roman" w:hAnsi="Times New Roman" w:cs="Times New Roman"/>
          <w:sz w:val="24"/>
          <w:szCs w:val="24"/>
        </w:rPr>
        <w:t xml:space="preserve"> </w:t>
      </w:r>
      <w:r w:rsidR="00CD5FC4">
        <w:rPr>
          <w:rFonts w:ascii="Times New Roman" w:hAnsi="Times New Roman" w:cs="Times New Roman"/>
          <w:sz w:val="24"/>
          <w:szCs w:val="24"/>
        </w:rPr>
        <w:t xml:space="preserve">whilst </w:t>
      </w:r>
      <w:r>
        <w:rPr>
          <w:rFonts w:ascii="Times New Roman" w:hAnsi="Times New Roman" w:cs="Times New Roman"/>
          <w:sz w:val="24"/>
          <w:szCs w:val="24"/>
        </w:rPr>
        <w:t>Saeed and Sameer (2017) report a negative relationship.</w:t>
      </w:r>
      <w:r w:rsidR="00CD5FC4">
        <w:rPr>
          <w:rFonts w:ascii="Times New Roman" w:hAnsi="Times New Roman" w:cs="Times New Roman"/>
          <w:sz w:val="24"/>
          <w:szCs w:val="24"/>
        </w:rPr>
        <w:t xml:space="preserve"> </w:t>
      </w:r>
      <w:r>
        <w:rPr>
          <w:rFonts w:ascii="Times New Roman" w:hAnsi="Times New Roman" w:cs="Times New Roman"/>
          <w:sz w:val="24"/>
          <w:szCs w:val="24"/>
        </w:rPr>
        <w:t>Based on these arguments, we hypothesise that:</w:t>
      </w:r>
    </w:p>
    <w:p w14:paraId="7BE0536B" w14:textId="77777777" w:rsidR="00F14BFC" w:rsidRPr="00DF266A" w:rsidRDefault="00F14BFC">
      <w:pPr>
        <w:spacing w:line="360" w:lineRule="auto"/>
        <w:jc w:val="both"/>
        <w:rPr>
          <w:rFonts w:ascii="Times New Roman" w:hAnsi="Times New Roman" w:cs="Times New Roman"/>
          <w:i/>
          <w:sz w:val="24"/>
          <w:szCs w:val="24"/>
        </w:rPr>
      </w:pPr>
      <w:r w:rsidRPr="00DF266A">
        <w:rPr>
          <w:rFonts w:ascii="Times New Roman" w:hAnsi="Times New Roman" w:cs="Times New Roman"/>
          <w:i/>
          <w:sz w:val="24"/>
          <w:szCs w:val="24"/>
        </w:rPr>
        <w:t>H1: Board gender diversity has a positive relationship with dividend policy.</w:t>
      </w:r>
    </w:p>
    <w:p w14:paraId="67ED3671" w14:textId="77777777" w:rsidR="00F14BFC" w:rsidRPr="008E70E4" w:rsidRDefault="00F14BFC" w:rsidP="00B10149">
      <w:pPr>
        <w:spacing w:line="360" w:lineRule="auto"/>
        <w:jc w:val="both"/>
        <w:rPr>
          <w:rFonts w:ascii="Times New Roman" w:hAnsi="Times New Roman" w:cs="Times New Roman"/>
          <w:b/>
          <w:i/>
          <w:sz w:val="24"/>
          <w:szCs w:val="24"/>
        </w:rPr>
      </w:pPr>
      <w:r w:rsidRPr="008E70E4">
        <w:rPr>
          <w:rFonts w:ascii="Times New Roman" w:hAnsi="Times New Roman" w:cs="Times New Roman"/>
          <w:b/>
          <w:i/>
          <w:sz w:val="24"/>
          <w:szCs w:val="24"/>
        </w:rPr>
        <w:t>Executive versus Non-executive Women Directors</w:t>
      </w:r>
    </w:p>
    <w:p w14:paraId="124E6F96" w14:textId="48ECADE0" w:rsidR="00F14BFC" w:rsidRDefault="00F14BFC" w:rsidP="00A173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951579">
        <w:rPr>
          <w:rFonts w:ascii="Times New Roman" w:hAnsi="Times New Roman" w:cs="Times New Roman"/>
          <w:sz w:val="24"/>
          <w:szCs w:val="24"/>
        </w:rPr>
        <w:t>he monitoring propensity of a board is a function of the board’s independence (Jaggi et al.</w:t>
      </w:r>
      <w:r w:rsidR="00976C80">
        <w:rPr>
          <w:rFonts w:ascii="Times New Roman" w:hAnsi="Times New Roman" w:cs="Times New Roman"/>
          <w:sz w:val="24"/>
          <w:szCs w:val="24"/>
        </w:rPr>
        <w:t>,</w:t>
      </w:r>
      <w:r w:rsidRPr="00951579">
        <w:rPr>
          <w:rFonts w:ascii="Times New Roman" w:hAnsi="Times New Roman" w:cs="Times New Roman"/>
          <w:sz w:val="24"/>
          <w:szCs w:val="24"/>
        </w:rPr>
        <w:t xml:space="preserve"> 2009; Osma, 2008; Chen et al.</w:t>
      </w:r>
      <w:r w:rsidR="00976C80">
        <w:rPr>
          <w:rFonts w:ascii="Times New Roman" w:hAnsi="Times New Roman" w:cs="Times New Roman"/>
          <w:sz w:val="24"/>
          <w:szCs w:val="24"/>
        </w:rPr>
        <w:t>,</w:t>
      </w:r>
      <w:r w:rsidRPr="00951579">
        <w:rPr>
          <w:rFonts w:ascii="Times New Roman" w:hAnsi="Times New Roman" w:cs="Times New Roman"/>
          <w:sz w:val="24"/>
          <w:szCs w:val="24"/>
        </w:rPr>
        <w:t xml:space="preserve"> 2015)</w:t>
      </w:r>
      <w:r>
        <w:rPr>
          <w:rFonts w:ascii="Times New Roman" w:hAnsi="Times New Roman" w:cs="Times New Roman"/>
          <w:sz w:val="24"/>
          <w:szCs w:val="24"/>
        </w:rPr>
        <w:t>, which can be measured as the proportion of non-executive directors on the board (Adams and Ferreira, 2009; Bugeja et al.</w:t>
      </w:r>
      <w:r w:rsidR="00976C80">
        <w:rPr>
          <w:rFonts w:ascii="Times New Roman" w:hAnsi="Times New Roman" w:cs="Times New Roman"/>
          <w:sz w:val="24"/>
          <w:szCs w:val="24"/>
        </w:rPr>
        <w:t>,</w:t>
      </w:r>
      <w:r>
        <w:rPr>
          <w:rFonts w:ascii="Times New Roman" w:hAnsi="Times New Roman" w:cs="Times New Roman"/>
          <w:sz w:val="24"/>
          <w:szCs w:val="24"/>
        </w:rPr>
        <w:t xml:space="preserve"> 206). Thus</w:t>
      </w:r>
      <w:r w:rsidRPr="00106849">
        <w:rPr>
          <w:rFonts w:ascii="Times New Roman" w:hAnsi="Times New Roman" w:cs="Times New Roman"/>
          <w:sz w:val="24"/>
          <w:szCs w:val="24"/>
        </w:rPr>
        <w:t xml:space="preserve">, </w:t>
      </w:r>
      <w:r>
        <w:rPr>
          <w:rFonts w:ascii="Times New Roman" w:hAnsi="Times New Roman" w:cs="Times New Roman"/>
          <w:sz w:val="24"/>
          <w:szCs w:val="24"/>
        </w:rPr>
        <w:t xml:space="preserve">non-executive directors are more independent of management than executive directors are and will, therefore, </w:t>
      </w:r>
      <w:r w:rsidRPr="00106849">
        <w:rPr>
          <w:rFonts w:ascii="Times New Roman" w:hAnsi="Times New Roman" w:cs="Times New Roman"/>
          <w:sz w:val="24"/>
          <w:szCs w:val="24"/>
        </w:rPr>
        <w:t>provide more effective monitoring (Chen et al.</w:t>
      </w:r>
      <w:r w:rsidR="00976C80">
        <w:rPr>
          <w:rFonts w:ascii="Times New Roman" w:hAnsi="Times New Roman" w:cs="Times New Roman"/>
          <w:sz w:val="24"/>
          <w:szCs w:val="24"/>
        </w:rPr>
        <w:t>,</w:t>
      </w:r>
      <w:r w:rsidRPr="00106849">
        <w:rPr>
          <w:rFonts w:ascii="Times New Roman" w:hAnsi="Times New Roman" w:cs="Times New Roman"/>
          <w:sz w:val="24"/>
          <w:szCs w:val="24"/>
        </w:rPr>
        <w:t xml:space="preserve"> 2015; Liu et al</w:t>
      </w:r>
      <w:r w:rsidR="00976C80">
        <w:rPr>
          <w:rFonts w:ascii="Times New Roman" w:hAnsi="Times New Roman" w:cs="Times New Roman"/>
          <w:sz w:val="24"/>
          <w:szCs w:val="24"/>
        </w:rPr>
        <w:t>.,</w:t>
      </w:r>
      <w:r w:rsidRPr="00106849">
        <w:rPr>
          <w:rFonts w:ascii="Times New Roman" w:hAnsi="Times New Roman" w:cs="Times New Roman"/>
          <w:sz w:val="24"/>
          <w:szCs w:val="24"/>
        </w:rPr>
        <w:t xml:space="preserve"> 2014)</w:t>
      </w:r>
      <w:r>
        <w:rPr>
          <w:rFonts w:ascii="Times New Roman" w:hAnsi="Times New Roman" w:cs="Times New Roman"/>
          <w:sz w:val="24"/>
          <w:szCs w:val="24"/>
        </w:rPr>
        <w:t xml:space="preserve"> that can result in increased dividend payments</w:t>
      </w:r>
      <w:r w:rsidRPr="00106849">
        <w:rPr>
          <w:rFonts w:ascii="Times New Roman" w:hAnsi="Times New Roman" w:cs="Times New Roman"/>
          <w:sz w:val="24"/>
          <w:szCs w:val="24"/>
        </w:rPr>
        <w:t>.</w:t>
      </w:r>
      <w:r>
        <w:rPr>
          <w:rFonts w:ascii="Times New Roman" w:hAnsi="Times New Roman" w:cs="Times New Roman"/>
          <w:sz w:val="24"/>
          <w:szCs w:val="24"/>
        </w:rPr>
        <w:t xml:space="preserve"> </w:t>
      </w:r>
    </w:p>
    <w:p w14:paraId="661B7B7F" w14:textId="47A6301B" w:rsidR="00F14BFC" w:rsidRDefault="00F14BFC" w:rsidP="00A173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an agency theory perspective, non-executive directors are expected to be independent arbiters in resolving agency conflicts between the principal and the agent (Fama and Jensen, 1983; Linck et al.</w:t>
      </w:r>
      <w:r w:rsidR="00976C80">
        <w:rPr>
          <w:rFonts w:ascii="Times New Roman" w:hAnsi="Times New Roman" w:cs="Times New Roman"/>
          <w:sz w:val="24"/>
          <w:szCs w:val="24"/>
        </w:rPr>
        <w:t>,</w:t>
      </w:r>
      <w:r>
        <w:rPr>
          <w:rFonts w:ascii="Times New Roman" w:hAnsi="Times New Roman" w:cs="Times New Roman"/>
          <w:sz w:val="24"/>
          <w:szCs w:val="24"/>
        </w:rPr>
        <w:t xml:space="preserve"> 2009). In fact, non-executive directors are primarily utilised to monitor the behaviour of senior management (O’Sullivan, 2000). Consequently, existing studies suggest that non-executive directors increase firm transpare</w:t>
      </w:r>
      <w:r w:rsidR="00D33007">
        <w:rPr>
          <w:rFonts w:ascii="Times New Roman" w:hAnsi="Times New Roman" w:cs="Times New Roman"/>
          <w:sz w:val="24"/>
          <w:szCs w:val="24"/>
        </w:rPr>
        <w:t>ncy (Knyazeva et al.</w:t>
      </w:r>
      <w:r w:rsidR="00976C80">
        <w:rPr>
          <w:rFonts w:ascii="Times New Roman" w:hAnsi="Times New Roman" w:cs="Times New Roman"/>
          <w:sz w:val="24"/>
          <w:szCs w:val="24"/>
        </w:rPr>
        <w:t>,</w:t>
      </w:r>
      <w:r w:rsidR="00D33007">
        <w:rPr>
          <w:rFonts w:ascii="Times New Roman" w:hAnsi="Times New Roman" w:cs="Times New Roman"/>
          <w:sz w:val="24"/>
          <w:szCs w:val="24"/>
        </w:rPr>
        <w:t xml:space="preserve"> 2013), </w:t>
      </w:r>
      <w:r>
        <w:rPr>
          <w:rFonts w:ascii="Times New Roman" w:hAnsi="Times New Roman" w:cs="Times New Roman"/>
          <w:sz w:val="24"/>
          <w:szCs w:val="24"/>
        </w:rPr>
        <w:t>reduce managerial entrenchment (Jiraporn et al.</w:t>
      </w:r>
      <w:r w:rsidR="00976C80">
        <w:rPr>
          <w:rFonts w:ascii="Times New Roman" w:hAnsi="Times New Roman" w:cs="Times New Roman"/>
          <w:sz w:val="24"/>
          <w:szCs w:val="24"/>
        </w:rPr>
        <w:t>,</w:t>
      </w:r>
      <w:r>
        <w:rPr>
          <w:rFonts w:ascii="Times New Roman" w:hAnsi="Times New Roman" w:cs="Times New Roman"/>
          <w:sz w:val="24"/>
          <w:szCs w:val="24"/>
        </w:rPr>
        <w:t xml:space="preserve"> 2016) and expropriation (Setia-Atmaja et al.</w:t>
      </w:r>
      <w:r w:rsidR="00976C80">
        <w:rPr>
          <w:rFonts w:ascii="Times New Roman" w:hAnsi="Times New Roman" w:cs="Times New Roman"/>
          <w:sz w:val="24"/>
          <w:szCs w:val="24"/>
        </w:rPr>
        <w:t>,</w:t>
      </w:r>
      <w:r>
        <w:rPr>
          <w:rFonts w:ascii="Times New Roman" w:hAnsi="Times New Roman" w:cs="Times New Roman"/>
          <w:sz w:val="24"/>
          <w:szCs w:val="24"/>
        </w:rPr>
        <w:t xml:space="preserve"> 2011). These indicate that relative to executive directors, non-executive directors may have </w:t>
      </w:r>
      <w:r w:rsidR="00911518">
        <w:rPr>
          <w:rFonts w:ascii="Times New Roman" w:hAnsi="Times New Roman" w:cs="Times New Roman"/>
          <w:sz w:val="24"/>
          <w:szCs w:val="24"/>
        </w:rPr>
        <w:t xml:space="preserve">a </w:t>
      </w:r>
      <w:r w:rsidRPr="00911518">
        <w:rPr>
          <w:rFonts w:ascii="Times New Roman" w:hAnsi="Times New Roman" w:cs="Times New Roman"/>
          <w:noProof/>
          <w:sz w:val="24"/>
          <w:szCs w:val="24"/>
        </w:rPr>
        <w:t>greater</w:t>
      </w:r>
      <w:r>
        <w:rPr>
          <w:rFonts w:ascii="Times New Roman" w:hAnsi="Times New Roman" w:cs="Times New Roman"/>
          <w:sz w:val="24"/>
          <w:szCs w:val="24"/>
        </w:rPr>
        <w:t xml:space="preserve"> incentive to free-corporate resources out of insider control by increasing dividend payments (Parasanna, 2014; Pucheta-Martinez and Bel-Oms, 2016). This is also consistent with the empirical findings of Byoun et al.</w:t>
      </w:r>
      <w:r w:rsidR="00976C80">
        <w:rPr>
          <w:rFonts w:ascii="Times New Roman" w:hAnsi="Times New Roman" w:cs="Times New Roman"/>
          <w:sz w:val="24"/>
          <w:szCs w:val="24"/>
        </w:rPr>
        <w:t>,</w:t>
      </w:r>
      <w:r>
        <w:rPr>
          <w:rFonts w:ascii="Times New Roman" w:hAnsi="Times New Roman" w:cs="Times New Roman"/>
          <w:sz w:val="24"/>
          <w:szCs w:val="24"/>
        </w:rPr>
        <w:t xml:space="preserve"> (2016) and Sharma, (2011) that suggest a positive relationship between non-executive directors and dividend payments. </w:t>
      </w:r>
    </w:p>
    <w:p w14:paraId="475DA535" w14:textId="30A00540" w:rsidR="00F14BFC" w:rsidRPr="00951579" w:rsidRDefault="00F14BFC" w:rsidP="00A173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Nevertheless, in the specific case of executive and non-executive women directors, existing studies have produced mixed results. Saeed and Sameer (2017) report a negative relationship between non-executive women directors and dividend payments</w:t>
      </w:r>
      <w:r w:rsidR="00DC56E2">
        <w:rPr>
          <w:rFonts w:ascii="Times New Roman" w:hAnsi="Times New Roman" w:cs="Times New Roman"/>
          <w:sz w:val="24"/>
          <w:szCs w:val="24"/>
        </w:rPr>
        <w:t>,</w:t>
      </w:r>
      <w:r>
        <w:rPr>
          <w:rFonts w:ascii="Times New Roman" w:hAnsi="Times New Roman" w:cs="Times New Roman"/>
          <w:sz w:val="24"/>
          <w:szCs w:val="24"/>
        </w:rPr>
        <w:t xml:space="preserve"> whilst Chen et al. (2017) find a positive relationship. On the contrary, Pucheta-Martinez and Bel-Oms (2016)</w:t>
      </w:r>
      <w:r w:rsidR="00C768B1">
        <w:rPr>
          <w:rFonts w:ascii="Times New Roman" w:hAnsi="Times New Roman" w:cs="Times New Roman"/>
          <w:sz w:val="24"/>
          <w:szCs w:val="24"/>
        </w:rPr>
        <w:t>,</w:t>
      </w:r>
      <w:r>
        <w:rPr>
          <w:rFonts w:ascii="Times New Roman" w:hAnsi="Times New Roman" w:cs="Times New Roman"/>
          <w:sz w:val="24"/>
          <w:szCs w:val="24"/>
        </w:rPr>
        <w:t xml:space="preserve"> report that neither executive nor non-executive women directors </w:t>
      </w:r>
      <w:r w:rsidRPr="00911518">
        <w:rPr>
          <w:rFonts w:ascii="Times New Roman" w:hAnsi="Times New Roman" w:cs="Times New Roman"/>
          <w:noProof/>
          <w:sz w:val="24"/>
          <w:szCs w:val="24"/>
        </w:rPr>
        <w:t>ha</w:t>
      </w:r>
      <w:r w:rsidR="00911518">
        <w:rPr>
          <w:rFonts w:ascii="Times New Roman" w:hAnsi="Times New Roman" w:cs="Times New Roman"/>
          <w:noProof/>
          <w:sz w:val="24"/>
          <w:szCs w:val="24"/>
        </w:rPr>
        <w:t>ve</w:t>
      </w:r>
      <w:r>
        <w:rPr>
          <w:rFonts w:ascii="Times New Roman" w:hAnsi="Times New Roman" w:cs="Times New Roman"/>
          <w:sz w:val="24"/>
          <w:szCs w:val="24"/>
        </w:rPr>
        <w:t xml:space="preserve"> an effect on dividend payments. </w:t>
      </w:r>
      <w:r w:rsidR="00D33007">
        <w:rPr>
          <w:rFonts w:ascii="Times New Roman" w:hAnsi="Times New Roman" w:cs="Times New Roman"/>
          <w:sz w:val="24"/>
          <w:szCs w:val="24"/>
        </w:rPr>
        <w:t>However,</w:t>
      </w:r>
      <w:r w:rsidR="00976C80">
        <w:rPr>
          <w:rFonts w:ascii="Times New Roman" w:hAnsi="Times New Roman" w:cs="Times New Roman"/>
          <w:sz w:val="24"/>
          <w:szCs w:val="24"/>
        </w:rPr>
        <w:t xml:space="preserve"> other</w:t>
      </w:r>
      <w:r w:rsidR="00D33007">
        <w:rPr>
          <w:rFonts w:ascii="Times New Roman" w:hAnsi="Times New Roman" w:cs="Times New Roman"/>
          <w:sz w:val="24"/>
          <w:szCs w:val="24"/>
        </w:rPr>
        <w:t xml:space="preserve"> studies have shown that</w:t>
      </w:r>
      <w:r>
        <w:rPr>
          <w:rFonts w:ascii="Times New Roman" w:hAnsi="Times New Roman" w:cs="Times New Roman"/>
          <w:sz w:val="24"/>
          <w:szCs w:val="24"/>
        </w:rPr>
        <w:t xml:space="preserve"> female CEOs and CFOs are less opportunistic (Peni and Vahama, 2010; Gavious et al.</w:t>
      </w:r>
      <w:r w:rsidR="00976C80">
        <w:rPr>
          <w:rFonts w:ascii="Times New Roman" w:hAnsi="Times New Roman" w:cs="Times New Roman"/>
          <w:sz w:val="24"/>
          <w:szCs w:val="24"/>
        </w:rPr>
        <w:t>,</w:t>
      </w:r>
      <w:r>
        <w:rPr>
          <w:rFonts w:ascii="Times New Roman" w:hAnsi="Times New Roman" w:cs="Times New Roman"/>
          <w:sz w:val="24"/>
          <w:szCs w:val="24"/>
        </w:rPr>
        <w:t xml:space="preserve"> 2012) and are associated with higher dividend payments (Hunter and Sah, 2014).</w:t>
      </w:r>
      <w:r w:rsidR="00D33007">
        <w:rPr>
          <w:rFonts w:ascii="Times New Roman" w:hAnsi="Times New Roman" w:cs="Times New Roman"/>
          <w:sz w:val="24"/>
          <w:szCs w:val="24"/>
        </w:rPr>
        <w:t xml:space="preserve"> Thus, if female executives are less opportunistic</w:t>
      </w:r>
      <w:r w:rsidR="00B273FA">
        <w:rPr>
          <w:rFonts w:ascii="Times New Roman" w:hAnsi="Times New Roman" w:cs="Times New Roman"/>
          <w:sz w:val="24"/>
          <w:szCs w:val="24"/>
        </w:rPr>
        <w:t>,</w:t>
      </w:r>
      <w:r w:rsidR="00D33007">
        <w:rPr>
          <w:rFonts w:ascii="Times New Roman" w:hAnsi="Times New Roman" w:cs="Times New Roman"/>
          <w:sz w:val="24"/>
          <w:szCs w:val="24"/>
        </w:rPr>
        <w:t xml:space="preserve"> then</w:t>
      </w:r>
      <w:r w:rsidR="00B273FA">
        <w:rPr>
          <w:rFonts w:ascii="Times New Roman" w:hAnsi="Times New Roman" w:cs="Times New Roman"/>
          <w:sz w:val="24"/>
          <w:szCs w:val="24"/>
        </w:rPr>
        <w:t>,</w:t>
      </w:r>
      <w:r w:rsidR="00D33007">
        <w:rPr>
          <w:rFonts w:ascii="Times New Roman" w:hAnsi="Times New Roman" w:cs="Times New Roman"/>
          <w:sz w:val="24"/>
          <w:szCs w:val="24"/>
        </w:rPr>
        <w:t xml:space="preserve"> they are likely to increase dividend payments </w:t>
      </w:r>
      <w:r w:rsidR="00EF52C9">
        <w:rPr>
          <w:rFonts w:ascii="Times New Roman" w:hAnsi="Times New Roman" w:cs="Times New Roman"/>
          <w:sz w:val="24"/>
          <w:szCs w:val="24"/>
        </w:rPr>
        <w:t xml:space="preserve">in order </w:t>
      </w:r>
      <w:r w:rsidR="00D33007">
        <w:rPr>
          <w:rFonts w:ascii="Times New Roman" w:hAnsi="Times New Roman" w:cs="Times New Roman"/>
          <w:sz w:val="24"/>
          <w:szCs w:val="24"/>
        </w:rPr>
        <w:t xml:space="preserve">to reduce managerial opportunism.  </w:t>
      </w:r>
      <w:r>
        <w:rPr>
          <w:rFonts w:ascii="Times New Roman" w:hAnsi="Times New Roman" w:cs="Times New Roman"/>
          <w:sz w:val="24"/>
          <w:szCs w:val="24"/>
        </w:rPr>
        <w:t>In</w:t>
      </w:r>
      <w:r w:rsidR="00633E2C">
        <w:rPr>
          <w:rFonts w:ascii="Times New Roman" w:hAnsi="Times New Roman" w:cs="Times New Roman"/>
          <w:sz w:val="24"/>
          <w:szCs w:val="24"/>
        </w:rPr>
        <w:t xml:space="preserve"> </w:t>
      </w:r>
      <w:r w:rsidRPr="00884985">
        <w:rPr>
          <w:rFonts w:ascii="Times New Roman" w:hAnsi="Times New Roman" w:cs="Times New Roman"/>
          <w:noProof/>
          <w:sz w:val="24"/>
          <w:szCs w:val="24"/>
        </w:rPr>
        <w:t>light</w:t>
      </w:r>
      <w:r>
        <w:rPr>
          <w:rFonts w:ascii="Times New Roman" w:hAnsi="Times New Roman" w:cs="Times New Roman"/>
          <w:sz w:val="24"/>
          <w:szCs w:val="24"/>
        </w:rPr>
        <w:t xml:space="preserve"> of the above di</w:t>
      </w:r>
      <w:r w:rsidR="00D33007">
        <w:rPr>
          <w:rFonts w:ascii="Times New Roman" w:hAnsi="Times New Roman" w:cs="Times New Roman"/>
          <w:sz w:val="24"/>
          <w:szCs w:val="24"/>
        </w:rPr>
        <w:t>scussion, we argue that</w:t>
      </w:r>
      <w:r>
        <w:rPr>
          <w:rFonts w:ascii="Times New Roman" w:hAnsi="Times New Roman" w:cs="Times New Roman"/>
          <w:sz w:val="24"/>
          <w:szCs w:val="24"/>
        </w:rPr>
        <w:t xml:space="preserve"> both executive and non-executive women directors may impact positively on dividend payments</w:t>
      </w:r>
      <w:r w:rsidR="00C213C9">
        <w:rPr>
          <w:rFonts w:ascii="Times New Roman" w:hAnsi="Times New Roman" w:cs="Times New Roman"/>
          <w:sz w:val="24"/>
          <w:szCs w:val="24"/>
        </w:rPr>
        <w:t>.</w:t>
      </w:r>
      <w:r>
        <w:rPr>
          <w:rFonts w:ascii="Times New Roman" w:hAnsi="Times New Roman" w:cs="Times New Roman"/>
          <w:sz w:val="24"/>
          <w:szCs w:val="24"/>
        </w:rPr>
        <w:t xml:space="preserve"> </w:t>
      </w:r>
      <w:r w:rsidR="00C213C9">
        <w:rPr>
          <w:rFonts w:ascii="Times New Roman" w:hAnsi="Times New Roman" w:cs="Times New Roman"/>
          <w:sz w:val="24"/>
          <w:szCs w:val="24"/>
        </w:rPr>
        <w:t>H</w:t>
      </w:r>
      <w:r w:rsidR="00D33007">
        <w:rPr>
          <w:rFonts w:ascii="Times New Roman" w:hAnsi="Times New Roman" w:cs="Times New Roman"/>
          <w:sz w:val="24"/>
          <w:szCs w:val="24"/>
        </w:rPr>
        <w:t xml:space="preserve">owever, </w:t>
      </w:r>
      <w:r w:rsidR="00C213C9">
        <w:rPr>
          <w:rFonts w:ascii="Times New Roman" w:hAnsi="Times New Roman" w:cs="Times New Roman"/>
          <w:sz w:val="24"/>
          <w:szCs w:val="24"/>
        </w:rPr>
        <w:t xml:space="preserve">we expect </w:t>
      </w:r>
      <w:r>
        <w:rPr>
          <w:rFonts w:ascii="Times New Roman" w:hAnsi="Times New Roman" w:cs="Times New Roman"/>
          <w:sz w:val="24"/>
          <w:szCs w:val="24"/>
        </w:rPr>
        <w:t xml:space="preserve">the association </w:t>
      </w:r>
      <w:r w:rsidR="00C213C9">
        <w:rPr>
          <w:rFonts w:ascii="Times New Roman" w:hAnsi="Times New Roman" w:cs="Times New Roman"/>
          <w:sz w:val="24"/>
          <w:szCs w:val="24"/>
        </w:rPr>
        <w:t>to</w:t>
      </w:r>
      <w:r>
        <w:rPr>
          <w:rFonts w:ascii="Times New Roman" w:hAnsi="Times New Roman" w:cs="Times New Roman"/>
          <w:sz w:val="24"/>
          <w:szCs w:val="24"/>
        </w:rPr>
        <w:t xml:space="preserve"> be stronger for non-executive women directors due to their independence. </w:t>
      </w:r>
      <w:r w:rsidRPr="00951579">
        <w:rPr>
          <w:rFonts w:ascii="Times New Roman" w:hAnsi="Times New Roman" w:cs="Times New Roman"/>
          <w:sz w:val="24"/>
          <w:szCs w:val="24"/>
        </w:rPr>
        <w:t>Based on these</w:t>
      </w:r>
      <w:r w:rsidR="00976C80">
        <w:rPr>
          <w:rFonts w:ascii="Times New Roman" w:hAnsi="Times New Roman" w:cs="Times New Roman"/>
          <w:sz w:val="24"/>
          <w:szCs w:val="24"/>
        </w:rPr>
        <w:t>,</w:t>
      </w:r>
      <w:r w:rsidRPr="00951579">
        <w:rPr>
          <w:rFonts w:ascii="Times New Roman" w:hAnsi="Times New Roman" w:cs="Times New Roman"/>
          <w:sz w:val="24"/>
          <w:szCs w:val="24"/>
        </w:rPr>
        <w:t xml:space="preserve"> we hypothesise that:</w:t>
      </w:r>
    </w:p>
    <w:p w14:paraId="6E97B592" w14:textId="77777777" w:rsidR="00F14BFC" w:rsidRPr="00951579" w:rsidRDefault="00DD66EB">
      <w:pPr>
        <w:spacing w:line="360" w:lineRule="auto"/>
        <w:jc w:val="both"/>
        <w:rPr>
          <w:rFonts w:ascii="Times New Roman" w:hAnsi="Times New Roman" w:cs="Times New Roman"/>
          <w:i/>
          <w:sz w:val="24"/>
          <w:szCs w:val="24"/>
        </w:rPr>
      </w:pPr>
      <w:r>
        <w:rPr>
          <w:rFonts w:ascii="Times New Roman" w:hAnsi="Times New Roman" w:cs="Times New Roman"/>
          <w:i/>
          <w:sz w:val="24"/>
          <w:szCs w:val="24"/>
        </w:rPr>
        <w:t>H1A</w:t>
      </w:r>
      <w:r w:rsidR="00F14BFC">
        <w:rPr>
          <w:rFonts w:ascii="Times New Roman" w:hAnsi="Times New Roman" w:cs="Times New Roman"/>
          <w:i/>
          <w:sz w:val="24"/>
          <w:szCs w:val="24"/>
        </w:rPr>
        <w:t>: The board gender diversity</w:t>
      </w:r>
      <w:r w:rsidR="00F14BFC" w:rsidRPr="00951579">
        <w:rPr>
          <w:rFonts w:ascii="Times New Roman" w:hAnsi="Times New Roman" w:cs="Times New Roman"/>
          <w:i/>
          <w:sz w:val="24"/>
          <w:szCs w:val="24"/>
        </w:rPr>
        <w:t xml:space="preserve">-dividend policy relationship is stronger for </w:t>
      </w:r>
      <w:r w:rsidR="00F14BFC">
        <w:rPr>
          <w:rFonts w:ascii="Times New Roman" w:hAnsi="Times New Roman" w:cs="Times New Roman"/>
          <w:i/>
          <w:sz w:val="24"/>
          <w:szCs w:val="24"/>
        </w:rPr>
        <w:t>non-</w:t>
      </w:r>
      <w:r w:rsidR="00F14BFC" w:rsidRPr="00951579">
        <w:rPr>
          <w:rFonts w:ascii="Times New Roman" w:hAnsi="Times New Roman" w:cs="Times New Roman"/>
          <w:i/>
          <w:sz w:val="24"/>
          <w:szCs w:val="24"/>
        </w:rPr>
        <w:t xml:space="preserve">executive </w:t>
      </w:r>
      <w:r w:rsidR="00F14BFC">
        <w:rPr>
          <w:rFonts w:ascii="Times New Roman" w:hAnsi="Times New Roman" w:cs="Times New Roman"/>
          <w:i/>
          <w:sz w:val="24"/>
          <w:szCs w:val="24"/>
        </w:rPr>
        <w:t xml:space="preserve">women directors relative to </w:t>
      </w:r>
      <w:r w:rsidR="00F14BFC" w:rsidRPr="00951579">
        <w:rPr>
          <w:rFonts w:ascii="Times New Roman" w:hAnsi="Times New Roman" w:cs="Times New Roman"/>
          <w:i/>
          <w:sz w:val="24"/>
          <w:szCs w:val="24"/>
        </w:rPr>
        <w:t>executive women directors.</w:t>
      </w:r>
    </w:p>
    <w:p w14:paraId="04CEF74F" w14:textId="77777777" w:rsidR="00F14BFC" w:rsidRPr="008E70E4" w:rsidRDefault="00F14BFC" w:rsidP="00B10149">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8E70E4">
        <w:rPr>
          <w:rFonts w:ascii="Times New Roman" w:hAnsi="Times New Roman" w:cs="Times New Roman"/>
          <w:b/>
          <w:i/>
          <w:sz w:val="24"/>
          <w:szCs w:val="24"/>
        </w:rPr>
        <w:t>A critical mass of women and dividend payments</w:t>
      </w:r>
    </w:p>
    <w:p w14:paraId="12F2464D" w14:textId="63E28ED6" w:rsidR="00F14BFC" w:rsidRPr="00951579" w:rsidRDefault="00F14BFC" w:rsidP="0090736A">
      <w:pPr>
        <w:spacing w:line="360" w:lineRule="auto"/>
        <w:ind w:firstLine="720"/>
        <w:jc w:val="both"/>
        <w:rPr>
          <w:rFonts w:ascii="Times New Roman" w:hAnsi="Times New Roman" w:cs="Times New Roman"/>
          <w:sz w:val="24"/>
          <w:szCs w:val="24"/>
        </w:rPr>
      </w:pPr>
      <w:r w:rsidRPr="00951579">
        <w:rPr>
          <w:rFonts w:ascii="Times New Roman" w:hAnsi="Times New Roman" w:cs="Times New Roman"/>
          <w:sz w:val="24"/>
          <w:szCs w:val="24"/>
        </w:rPr>
        <w:t xml:space="preserve">Glazer (1976) suggests that women </w:t>
      </w:r>
      <w:r>
        <w:rPr>
          <w:rFonts w:ascii="Times New Roman" w:hAnsi="Times New Roman" w:cs="Times New Roman"/>
          <w:sz w:val="24"/>
          <w:szCs w:val="24"/>
        </w:rPr>
        <w:t xml:space="preserve">directors may be able to make </w:t>
      </w:r>
      <w:r w:rsidR="00911518">
        <w:rPr>
          <w:rFonts w:ascii="Times New Roman" w:hAnsi="Times New Roman" w:cs="Times New Roman"/>
          <w:sz w:val="24"/>
          <w:szCs w:val="24"/>
        </w:rPr>
        <w:t xml:space="preserve">a </w:t>
      </w:r>
      <w:r w:rsidRPr="00911518">
        <w:rPr>
          <w:rFonts w:ascii="Times New Roman" w:hAnsi="Times New Roman" w:cs="Times New Roman"/>
          <w:noProof/>
          <w:sz w:val="24"/>
          <w:szCs w:val="24"/>
        </w:rPr>
        <w:t>greater</w:t>
      </w:r>
      <w:r>
        <w:rPr>
          <w:rFonts w:ascii="Times New Roman" w:hAnsi="Times New Roman" w:cs="Times New Roman"/>
          <w:sz w:val="24"/>
          <w:szCs w:val="24"/>
        </w:rPr>
        <w:t xml:space="preserve"> </w:t>
      </w:r>
      <w:r w:rsidRPr="00951579">
        <w:rPr>
          <w:rFonts w:ascii="Times New Roman" w:hAnsi="Times New Roman" w:cs="Times New Roman"/>
          <w:sz w:val="24"/>
          <w:szCs w:val="24"/>
        </w:rPr>
        <w:t xml:space="preserve">impact on </w:t>
      </w:r>
      <w:r w:rsidRPr="00911518">
        <w:rPr>
          <w:rFonts w:ascii="Times New Roman" w:hAnsi="Times New Roman" w:cs="Times New Roman"/>
          <w:noProof/>
          <w:sz w:val="24"/>
          <w:szCs w:val="24"/>
        </w:rPr>
        <w:t>firm</w:t>
      </w:r>
      <w:r w:rsidR="00911518">
        <w:rPr>
          <w:rFonts w:ascii="Times New Roman" w:hAnsi="Times New Roman" w:cs="Times New Roman"/>
          <w:noProof/>
          <w:sz w:val="24"/>
          <w:szCs w:val="24"/>
        </w:rPr>
        <w:t>-</w:t>
      </w:r>
      <w:r w:rsidRPr="00911518">
        <w:rPr>
          <w:rFonts w:ascii="Times New Roman" w:hAnsi="Times New Roman" w:cs="Times New Roman"/>
          <w:noProof/>
          <w:sz w:val="24"/>
          <w:szCs w:val="24"/>
        </w:rPr>
        <w:t>level</w:t>
      </w:r>
      <w:r w:rsidRPr="00951579">
        <w:rPr>
          <w:rFonts w:ascii="Times New Roman" w:hAnsi="Times New Roman" w:cs="Times New Roman"/>
          <w:sz w:val="24"/>
          <w:szCs w:val="24"/>
        </w:rPr>
        <w:t xml:space="preserve"> outcomes if there is a critical mass. This is because women directors’ achievements are diminished by the</w:t>
      </w:r>
      <w:r>
        <w:rPr>
          <w:rFonts w:ascii="Times New Roman" w:hAnsi="Times New Roman" w:cs="Times New Roman"/>
          <w:sz w:val="24"/>
          <w:szCs w:val="24"/>
        </w:rPr>
        <w:t>ir underrepresentation</w:t>
      </w:r>
      <w:r w:rsidRPr="00951579">
        <w:rPr>
          <w:rFonts w:ascii="Times New Roman" w:hAnsi="Times New Roman" w:cs="Times New Roman"/>
          <w:sz w:val="24"/>
          <w:szCs w:val="24"/>
        </w:rPr>
        <w:t xml:space="preserve"> in male-dominated boards (Kanter</w:t>
      </w:r>
      <w:r w:rsidR="007829F6">
        <w:rPr>
          <w:rFonts w:ascii="Times New Roman" w:hAnsi="Times New Roman" w:cs="Times New Roman"/>
          <w:sz w:val="24"/>
          <w:szCs w:val="24"/>
        </w:rPr>
        <w:t>,</w:t>
      </w:r>
      <w:r w:rsidRPr="00951579">
        <w:rPr>
          <w:rFonts w:ascii="Times New Roman" w:hAnsi="Times New Roman" w:cs="Times New Roman"/>
          <w:sz w:val="24"/>
          <w:szCs w:val="24"/>
        </w:rPr>
        <w:t xml:space="preserve"> 1977). Performance pressure, role entrapment and social isolation operate to diminish the achievement of women when they are only a small minority (Spangler et al.</w:t>
      </w:r>
      <w:r w:rsidR="00976C80">
        <w:rPr>
          <w:rFonts w:ascii="Times New Roman" w:hAnsi="Times New Roman" w:cs="Times New Roman"/>
          <w:sz w:val="24"/>
          <w:szCs w:val="24"/>
        </w:rPr>
        <w:t>,</w:t>
      </w:r>
      <w:r w:rsidR="00513756">
        <w:rPr>
          <w:rFonts w:ascii="Times New Roman" w:hAnsi="Times New Roman" w:cs="Times New Roman"/>
          <w:sz w:val="24"/>
          <w:szCs w:val="24"/>
        </w:rPr>
        <w:t xml:space="preserve"> </w:t>
      </w:r>
      <w:r w:rsidRPr="00951579">
        <w:rPr>
          <w:rFonts w:ascii="Times New Roman" w:hAnsi="Times New Roman" w:cs="Times New Roman"/>
          <w:sz w:val="24"/>
          <w:szCs w:val="24"/>
        </w:rPr>
        <w:t xml:space="preserve">1978). Based on these, Kramer et al. (2006) proposed the critical mass theory and suggested that the effect of women directors is more profound when there are three or more women on the board. Kirstie (2011) summarised the critical mass theory by suggesting that one woman is a token; two women is a presence and three or more women is a voice. These imply that women directors </w:t>
      </w:r>
      <w:r w:rsidR="003C676D" w:rsidRPr="00951579">
        <w:rPr>
          <w:rFonts w:ascii="Times New Roman" w:hAnsi="Times New Roman" w:cs="Times New Roman"/>
          <w:sz w:val="24"/>
          <w:szCs w:val="24"/>
        </w:rPr>
        <w:t>can</w:t>
      </w:r>
      <w:r w:rsidRPr="00951579">
        <w:rPr>
          <w:rFonts w:ascii="Times New Roman" w:hAnsi="Times New Roman" w:cs="Times New Roman"/>
          <w:sz w:val="24"/>
          <w:szCs w:val="24"/>
        </w:rPr>
        <w:t xml:space="preserve"> make </w:t>
      </w:r>
      <w:r w:rsidR="00911518">
        <w:rPr>
          <w:rFonts w:ascii="Times New Roman" w:hAnsi="Times New Roman" w:cs="Times New Roman"/>
          <w:sz w:val="24"/>
          <w:szCs w:val="24"/>
        </w:rPr>
        <w:t xml:space="preserve">a </w:t>
      </w:r>
      <w:r w:rsidRPr="00911518">
        <w:rPr>
          <w:rFonts w:ascii="Times New Roman" w:hAnsi="Times New Roman" w:cs="Times New Roman"/>
          <w:noProof/>
          <w:sz w:val="24"/>
          <w:szCs w:val="24"/>
        </w:rPr>
        <w:t>significant</w:t>
      </w:r>
      <w:r w:rsidRPr="00951579">
        <w:rPr>
          <w:rFonts w:ascii="Times New Roman" w:hAnsi="Times New Roman" w:cs="Times New Roman"/>
          <w:sz w:val="24"/>
          <w:szCs w:val="24"/>
        </w:rPr>
        <w:t xml:space="preserve"> impact on firm </w:t>
      </w:r>
      <w:r w:rsidRPr="00884985">
        <w:rPr>
          <w:rFonts w:ascii="Times New Roman" w:hAnsi="Times New Roman" w:cs="Times New Roman"/>
          <w:noProof/>
          <w:sz w:val="24"/>
          <w:szCs w:val="24"/>
        </w:rPr>
        <w:t>outcomes</w:t>
      </w:r>
      <w:r w:rsidRPr="00951579">
        <w:rPr>
          <w:rFonts w:ascii="Times New Roman" w:hAnsi="Times New Roman" w:cs="Times New Roman"/>
          <w:sz w:val="24"/>
          <w:szCs w:val="24"/>
        </w:rPr>
        <w:t xml:space="preserve"> when there are three or more women on the board. </w:t>
      </w:r>
      <w:r>
        <w:rPr>
          <w:rFonts w:ascii="Times New Roman" w:hAnsi="Times New Roman" w:cs="Times New Roman"/>
          <w:sz w:val="24"/>
          <w:szCs w:val="24"/>
        </w:rPr>
        <w:t xml:space="preserve">Empirically, existing studies suggest that subsequent increases in the number of women directors from one, to two, to more than </w:t>
      </w:r>
      <w:r w:rsidRPr="00911518">
        <w:rPr>
          <w:rFonts w:ascii="Times New Roman" w:hAnsi="Times New Roman" w:cs="Times New Roman"/>
          <w:noProof/>
          <w:sz w:val="24"/>
          <w:szCs w:val="24"/>
        </w:rPr>
        <w:t>two</w:t>
      </w:r>
      <w:r w:rsidR="00911518">
        <w:rPr>
          <w:rFonts w:ascii="Times New Roman" w:hAnsi="Times New Roman" w:cs="Times New Roman"/>
          <w:noProof/>
          <w:sz w:val="24"/>
          <w:szCs w:val="24"/>
        </w:rPr>
        <w:t>,</w:t>
      </w:r>
      <w:r>
        <w:rPr>
          <w:rFonts w:ascii="Times New Roman" w:hAnsi="Times New Roman" w:cs="Times New Roman"/>
          <w:sz w:val="24"/>
          <w:szCs w:val="24"/>
        </w:rPr>
        <w:t xml:space="preserve"> are associated with subsequent increases in </w:t>
      </w:r>
      <w:r w:rsidR="00976C80">
        <w:rPr>
          <w:rFonts w:ascii="Times New Roman" w:hAnsi="Times New Roman" w:cs="Times New Roman"/>
          <w:sz w:val="24"/>
          <w:szCs w:val="24"/>
        </w:rPr>
        <w:t xml:space="preserve">a </w:t>
      </w:r>
      <w:r>
        <w:rPr>
          <w:rFonts w:ascii="Times New Roman" w:hAnsi="Times New Roman" w:cs="Times New Roman"/>
          <w:sz w:val="24"/>
          <w:szCs w:val="24"/>
        </w:rPr>
        <w:t>firm</w:t>
      </w:r>
      <w:r w:rsidR="00976C80">
        <w:rPr>
          <w:rFonts w:ascii="Times New Roman" w:hAnsi="Times New Roman" w:cs="Times New Roman"/>
          <w:sz w:val="24"/>
          <w:szCs w:val="24"/>
        </w:rPr>
        <w:t>’</w:t>
      </w:r>
      <w:r>
        <w:rPr>
          <w:rFonts w:ascii="Times New Roman" w:hAnsi="Times New Roman" w:cs="Times New Roman"/>
          <w:sz w:val="24"/>
          <w:szCs w:val="24"/>
        </w:rPr>
        <w:t>s value</w:t>
      </w:r>
      <w:r w:rsidR="00513756">
        <w:rPr>
          <w:rFonts w:ascii="Times New Roman" w:hAnsi="Times New Roman" w:cs="Times New Roman"/>
          <w:sz w:val="24"/>
          <w:szCs w:val="24"/>
        </w:rPr>
        <w:t xml:space="preserve"> </w:t>
      </w:r>
      <w:r>
        <w:rPr>
          <w:rFonts w:ascii="Times New Roman" w:hAnsi="Times New Roman" w:cs="Times New Roman"/>
          <w:sz w:val="24"/>
          <w:szCs w:val="24"/>
        </w:rPr>
        <w:t>(Liu et al.</w:t>
      </w:r>
      <w:r w:rsidR="00976C80">
        <w:rPr>
          <w:rFonts w:ascii="Times New Roman" w:hAnsi="Times New Roman" w:cs="Times New Roman"/>
          <w:sz w:val="24"/>
          <w:szCs w:val="24"/>
        </w:rPr>
        <w:t>,</w:t>
      </w:r>
      <w:r>
        <w:rPr>
          <w:rFonts w:ascii="Times New Roman" w:hAnsi="Times New Roman" w:cs="Times New Roman"/>
          <w:sz w:val="24"/>
          <w:szCs w:val="24"/>
        </w:rPr>
        <w:t xml:space="preserve"> 2914; Gyapong et al.</w:t>
      </w:r>
      <w:r w:rsidR="00976C80">
        <w:rPr>
          <w:rFonts w:ascii="Times New Roman" w:hAnsi="Times New Roman" w:cs="Times New Roman"/>
          <w:sz w:val="24"/>
          <w:szCs w:val="24"/>
        </w:rPr>
        <w:t>,</w:t>
      </w:r>
      <w:r>
        <w:rPr>
          <w:rFonts w:ascii="Times New Roman" w:hAnsi="Times New Roman" w:cs="Times New Roman"/>
          <w:sz w:val="24"/>
          <w:szCs w:val="24"/>
        </w:rPr>
        <w:t xml:space="preserve"> 2016) and </w:t>
      </w:r>
      <w:r w:rsidR="0090736A">
        <w:rPr>
          <w:rFonts w:ascii="Times New Roman" w:hAnsi="Times New Roman" w:cs="Times New Roman"/>
          <w:sz w:val="24"/>
          <w:szCs w:val="24"/>
        </w:rPr>
        <w:t xml:space="preserve">increased information </w:t>
      </w:r>
      <w:r>
        <w:rPr>
          <w:rFonts w:ascii="Times New Roman" w:hAnsi="Times New Roman" w:cs="Times New Roman"/>
          <w:sz w:val="24"/>
          <w:szCs w:val="24"/>
        </w:rPr>
        <w:t>disclosure</w:t>
      </w:r>
      <w:r w:rsidR="00513756">
        <w:rPr>
          <w:rFonts w:ascii="Times New Roman" w:hAnsi="Times New Roman" w:cs="Times New Roman"/>
          <w:sz w:val="24"/>
          <w:szCs w:val="24"/>
        </w:rPr>
        <w:t xml:space="preserve"> </w:t>
      </w:r>
      <w:r>
        <w:rPr>
          <w:rFonts w:ascii="Times New Roman" w:hAnsi="Times New Roman" w:cs="Times New Roman"/>
          <w:sz w:val="24"/>
          <w:szCs w:val="24"/>
        </w:rPr>
        <w:t>(Ahmed et al.</w:t>
      </w:r>
      <w:r w:rsidR="00976C80">
        <w:rPr>
          <w:rFonts w:ascii="Times New Roman" w:hAnsi="Times New Roman" w:cs="Times New Roman"/>
          <w:sz w:val="24"/>
          <w:szCs w:val="24"/>
        </w:rPr>
        <w:t>,</w:t>
      </w:r>
      <w:r>
        <w:rPr>
          <w:rFonts w:ascii="Times New Roman" w:hAnsi="Times New Roman" w:cs="Times New Roman"/>
          <w:sz w:val="24"/>
          <w:szCs w:val="24"/>
        </w:rPr>
        <w:t xml:space="preserve"> 2017). However, this relationship has not been tested in terms of dividend payments.</w:t>
      </w:r>
      <w:r w:rsidRPr="00951579">
        <w:rPr>
          <w:rFonts w:ascii="Times New Roman" w:hAnsi="Times New Roman" w:cs="Times New Roman"/>
          <w:sz w:val="24"/>
          <w:szCs w:val="24"/>
        </w:rPr>
        <w:t xml:space="preserve"> Based on these</w:t>
      </w:r>
      <w:r>
        <w:rPr>
          <w:rFonts w:ascii="Times New Roman" w:hAnsi="Times New Roman" w:cs="Times New Roman"/>
          <w:sz w:val="24"/>
          <w:szCs w:val="24"/>
        </w:rPr>
        <w:t>,</w:t>
      </w:r>
      <w:r w:rsidRPr="00951579">
        <w:rPr>
          <w:rFonts w:ascii="Times New Roman" w:hAnsi="Times New Roman" w:cs="Times New Roman"/>
          <w:sz w:val="24"/>
          <w:szCs w:val="24"/>
        </w:rPr>
        <w:t xml:space="preserve"> we hypothesise that:</w:t>
      </w:r>
    </w:p>
    <w:p w14:paraId="737FBF14" w14:textId="77777777" w:rsidR="00F14BFC" w:rsidRDefault="00DD66EB" w:rsidP="00B10149">
      <w:pPr>
        <w:spacing w:line="360" w:lineRule="auto"/>
        <w:jc w:val="both"/>
        <w:rPr>
          <w:rFonts w:ascii="Times New Roman" w:hAnsi="Times New Roman" w:cs="Times New Roman"/>
          <w:i/>
          <w:sz w:val="24"/>
          <w:szCs w:val="24"/>
        </w:rPr>
      </w:pPr>
      <w:r>
        <w:rPr>
          <w:rFonts w:ascii="Times New Roman" w:hAnsi="Times New Roman" w:cs="Times New Roman"/>
          <w:i/>
          <w:sz w:val="24"/>
          <w:szCs w:val="24"/>
        </w:rPr>
        <w:t>H1B</w:t>
      </w:r>
      <w:r w:rsidR="00F14BFC" w:rsidRPr="00951579">
        <w:rPr>
          <w:rFonts w:ascii="Times New Roman" w:hAnsi="Times New Roman" w:cs="Times New Roman"/>
          <w:i/>
          <w:sz w:val="24"/>
          <w:szCs w:val="24"/>
        </w:rPr>
        <w:t xml:space="preserve">: </w:t>
      </w:r>
      <w:r w:rsidR="008E69A1">
        <w:rPr>
          <w:rFonts w:ascii="Times New Roman" w:hAnsi="Times New Roman" w:cs="Times New Roman"/>
          <w:i/>
          <w:sz w:val="24"/>
          <w:szCs w:val="24"/>
        </w:rPr>
        <w:t xml:space="preserve">Subsequent increases in the number of women directors from one, to two, to more than two lead to </w:t>
      </w:r>
      <w:r w:rsidR="00911518">
        <w:rPr>
          <w:rFonts w:ascii="Times New Roman" w:hAnsi="Times New Roman" w:cs="Times New Roman"/>
          <w:i/>
          <w:sz w:val="24"/>
          <w:szCs w:val="24"/>
        </w:rPr>
        <w:t xml:space="preserve">a </w:t>
      </w:r>
      <w:r w:rsidR="008E69A1" w:rsidRPr="00911518">
        <w:rPr>
          <w:rFonts w:ascii="Times New Roman" w:hAnsi="Times New Roman" w:cs="Times New Roman"/>
          <w:i/>
          <w:noProof/>
          <w:sz w:val="24"/>
          <w:szCs w:val="24"/>
        </w:rPr>
        <w:t>subsequent</w:t>
      </w:r>
      <w:r w:rsidR="008E69A1">
        <w:rPr>
          <w:rFonts w:ascii="Times New Roman" w:hAnsi="Times New Roman" w:cs="Times New Roman"/>
          <w:i/>
          <w:sz w:val="24"/>
          <w:szCs w:val="24"/>
        </w:rPr>
        <w:t xml:space="preserve"> increase in dividend payments. </w:t>
      </w:r>
    </w:p>
    <w:p w14:paraId="06D24A92" w14:textId="37E58C12" w:rsidR="00F14BFC" w:rsidRPr="008E70E4" w:rsidRDefault="00F14BFC" w:rsidP="00B10149">
      <w:pPr>
        <w:spacing w:line="360" w:lineRule="auto"/>
        <w:jc w:val="both"/>
        <w:rPr>
          <w:rFonts w:ascii="Times New Roman" w:hAnsi="Times New Roman" w:cs="Times New Roman"/>
          <w:b/>
          <w:i/>
          <w:sz w:val="24"/>
          <w:szCs w:val="24"/>
        </w:rPr>
      </w:pPr>
      <w:r w:rsidRPr="008E70E4">
        <w:rPr>
          <w:rFonts w:ascii="Times New Roman" w:hAnsi="Times New Roman" w:cs="Times New Roman"/>
          <w:b/>
          <w:i/>
          <w:sz w:val="24"/>
          <w:szCs w:val="24"/>
        </w:rPr>
        <w:t>Gender</w:t>
      </w:r>
      <w:r>
        <w:rPr>
          <w:rFonts w:ascii="Times New Roman" w:hAnsi="Times New Roman" w:cs="Times New Roman"/>
          <w:b/>
          <w:i/>
          <w:sz w:val="24"/>
          <w:szCs w:val="24"/>
        </w:rPr>
        <w:t xml:space="preserve"> Diversity and Dividend Payment</w:t>
      </w:r>
      <w:r w:rsidRPr="008E70E4">
        <w:rPr>
          <w:rFonts w:ascii="Times New Roman" w:hAnsi="Times New Roman" w:cs="Times New Roman"/>
          <w:b/>
          <w:i/>
          <w:sz w:val="24"/>
          <w:szCs w:val="24"/>
        </w:rPr>
        <w:t xml:space="preserve"> during </w:t>
      </w:r>
      <w:r w:rsidRPr="00884985">
        <w:rPr>
          <w:rFonts w:ascii="Times New Roman" w:hAnsi="Times New Roman" w:cs="Times New Roman"/>
          <w:b/>
          <w:i/>
          <w:noProof/>
          <w:sz w:val="24"/>
          <w:szCs w:val="24"/>
        </w:rPr>
        <w:t>Financial</w:t>
      </w:r>
      <w:r w:rsidRPr="008E70E4">
        <w:rPr>
          <w:rFonts w:ascii="Times New Roman" w:hAnsi="Times New Roman" w:cs="Times New Roman"/>
          <w:b/>
          <w:i/>
          <w:sz w:val="24"/>
          <w:szCs w:val="24"/>
        </w:rPr>
        <w:t xml:space="preserve"> Cris</w:t>
      </w:r>
      <w:r w:rsidR="003F0F0C">
        <w:rPr>
          <w:rFonts w:ascii="Times New Roman" w:hAnsi="Times New Roman" w:cs="Times New Roman"/>
          <w:b/>
          <w:i/>
          <w:sz w:val="24"/>
          <w:szCs w:val="24"/>
        </w:rPr>
        <w:t>i</w:t>
      </w:r>
      <w:r w:rsidRPr="008E70E4">
        <w:rPr>
          <w:rFonts w:ascii="Times New Roman" w:hAnsi="Times New Roman" w:cs="Times New Roman"/>
          <w:b/>
          <w:i/>
          <w:sz w:val="24"/>
          <w:szCs w:val="24"/>
        </w:rPr>
        <w:t>s</w:t>
      </w:r>
    </w:p>
    <w:p w14:paraId="4C837085" w14:textId="776ABD41" w:rsidR="00F14BFC" w:rsidRDefault="00F14BFC" w:rsidP="00A173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countervailing arguments regarding the effect of women directors on dividend payments during cris</w:t>
      </w:r>
      <w:r w:rsidR="003C676D">
        <w:rPr>
          <w:rFonts w:ascii="Times New Roman" w:hAnsi="Times New Roman" w:cs="Times New Roman"/>
          <w:sz w:val="24"/>
          <w:szCs w:val="24"/>
        </w:rPr>
        <w:t>e</w:t>
      </w:r>
      <w:r>
        <w:rPr>
          <w:rFonts w:ascii="Times New Roman" w:hAnsi="Times New Roman" w:cs="Times New Roman"/>
          <w:sz w:val="24"/>
          <w:szCs w:val="24"/>
        </w:rPr>
        <w:t xml:space="preserve">s periods. Therefore, we hypothesise for and against women director-induced increment in dividend payments during </w:t>
      </w:r>
      <w:r w:rsidR="008B29C2">
        <w:rPr>
          <w:rFonts w:ascii="Times New Roman" w:hAnsi="Times New Roman" w:cs="Times New Roman"/>
          <w:sz w:val="24"/>
          <w:szCs w:val="24"/>
        </w:rPr>
        <w:t>the global</w:t>
      </w:r>
      <w:r w:rsidR="00093350">
        <w:rPr>
          <w:rFonts w:ascii="Times New Roman" w:hAnsi="Times New Roman" w:cs="Times New Roman"/>
          <w:sz w:val="24"/>
          <w:szCs w:val="24"/>
        </w:rPr>
        <w:t xml:space="preserve"> financial </w:t>
      </w:r>
      <w:r>
        <w:rPr>
          <w:rFonts w:ascii="Times New Roman" w:hAnsi="Times New Roman" w:cs="Times New Roman"/>
          <w:sz w:val="24"/>
          <w:szCs w:val="24"/>
        </w:rPr>
        <w:t>crisis.</w:t>
      </w:r>
    </w:p>
    <w:p w14:paraId="698081F8" w14:textId="77777777" w:rsidR="00F14BFC" w:rsidRDefault="00F14BFC" w:rsidP="00A173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catering theory of dividend suggests that the decision to pay </w:t>
      </w:r>
      <w:r w:rsidRPr="00C20B2D">
        <w:rPr>
          <w:rFonts w:ascii="Times New Roman" w:hAnsi="Times New Roman" w:cs="Times New Roman"/>
          <w:noProof/>
          <w:sz w:val="24"/>
          <w:szCs w:val="24"/>
        </w:rPr>
        <w:t>dividend</w:t>
      </w:r>
      <w:r w:rsidR="00911518" w:rsidRPr="00911518">
        <w:rPr>
          <w:rFonts w:ascii="Times New Roman" w:hAnsi="Times New Roman" w:cs="Times New Roman"/>
          <w:noProof/>
          <w:sz w:val="24"/>
          <w:szCs w:val="24"/>
        </w:rPr>
        <w:t>s</w:t>
      </w:r>
      <w:r>
        <w:rPr>
          <w:rFonts w:ascii="Times New Roman" w:hAnsi="Times New Roman" w:cs="Times New Roman"/>
          <w:sz w:val="24"/>
          <w:szCs w:val="24"/>
        </w:rPr>
        <w:t xml:space="preserve"> is influenced by investor demand and that managers pay dividends when investors put a stock price premium on dividend payers (Baker and Wurgler, 2004). In line with the catering incentive for dividend payments, Li and Lie (2006) note that managers increase existing dividends based on investor demands and are rewarded by capital markets for responding to investor demand for dividends. </w:t>
      </w:r>
    </w:p>
    <w:p w14:paraId="0206F744" w14:textId="67403DD7" w:rsidR="00F14BFC" w:rsidRDefault="00F14BFC" w:rsidP="00A173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Financial crisis brings in its trail a contraction in demand (Mian and Sufi, 2010) that result in diminished growth opportunities (Ankudinov and Lebedev, 2016). The decline in investment opportunities during the crisis increases the agency costs of cash retention for two main reasons. First, it raises the possibility of management making bad investment decisions (Bliss et al.</w:t>
      </w:r>
      <w:r w:rsidR="008B29C2">
        <w:rPr>
          <w:rFonts w:ascii="Times New Roman" w:hAnsi="Times New Roman" w:cs="Times New Roman"/>
          <w:sz w:val="24"/>
          <w:szCs w:val="24"/>
        </w:rPr>
        <w:t>,</w:t>
      </w:r>
      <w:r>
        <w:rPr>
          <w:rFonts w:ascii="Times New Roman" w:hAnsi="Times New Roman" w:cs="Times New Roman"/>
          <w:sz w:val="24"/>
          <w:szCs w:val="24"/>
        </w:rPr>
        <w:t xml:space="preserve"> 2015). Second, it incentivises </w:t>
      </w:r>
      <w:r w:rsidR="00EE4641">
        <w:rPr>
          <w:rFonts w:ascii="Times New Roman" w:hAnsi="Times New Roman" w:cs="Times New Roman"/>
          <w:sz w:val="24"/>
          <w:szCs w:val="24"/>
        </w:rPr>
        <w:t>insider expropriation</w:t>
      </w:r>
      <w:r>
        <w:rPr>
          <w:rFonts w:ascii="Times New Roman" w:hAnsi="Times New Roman" w:cs="Times New Roman"/>
          <w:sz w:val="24"/>
          <w:szCs w:val="24"/>
        </w:rPr>
        <w:t xml:space="preserve"> since it increases the </w:t>
      </w:r>
      <w:r w:rsidRPr="00884985">
        <w:rPr>
          <w:rFonts w:ascii="Times New Roman" w:hAnsi="Times New Roman" w:cs="Times New Roman"/>
          <w:noProof/>
          <w:sz w:val="24"/>
          <w:szCs w:val="24"/>
        </w:rPr>
        <w:t>amount</w:t>
      </w:r>
      <w:r>
        <w:rPr>
          <w:rFonts w:ascii="Times New Roman" w:hAnsi="Times New Roman" w:cs="Times New Roman"/>
          <w:sz w:val="24"/>
          <w:szCs w:val="24"/>
        </w:rPr>
        <w:t xml:space="preserve"> of corporate resources available </w:t>
      </w:r>
      <w:r w:rsidR="00CC1E88">
        <w:rPr>
          <w:rFonts w:ascii="Times New Roman" w:hAnsi="Times New Roman" w:cs="Times New Roman"/>
          <w:noProof/>
          <w:sz w:val="24"/>
          <w:szCs w:val="24"/>
        </w:rPr>
        <w:t>to insiders</w:t>
      </w:r>
      <w:r>
        <w:rPr>
          <w:rFonts w:ascii="Times New Roman" w:hAnsi="Times New Roman" w:cs="Times New Roman"/>
          <w:sz w:val="24"/>
          <w:szCs w:val="24"/>
        </w:rPr>
        <w:t>.</w:t>
      </w:r>
      <w:r w:rsidR="00EE4641">
        <w:rPr>
          <w:rFonts w:ascii="Times New Roman" w:hAnsi="Times New Roman" w:cs="Times New Roman"/>
          <w:sz w:val="24"/>
          <w:szCs w:val="24"/>
        </w:rPr>
        <w:t xml:space="preserve"> For example, Young et al. (2008) argued that shareholder expropriation is high during crises periods. </w:t>
      </w:r>
      <w:r>
        <w:rPr>
          <w:rFonts w:ascii="Times New Roman" w:hAnsi="Times New Roman" w:cs="Times New Roman"/>
          <w:sz w:val="24"/>
          <w:szCs w:val="24"/>
        </w:rPr>
        <w:t xml:space="preserve"> Consequently, investor demand for dividend is likely to increase during the financial crisis to reduce the agency cost of cash retention. Consistent with this, prior studies (Ankudinov and Lebedev, 2016; Floyd et al.</w:t>
      </w:r>
      <w:r w:rsidR="008B29C2">
        <w:rPr>
          <w:rFonts w:ascii="Times New Roman" w:hAnsi="Times New Roman" w:cs="Times New Roman"/>
          <w:sz w:val="24"/>
          <w:szCs w:val="24"/>
        </w:rPr>
        <w:t>,</w:t>
      </w:r>
      <w:r>
        <w:rPr>
          <w:rFonts w:ascii="Times New Roman" w:hAnsi="Times New Roman" w:cs="Times New Roman"/>
          <w:sz w:val="24"/>
          <w:szCs w:val="24"/>
        </w:rPr>
        <w:t xml:space="preserve"> 2015</w:t>
      </w:r>
      <w:r w:rsidR="00607935">
        <w:rPr>
          <w:rFonts w:ascii="Times New Roman" w:hAnsi="Times New Roman" w:cs="Times New Roman"/>
          <w:sz w:val="24"/>
          <w:szCs w:val="24"/>
        </w:rPr>
        <w:t>; Hirtle</w:t>
      </w:r>
      <w:r w:rsidR="00034468">
        <w:rPr>
          <w:rFonts w:ascii="Times New Roman" w:hAnsi="Times New Roman" w:cs="Times New Roman"/>
          <w:sz w:val="24"/>
          <w:szCs w:val="24"/>
        </w:rPr>
        <w:t>, 2014</w:t>
      </w:r>
      <w:r>
        <w:rPr>
          <w:rFonts w:ascii="Times New Roman" w:hAnsi="Times New Roman" w:cs="Times New Roman"/>
          <w:sz w:val="24"/>
          <w:szCs w:val="24"/>
        </w:rPr>
        <w:t xml:space="preserve">) suggest </w:t>
      </w:r>
      <w:r w:rsidR="00034468">
        <w:rPr>
          <w:rFonts w:ascii="Times New Roman" w:hAnsi="Times New Roman" w:cs="Times New Roman"/>
          <w:sz w:val="24"/>
          <w:szCs w:val="24"/>
        </w:rPr>
        <w:t>increases</w:t>
      </w:r>
      <w:r>
        <w:rPr>
          <w:rFonts w:ascii="Times New Roman" w:hAnsi="Times New Roman" w:cs="Times New Roman"/>
          <w:sz w:val="24"/>
          <w:szCs w:val="24"/>
        </w:rPr>
        <w:t xml:space="preserve"> in dividend payments during the crisis period.  </w:t>
      </w:r>
    </w:p>
    <w:p w14:paraId="60489BF5" w14:textId="7A55EBF0" w:rsidR="00F14BFC" w:rsidRDefault="00F14BFC" w:rsidP="00A173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that the increments or payments of dividends during the crisis period </w:t>
      </w:r>
      <w:r w:rsidRPr="00884985">
        <w:rPr>
          <w:rFonts w:ascii="Times New Roman" w:hAnsi="Times New Roman" w:cs="Times New Roman"/>
          <w:noProof/>
          <w:sz w:val="24"/>
          <w:szCs w:val="24"/>
        </w:rPr>
        <w:t>is</w:t>
      </w:r>
      <w:r>
        <w:rPr>
          <w:rFonts w:ascii="Times New Roman" w:hAnsi="Times New Roman" w:cs="Times New Roman"/>
          <w:sz w:val="24"/>
          <w:szCs w:val="24"/>
        </w:rPr>
        <w:t xml:space="preserve"> driven by catering incentives (shareholder demand for dividends) motivated by investors desire to reduce agency cost of cash retention, firms’ refusal to pay or increase dividends may escalate conflicts with their shareholders. Consistent with this, Smith (2012) argues that shareholders could sell their shares if firms do not meet their demand for dividends during the crisis period. However, Valenius (2007)</w:t>
      </w:r>
      <w:r w:rsidR="0077772D">
        <w:rPr>
          <w:rFonts w:ascii="Times New Roman" w:hAnsi="Times New Roman" w:cs="Times New Roman"/>
          <w:sz w:val="24"/>
          <w:szCs w:val="24"/>
        </w:rPr>
        <w:t xml:space="preserve"> document</w:t>
      </w:r>
      <w:r w:rsidR="008B29C2">
        <w:rPr>
          <w:rFonts w:ascii="Times New Roman" w:hAnsi="Times New Roman" w:cs="Times New Roman"/>
          <w:sz w:val="24"/>
          <w:szCs w:val="24"/>
        </w:rPr>
        <w:t>s</w:t>
      </w:r>
      <w:r w:rsidR="0077772D">
        <w:rPr>
          <w:rFonts w:ascii="Times New Roman" w:hAnsi="Times New Roman" w:cs="Times New Roman"/>
          <w:sz w:val="24"/>
          <w:szCs w:val="24"/>
        </w:rPr>
        <w:t xml:space="preserve"> that women are more </w:t>
      </w:r>
      <w:r>
        <w:rPr>
          <w:rFonts w:ascii="Times New Roman" w:hAnsi="Times New Roman" w:cs="Times New Roman"/>
          <w:sz w:val="24"/>
          <w:szCs w:val="24"/>
        </w:rPr>
        <w:t>conciliatory and peaceful than men. Women are highly sensitive towards others (Billimoria, 2000), have the potential to reduce conflicts (Nirlsen and Huse, 2010), and are more likely to promote ethical behaviour (Gull et al.</w:t>
      </w:r>
      <w:r w:rsidR="008B29C2">
        <w:rPr>
          <w:rFonts w:ascii="Times New Roman" w:hAnsi="Times New Roman" w:cs="Times New Roman"/>
          <w:sz w:val="24"/>
          <w:szCs w:val="24"/>
        </w:rPr>
        <w:t>,</w:t>
      </w:r>
      <w:r>
        <w:rPr>
          <w:rFonts w:ascii="Times New Roman" w:hAnsi="Times New Roman" w:cs="Times New Roman"/>
          <w:sz w:val="24"/>
          <w:szCs w:val="24"/>
        </w:rPr>
        <w:t xml:space="preserve"> 2018). Thus, to reduce conflict with shareholders</w:t>
      </w:r>
      <w:r w:rsidR="00913E4E">
        <w:rPr>
          <w:rFonts w:ascii="Times New Roman" w:hAnsi="Times New Roman" w:cs="Times New Roman"/>
          <w:sz w:val="24"/>
          <w:szCs w:val="24"/>
        </w:rPr>
        <w:t>,</w:t>
      </w:r>
      <w:r>
        <w:rPr>
          <w:rFonts w:ascii="Times New Roman" w:hAnsi="Times New Roman" w:cs="Times New Roman"/>
          <w:sz w:val="24"/>
          <w:szCs w:val="24"/>
        </w:rPr>
        <w:t xml:space="preserve"> women directors may increase dividend payments during the crisis period.  Further, Adams and Ferreira, (2009) suggest that women directors affect agency costs negatively, and the effect is stronger when the agency cost is higher. Therefore, to the extent that the crisis period exacerbates the agency cost of cash retention, the positive effect of women directors on dividend payments will be greater to deal with the increased agency cost of cash retention. Accordingly, we argue that women directors will have a greater positive impact on dividend policy during the crisis period. Based on these arguments, we hypothesise that:</w:t>
      </w:r>
    </w:p>
    <w:p w14:paraId="5C93DEF2" w14:textId="26F56321" w:rsidR="00F14BFC" w:rsidRPr="005E1568" w:rsidRDefault="00DD66EB" w:rsidP="00B10149">
      <w:pPr>
        <w:spacing w:line="360" w:lineRule="auto"/>
        <w:jc w:val="both"/>
        <w:rPr>
          <w:rFonts w:ascii="Times New Roman" w:hAnsi="Times New Roman" w:cs="Times New Roman"/>
          <w:i/>
          <w:sz w:val="24"/>
          <w:szCs w:val="24"/>
        </w:rPr>
      </w:pPr>
      <w:r>
        <w:rPr>
          <w:rFonts w:ascii="Times New Roman" w:hAnsi="Times New Roman" w:cs="Times New Roman"/>
          <w:i/>
          <w:sz w:val="24"/>
          <w:szCs w:val="24"/>
        </w:rPr>
        <w:t>H1C</w:t>
      </w:r>
      <w:r w:rsidR="00F14BFC">
        <w:rPr>
          <w:rFonts w:ascii="Times New Roman" w:hAnsi="Times New Roman" w:cs="Times New Roman"/>
          <w:i/>
          <w:sz w:val="24"/>
          <w:szCs w:val="24"/>
        </w:rPr>
        <w:t>a</w:t>
      </w:r>
      <w:r w:rsidR="00F14BFC" w:rsidRPr="005E1568">
        <w:rPr>
          <w:rFonts w:ascii="Times New Roman" w:hAnsi="Times New Roman" w:cs="Times New Roman"/>
          <w:i/>
          <w:sz w:val="24"/>
          <w:szCs w:val="24"/>
        </w:rPr>
        <w:t xml:space="preserve">: </w:t>
      </w:r>
      <w:r w:rsidR="00F14BFC">
        <w:rPr>
          <w:rFonts w:ascii="Times New Roman" w:hAnsi="Times New Roman" w:cs="Times New Roman"/>
          <w:i/>
          <w:sz w:val="24"/>
          <w:szCs w:val="24"/>
        </w:rPr>
        <w:t>Gender diversity will increa</w:t>
      </w:r>
      <w:r w:rsidR="00D652ED">
        <w:rPr>
          <w:rFonts w:ascii="Times New Roman" w:hAnsi="Times New Roman" w:cs="Times New Roman"/>
          <w:i/>
          <w:sz w:val="24"/>
          <w:szCs w:val="24"/>
        </w:rPr>
        <w:t>se dividend payments during the</w:t>
      </w:r>
      <w:r w:rsidR="00093350">
        <w:rPr>
          <w:rFonts w:ascii="Times New Roman" w:hAnsi="Times New Roman" w:cs="Times New Roman"/>
          <w:i/>
          <w:sz w:val="24"/>
          <w:szCs w:val="24"/>
        </w:rPr>
        <w:t xml:space="preserve"> </w:t>
      </w:r>
      <w:r w:rsidR="00F14BFC">
        <w:rPr>
          <w:rFonts w:ascii="Times New Roman" w:hAnsi="Times New Roman" w:cs="Times New Roman"/>
          <w:i/>
          <w:sz w:val="24"/>
          <w:szCs w:val="24"/>
        </w:rPr>
        <w:t>crisis period.</w:t>
      </w:r>
    </w:p>
    <w:p w14:paraId="2FDCCBB2" w14:textId="6BC4BCBC" w:rsidR="00F14BFC" w:rsidRDefault="00F14BFC" w:rsidP="00D646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financial crisis resulted in credit rationing and raised uncertainty about the future supply of credit (Bliss et al.</w:t>
      </w:r>
      <w:r w:rsidR="008B29C2">
        <w:rPr>
          <w:rFonts w:ascii="Times New Roman" w:hAnsi="Times New Roman" w:cs="Times New Roman"/>
          <w:sz w:val="24"/>
          <w:szCs w:val="24"/>
        </w:rPr>
        <w:t>,</w:t>
      </w:r>
      <w:r>
        <w:rPr>
          <w:rFonts w:ascii="Times New Roman" w:hAnsi="Times New Roman" w:cs="Times New Roman"/>
          <w:sz w:val="24"/>
          <w:szCs w:val="24"/>
        </w:rPr>
        <w:t xml:space="preserve"> 2015). Consistent with this, Campell</w:t>
      </w:r>
      <w:r w:rsidR="008B29C2">
        <w:rPr>
          <w:rFonts w:ascii="Times New Roman" w:hAnsi="Times New Roman" w:cs="Times New Roman"/>
          <w:sz w:val="24"/>
          <w:szCs w:val="24"/>
        </w:rPr>
        <w:t>o et al. (2010) in a survey of c</w:t>
      </w:r>
      <w:r>
        <w:rPr>
          <w:rFonts w:ascii="Times New Roman" w:hAnsi="Times New Roman" w:cs="Times New Roman"/>
          <w:sz w:val="24"/>
          <w:szCs w:val="24"/>
        </w:rPr>
        <w:t xml:space="preserve">hief executives reported that firms experienced </w:t>
      </w:r>
      <w:r w:rsidRPr="00884985">
        <w:rPr>
          <w:rFonts w:ascii="Times New Roman" w:hAnsi="Times New Roman" w:cs="Times New Roman"/>
          <w:noProof/>
          <w:sz w:val="24"/>
          <w:szCs w:val="24"/>
        </w:rPr>
        <w:t>higher</w:t>
      </w:r>
      <w:r>
        <w:rPr>
          <w:rFonts w:ascii="Times New Roman" w:hAnsi="Times New Roman" w:cs="Times New Roman"/>
          <w:sz w:val="24"/>
          <w:szCs w:val="24"/>
        </w:rPr>
        <w:t xml:space="preserve"> cost of borrowing, tightened credit supply and difficulty renewing existing credit agreements during the crisis period. Consequently, firms that require additional cash injections during the crisis period may need to rely on equity funding. However, </w:t>
      </w:r>
      <w:r w:rsidRPr="00884985">
        <w:rPr>
          <w:rFonts w:ascii="Times New Roman" w:hAnsi="Times New Roman" w:cs="Times New Roman"/>
          <w:noProof/>
          <w:sz w:val="24"/>
          <w:szCs w:val="24"/>
        </w:rPr>
        <w:t>financial</w:t>
      </w:r>
      <w:r>
        <w:rPr>
          <w:rFonts w:ascii="Times New Roman" w:hAnsi="Times New Roman" w:cs="Times New Roman"/>
          <w:sz w:val="24"/>
          <w:szCs w:val="24"/>
        </w:rPr>
        <w:t xml:space="preserve"> crisis </w:t>
      </w:r>
      <w:r w:rsidRPr="00C20B2D">
        <w:rPr>
          <w:rFonts w:ascii="Times New Roman" w:hAnsi="Times New Roman" w:cs="Times New Roman"/>
          <w:noProof/>
          <w:sz w:val="24"/>
          <w:szCs w:val="24"/>
        </w:rPr>
        <w:t>result</w:t>
      </w:r>
      <w:r w:rsidR="00C20B2D">
        <w:rPr>
          <w:rFonts w:ascii="Times New Roman" w:hAnsi="Times New Roman" w:cs="Times New Roman"/>
          <w:noProof/>
          <w:sz w:val="24"/>
          <w:szCs w:val="24"/>
        </w:rPr>
        <w:t>s</w:t>
      </w:r>
      <w:r>
        <w:rPr>
          <w:rFonts w:ascii="Times New Roman" w:hAnsi="Times New Roman" w:cs="Times New Roman"/>
          <w:sz w:val="24"/>
          <w:szCs w:val="24"/>
        </w:rPr>
        <w:t xml:space="preserve"> in lower investor confidence</w:t>
      </w:r>
      <w:r w:rsidR="00607935">
        <w:rPr>
          <w:rFonts w:ascii="Times New Roman" w:hAnsi="Times New Roman" w:cs="Times New Roman"/>
          <w:sz w:val="24"/>
          <w:szCs w:val="24"/>
        </w:rPr>
        <w:t xml:space="preserve"> (Osili and Paulson, 2009). Consequently</w:t>
      </w:r>
      <w:r>
        <w:rPr>
          <w:rFonts w:ascii="Times New Roman" w:hAnsi="Times New Roman" w:cs="Times New Roman"/>
          <w:sz w:val="24"/>
          <w:szCs w:val="24"/>
        </w:rPr>
        <w:t>, firms paid higher dividends during the crisis period (Ankudinov and Lebedev, 2016; Floyd et al.</w:t>
      </w:r>
      <w:r w:rsidR="008B29C2">
        <w:rPr>
          <w:rFonts w:ascii="Times New Roman" w:hAnsi="Times New Roman" w:cs="Times New Roman"/>
          <w:sz w:val="24"/>
          <w:szCs w:val="24"/>
        </w:rPr>
        <w:t>,</w:t>
      </w:r>
      <w:r>
        <w:rPr>
          <w:rFonts w:ascii="Times New Roman" w:hAnsi="Times New Roman" w:cs="Times New Roman"/>
          <w:sz w:val="24"/>
          <w:szCs w:val="24"/>
        </w:rPr>
        <w:t xml:space="preserve"> 2015) </w:t>
      </w:r>
      <w:r w:rsidR="000B3E45">
        <w:rPr>
          <w:rFonts w:ascii="Times New Roman" w:hAnsi="Times New Roman" w:cs="Times New Roman"/>
          <w:sz w:val="24"/>
          <w:szCs w:val="24"/>
        </w:rPr>
        <w:t xml:space="preserve">in order </w:t>
      </w:r>
      <w:r>
        <w:rPr>
          <w:rFonts w:ascii="Times New Roman" w:hAnsi="Times New Roman" w:cs="Times New Roman"/>
          <w:sz w:val="24"/>
          <w:szCs w:val="24"/>
        </w:rPr>
        <w:t>to convince investors to provide the required capital injection. Prior studies (Adhikari, 2018; Liang et al.</w:t>
      </w:r>
      <w:r w:rsidR="008B29C2">
        <w:rPr>
          <w:rFonts w:ascii="Times New Roman" w:hAnsi="Times New Roman" w:cs="Times New Roman"/>
          <w:sz w:val="24"/>
          <w:szCs w:val="24"/>
        </w:rPr>
        <w:t>,</w:t>
      </w:r>
      <w:r>
        <w:rPr>
          <w:rFonts w:ascii="Times New Roman" w:hAnsi="Times New Roman" w:cs="Times New Roman"/>
          <w:sz w:val="24"/>
          <w:szCs w:val="24"/>
        </w:rPr>
        <w:t xml:space="preserve"> 2018; Loukil and Yousfi, 2015; Hunter and Sah, 2014) suggest that women directors are conservative and are associated with higher cash holding. Therefore, with the reduced investment opportunities during the crisis (Floyd et al.</w:t>
      </w:r>
      <w:r w:rsidR="00321A17">
        <w:rPr>
          <w:rFonts w:ascii="Times New Roman" w:hAnsi="Times New Roman" w:cs="Times New Roman"/>
          <w:sz w:val="24"/>
          <w:szCs w:val="24"/>
        </w:rPr>
        <w:t>,</w:t>
      </w:r>
      <w:r>
        <w:rPr>
          <w:rFonts w:ascii="Times New Roman" w:hAnsi="Times New Roman" w:cs="Times New Roman"/>
          <w:sz w:val="24"/>
          <w:szCs w:val="24"/>
        </w:rPr>
        <w:t xml:space="preserve"> 2015) firms with women directors are less likely to require immediate cash injections that may necessitate </w:t>
      </w:r>
      <w:r w:rsidR="00884985">
        <w:rPr>
          <w:rFonts w:ascii="Times New Roman" w:hAnsi="Times New Roman" w:cs="Times New Roman"/>
          <w:sz w:val="24"/>
          <w:szCs w:val="24"/>
        </w:rPr>
        <w:t xml:space="preserve">a </w:t>
      </w:r>
      <w:r w:rsidRPr="00884985">
        <w:rPr>
          <w:rFonts w:ascii="Times New Roman" w:hAnsi="Times New Roman" w:cs="Times New Roman"/>
          <w:noProof/>
          <w:sz w:val="24"/>
          <w:szCs w:val="24"/>
        </w:rPr>
        <w:t>higher</w:t>
      </w:r>
      <w:r>
        <w:rPr>
          <w:rFonts w:ascii="Times New Roman" w:hAnsi="Times New Roman" w:cs="Times New Roman"/>
          <w:sz w:val="24"/>
          <w:szCs w:val="24"/>
        </w:rPr>
        <w:t xml:space="preserve"> dividend to convince investors. Hence to reduce the higher agency cost of cash retention during the crisis, women directors may restrain dividend payments aimed at attracting additional capital injections. Based on these arguments we hypothesise that:</w:t>
      </w:r>
    </w:p>
    <w:p w14:paraId="447F4714" w14:textId="56ED19F6" w:rsidR="00F14BFC" w:rsidRPr="003572E2" w:rsidRDefault="00DD66EB" w:rsidP="0088498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H1C</w:t>
      </w:r>
      <w:r w:rsidR="00F14BFC" w:rsidRPr="003572E2">
        <w:rPr>
          <w:rFonts w:ascii="Times New Roman" w:hAnsi="Times New Roman" w:cs="Times New Roman"/>
          <w:i/>
          <w:sz w:val="24"/>
          <w:szCs w:val="24"/>
        </w:rPr>
        <w:t xml:space="preserve">b: </w:t>
      </w:r>
      <w:r w:rsidR="00F14BFC">
        <w:rPr>
          <w:rFonts w:ascii="Times New Roman" w:hAnsi="Times New Roman" w:cs="Times New Roman"/>
          <w:i/>
          <w:sz w:val="24"/>
          <w:szCs w:val="24"/>
        </w:rPr>
        <w:t>Gender diversity</w:t>
      </w:r>
      <w:r w:rsidR="00F14BFC" w:rsidRPr="003572E2">
        <w:rPr>
          <w:rFonts w:ascii="Times New Roman" w:hAnsi="Times New Roman" w:cs="Times New Roman"/>
          <w:i/>
          <w:sz w:val="24"/>
          <w:szCs w:val="24"/>
        </w:rPr>
        <w:t xml:space="preserve"> will reduce dividend payment</w:t>
      </w:r>
      <w:r w:rsidR="00F14BFC">
        <w:rPr>
          <w:rFonts w:ascii="Times New Roman" w:hAnsi="Times New Roman" w:cs="Times New Roman"/>
          <w:i/>
          <w:sz w:val="24"/>
          <w:szCs w:val="24"/>
        </w:rPr>
        <w:t>s</w:t>
      </w:r>
      <w:r w:rsidR="002A396D">
        <w:rPr>
          <w:rFonts w:ascii="Times New Roman" w:hAnsi="Times New Roman" w:cs="Times New Roman"/>
          <w:i/>
          <w:sz w:val="24"/>
          <w:szCs w:val="24"/>
        </w:rPr>
        <w:t xml:space="preserve"> during the</w:t>
      </w:r>
      <w:r w:rsidR="00093350">
        <w:rPr>
          <w:rFonts w:ascii="Times New Roman" w:hAnsi="Times New Roman" w:cs="Times New Roman"/>
          <w:i/>
          <w:sz w:val="24"/>
          <w:szCs w:val="24"/>
        </w:rPr>
        <w:t xml:space="preserve"> </w:t>
      </w:r>
      <w:r w:rsidR="00F14BFC" w:rsidRPr="003572E2">
        <w:rPr>
          <w:rFonts w:ascii="Times New Roman" w:hAnsi="Times New Roman" w:cs="Times New Roman"/>
          <w:i/>
          <w:sz w:val="24"/>
          <w:szCs w:val="24"/>
        </w:rPr>
        <w:t>crisis period.</w:t>
      </w:r>
    </w:p>
    <w:p w14:paraId="61D694D1" w14:textId="77777777" w:rsidR="00F14BFC" w:rsidRDefault="00F14BFC" w:rsidP="00B10149">
      <w:pPr>
        <w:spacing w:line="360" w:lineRule="auto"/>
        <w:jc w:val="both"/>
        <w:rPr>
          <w:rFonts w:ascii="Times New Roman" w:hAnsi="Times New Roman" w:cs="Times New Roman"/>
          <w:b/>
          <w:i/>
          <w:sz w:val="24"/>
          <w:szCs w:val="24"/>
        </w:rPr>
      </w:pPr>
    </w:p>
    <w:p w14:paraId="00180BDE" w14:textId="772DED1F" w:rsidR="00F14BFC" w:rsidRPr="00D5241D" w:rsidRDefault="00F14BFC" w:rsidP="00620F29">
      <w:pPr>
        <w:spacing w:line="360" w:lineRule="auto"/>
        <w:jc w:val="both"/>
        <w:rPr>
          <w:rFonts w:ascii="Times New Roman" w:hAnsi="Times New Roman" w:cs="Times New Roman"/>
          <w:b/>
          <w:sz w:val="24"/>
          <w:szCs w:val="24"/>
        </w:rPr>
      </w:pPr>
      <w:r w:rsidRPr="00D5241D">
        <w:rPr>
          <w:rFonts w:ascii="Times New Roman" w:hAnsi="Times New Roman" w:cs="Times New Roman"/>
          <w:b/>
          <w:sz w:val="24"/>
          <w:szCs w:val="24"/>
        </w:rPr>
        <w:t>Gender Diversity and Dividend Payout: The Effect of Ownership Concentration</w:t>
      </w:r>
    </w:p>
    <w:p w14:paraId="358BF361" w14:textId="69AF24FC" w:rsidR="00F14BFC" w:rsidRDefault="00F14BFC" w:rsidP="00B10149">
      <w:pPr>
        <w:spacing w:line="360" w:lineRule="auto"/>
        <w:jc w:val="both"/>
        <w:rPr>
          <w:rFonts w:ascii="Times New Roman" w:hAnsi="Times New Roman" w:cs="Times New Roman"/>
          <w:sz w:val="24"/>
          <w:szCs w:val="24"/>
        </w:rPr>
      </w:pPr>
      <w:r w:rsidRPr="00E8173E">
        <w:rPr>
          <w:rFonts w:ascii="Times New Roman" w:hAnsi="Times New Roman" w:cs="Times New Roman"/>
          <w:sz w:val="24"/>
          <w:szCs w:val="24"/>
        </w:rPr>
        <w:tab/>
        <w:t xml:space="preserve">From </w:t>
      </w:r>
      <w:r w:rsidR="008B29C2">
        <w:rPr>
          <w:rFonts w:ascii="Times New Roman" w:hAnsi="Times New Roman" w:cs="Times New Roman"/>
          <w:sz w:val="24"/>
          <w:szCs w:val="24"/>
        </w:rPr>
        <w:t xml:space="preserve">an </w:t>
      </w:r>
      <w:r w:rsidRPr="00E8173E">
        <w:rPr>
          <w:rFonts w:ascii="Times New Roman" w:hAnsi="Times New Roman" w:cs="Times New Roman"/>
          <w:sz w:val="24"/>
          <w:szCs w:val="24"/>
        </w:rPr>
        <w:t>agency theory perspective, the effect of ownership concentration on the board gender diversity-dividend payout nexus may be explained by two</w:t>
      </w:r>
      <w:r>
        <w:rPr>
          <w:rFonts w:ascii="Times New Roman" w:hAnsi="Times New Roman" w:cs="Times New Roman"/>
          <w:sz w:val="24"/>
          <w:szCs w:val="24"/>
        </w:rPr>
        <w:t xml:space="preserve"> competing</w:t>
      </w:r>
      <w:r w:rsidRPr="00E8173E">
        <w:rPr>
          <w:rFonts w:ascii="Times New Roman" w:hAnsi="Times New Roman" w:cs="Times New Roman"/>
          <w:sz w:val="24"/>
          <w:szCs w:val="24"/>
        </w:rPr>
        <w:t xml:space="preserve"> hypotheses: the interest alignment hypothesis and the expropriation hypothesis. The interest alignment hypothesis signifies the absence of </w:t>
      </w:r>
      <w:r w:rsidR="00305E28">
        <w:rPr>
          <w:rFonts w:ascii="Times New Roman" w:hAnsi="Times New Roman" w:cs="Times New Roman"/>
          <w:sz w:val="24"/>
          <w:szCs w:val="24"/>
        </w:rPr>
        <w:t>PP</w:t>
      </w:r>
      <w:r w:rsidRPr="00E8173E">
        <w:rPr>
          <w:rFonts w:ascii="Times New Roman" w:hAnsi="Times New Roman" w:cs="Times New Roman"/>
          <w:sz w:val="24"/>
          <w:szCs w:val="24"/>
        </w:rPr>
        <w:t xml:space="preserve">. Within the interest alignment hypothesis, </w:t>
      </w:r>
      <w:r w:rsidR="00E009B3">
        <w:rPr>
          <w:rFonts w:ascii="Times New Roman" w:hAnsi="Times New Roman" w:cs="Times New Roman"/>
          <w:sz w:val="24"/>
          <w:szCs w:val="24"/>
        </w:rPr>
        <w:t xml:space="preserve">shareholders are homogeneous regarding their goal of maximising returns on their </w:t>
      </w:r>
      <w:r w:rsidR="00A56A0A">
        <w:rPr>
          <w:rFonts w:ascii="Times New Roman" w:hAnsi="Times New Roman" w:cs="Times New Roman"/>
          <w:sz w:val="24"/>
          <w:szCs w:val="24"/>
        </w:rPr>
        <w:t>investments (</w:t>
      </w:r>
      <w:r w:rsidR="007C6326">
        <w:rPr>
          <w:rFonts w:ascii="Times New Roman" w:hAnsi="Times New Roman" w:cs="Times New Roman"/>
          <w:sz w:val="24"/>
          <w:szCs w:val="24"/>
        </w:rPr>
        <w:t xml:space="preserve">Hirschman, 1970; </w:t>
      </w:r>
      <w:r w:rsidR="00E009B3">
        <w:rPr>
          <w:rFonts w:ascii="Times New Roman" w:hAnsi="Times New Roman" w:cs="Times New Roman"/>
          <w:sz w:val="24"/>
          <w:szCs w:val="24"/>
        </w:rPr>
        <w:t>Su et al.</w:t>
      </w:r>
      <w:r w:rsidR="00321A17">
        <w:rPr>
          <w:rFonts w:ascii="Times New Roman" w:hAnsi="Times New Roman" w:cs="Times New Roman"/>
          <w:sz w:val="24"/>
          <w:szCs w:val="24"/>
        </w:rPr>
        <w:t>,</w:t>
      </w:r>
      <w:r w:rsidR="00E009B3">
        <w:rPr>
          <w:rFonts w:ascii="Times New Roman" w:hAnsi="Times New Roman" w:cs="Times New Roman"/>
          <w:sz w:val="24"/>
          <w:szCs w:val="24"/>
        </w:rPr>
        <w:t xml:space="preserve"> 2007). Consequently, </w:t>
      </w:r>
      <w:r w:rsidRPr="00E8173E">
        <w:rPr>
          <w:rFonts w:ascii="Times New Roman" w:hAnsi="Times New Roman" w:cs="Times New Roman"/>
          <w:sz w:val="24"/>
          <w:szCs w:val="24"/>
        </w:rPr>
        <w:t xml:space="preserve">controlling shareholders either voluntarily align their interests </w:t>
      </w:r>
      <w:r w:rsidR="00C20B2D">
        <w:rPr>
          <w:rFonts w:ascii="Times New Roman" w:hAnsi="Times New Roman" w:cs="Times New Roman"/>
          <w:noProof/>
          <w:sz w:val="24"/>
          <w:szCs w:val="24"/>
        </w:rPr>
        <w:t>with</w:t>
      </w:r>
      <w:r w:rsidRPr="00E8173E">
        <w:rPr>
          <w:rFonts w:ascii="Times New Roman" w:hAnsi="Times New Roman" w:cs="Times New Roman"/>
          <w:sz w:val="24"/>
          <w:szCs w:val="24"/>
        </w:rPr>
        <w:t xml:space="preserve"> that of dispersed shareholders or are prevented from expropriation due to the strength of the external corporate regulatory environment</w:t>
      </w:r>
      <w:r w:rsidR="00305E28">
        <w:rPr>
          <w:rFonts w:ascii="Times New Roman" w:hAnsi="Times New Roman" w:cs="Times New Roman"/>
          <w:sz w:val="24"/>
          <w:szCs w:val="24"/>
        </w:rPr>
        <w:t xml:space="preserve"> (Su et al.</w:t>
      </w:r>
      <w:r w:rsidR="00FE1D1F">
        <w:rPr>
          <w:rFonts w:ascii="Times New Roman" w:hAnsi="Times New Roman" w:cs="Times New Roman"/>
          <w:sz w:val="24"/>
          <w:szCs w:val="24"/>
        </w:rPr>
        <w:t>,</w:t>
      </w:r>
      <w:r w:rsidR="00305E28">
        <w:rPr>
          <w:rFonts w:ascii="Times New Roman" w:hAnsi="Times New Roman" w:cs="Times New Roman"/>
          <w:sz w:val="24"/>
          <w:szCs w:val="24"/>
        </w:rPr>
        <w:t xml:space="preserve"> 2007)</w:t>
      </w:r>
      <w:r w:rsidRPr="00E8173E">
        <w:rPr>
          <w:rFonts w:ascii="Times New Roman" w:hAnsi="Times New Roman" w:cs="Times New Roman"/>
          <w:sz w:val="24"/>
          <w:szCs w:val="24"/>
        </w:rPr>
        <w:t>. In this case, they are motivated to pursue activities that inure to the benefits of all shareholders. Controlling shareholders thus become a cheaper supply of an otherwise costly monitoring CG device that reduces agency problems between managers and all shareholders (Konijn et al., 2011). They correct managerial inefficiency and limit the extent of managerial overinvestments (Shleifer and Vishny, 1986). Higher levels of ownership concentration increase dividend payment in countries with higher levels of investor protection (La Porta et al.</w:t>
      </w:r>
      <w:r w:rsidR="008B29C2">
        <w:rPr>
          <w:rFonts w:ascii="Times New Roman" w:hAnsi="Times New Roman" w:cs="Times New Roman"/>
          <w:sz w:val="24"/>
          <w:szCs w:val="24"/>
        </w:rPr>
        <w:t>,</w:t>
      </w:r>
      <w:r w:rsidRPr="00E8173E">
        <w:rPr>
          <w:rFonts w:ascii="Times New Roman" w:hAnsi="Times New Roman" w:cs="Times New Roman"/>
          <w:sz w:val="24"/>
          <w:szCs w:val="24"/>
        </w:rPr>
        <w:t xml:space="preserve"> 2000). Similarly, Chen et al. (2005) find that high ownership concentration reduces managerial perquisites by increasing dividend payouts. These suggest that, when the interest alignment hypothesis is dominant, high ownership concentration becomes a monitoring CG mechanism that influences dividend payout policy.</w:t>
      </w:r>
    </w:p>
    <w:p w14:paraId="55049EC3" w14:textId="50B9697F" w:rsidR="004553A0" w:rsidRDefault="00F14BFC" w:rsidP="004553A0">
      <w:pPr>
        <w:spacing w:line="360" w:lineRule="auto"/>
        <w:jc w:val="both"/>
        <w:rPr>
          <w:rFonts w:ascii="Times New Roman" w:hAnsi="Times New Roman" w:cs="Times New Roman"/>
          <w:sz w:val="24"/>
          <w:szCs w:val="24"/>
        </w:rPr>
      </w:pPr>
      <w:r w:rsidRPr="00E8173E">
        <w:rPr>
          <w:rFonts w:ascii="Times New Roman" w:hAnsi="Times New Roman" w:cs="Times New Roman"/>
          <w:sz w:val="24"/>
          <w:szCs w:val="24"/>
        </w:rPr>
        <w:tab/>
        <w:t xml:space="preserve">In contrast, the expropriation hypothesis is concerned with pervasive </w:t>
      </w:r>
      <w:r w:rsidR="00305E28">
        <w:rPr>
          <w:rFonts w:ascii="Times New Roman" w:hAnsi="Times New Roman" w:cs="Times New Roman"/>
          <w:sz w:val="24"/>
          <w:szCs w:val="24"/>
        </w:rPr>
        <w:t>PP</w:t>
      </w:r>
      <w:r w:rsidR="00C34F77">
        <w:rPr>
          <w:rFonts w:ascii="Times New Roman" w:hAnsi="Times New Roman" w:cs="Times New Roman"/>
          <w:sz w:val="24"/>
          <w:szCs w:val="24"/>
        </w:rPr>
        <w:t>s</w:t>
      </w:r>
      <w:r w:rsidRPr="00E8173E">
        <w:rPr>
          <w:rFonts w:ascii="Times New Roman" w:hAnsi="Times New Roman" w:cs="Times New Roman"/>
          <w:sz w:val="24"/>
          <w:szCs w:val="24"/>
        </w:rPr>
        <w:t xml:space="preserve"> and suggests that high levels of ownership concentration </w:t>
      </w:r>
      <w:r w:rsidR="00C34F77">
        <w:rPr>
          <w:rFonts w:ascii="Times New Roman" w:hAnsi="Times New Roman" w:cs="Times New Roman"/>
          <w:sz w:val="24"/>
          <w:szCs w:val="24"/>
        </w:rPr>
        <w:t xml:space="preserve">can </w:t>
      </w:r>
      <w:r w:rsidRPr="00E8173E">
        <w:rPr>
          <w:rFonts w:ascii="Times New Roman" w:hAnsi="Times New Roman" w:cs="Times New Roman"/>
          <w:sz w:val="24"/>
          <w:szCs w:val="24"/>
        </w:rPr>
        <w:t xml:space="preserve">lead to minority shareholder expropriation. Accordingly, Shleifer and Vishny (1997) contend that the major CG problem worthy of attention is the expropriation of minority shareholder wealth by majority shareholders. Similarly, Bhojraj and Sengupta (2003) note that controlling shareholders may simply be interested in securing private benefits instead of monitoring for the common good of minority shareholders. The extent of controlling shareholders’ expropriation is </w:t>
      </w:r>
      <w:r w:rsidR="00A270C5">
        <w:rPr>
          <w:rFonts w:ascii="Times New Roman" w:hAnsi="Times New Roman" w:cs="Times New Roman"/>
          <w:sz w:val="24"/>
          <w:szCs w:val="24"/>
        </w:rPr>
        <w:t>limited to</w:t>
      </w:r>
      <w:r w:rsidRPr="00E8173E">
        <w:rPr>
          <w:rFonts w:ascii="Times New Roman" w:hAnsi="Times New Roman" w:cs="Times New Roman"/>
          <w:sz w:val="24"/>
          <w:szCs w:val="24"/>
        </w:rPr>
        <w:t xml:space="preserve"> the level of internal resources within their control (Konijn et al.</w:t>
      </w:r>
      <w:r w:rsidR="008B29C2">
        <w:rPr>
          <w:rFonts w:ascii="Times New Roman" w:hAnsi="Times New Roman" w:cs="Times New Roman"/>
          <w:sz w:val="24"/>
          <w:szCs w:val="24"/>
        </w:rPr>
        <w:t>,</w:t>
      </w:r>
      <w:r w:rsidRPr="00E8173E">
        <w:rPr>
          <w:rFonts w:ascii="Times New Roman" w:hAnsi="Times New Roman" w:cs="Times New Roman"/>
          <w:sz w:val="24"/>
          <w:szCs w:val="24"/>
        </w:rPr>
        <w:t xml:space="preserve"> 2011),</w:t>
      </w:r>
      <w:r w:rsidR="00C34F77">
        <w:rPr>
          <w:rFonts w:ascii="Times New Roman" w:hAnsi="Times New Roman" w:cs="Times New Roman"/>
          <w:sz w:val="24"/>
          <w:szCs w:val="24"/>
        </w:rPr>
        <w:t xml:space="preserve"> and</w:t>
      </w:r>
      <w:r w:rsidRPr="00E8173E">
        <w:rPr>
          <w:rFonts w:ascii="Times New Roman" w:hAnsi="Times New Roman" w:cs="Times New Roman"/>
          <w:sz w:val="24"/>
          <w:szCs w:val="24"/>
        </w:rPr>
        <w:t xml:space="preserve"> therefore</w:t>
      </w:r>
      <w:r w:rsidR="00A270C5">
        <w:rPr>
          <w:rFonts w:ascii="Times New Roman" w:hAnsi="Times New Roman" w:cs="Times New Roman"/>
          <w:sz w:val="24"/>
          <w:szCs w:val="24"/>
        </w:rPr>
        <w:t>,</w:t>
      </w:r>
      <w:r w:rsidRPr="00E8173E">
        <w:rPr>
          <w:rFonts w:ascii="Times New Roman" w:hAnsi="Times New Roman" w:cs="Times New Roman"/>
          <w:sz w:val="24"/>
          <w:szCs w:val="24"/>
        </w:rPr>
        <w:t xml:space="preserve"> rent-seeking controlling shareholders may reduce dividend payments to facilitate this objective (Renneboog and Szilagyi, 2015). This indicates that within the expropriation hypothesis, high ownership concentration is an indication of weaker CG that results in the expropriation of minority shareholder wealth.</w:t>
      </w:r>
      <w:r w:rsidRPr="004A2D10">
        <w:rPr>
          <w:rFonts w:ascii="Times New Roman" w:hAnsi="Times New Roman" w:cs="Times New Roman"/>
          <w:sz w:val="24"/>
          <w:szCs w:val="24"/>
        </w:rPr>
        <w:t xml:space="preserve"> </w:t>
      </w:r>
      <w:r>
        <w:rPr>
          <w:rFonts w:ascii="Times New Roman" w:hAnsi="Times New Roman" w:cs="Times New Roman"/>
          <w:sz w:val="24"/>
          <w:szCs w:val="24"/>
        </w:rPr>
        <w:t>Nevertheless, prior studies (Setia-Atjmaja, 2009;</w:t>
      </w:r>
      <w:r w:rsidRPr="00CC00BA">
        <w:rPr>
          <w:rFonts w:ascii="Times New Roman" w:hAnsi="Times New Roman" w:cs="Times New Roman"/>
          <w:sz w:val="24"/>
          <w:szCs w:val="24"/>
        </w:rPr>
        <w:t xml:space="preserve"> </w:t>
      </w:r>
      <w:r>
        <w:rPr>
          <w:rFonts w:ascii="Times New Roman" w:hAnsi="Times New Roman" w:cs="Times New Roman"/>
          <w:sz w:val="24"/>
          <w:szCs w:val="24"/>
        </w:rPr>
        <w:t>Setia-Atmaja et al.</w:t>
      </w:r>
      <w:r w:rsidR="008B29C2">
        <w:rPr>
          <w:rFonts w:ascii="Times New Roman" w:hAnsi="Times New Roman" w:cs="Times New Roman"/>
          <w:sz w:val="24"/>
          <w:szCs w:val="24"/>
        </w:rPr>
        <w:t>,</w:t>
      </w:r>
      <w:r>
        <w:rPr>
          <w:rFonts w:ascii="Times New Roman" w:hAnsi="Times New Roman" w:cs="Times New Roman"/>
          <w:sz w:val="24"/>
          <w:szCs w:val="24"/>
        </w:rPr>
        <w:t xml:space="preserve"> 2011</w:t>
      </w:r>
      <w:r w:rsidR="004553A0">
        <w:rPr>
          <w:rFonts w:ascii="Times New Roman" w:hAnsi="Times New Roman" w:cs="Times New Roman"/>
          <w:sz w:val="24"/>
          <w:szCs w:val="24"/>
        </w:rPr>
        <w:t>; Lamba and Stapledon 2001; Nenova, 2003</w:t>
      </w:r>
      <w:r>
        <w:rPr>
          <w:rFonts w:ascii="Times New Roman" w:hAnsi="Times New Roman" w:cs="Times New Roman"/>
          <w:sz w:val="24"/>
          <w:szCs w:val="24"/>
        </w:rPr>
        <w:t xml:space="preserve">) suggest that the expropriation hypothesis is dominant in Australia. Consequently, we discount the </w:t>
      </w:r>
      <w:r w:rsidRPr="00C20B2D">
        <w:rPr>
          <w:rFonts w:ascii="Times New Roman" w:hAnsi="Times New Roman" w:cs="Times New Roman"/>
          <w:noProof/>
          <w:sz w:val="24"/>
          <w:szCs w:val="24"/>
        </w:rPr>
        <w:t>dominanc</w:t>
      </w:r>
      <w:r w:rsidR="00C20B2D">
        <w:rPr>
          <w:rFonts w:ascii="Times New Roman" w:hAnsi="Times New Roman" w:cs="Times New Roman"/>
          <w:noProof/>
          <w:sz w:val="24"/>
          <w:szCs w:val="24"/>
        </w:rPr>
        <w:t>e</w:t>
      </w:r>
      <w:r>
        <w:rPr>
          <w:rFonts w:ascii="Times New Roman" w:hAnsi="Times New Roman" w:cs="Times New Roman"/>
          <w:sz w:val="24"/>
          <w:szCs w:val="24"/>
        </w:rPr>
        <w:t xml:space="preserve"> of the interest alignment hypotheses in </w:t>
      </w:r>
      <w:r w:rsidRPr="00C20B2D">
        <w:rPr>
          <w:rFonts w:ascii="Times New Roman" w:hAnsi="Times New Roman" w:cs="Times New Roman"/>
          <w:noProof/>
          <w:sz w:val="24"/>
          <w:szCs w:val="24"/>
        </w:rPr>
        <w:t>Australia</w:t>
      </w:r>
      <w:r>
        <w:rPr>
          <w:rFonts w:ascii="Times New Roman" w:hAnsi="Times New Roman" w:cs="Times New Roman"/>
          <w:sz w:val="24"/>
          <w:szCs w:val="24"/>
        </w:rPr>
        <w:t xml:space="preserve"> and focus on the expropriation hypotheses.</w:t>
      </w:r>
      <w:r w:rsidR="004553A0">
        <w:rPr>
          <w:rFonts w:ascii="Times New Roman" w:hAnsi="Times New Roman" w:cs="Times New Roman"/>
          <w:sz w:val="24"/>
          <w:szCs w:val="24"/>
        </w:rPr>
        <w:t xml:space="preserve"> Thus, within Australia, where the expropriation hypothesis is dominant, ownership concentration is an expropriation tool that </w:t>
      </w:r>
      <w:r w:rsidR="004553A0" w:rsidRPr="00C20B2D">
        <w:rPr>
          <w:rFonts w:ascii="Times New Roman" w:hAnsi="Times New Roman" w:cs="Times New Roman"/>
          <w:noProof/>
          <w:sz w:val="24"/>
          <w:szCs w:val="24"/>
        </w:rPr>
        <w:t>signif</w:t>
      </w:r>
      <w:r w:rsidR="00C20B2D">
        <w:rPr>
          <w:rFonts w:ascii="Times New Roman" w:hAnsi="Times New Roman" w:cs="Times New Roman"/>
          <w:noProof/>
          <w:sz w:val="24"/>
          <w:szCs w:val="24"/>
        </w:rPr>
        <w:t>ies</w:t>
      </w:r>
      <w:r w:rsidR="004553A0">
        <w:rPr>
          <w:rFonts w:ascii="Times New Roman" w:hAnsi="Times New Roman" w:cs="Times New Roman"/>
          <w:sz w:val="24"/>
          <w:szCs w:val="24"/>
        </w:rPr>
        <w:t xml:space="preserve"> weaker CG.</w:t>
      </w:r>
    </w:p>
    <w:p w14:paraId="2D4B941B" w14:textId="2CE563B5" w:rsidR="00F14BFC" w:rsidRPr="00E8173E" w:rsidRDefault="004553A0" w:rsidP="004553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F14BFC" w:rsidRPr="00E8173E">
        <w:rPr>
          <w:rFonts w:ascii="Times New Roman" w:hAnsi="Times New Roman" w:cs="Times New Roman"/>
          <w:sz w:val="24"/>
          <w:szCs w:val="24"/>
        </w:rPr>
        <w:t xml:space="preserve">ontrolling shareholders have the incentive to influence board appointments (Holderness, 2003). In fact, Monem (2013) </w:t>
      </w:r>
      <w:r w:rsidR="00F14BFC">
        <w:rPr>
          <w:rFonts w:ascii="Times New Roman" w:hAnsi="Times New Roman" w:cs="Times New Roman"/>
          <w:sz w:val="24"/>
          <w:szCs w:val="24"/>
        </w:rPr>
        <w:t>notes</w:t>
      </w:r>
      <w:r w:rsidR="00F14BFC" w:rsidRPr="00E8173E">
        <w:rPr>
          <w:rFonts w:ascii="Times New Roman" w:hAnsi="Times New Roman" w:cs="Times New Roman"/>
          <w:sz w:val="24"/>
          <w:szCs w:val="24"/>
        </w:rPr>
        <w:t xml:space="preserve"> that </w:t>
      </w:r>
      <w:r w:rsidR="00F14BFC">
        <w:rPr>
          <w:rFonts w:ascii="Times New Roman" w:hAnsi="Times New Roman" w:cs="Times New Roman"/>
          <w:sz w:val="24"/>
          <w:szCs w:val="24"/>
        </w:rPr>
        <w:t xml:space="preserve">Australian </w:t>
      </w:r>
      <w:r w:rsidR="00F14BFC" w:rsidRPr="00E8173E">
        <w:rPr>
          <w:rFonts w:ascii="Times New Roman" w:hAnsi="Times New Roman" w:cs="Times New Roman"/>
          <w:sz w:val="24"/>
          <w:szCs w:val="24"/>
        </w:rPr>
        <w:t>firms with large ownership concentration have larger</w:t>
      </w:r>
      <w:r w:rsidR="00C34F77">
        <w:rPr>
          <w:rFonts w:ascii="Times New Roman" w:hAnsi="Times New Roman" w:cs="Times New Roman"/>
          <w:sz w:val="24"/>
          <w:szCs w:val="24"/>
        </w:rPr>
        <w:t>,</w:t>
      </w:r>
      <w:r w:rsidR="00F14BFC" w:rsidRPr="00E8173E">
        <w:rPr>
          <w:rFonts w:ascii="Times New Roman" w:hAnsi="Times New Roman" w:cs="Times New Roman"/>
          <w:sz w:val="24"/>
          <w:szCs w:val="24"/>
        </w:rPr>
        <w:t xml:space="preserve"> but less independent boards. </w:t>
      </w:r>
      <w:r w:rsidR="00F14BFC">
        <w:rPr>
          <w:rFonts w:ascii="Times New Roman" w:hAnsi="Times New Roman" w:cs="Times New Roman"/>
          <w:sz w:val="24"/>
          <w:szCs w:val="24"/>
        </w:rPr>
        <w:t xml:space="preserve">This is consistent with the findings of Setia-Atmaja (2009) that suggest that ownership concentration reduces board independence in Australia. </w:t>
      </w:r>
      <w:r w:rsidR="00F14BFC" w:rsidRPr="00E8173E">
        <w:rPr>
          <w:rFonts w:ascii="Times New Roman" w:hAnsi="Times New Roman" w:cs="Times New Roman"/>
          <w:sz w:val="24"/>
          <w:szCs w:val="24"/>
        </w:rPr>
        <w:t xml:space="preserve">Accordingly, to the extent that controlling shareholders have an influence on board appointments </w:t>
      </w:r>
      <w:r w:rsidR="00F14BFC">
        <w:rPr>
          <w:rFonts w:ascii="Times New Roman" w:hAnsi="Times New Roman" w:cs="Times New Roman"/>
          <w:sz w:val="24"/>
          <w:szCs w:val="24"/>
        </w:rPr>
        <w:t>(</w:t>
      </w:r>
      <w:r w:rsidR="00F14BFC" w:rsidRPr="00E8173E">
        <w:rPr>
          <w:rFonts w:ascii="Times New Roman" w:hAnsi="Times New Roman" w:cs="Times New Roman"/>
          <w:sz w:val="24"/>
          <w:szCs w:val="24"/>
        </w:rPr>
        <w:t>Byrd and Hickman, 1992</w:t>
      </w:r>
      <w:r w:rsidR="00F14BFC">
        <w:rPr>
          <w:rFonts w:ascii="Times New Roman" w:hAnsi="Times New Roman" w:cs="Times New Roman"/>
          <w:sz w:val="24"/>
          <w:szCs w:val="24"/>
        </w:rPr>
        <w:t xml:space="preserve">; </w:t>
      </w:r>
      <w:r w:rsidR="00F14BFC" w:rsidRPr="00E8173E">
        <w:rPr>
          <w:rFonts w:ascii="Times New Roman" w:hAnsi="Times New Roman" w:cs="Times New Roman"/>
          <w:sz w:val="24"/>
          <w:szCs w:val="24"/>
        </w:rPr>
        <w:t>Holderness, 2003; Monem, 2013)</w:t>
      </w:r>
      <w:r w:rsidR="00F14BFC">
        <w:rPr>
          <w:rFonts w:ascii="Times New Roman" w:hAnsi="Times New Roman" w:cs="Times New Roman"/>
          <w:sz w:val="24"/>
          <w:szCs w:val="24"/>
        </w:rPr>
        <w:t>,</w:t>
      </w:r>
      <w:r w:rsidR="00F14BFC" w:rsidRPr="00E8173E">
        <w:rPr>
          <w:rFonts w:ascii="Times New Roman" w:hAnsi="Times New Roman" w:cs="Times New Roman"/>
          <w:sz w:val="24"/>
          <w:szCs w:val="24"/>
        </w:rPr>
        <w:t xml:space="preserve"> </w:t>
      </w:r>
      <w:r w:rsidR="00F14BFC">
        <w:rPr>
          <w:rFonts w:ascii="Times New Roman" w:hAnsi="Times New Roman" w:cs="Times New Roman"/>
          <w:sz w:val="24"/>
          <w:szCs w:val="24"/>
        </w:rPr>
        <w:t>and have an incentive to expropriate corporate resources (Setia-Atmaja, 2009), they may either reduce</w:t>
      </w:r>
      <w:r w:rsidR="00F14BFC" w:rsidRPr="00E8173E">
        <w:rPr>
          <w:rFonts w:ascii="Times New Roman" w:hAnsi="Times New Roman" w:cs="Times New Roman"/>
          <w:sz w:val="24"/>
          <w:szCs w:val="24"/>
        </w:rPr>
        <w:t xml:space="preserve"> the appointment of truly independent women directors or </w:t>
      </w:r>
      <w:r>
        <w:rPr>
          <w:rFonts w:ascii="Times New Roman" w:hAnsi="Times New Roman" w:cs="Times New Roman"/>
          <w:sz w:val="24"/>
          <w:szCs w:val="24"/>
        </w:rPr>
        <w:t xml:space="preserve">influence </w:t>
      </w:r>
      <w:r w:rsidR="00217DF1">
        <w:rPr>
          <w:rFonts w:ascii="Times New Roman" w:hAnsi="Times New Roman" w:cs="Times New Roman"/>
          <w:sz w:val="24"/>
          <w:szCs w:val="24"/>
        </w:rPr>
        <w:t xml:space="preserve">the </w:t>
      </w:r>
      <w:r w:rsidR="00F14BFC" w:rsidRPr="00E8173E">
        <w:rPr>
          <w:rFonts w:ascii="Times New Roman" w:hAnsi="Times New Roman" w:cs="Times New Roman"/>
          <w:sz w:val="24"/>
          <w:szCs w:val="24"/>
        </w:rPr>
        <w:t>appoint</w:t>
      </w:r>
      <w:r w:rsidR="00217DF1">
        <w:rPr>
          <w:rFonts w:ascii="Times New Roman" w:hAnsi="Times New Roman" w:cs="Times New Roman"/>
          <w:sz w:val="24"/>
          <w:szCs w:val="24"/>
        </w:rPr>
        <w:t>ment of</w:t>
      </w:r>
      <w:r w:rsidR="00F14BFC" w:rsidRPr="00E8173E">
        <w:rPr>
          <w:rFonts w:ascii="Times New Roman" w:hAnsi="Times New Roman" w:cs="Times New Roman"/>
          <w:sz w:val="24"/>
          <w:szCs w:val="24"/>
        </w:rPr>
        <w:t xml:space="preserve"> women directors </w:t>
      </w:r>
      <w:r w:rsidR="00F14BFC">
        <w:rPr>
          <w:rFonts w:ascii="Times New Roman" w:hAnsi="Times New Roman" w:cs="Times New Roman"/>
          <w:sz w:val="24"/>
          <w:szCs w:val="24"/>
        </w:rPr>
        <w:t xml:space="preserve">who are less independent. </w:t>
      </w:r>
      <w:r w:rsidR="00F14BFC" w:rsidRPr="00E8173E">
        <w:rPr>
          <w:rFonts w:ascii="Times New Roman" w:hAnsi="Times New Roman" w:cs="Times New Roman"/>
          <w:sz w:val="24"/>
          <w:szCs w:val="24"/>
        </w:rPr>
        <w:t>Consequently, although the dominance of the expropriation hypothesis signifies weaker CG</w:t>
      </w:r>
      <w:r w:rsidR="00F14BFC" w:rsidRPr="00135C5B">
        <w:rPr>
          <w:rFonts w:ascii="Times New Roman" w:hAnsi="Times New Roman" w:cs="Times New Roman"/>
          <w:sz w:val="24"/>
          <w:szCs w:val="24"/>
        </w:rPr>
        <w:t xml:space="preserve"> </w:t>
      </w:r>
      <w:r w:rsidR="00F14BFC" w:rsidRPr="00E8173E">
        <w:rPr>
          <w:rFonts w:ascii="Times New Roman" w:hAnsi="Times New Roman" w:cs="Times New Roman"/>
          <w:sz w:val="24"/>
          <w:szCs w:val="24"/>
        </w:rPr>
        <w:t>and high agency conflicts</w:t>
      </w:r>
      <w:r w:rsidR="00F14BFC">
        <w:rPr>
          <w:rFonts w:ascii="Times New Roman" w:hAnsi="Times New Roman" w:cs="Times New Roman"/>
          <w:sz w:val="24"/>
          <w:szCs w:val="24"/>
        </w:rPr>
        <w:t xml:space="preserve"> (Bhojraj and Sengupta,</w:t>
      </w:r>
      <w:r w:rsidR="00557340">
        <w:rPr>
          <w:rFonts w:ascii="Times New Roman" w:hAnsi="Times New Roman" w:cs="Times New Roman"/>
          <w:sz w:val="24"/>
          <w:szCs w:val="24"/>
        </w:rPr>
        <w:t xml:space="preserve"> </w:t>
      </w:r>
      <w:r w:rsidR="00F14BFC" w:rsidRPr="00E8173E">
        <w:rPr>
          <w:rFonts w:ascii="Times New Roman" w:hAnsi="Times New Roman" w:cs="Times New Roman"/>
          <w:sz w:val="24"/>
          <w:szCs w:val="24"/>
        </w:rPr>
        <w:t xml:space="preserve">2003) that will necessitate the intervention of gender diversity as a substitute CG </w:t>
      </w:r>
      <w:r w:rsidR="00D64658" w:rsidRPr="00E8173E">
        <w:rPr>
          <w:rFonts w:ascii="Times New Roman" w:hAnsi="Times New Roman" w:cs="Times New Roman"/>
          <w:sz w:val="24"/>
          <w:szCs w:val="24"/>
        </w:rPr>
        <w:t>mechanism</w:t>
      </w:r>
      <w:r w:rsidR="00D64658">
        <w:rPr>
          <w:rFonts w:ascii="Times New Roman" w:hAnsi="Times New Roman" w:cs="Times New Roman"/>
          <w:sz w:val="24"/>
          <w:szCs w:val="24"/>
        </w:rPr>
        <w:t xml:space="preserve"> (</w:t>
      </w:r>
      <w:r w:rsidR="00F14BFC">
        <w:rPr>
          <w:rFonts w:ascii="Times New Roman" w:hAnsi="Times New Roman" w:cs="Times New Roman"/>
          <w:sz w:val="24"/>
          <w:szCs w:val="24"/>
        </w:rPr>
        <w:t>Gul et al.</w:t>
      </w:r>
      <w:r w:rsidR="008B29C2">
        <w:rPr>
          <w:rFonts w:ascii="Times New Roman" w:hAnsi="Times New Roman" w:cs="Times New Roman"/>
          <w:sz w:val="24"/>
          <w:szCs w:val="24"/>
        </w:rPr>
        <w:t>,</w:t>
      </w:r>
      <w:r w:rsidR="00F14BFC">
        <w:rPr>
          <w:rFonts w:ascii="Times New Roman" w:hAnsi="Times New Roman" w:cs="Times New Roman"/>
          <w:sz w:val="24"/>
          <w:szCs w:val="24"/>
        </w:rPr>
        <w:t xml:space="preserve"> 2011)</w:t>
      </w:r>
      <w:r w:rsidR="00A21E07">
        <w:rPr>
          <w:rFonts w:ascii="Times New Roman" w:hAnsi="Times New Roman" w:cs="Times New Roman"/>
          <w:sz w:val="24"/>
          <w:szCs w:val="24"/>
        </w:rPr>
        <w:t xml:space="preserve"> in order</w:t>
      </w:r>
      <w:r w:rsidR="00F14BFC" w:rsidRPr="00E8173E">
        <w:rPr>
          <w:rFonts w:ascii="Times New Roman" w:hAnsi="Times New Roman" w:cs="Times New Roman"/>
          <w:sz w:val="24"/>
          <w:szCs w:val="24"/>
        </w:rPr>
        <w:t xml:space="preserve"> to free resources out of insiders control, the monitoring ability of women directors on boards of firms with high ownership concentration may be limited.</w:t>
      </w:r>
      <w:r w:rsidR="00F14BFC">
        <w:rPr>
          <w:rFonts w:ascii="Times New Roman" w:hAnsi="Times New Roman" w:cs="Times New Roman"/>
          <w:sz w:val="24"/>
          <w:szCs w:val="24"/>
        </w:rPr>
        <w:t xml:space="preserve"> We, therefore</w:t>
      </w:r>
      <w:r w:rsidR="00FE0C23">
        <w:rPr>
          <w:rFonts w:ascii="Times New Roman" w:hAnsi="Times New Roman" w:cs="Times New Roman"/>
          <w:sz w:val="24"/>
          <w:szCs w:val="24"/>
        </w:rPr>
        <w:t>,</w:t>
      </w:r>
      <w:r w:rsidR="00F14BFC">
        <w:rPr>
          <w:rFonts w:ascii="Times New Roman" w:hAnsi="Times New Roman" w:cs="Times New Roman"/>
          <w:sz w:val="24"/>
          <w:szCs w:val="24"/>
        </w:rPr>
        <w:t xml:space="preserve"> argue that the positive board gender diversity-dividend payout relationship will be weaker in firms with high ownership concentration. </w:t>
      </w:r>
      <w:r w:rsidR="00F14BFC" w:rsidRPr="00E8173E">
        <w:rPr>
          <w:rFonts w:ascii="Times New Roman" w:hAnsi="Times New Roman" w:cs="Times New Roman"/>
          <w:sz w:val="24"/>
          <w:szCs w:val="24"/>
        </w:rPr>
        <w:t>Based on these arguments we hypothesise that:</w:t>
      </w:r>
    </w:p>
    <w:p w14:paraId="477D8D8D" w14:textId="77777777" w:rsidR="00F14BFC" w:rsidRPr="00E8173E" w:rsidRDefault="00F14BFC" w:rsidP="00B10149">
      <w:pPr>
        <w:spacing w:line="360" w:lineRule="auto"/>
        <w:jc w:val="both"/>
        <w:rPr>
          <w:rFonts w:ascii="Times New Roman" w:hAnsi="Times New Roman" w:cs="Times New Roman"/>
          <w:i/>
          <w:sz w:val="24"/>
          <w:szCs w:val="24"/>
        </w:rPr>
      </w:pPr>
      <w:r w:rsidRPr="00E8173E">
        <w:rPr>
          <w:rFonts w:ascii="Times New Roman" w:hAnsi="Times New Roman" w:cs="Times New Roman"/>
          <w:i/>
          <w:sz w:val="24"/>
          <w:szCs w:val="24"/>
        </w:rPr>
        <w:t>H2: Ownership concentration reduces the positive board gender diversity-dividend policy</w:t>
      </w:r>
      <w:r>
        <w:rPr>
          <w:rFonts w:ascii="Times New Roman" w:hAnsi="Times New Roman" w:cs="Times New Roman"/>
          <w:i/>
          <w:sz w:val="24"/>
          <w:szCs w:val="24"/>
        </w:rPr>
        <w:t xml:space="preserve"> relationship.</w:t>
      </w:r>
    </w:p>
    <w:p w14:paraId="05733137" w14:textId="77777777" w:rsidR="002232F2" w:rsidRPr="00DF266A" w:rsidRDefault="00D5241D"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2232F2" w:rsidRPr="00DF266A">
        <w:rPr>
          <w:rFonts w:ascii="Times New Roman" w:hAnsi="Times New Roman" w:cs="Times New Roman"/>
          <w:b/>
          <w:sz w:val="24"/>
          <w:szCs w:val="24"/>
        </w:rPr>
        <w:t>. Research Methodology</w:t>
      </w:r>
    </w:p>
    <w:p w14:paraId="2F33BFCE" w14:textId="77777777" w:rsidR="002232F2" w:rsidRPr="00DF266A" w:rsidRDefault="00D5241D"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2232F2" w:rsidRPr="00DF266A">
        <w:rPr>
          <w:rFonts w:ascii="Times New Roman" w:hAnsi="Times New Roman" w:cs="Times New Roman"/>
          <w:b/>
          <w:sz w:val="24"/>
          <w:szCs w:val="24"/>
        </w:rPr>
        <w:t>.1. Data</w:t>
      </w:r>
    </w:p>
    <w:p w14:paraId="6F521DD8" w14:textId="71288F0A" w:rsidR="002232F2" w:rsidRDefault="002232F2" w:rsidP="00B10149">
      <w:pPr>
        <w:spacing w:line="360" w:lineRule="auto"/>
        <w:ind w:firstLine="720"/>
        <w:jc w:val="both"/>
        <w:rPr>
          <w:rFonts w:ascii="Times New Roman" w:eastAsia="Calibri" w:hAnsi="Times New Roman" w:cs="Times New Roman"/>
          <w:sz w:val="24"/>
          <w:szCs w:val="24"/>
        </w:rPr>
      </w:pPr>
      <w:r w:rsidRPr="00A30B10">
        <w:rPr>
          <w:rFonts w:ascii="Times New Roman" w:eastAsia="Calibri" w:hAnsi="Times New Roman" w:cs="Times New Roman"/>
          <w:sz w:val="24"/>
          <w:szCs w:val="24"/>
        </w:rPr>
        <w:t xml:space="preserve">All </w:t>
      </w:r>
      <w:r w:rsidR="00E37388">
        <w:rPr>
          <w:rFonts w:ascii="Times New Roman" w:eastAsia="Calibri" w:hAnsi="Times New Roman" w:cs="Times New Roman"/>
          <w:sz w:val="24"/>
          <w:szCs w:val="24"/>
        </w:rPr>
        <w:t xml:space="preserve">the </w:t>
      </w:r>
      <w:r w:rsidRPr="00A30B10">
        <w:rPr>
          <w:rFonts w:ascii="Times New Roman" w:eastAsia="Calibri" w:hAnsi="Times New Roman" w:cs="Times New Roman"/>
          <w:sz w:val="24"/>
          <w:szCs w:val="24"/>
        </w:rPr>
        <w:t>data used in this study were obtained from the Morningstar database. Our sample consists of the top 500 listed firms on the Australian Stock Exchange for the period 2009-2014 inclusive. The sample distribution is shown in Table 1. Consistent with existing literature (</w:t>
      </w:r>
      <w:r w:rsidRPr="00367A9D">
        <w:rPr>
          <w:rFonts w:ascii="Times New Roman" w:hAnsi="Times New Roman" w:cs="Times New Roman"/>
          <w:sz w:val="24"/>
          <w:szCs w:val="24"/>
        </w:rPr>
        <w:t>Prommin, Jumreornvong, and Jiraporn, 2014</w:t>
      </w:r>
      <w:r w:rsidRPr="00A30B10">
        <w:rPr>
          <w:rFonts w:ascii="Times New Roman" w:eastAsia="Calibri" w:hAnsi="Times New Roman" w:cs="Times New Roman"/>
          <w:sz w:val="24"/>
          <w:szCs w:val="24"/>
        </w:rPr>
        <w:t>)</w:t>
      </w:r>
      <w:r w:rsidR="0062799E">
        <w:rPr>
          <w:rFonts w:ascii="Times New Roman" w:eastAsia="Calibri" w:hAnsi="Times New Roman" w:cs="Times New Roman"/>
          <w:sz w:val="24"/>
          <w:szCs w:val="24"/>
        </w:rPr>
        <w:t>,</w:t>
      </w:r>
      <w:r w:rsidRPr="00A30B10">
        <w:rPr>
          <w:rFonts w:ascii="Times New Roman" w:eastAsia="Calibri" w:hAnsi="Times New Roman" w:cs="Times New Roman"/>
          <w:sz w:val="24"/>
          <w:szCs w:val="24"/>
        </w:rPr>
        <w:t xml:space="preserve"> we exclude </w:t>
      </w:r>
      <w:r w:rsidRPr="00A30B10">
        <w:rPr>
          <w:rFonts w:ascii="Times New Roman" w:eastAsia="Calibri" w:hAnsi="Times New Roman" w:cs="Times New Roman"/>
          <w:noProof/>
          <w:sz w:val="24"/>
          <w:szCs w:val="24"/>
        </w:rPr>
        <w:t>financial</w:t>
      </w:r>
      <w:r w:rsidRPr="00A30B10">
        <w:rPr>
          <w:rFonts w:ascii="Times New Roman" w:eastAsia="Calibri" w:hAnsi="Times New Roman" w:cs="Times New Roman"/>
          <w:sz w:val="24"/>
          <w:szCs w:val="24"/>
        </w:rPr>
        <w:t xml:space="preserve"> and utility firms from our sample because they </w:t>
      </w:r>
      <w:r w:rsidRPr="00A30B10">
        <w:rPr>
          <w:rFonts w:ascii="Times New Roman" w:eastAsia="Calibri" w:hAnsi="Times New Roman" w:cs="Times New Roman"/>
          <w:noProof/>
          <w:sz w:val="24"/>
          <w:szCs w:val="24"/>
        </w:rPr>
        <w:t>are subject</w:t>
      </w:r>
      <w:r w:rsidRPr="00A30B10">
        <w:rPr>
          <w:rFonts w:ascii="Times New Roman" w:eastAsia="Calibri" w:hAnsi="Times New Roman" w:cs="Times New Roman"/>
          <w:sz w:val="24"/>
          <w:szCs w:val="24"/>
        </w:rPr>
        <w:t xml:space="preserve"> to different reporting</w:t>
      </w:r>
      <w:r w:rsidR="0062799E">
        <w:rPr>
          <w:rFonts w:ascii="Times New Roman" w:eastAsia="Calibri" w:hAnsi="Times New Roman" w:cs="Times New Roman"/>
          <w:sz w:val="24"/>
          <w:szCs w:val="24"/>
        </w:rPr>
        <w:t xml:space="preserve"> and CG</w:t>
      </w:r>
      <w:r w:rsidRPr="00A30B10">
        <w:rPr>
          <w:rFonts w:ascii="Times New Roman" w:eastAsia="Calibri" w:hAnsi="Times New Roman" w:cs="Times New Roman"/>
          <w:sz w:val="24"/>
          <w:szCs w:val="24"/>
        </w:rPr>
        <w:t xml:space="preserve"> requirements. We also exclude firms with at least one full year </w:t>
      </w:r>
      <w:r w:rsidR="008B29C2">
        <w:rPr>
          <w:rFonts w:ascii="Times New Roman" w:eastAsia="Calibri" w:hAnsi="Times New Roman" w:cs="Times New Roman"/>
          <w:sz w:val="24"/>
          <w:szCs w:val="24"/>
        </w:rPr>
        <w:t xml:space="preserve">of </w:t>
      </w:r>
      <w:r w:rsidRPr="00A30B10">
        <w:rPr>
          <w:rFonts w:ascii="Times New Roman" w:eastAsia="Calibri" w:hAnsi="Times New Roman" w:cs="Times New Roman"/>
          <w:sz w:val="24"/>
          <w:szCs w:val="24"/>
        </w:rPr>
        <w:t xml:space="preserve">missing information (including </w:t>
      </w:r>
      <w:r w:rsidR="00360AEE">
        <w:rPr>
          <w:rFonts w:ascii="Times New Roman" w:eastAsia="Calibri" w:hAnsi="Times New Roman" w:cs="Times New Roman"/>
          <w:sz w:val="24"/>
          <w:szCs w:val="24"/>
        </w:rPr>
        <w:t xml:space="preserve">firms </w:t>
      </w:r>
      <w:r w:rsidR="00360AEE" w:rsidRPr="00A30B10">
        <w:rPr>
          <w:rFonts w:ascii="Times New Roman" w:eastAsia="Calibri" w:hAnsi="Times New Roman" w:cs="Times New Roman"/>
          <w:sz w:val="24"/>
          <w:szCs w:val="24"/>
        </w:rPr>
        <w:t>which</w:t>
      </w:r>
      <w:r w:rsidRPr="00A30B10">
        <w:rPr>
          <w:rFonts w:ascii="Times New Roman" w:eastAsia="Calibri" w:hAnsi="Times New Roman" w:cs="Times New Roman"/>
          <w:sz w:val="24"/>
          <w:szCs w:val="24"/>
        </w:rPr>
        <w:t xml:space="preserve"> were delisted due to mergers and acquisitions). After imposing these restrictions</w:t>
      </w:r>
      <w:r w:rsidR="0062799E">
        <w:rPr>
          <w:rFonts w:ascii="Times New Roman" w:eastAsia="Calibri" w:hAnsi="Times New Roman" w:cs="Times New Roman"/>
          <w:sz w:val="24"/>
          <w:szCs w:val="24"/>
        </w:rPr>
        <w:t>,</w:t>
      </w:r>
      <w:r w:rsidRPr="00A30B10">
        <w:rPr>
          <w:rFonts w:ascii="Times New Roman" w:eastAsia="Calibri" w:hAnsi="Times New Roman" w:cs="Times New Roman"/>
          <w:sz w:val="24"/>
          <w:szCs w:val="24"/>
        </w:rPr>
        <w:t xml:space="preserve"> our sample consisted of 326 unique firms over a </w:t>
      </w:r>
      <w:r w:rsidR="002F6A98" w:rsidRPr="00A30B10">
        <w:rPr>
          <w:rFonts w:ascii="Times New Roman" w:eastAsia="Calibri" w:hAnsi="Times New Roman" w:cs="Times New Roman"/>
          <w:sz w:val="24"/>
          <w:szCs w:val="24"/>
        </w:rPr>
        <w:t>6-year</w:t>
      </w:r>
      <w:r w:rsidRPr="00A30B10">
        <w:rPr>
          <w:rFonts w:ascii="Times New Roman" w:eastAsia="Calibri" w:hAnsi="Times New Roman" w:cs="Times New Roman"/>
          <w:sz w:val="24"/>
          <w:szCs w:val="24"/>
        </w:rPr>
        <w:t xml:space="preserve"> period. A major criticism of these restrictions is the introduction of survivorship bias into the sample selection process. Nevertheless, the sample criteria have two major advantages. </w:t>
      </w:r>
      <w:r w:rsidRPr="00A30B10">
        <w:rPr>
          <w:rFonts w:ascii="Times New Roman" w:eastAsia="Calibri" w:hAnsi="Times New Roman" w:cs="Times New Roman"/>
          <w:noProof/>
          <w:sz w:val="24"/>
          <w:szCs w:val="24"/>
        </w:rPr>
        <w:t>First,</w:t>
      </w:r>
      <w:r w:rsidRPr="00A30B10">
        <w:rPr>
          <w:rFonts w:ascii="Times New Roman" w:eastAsia="Calibri" w:hAnsi="Times New Roman" w:cs="Times New Roman"/>
          <w:sz w:val="24"/>
          <w:szCs w:val="24"/>
        </w:rPr>
        <w:t xml:space="preserve"> the criteria generated larger firm-year observations </w:t>
      </w:r>
      <w:r w:rsidRPr="00884985">
        <w:rPr>
          <w:rFonts w:ascii="Times New Roman" w:eastAsia="Calibri" w:hAnsi="Times New Roman" w:cs="Times New Roman"/>
          <w:noProof/>
          <w:sz w:val="24"/>
          <w:szCs w:val="24"/>
        </w:rPr>
        <w:t>than</w:t>
      </w:r>
      <w:r w:rsidRPr="00A30B10">
        <w:rPr>
          <w:rFonts w:ascii="Times New Roman" w:eastAsia="Calibri" w:hAnsi="Times New Roman" w:cs="Times New Roman"/>
          <w:sz w:val="24"/>
          <w:szCs w:val="24"/>
        </w:rPr>
        <w:t xml:space="preserve"> have been used in prior Australian studies (Capezio and Mavisakalyan, 201</w:t>
      </w:r>
      <w:r w:rsidR="003A6FA4">
        <w:rPr>
          <w:rFonts w:ascii="Times New Roman" w:eastAsia="Calibri" w:hAnsi="Times New Roman" w:cs="Times New Roman"/>
          <w:sz w:val="24"/>
          <w:szCs w:val="24"/>
        </w:rPr>
        <w:t>6</w:t>
      </w:r>
      <w:r w:rsidRPr="00A30B10">
        <w:rPr>
          <w:rFonts w:ascii="Times New Roman" w:eastAsia="Calibri" w:hAnsi="Times New Roman" w:cs="Times New Roman"/>
          <w:sz w:val="24"/>
          <w:szCs w:val="24"/>
        </w:rPr>
        <w:t xml:space="preserve">; Monem and Ng, 2013) and </w:t>
      </w:r>
      <w:r w:rsidR="008B29C2">
        <w:rPr>
          <w:rFonts w:ascii="Times New Roman" w:eastAsia="Calibri" w:hAnsi="Times New Roman" w:cs="Times New Roman"/>
          <w:sz w:val="24"/>
          <w:szCs w:val="24"/>
        </w:rPr>
        <w:t xml:space="preserve">this </w:t>
      </w:r>
      <w:r w:rsidRPr="00A30B10">
        <w:rPr>
          <w:rFonts w:ascii="Times New Roman" w:eastAsia="Calibri" w:hAnsi="Times New Roman" w:cs="Times New Roman"/>
          <w:sz w:val="24"/>
          <w:szCs w:val="24"/>
        </w:rPr>
        <w:t xml:space="preserve">augurs well for </w:t>
      </w:r>
      <w:r w:rsidRPr="00A30B10">
        <w:rPr>
          <w:rFonts w:ascii="Times New Roman" w:eastAsia="Calibri" w:hAnsi="Times New Roman" w:cs="Times New Roman"/>
          <w:noProof/>
          <w:sz w:val="24"/>
          <w:szCs w:val="24"/>
        </w:rPr>
        <w:t>generalisation</w:t>
      </w:r>
      <w:r w:rsidRPr="00A30B10">
        <w:rPr>
          <w:rFonts w:ascii="Times New Roman" w:eastAsia="Calibri" w:hAnsi="Times New Roman" w:cs="Times New Roman"/>
          <w:sz w:val="24"/>
          <w:szCs w:val="24"/>
        </w:rPr>
        <w:t xml:space="preserve">. Second, the criteria reduce the possibility of attrition bias (Baltagi, Feng, and Kao, 2012). </w:t>
      </w:r>
    </w:p>
    <w:p w14:paraId="3C4FE9C5" w14:textId="77777777" w:rsidR="002232F2" w:rsidRPr="00D20D34" w:rsidRDefault="00D20D34" w:rsidP="00B10149">
      <w:pPr>
        <w:spacing w:line="360" w:lineRule="auto"/>
        <w:jc w:val="center"/>
        <w:rPr>
          <w:rFonts w:ascii="Times New Roman" w:hAnsi="Times New Roman" w:cs="Times New Roman"/>
          <w:b/>
          <w:sz w:val="24"/>
          <w:szCs w:val="24"/>
        </w:rPr>
      </w:pPr>
      <w:r w:rsidRPr="00D20D34">
        <w:rPr>
          <w:rFonts w:ascii="Times New Roman" w:eastAsia="Calibri" w:hAnsi="Times New Roman" w:cs="Times New Roman"/>
          <w:b/>
          <w:sz w:val="24"/>
          <w:szCs w:val="24"/>
        </w:rPr>
        <w:t>[INSERT TABLE 1</w:t>
      </w:r>
      <w:r>
        <w:rPr>
          <w:rFonts w:ascii="Times New Roman" w:eastAsia="Calibri" w:hAnsi="Times New Roman" w:cs="Times New Roman"/>
          <w:b/>
          <w:sz w:val="24"/>
          <w:szCs w:val="24"/>
        </w:rPr>
        <w:t xml:space="preserve"> HERE</w:t>
      </w:r>
      <w:r w:rsidRPr="00D20D34">
        <w:rPr>
          <w:rFonts w:ascii="Times New Roman" w:eastAsia="Calibri" w:hAnsi="Times New Roman" w:cs="Times New Roman"/>
          <w:b/>
          <w:sz w:val="24"/>
          <w:szCs w:val="24"/>
        </w:rPr>
        <w:t>]</w:t>
      </w:r>
    </w:p>
    <w:p w14:paraId="60C7FF9C" w14:textId="77777777" w:rsidR="002232F2" w:rsidRPr="00DF266A" w:rsidRDefault="00D5241D"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2232F2" w:rsidRPr="00DF266A">
        <w:rPr>
          <w:rFonts w:ascii="Times New Roman" w:hAnsi="Times New Roman" w:cs="Times New Roman"/>
          <w:b/>
          <w:sz w:val="24"/>
          <w:szCs w:val="24"/>
        </w:rPr>
        <w:t>.2. Variable Measurements</w:t>
      </w:r>
    </w:p>
    <w:p w14:paraId="73A5E3BA" w14:textId="56CA2A96" w:rsidR="002232F2" w:rsidRPr="00DF266A" w:rsidRDefault="002232F2" w:rsidP="00B10149">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The study investigates the effects of board gender diversity</w:t>
      </w:r>
      <w:r w:rsidR="00A32D36">
        <w:rPr>
          <w:rFonts w:ascii="Times New Roman" w:hAnsi="Times New Roman" w:cs="Times New Roman"/>
          <w:sz w:val="24"/>
          <w:szCs w:val="24"/>
        </w:rPr>
        <w:t xml:space="preserve"> (</w:t>
      </w:r>
      <w:r w:rsidR="00A32D36" w:rsidRPr="00A32D36">
        <w:rPr>
          <w:rFonts w:ascii="Times New Roman" w:hAnsi="Times New Roman" w:cs="Times New Roman"/>
          <w:i/>
          <w:sz w:val="24"/>
          <w:szCs w:val="24"/>
        </w:rPr>
        <w:t>Women</w:t>
      </w:r>
      <w:r w:rsidR="00A32D36">
        <w:rPr>
          <w:rFonts w:ascii="Times New Roman" w:hAnsi="Times New Roman" w:cs="Times New Roman"/>
          <w:sz w:val="24"/>
          <w:szCs w:val="24"/>
        </w:rPr>
        <w:t>)</w:t>
      </w:r>
      <w:r w:rsidRPr="00DF266A">
        <w:rPr>
          <w:rFonts w:ascii="Times New Roman" w:hAnsi="Times New Roman" w:cs="Times New Roman"/>
          <w:sz w:val="24"/>
          <w:szCs w:val="24"/>
        </w:rPr>
        <w:t xml:space="preserve"> on dividend payments in Australian listed firms. Consequently, </w:t>
      </w:r>
      <w:r w:rsidR="00A32D36" w:rsidRPr="00A32D36">
        <w:rPr>
          <w:rFonts w:ascii="Times New Roman" w:hAnsi="Times New Roman" w:cs="Times New Roman"/>
          <w:i/>
          <w:sz w:val="24"/>
          <w:szCs w:val="24"/>
        </w:rPr>
        <w:t>Women</w:t>
      </w:r>
      <w:r w:rsidRPr="00DF266A">
        <w:rPr>
          <w:rFonts w:ascii="Times New Roman" w:hAnsi="Times New Roman" w:cs="Times New Roman"/>
          <w:sz w:val="24"/>
          <w:szCs w:val="24"/>
        </w:rPr>
        <w:t xml:space="preserve"> is the variable of interest in this study. </w:t>
      </w:r>
      <w:r>
        <w:rPr>
          <w:rFonts w:ascii="Times New Roman" w:hAnsi="Times New Roman" w:cs="Times New Roman"/>
          <w:sz w:val="24"/>
          <w:szCs w:val="24"/>
        </w:rPr>
        <w:t>C</w:t>
      </w:r>
      <w:r w:rsidRPr="00DF266A">
        <w:rPr>
          <w:rFonts w:ascii="Times New Roman" w:hAnsi="Times New Roman" w:cs="Times New Roman"/>
          <w:sz w:val="24"/>
          <w:szCs w:val="24"/>
        </w:rPr>
        <w:t xml:space="preserve">onsistent with prior literature </w:t>
      </w:r>
      <w:r>
        <w:rPr>
          <w:rFonts w:ascii="Times New Roman" w:hAnsi="Times New Roman" w:cs="Times New Roman"/>
          <w:sz w:val="24"/>
          <w:szCs w:val="24"/>
        </w:rPr>
        <w:t>(</w:t>
      </w:r>
      <w:r w:rsidR="008B29C2">
        <w:rPr>
          <w:rFonts w:ascii="Times New Roman" w:hAnsi="Times New Roman" w:cs="Times New Roman"/>
          <w:sz w:val="24"/>
          <w:szCs w:val="24"/>
        </w:rPr>
        <w:t>Adams and Ferreira, 2009;</w:t>
      </w:r>
      <w:r w:rsidRPr="00DF266A">
        <w:rPr>
          <w:rFonts w:ascii="Times New Roman" w:hAnsi="Times New Roman" w:cs="Times New Roman"/>
          <w:sz w:val="24"/>
          <w:szCs w:val="24"/>
        </w:rPr>
        <w:t xml:space="preserve"> Liu et al.</w:t>
      </w:r>
      <w:r>
        <w:rPr>
          <w:rFonts w:ascii="Times New Roman" w:hAnsi="Times New Roman" w:cs="Times New Roman"/>
          <w:sz w:val="24"/>
          <w:szCs w:val="24"/>
        </w:rPr>
        <w:t>,</w:t>
      </w:r>
      <w:r w:rsidRPr="00DF266A">
        <w:rPr>
          <w:rFonts w:ascii="Times New Roman" w:hAnsi="Times New Roman" w:cs="Times New Roman"/>
          <w:sz w:val="24"/>
          <w:szCs w:val="24"/>
        </w:rPr>
        <w:t xml:space="preserve"> 2014)</w:t>
      </w:r>
      <w:r>
        <w:rPr>
          <w:rFonts w:ascii="Times New Roman" w:hAnsi="Times New Roman" w:cs="Times New Roman"/>
          <w:sz w:val="24"/>
          <w:szCs w:val="24"/>
        </w:rPr>
        <w:t>,</w:t>
      </w:r>
      <w:r w:rsidRPr="00DF266A">
        <w:rPr>
          <w:rFonts w:ascii="Times New Roman" w:hAnsi="Times New Roman" w:cs="Times New Roman"/>
          <w:sz w:val="24"/>
          <w:szCs w:val="24"/>
        </w:rPr>
        <w:t xml:space="preserve"> we capture </w:t>
      </w:r>
      <w:r w:rsidR="00A32D36" w:rsidRPr="00A32D36">
        <w:rPr>
          <w:rFonts w:ascii="Times New Roman" w:hAnsi="Times New Roman" w:cs="Times New Roman"/>
          <w:i/>
          <w:sz w:val="24"/>
          <w:szCs w:val="24"/>
        </w:rPr>
        <w:t>Women</w:t>
      </w:r>
      <w:r w:rsidRPr="00DF266A">
        <w:rPr>
          <w:rFonts w:ascii="Times New Roman" w:hAnsi="Times New Roman" w:cs="Times New Roman"/>
          <w:sz w:val="24"/>
          <w:szCs w:val="24"/>
        </w:rPr>
        <w:t xml:space="preserve"> using the percentage of women directors.</w:t>
      </w:r>
    </w:p>
    <w:p w14:paraId="3E1E5187" w14:textId="2D6EBD32" w:rsidR="00861927" w:rsidRDefault="00A32D36" w:rsidP="008619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dependent variable is dividend </w:t>
      </w:r>
      <w:r w:rsidR="000B7C90">
        <w:rPr>
          <w:rFonts w:ascii="Times New Roman" w:hAnsi="Times New Roman" w:cs="Times New Roman"/>
          <w:sz w:val="24"/>
          <w:szCs w:val="24"/>
        </w:rPr>
        <w:t>payout</w:t>
      </w:r>
      <w:r>
        <w:rPr>
          <w:rFonts w:ascii="Times New Roman" w:hAnsi="Times New Roman" w:cs="Times New Roman"/>
          <w:sz w:val="24"/>
          <w:szCs w:val="24"/>
        </w:rPr>
        <w:t xml:space="preserve"> and we capture this </w:t>
      </w:r>
      <w:r w:rsidRPr="00DF266A">
        <w:rPr>
          <w:rFonts w:ascii="Times New Roman" w:hAnsi="Times New Roman" w:cs="Times New Roman"/>
          <w:sz w:val="24"/>
          <w:szCs w:val="24"/>
        </w:rPr>
        <w:t>in</w:t>
      </w:r>
      <w:r w:rsidR="002232F2" w:rsidRPr="00DF266A">
        <w:rPr>
          <w:rFonts w:ascii="Times New Roman" w:hAnsi="Times New Roman" w:cs="Times New Roman"/>
          <w:sz w:val="24"/>
          <w:szCs w:val="24"/>
        </w:rPr>
        <w:t xml:space="preserve"> two ways.  First,</w:t>
      </w:r>
      <w:r w:rsidR="00FA523B" w:rsidRPr="00FA523B">
        <w:rPr>
          <w:rFonts w:ascii="Times New Roman" w:hAnsi="Times New Roman" w:cs="Times New Roman"/>
          <w:sz w:val="24"/>
          <w:szCs w:val="24"/>
        </w:rPr>
        <w:t xml:space="preserve"> </w:t>
      </w:r>
      <w:r w:rsidR="00FA523B">
        <w:rPr>
          <w:rFonts w:ascii="Times New Roman" w:hAnsi="Times New Roman" w:cs="Times New Roman"/>
          <w:sz w:val="24"/>
          <w:szCs w:val="24"/>
        </w:rPr>
        <w:t>in line</w:t>
      </w:r>
      <w:r w:rsidR="00FA523B" w:rsidRPr="00DF266A">
        <w:rPr>
          <w:rFonts w:ascii="Times New Roman" w:hAnsi="Times New Roman" w:cs="Times New Roman"/>
          <w:sz w:val="24"/>
          <w:szCs w:val="24"/>
        </w:rPr>
        <w:t xml:space="preserve"> with Kumar (2006), </w:t>
      </w:r>
      <w:r w:rsidR="00FA523B">
        <w:rPr>
          <w:rFonts w:ascii="Times New Roman" w:hAnsi="Times New Roman" w:cs="Times New Roman"/>
          <w:sz w:val="24"/>
          <w:szCs w:val="24"/>
        </w:rPr>
        <w:t xml:space="preserve">as well as </w:t>
      </w:r>
      <w:r w:rsidR="00FA523B" w:rsidRPr="00DF266A">
        <w:rPr>
          <w:rFonts w:ascii="Times New Roman" w:hAnsi="Times New Roman" w:cs="Times New Roman"/>
          <w:sz w:val="24"/>
          <w:szCs w:val="24"/>
        </w:rPr>
        <w:t>Pucheta-Martinez, and Bel-Oms (201</w:t>
      </w:r>
      <w:r w:rsidR="00FA523B">
        <w:rPr>
          <w:rFonts w:ascii="Times New Roman" w:hAnsi="Times New Roman" w:cs="Times New Roman"/>
          <w:sz w:val="24"/>
          <w:szCs w:val="24"/>
        </w:rPr>
        <w:t>6</w:t>
      </w:r>
      <w:r w:rsidR="00FA523B" w:rsidRPr="00DF266A">
        <w:rPr>
          <w:rFonts w:ascii="Times New Roman" w:hAnsi="Times New Roman" w:cs="Times New Roman"/>
          <w:sz w:val="24"/>
          <w:szCs w:val="24"/>
        </w:rPr>
        <w:t>)</w:t>
      </w:r>
      <w:r w:rsidR="00FA523B">
        <w:rPr>
          <w:rFonts w:ascii="Times New Roman" w:hAnsi="Times New Roman" w:cs="Times New Roman"/>
          <w:sz w:val="24"/>
          <w:szCs w:val="24"/>
        </w:rPr>
        <w:t xml:space="preserve">, </w:t>
      </w:r>
      <w:r w:rsidR="00FA523B" w:rsidRPr="00DF266A">
        <w:rPr>
          <w:rFonts w:ascii="Times New Roman" w:hAnsi="Times New Roman" w:cs="Times New Roman"/>
          <w:sz w:val="24"/>
          <w:szCs w:val="24"/>
        </w:rPr>
        <w:t xml:space="preserve">we use the natural logarithm of the total amount of dividends </w:t>
      </w:r>
      <w:r w:rsidR="000B7C90" w:rsidRPr="00DF266A">
        <w:rPr>
          <w:rFonts w:ascii="Times New Roman" w:hAnsi="Times New Roman" w:cs="Times New Roman"/>
          <w:sz w:val="24"/>
          <w:szCs w:val="24"/>
        </w:rPr>
        <w:t>paid</w:t>
      </w:r>
      <w:r w:rsidR="000B7C90">
        <w:rPr>
          <w:rFonts w:ascii="Times New Roman" w:hAnsi="Times New Roman" w:cs="Times New Roman"/>
          <w:sz w:val="24"/>
          <w:szCs w:val="24"/>
        </w:rPr>
        <w:t xml:space="preserve"> (</w:t>
      </w:r>
      <w:r w:rsidR="000B7C90">
        <w:rPr>
          <w:rFonts w:ascii="Times New Roman" w:hAnsi="Times New Roman" w:cs="Times New Roman"/>
          <w:i/>
          <w:sz w:val="24"/>
          <w:szCs w:val="24"/>
        </w:rPr>
        <w:t>DIV</w:t>
      </w:r>
      <w:r w:rsidR="000B7C90">
        <w:rPr>
          <w:rFonts w:ascii="Times New Roman" w:hAnsi="Times New Roman" w:cs="Times New Roman"/>
          <w:sz w:val="24"/>
          <w:szCs w:val="24"/>
        </w:rPr>
        <w:t>)</w:t>
      </w:r>
      <w:r w:rsidR="00FA523B">
        <w:rPr>
          <w:rFonts w:ascii="Times New Roman" w:hAnsi="Times New Roman" w:cs="Times New Roman"/>
          <w:sz w:val="24"/>
          <w:szCs w:val="24"/>
        </w:rPr>
        <w:t>. Second</w:t>
      </w:r>
      <w:r w:rsidR="009107B3">
        <w:rPr>
          <w:rFonts w:ascii="Times New Roman" w:hAnsi="Times New Roman" w:cs="Times New Roman"/>
          <w:sz w:val="24"/>
          <w:szCs w:val="24"/>
        </w:rPr>
        <w:t>, we</w:t>
      </w:r>
      <w:r w:rsidR="00FA523B">
        <w:rPr>
          <w:rFonts w:ascii="Times New Roman" w:hAnsi="Times New Roman" w:cs="Times New Roman"/>
          <w:sz w:val="24"/>
          <w:szCs w:val="24"/>
        </w:rPr>
        <w:t xml:space="preserve"> employ the dividend payout ratio </w:t>
      </w:r>
      <w:r w:rsidR="009107B3">
        <w:rPr>
          <w:rFonts w:ascii="Times New Roman" w:hAnsi="Times New Roman" w:cs="Times New Roman"/>
          <w:sz w:val="24"/>
          <w:szCs w:val="24"/>
        </w:rPr>
        <w:t>measured as the ratio of dividend per share to net income</w:t>
      </w:r>
      <w:r w:rsidR="000B7C90">
        <w:rPr>
          <w:rFonts w:ascii="Times New Roman" w:hAnsi="Times New Roman" w:cs="Times New Roman"/>
          <w:sz w:val="24"/>
          <w:szCs w:val="24"/>
        </w:rPr>
        <w:t xml:space="preserve"> </w:t>
      </w:r>
      <w:r w:rsidR="000B7C90" w:rsidRPr="000B7C90">
        <w:rPr>
          <w:rFonts w:ascii="Times New Roman" w:hAnsi="Times New Roman" w:cs="Times New Roman"/>
          <w:i/>
          <w:sz w:val="24"/>
          <w:szCs w:val="24"/>
        </w:rPr>
        <w:t>(DIVY)</w:t>
      </w:r>
      <w:r w:rsidR="009107B3">
        <w:rPr>
          <w:rFonts w:ascii="Times New Roman" w:hAnsi="Times New Roman" w:cs="Times New Roman"/>
          <w:sz w:val="24"/>
          <w:szCs w:val="24"/>
        </w:rPr>
        <w:t>. This is also consistent with previous studies (Saeed and Sameer 2017; Attig et al.</w:t>
      </w:r>
      <w:r w:rsidR="008B29C2">
        <w:rPr>
          <w:rFonts w:ascii="Times New Roman" w:hAnsi="Times New Roman" w:cs="Times New Roman"/>
          <w:sz w:val="24"/>
          <w:szCs w:val="24"/>
        </w:rPr>
        <w:t>,</w:t>
      </w:r>
      <w:r w:rsidR="009107B3">
        <w:rPr>
          <w:rFonts w:ascii="Times New Roman" w:hAnsi="Times New Roman" w:cs="Times New Roman"/>
          <w:sz w:val="24"/>
          <w:szCs w:val="24"/>
        </w:rPr>
        <w:t xml:space="preserve"> 2016; and Bradford et al.</w:t>
      </w:r>
      <w:r w:rsidR="008B29C2">
        <w:rPr>
          <w:rFonts w:ascii="Times New Roman" w:hAnsi="Times New Roman" w:cs="Times New Roman"/>
          <w:sz w:val="24"/>
          <w:szCs w:val="24"/>
        </w:rPr>
        <w:t>,</w:t>
      </w:r>
      <w:r w:rsidR="009107B3">
        <w:rPr>
          <w:rFonts w:ascii="Times New Roman" w:hAnsi="Times New Roman" w:cs="Times New Roman"/>
          <w:sz w:val="24"/>
          <w:szCs w:val="24"/>
        </w:rPr>
        <w:t xml:space="preserve"> 2013).</w:t>
      </w:r>
    </w:p>
    <w:p w14:paraId="2C2A84BB" w14:textId="07C8A565" w:rsidR="002232F2" w:rsidRPr="00DF266A" w:rsidRDefault="00861927" w:rsidP="008619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Consistent with the </w:t>
      </w:r>
      <w:r w:rsidR="002232F2" w:rsidRPr="00701E84">
        <w:rPr>
          <w:rFonts w:ascii="Times New Roman" w:hAnsi="Times New Roman" w:cs="Times New Roman"/>
          <w:sz w:val="24"/>
          <w:szCs w:val="24"/>
        </w:rPr>
        <w:t>literature</w:t>
      </w:r>
      <w:r>
        <w:rPr>
          <w:rFonts w:ascii="Times New Roman" w:hAnsi="Times New Roman" w:cs="Times New Roman"/>
          <w:sz w:val="24"/>
          <w:szCs w:val="24"/>
        </w:rPr>
        <w:t xml:space="preserve"> in this area</w:t>
      </w:r>
      <w:r w:rsidR="002232F2" w:rsidRPr="00701E84">
        <w:rPr>
          <w:rFonts w:ascii="Times New Roman" w:hAnsi="Times New Roman" w:cs="Times New Roman"/>
          <w:sz w:val="24"/>
          <w:szCs w:val="24"/>
        </w:rPr>
        <w:t>, we include a number of control variables namely: board independence (</w:t>
      </w:r>
      <w:r w:rsidR="002232F2" w:rsidRPr="00701E84">
        <w:rPr>
          <w:rFonts w:ascii="Times New Roman" w:hAnsi="Times New Roman" w:cs="Times New Roman"/>
          <w:i/>
          <w:sz w:val="24"/>
          <w:szCs w:val="24"/>
        </w:rPr>
        <w:t>BIND</w:t>
      </w:r>
      <w:r w:rsidR="002232F2" w:rsidRPr="00701E84">
        <w:rPr>
          <w:rFonts w:ascii="Times New Roman" w:hAnsi="Times New Roman" w:cs="Times New Roman"/>
          <w:sz w:val="24"/>
          <w:szCs w:val="24"/>
        </w:rPr>
        <w:t>), board size (</w:t>
      </w:r>
      <w:r w:rsidR="002232F2" w:rsidRPr="00701E84">
        <w:rPr>
          <w:rFonts w:ascii="Times New Roman" w:hAnsi="Times New Roman" w:cs="Times New Roman"/>
          <w:i/>
          <w:noProof/>
          <w:sz w:val="24"/>
          <w:szCs w:val="24"/>
        </w:rPr>
        <w:t>BSIZE</w:t>
      </w:r>
      <w:r w:rsidR="005210E9" w:rsidRPr="00701E84">
        <w:rPr>
          <w:rFonts w:ascii="Times New Roman" w:hAnsi="Times New Roman" w:cs="Times New Roman"/>
          <w:sz w:val="24"/>
          <w:szCs w:val="24"/>
        </w:rPr>
        <w:t xml:space="preserve">), firm performance </w:t>
      </w:r>
      <w:r w:rsidR="005210E9" w:rsidRPr="00861927">
        <w:rPr>
          <w:rFonts w:ascii="Times New Roman" w:hAnsi="Times New Roman" w:cs="Times New Roman"/>
          <w:i/>
          <w:sz w:val="24"/>
          <w:szCs w:val="24"/>
        </w:rPr>
        <w:t>(</w:t>
      </w:r>
      <w:r w:rsidR="001D1E0D" w:rsidRPr="00861927">
        <w:rPr>
          <w:rFonts w:ascii="Times New Roman" w:hAnsi="Times New Roman" w:cs="Times New Roman"/>
          <w:i/>
          <w:sz w:val="24"/>
          <w:szCs w:val="24"/>
        </w:rPr>
        <w:t>Performance</w:t>
      </w:r>
      <w:r w:rsidR="005210E9" w:rsidRPr="00861927">
        <w:rPr>
          <w:rFonts w:ascii="Times New Roman" w:hAnsi="Times New Roman" w:cs="Times New Roman"/>
          <w:i/>
          <w:sz w:val="24"/>
          <w:szCs w:val="24"/>
        </w:rPr>
        <w:t>)</w:t>
      </w:r>
      <w:r w:rsidR="005210E9" w:rsidRPr="00701E84">
        <w:rPr>
          <w:rFonts w:ascii="Times New Roman" w:hAnsi="Times New Roman" w:cs="Times New Roman"/>
          <w:sz w:val="24"/>
          <w:szCs w:val="24"/>
        </w:rPr>
        <w:t>,</w:t>
      </w:r>
      <w:r w:rsidR="002232F2" w:rsidRPr="00701E84">
        <w:rPr>
          <w:rFonts w:ascii="Times New Roman" w:hAnsi="Times New Roman" w:cs="Times New Roman"/>
          <w:sz w:val="24"/>
          <w:szCs w:val="24"/>
        </w:rPr>
        <w:t xml:space="preserve"> </w:t>
      </w:r>
      <w:r w:rsidR="000E0025" w:rsidRPr="00701E84">
        <w:rPr>
          <w:rFonts w:ascii="Times New Roman" w:hAnsi="Times New Roman" w:cs="Times New Roman"/>
          <w:sz w:val="24"/>
          <w:szCs w:val="24"/>
        </w:rPr>
        <w:t>price-to-book ratio (</w:t>
      </w:r>
      <w:r w:rsidR="000E0025" w:rsidRPr="00701E84">
        <w:rPr>
          <w:rFonts w:ascii="Times New Roman" w:hAnsi="Times New Roman" w:cs="Times New Roman"/>
          <w:i/>
          <w:sz w:val="24"/>
          <w:szCs w:val="24"/>
        </w:rPr>
        <w:t>P/B</w:t>
      </w:r>
      <w:r w:rsidR="000E0025" w:rsidRPr="00701E84">
        <w:rPr>
          <w:rFonts w:ascii="Times New Roman" w:hAnsi="Times New Roman" w:cs="Times New Roman"/>
          <w:sz w:val="24"/>
          <w:szCs w:val="24"/>
        </w:rPr>
        <w:t xml:space="preserve">),  </w:t>
      </w:r>
      <w:r w:rsidR="002232F2" w:rsidRPr="00701E84">
        <w:rPr>
          <w:rFonts w:ascii="Times New Roman" w:hAnsi="Times New Roman" w:cs="Times New Roman"/>
          <w:sz w:val="24"/>
          <w:szCs w:val="24"/>
        </w:rPr>
        <w:t xml:space="preserve"> free cash flow to total asset ratio (</w:t>
      </w:r>
      <w:r w:rsidR="002232F2" w:rsidRPr="00701E84">
        <w:rPr>
          <w:rFonts w:ascii="Times New Roman" w:hAnsi="Times New Roman" w:cs="Times New Roman"/>
          <w:i/>
          <w:sz w:val="24"/>
          <w:szCs w:val="24"/>
        </w:rPr>
        <w:t>FCF</w:t>
      </w:r>
      <w:r w:rsidR="002232F2" w:rsidRPr="00701E84">
        <w:rPr>
          <w:rFonts w:ascii="Times New Roman" w:hAnsi="Times New Roman" w:cs="Times New Roman"/>
          <w:sz w:val="24"/>
          <w:szCs w:val="24"/>
        </w:rPr>
        <w:t>), firm size (</w:t>
      </w:r>
      <w:r w:rsidR="002232F2" w:rsidRPr="00701E84">
        <w:rPr>
          <w:rFonts w:ascii="Times New Roman" w:hAnsi="Times New Roman" w:cs="Times New Roman"/>
          <w:i/>
          <w:sz w:val="24"/>
          <w:szCs w:val="24"/>
        </w:rPr>
        <w:t>SIZE</w:t>
      </w:r>
      <w:r w:rsidR="002232F2" w:rsidRPr="00701E84">
        <w:rPr>
          <w:rFonts w:ascii="Times New Roman" w:hAnsi="Times New Roman" w:cs="Times New Roman"/>
          <w:sz w:val="24"/>
          <w:szCs w:val="24"/>
        </w:rPr>
        <w:t>), leverage (</w:t>
      </w:r>
      <w:r w:rsidR="002232F2" w:rsidRPr="00701E84">
        <w:rPr>
          <w:rFonts w:ascii="Times New Roman" w:hAnsi="Times New Roman" w:cs="Times New Roman"/>
          <w:i/>
          <w:sz w:val="24"/>
          <w:szCs w:val="24"/>
        </w:rPr>
        <w:t>LEV</w:t>
      </w:r>
      <w:r w:rsidR="00420BB9" w:rsidRPr="00701E84">
        <w:rPr>
          <w:rFonts w:ascii="Times New Roman" w:hAnsi="Times New Roman" w:cs="Times New Roman"/>
          <w:sz w:val="24"/>
          <w:szCs w:val="24"/>
        </w:rPr>
        <w:t>),</w:t>
      </w:r>
      <w:r w:rsidR="00FE0C23">
        <w:rPr>
          <w:rFonts w:ascii="Times New Roman" w:hAnsi="Times New Roman" w:cs="Times New Roman"/>
          <w:sz w:val="24"/>
          <w:szCs w:val="24"/>
        </w:rPr>
        <w:t xml:space="preserve"> </w:t>
      </w:r>
      <w:r w:rsidR="002232F2" w:rsidRPr="00701E84">
        <w:rPr>
          <w:rFonts w:ascii="Times New Roman" w:hAnsi="Times New Roman" w:cs="Times New Roman"/>
          <w:sz w:val="24"/>
          <w:szCs w:val="24"/>
        </w:rPr>
        <w:t>Ownership concentration (</w:t>
      </w:r>
      <w:r w:rsidR="002232F2" w:rsidRPr="00701E84">
        <w:rPr>
          <w:rFonts w:ascii="Times New Roman" w:hAnsi="Times New Roman" w:cs="Times New Roman"/>
          <w:i/>
          <w:noProof/>
          <w:sz w:val="24"/>
          <w:szCs w:val="24"/>
        </w:rPr>
        <w:t>OWNCONC</w:t>
      </w:r>
      <w:r w:rsidR="002232F2" w:rsidRPr="00701E84">
        <w:rPr>
          <w:rFonts w:ascii="Times New Roman" w:hAnsi="Times New Roman" w:cs="Times New Roman"/>
          <w:sz w:val="24"/>
          <w:szCs w:val="24"/>
        </w:rPr>
        <w:t>)</w:t>
      </w:r>
      <w:r w:rsidR="00420BB9" w:rsidRPr="00701E84">
        <w:rPr>
          <w:rFonts w:ascii="Times New Roman" w:hAnsi="Times New Roman" w:cs="Times New Roman"/>
          <w:sz w:val="24"/>
          <w:szCs w:val="24"/>
        </w:rPr>
        <w:t>,</w:t>
      </w:r>
      <w:r w:rsidR="000E0025" w:rsidRPr="00701E84">
        <w:rPr>
          <w:rFonts w:ascii="Times New Roman" w:hAnsi="Times New Roman" w:cs="Times New Roman"/>
          <w:sz w:val="24"/>
          <w:szCs w:val="24"/>
        </w:rPr>
        <w:t xml:space="preserve"> Earnings (</w:t>
      </w:r>
      <w:r w:rsidR="000E0025" w:rsidRPr="00701E84">
        <w:rPr>
          <w:rFonts w:ascii="Times New Roman" w:hAnsi="Times New Roman" w:cs="Times New Roman"/>
          <w:i/>
          <w:sz w:val="24"/>
          <w:szCs w:val="24"/>
        </w:rPr>
        <w:t>Earnings</w:t>
      </w:r>
      <w:r w:rsidR="000E0025" w:rsidRPr="00701E84">
        <w:rPr>
          <w:rFonts w:ascii="Times New Roman" w:hAnsi="Times New Roman" w:cs="Times New Roman"/>
          <w:sz w:val="24"/>
          <w:szCs w:val="24"/>
        </w:rPr>
        <w:t>)</w:t>
      </w:r>
      <w:r w:rsidR="00420BB9" w:rsidRPr="00701E84">
        <w:rPr>
          <w:rFonts w:ascii="Times New Roman" w:hAnsi="Times New Roman" w:cs="Times New Roman"/>
          <w:sz w:val="24"/>
          <w:szCs w:val="24"/>
        </w:rPr>
        <w:t>, Industry effects</w:t>
      </w:r>
      <w:r w:rsidR="00FE0C23">
        <w:rPr>
          <w:rFonts w:ascii="Times New Roman" w:hAnsi="Times New Roman" w:cs="Times New Roman"/>
          <w:sz w:val="24"/>
          <w:szCs w:val="24"/>
        </w:rPr>
        <w:t xml:space="preserve"> </w:t>
      </w:r>
      <w:r w:rsidR="00420BB9" w:rsidRPr="00701E84">
        <w:rPr>
          <w:rFonts w:ascii="Times New Roman" w:hAnsi="Times New Roman" w:cs="Times New Roman"/>
          <w:sz w:val="24"/>
          <w:szCs w:val="24"/>
        </w:rPr>
        <w:t>(</w:t>
      </w:r>
      <w:r w:rsidR="00420BB9" w:rsidRPr="00701E84">
        <w:rPr>
          <w:rFonts w:ascii="Times New Roman" w:hAnsi="Times New Roman" w:cs="Times New Roman"/>
          <w:i/>
          <w:sz w:val="24"/>
          <w:szCs w:val="24"/>
        </w:rPr>
        <w:t>Industry</w:t>
      </w:r>
      <w:r w:rsidR="00420BB9" w:rsidRPr="00701E84">
        <w:rPr>
          <w:rFonts w:ascii="Times New Roman" w:hAnsi="Times New Roman" w:cs="Times New Roman"/>
          <w:sz w:val="24"/>
          <w:szCs w:val="24"/>
        </w:rPr>
        <w:t>) and Year effects (</w:t>
      </w:r>
      <w:r w:rsidR="00420BB9" w:rsidRPr="00701E84">
        <w:rPr>
          <w:rFonts w:ascii="Times New Roman" w:hAnsi="Times New Roman" w:cs="Times New Roman"/>
          <w:i/>
          <w:sz w:val="24"/>
          <w:szCs w:val="24"/>
        </w:rPr>
        <w:t>Year</w:t>
      </w:r>
      <w:r w:rsidR="00420BB9" w:rsidRPr="00701E84">
        <w:rPr>
          <w:rFonts w:ascii="Times New Roman" w:hAnsi="Times New Roman" w:cs="Times New Roman"/>
          <w:sz w:val="24"/>
          <w:szCs w:val="24"/>
        </w:rPr>
        <w:t>)</w:t>
      </w:r>
      <w:r w:rsidR="002232F2" w:rsidRPr="00701E84">
        <w:rPr>
          <w:rFonts w:ascii="Times New Roman" w:hAnsi="Times New Roman" w:cs="Times New Roman"/>
          <w:sz w:val="24"/>
          <w:szCs w:val="24"/>
        </w:rPr>
        <w:t xml:space="preserve">. </w:t>
      </w:r>
      <w:r w:rsidR="00CA1ED5" w:rsidRPr="00701E84">
        <w:rPr>
          <w:rFonts w:ascii="Times New Roman" w:hAnsi="Times New Roman" w:cs="Times New Roman"/>
          <w:i/>
          <w:sz w:val="24"/>
          <w:szCs w:val="24"/>
        </w:rPr>
        <w:t>BIND</w:t>
      </w:r>
      <w:r w:rsidR="00CA1ED5" w:rsidRPr="00701E84">
        <w:rPr>
          <w:rFonts w:ascii="Times New Roman" w:hAnsi="Times New Roman" w:cs="Times New Roman"/>
          <w:sz w:val="24"/>
          <w:szCs w:val="24"/>
        </w:rPr>
        <w:t xml:space="preserve"> captures board</w:t>
      </w:r>
      <w:r w:rsidR="00A32D36" w:rsidRPr="00701E84">
        <w:rPr>
          <w:rFonts w:ascii="Times New Roman" w:hAnsi="Times New Roman" w:cs="Times New Roman"/>
          <w:sz w:val="24"/>
          <w:szCs w:val="24"/>
        </w:rPr>
        <w:t xml:space="preserve"> independence</w:t>
      </w:r>
      <w:r w:rsidR="008B29C2">
        <w:rPr>
          <w:rFonts w:ascii="Times New Roman" w:hAnsi="Times New Roman" w:cs="Times New Roman"/>
          <w:sz w:val="24"/>
          <w:szCs w:val="24"/>
        </w:rPr>
        <w:t xml:space="preserve"> and</w:t>
      </w:r>
      <w:r w:rsidR="00CA1ED5" w:rsidRPr="00701E84">
        <w:rPr>
          <w:rFonts w:ascii="Times New Roman" w:hAnsi="Times New Roman" w:cs="Times New Roman"/>
          <w:sz w:val="24"/>
          <w:szCs w:val="24"/>
        </w:rPr>
        <w:t xml:space="preserve"> </w:t>
      </w:r>
      <w:r>
        <w:rPr>
          <w:rFonts w:ascii="Times New Roman" w:hAnsi="Times New Roman" w:cs="Times New Roman"/>
          <w:sz w:val="24"/>
          <w:szCs w:val="24"/>
        </w:rPr>
        <w:t xml:space="preserve">is </w:t>
      </w:r>
      <w:r w:rsidR="00CA1ED5" w:rsidRPr="00701E84">
        <w:rPr>
          <w:rFonts w:ascii="Times New Roman" w:hAnsi="Times New Roman" w:cs="Times New Roman"/>
          <w:sz w:val="24"/>
          <w:szCs w:val="24"/>
        </w:rPr>
        <w:t xml:space="preserve">measured as the number of non-executive directors expressed as a percentage of total board size. Saeed and Sameer (2017) suggest a positive relationship between board independence and dividend payments. Further, </w:t>
      </w:r>
      <w:r w:rsidR="00CA1ED5" w:rsidRPr="00701E84">
        <w:rPr>
          <w:rFonts w:ascii="Times New Roman" w:hAnsi="Times New Roman" w:cs="Times New Roman"/>
          <w:i/>
          <w:sz w:val="24"/>
          <w:szCs w:val="24"/>
        </w:rPr>
        <w:t xml:space="preserve">BSIZE </w:t>
      </w:r>
      <w:r w:rsidR="00CA1ED5" w:rsidRPr="00701E84">
        <w:rPr>
          <w:rFonts w:ascii="Times New Roman" w:hAnsi="Times New Roman" w:cs="Times New Roman"/>
          <w:sz w:val="24"/>
          <w:szCs w:val="24"/>
        </w:rPr>
        <w:t xml:space="preserve">captures board </w:t>
      </w:r>
      <w:r w:rsidR="00CA1ED5" w:rsidRPr="00884985">
        <w:rPr>
          <w:rFonts w:ascii="Times New Roman" w:hAnsi="Times New Roman" w:cs="Times New Roman"/>
          <w:noProof/>
          <w:sz w:val="24"/>
          <w:szCs w:val="24"/>
        </w:rPr>
        <w:t>size</w:t>
      </w:r>
      <w:r w:rsidR="00CA1ED5" w:rsidRPr="00701E84">
        <w:rPr>
          <w:rFonts w:ascii="Times New Roman" w:hAnsi="Times New Roman" w:cs="Times New Roman"/>
          <w:sz w:val="24"/>
          <w:szCs w:val="24"/>
        </w:rPr>
        <w:t xml:space="preserve"> </w:t>
      </w:r>
      <w:r w:rsidR="008B29C2">
        <w:rPr>
          <w:rFonts w:ascii="Times New Roman" w:hAnsi="Times New Roman" w:cs="Times New Roman"/>
          <w:sz w:val="24"/>
          <w:szCs w:val="24"/>
        </w:rPr>
        <w:t xml:space="preserve">and </w:t>
      </w:r>
      <w:r w:rsidR="00E2504D" w:rsidRPr="00701E84">
        <w:rPr>
          <w:rFonts w:ascii="Times New Roman" w:hAnsi="Times New Roman" w:cs="Times New Roman"/>
          <w:sz w:val="24"/>
          <w:szCs w:val="24"/>
        </w:rPr>
        <w:t xml:space="preserve">is </w:t>
      </w:r>
      <w:r w:rsidR="00CA1ED5" w:rsidRPr="00701E84">
        <w:rPr>
          <w:rFonts w:ascii="Times New Roman" w:hAnsi="Times New Roman" w:cs="Times New Roman"/>
          <w:sz w:val="24"/>
          <w:szCs w:val="24"/>
        </w:rPr>
        <w:t xml:space="preserve">measured as the </w:t>
      </w:r>
      <w:r w:rsidR="005210E9" w:rsidRPr="00701E84">
        <w:rPr>
          <w:rFonts w:ascii="Times New Roman" w:hAnsi="Times New Roman" w:cs="Times New Roman"/>
          <w:sz w:val="24"/>
          <w:szCs w:val="24"/>
        </w:rPr>
        <w:t>natural logarithm of total board size. Pucheta-Martinez and Bel-Oms (2016) document that board size impact</w:t>
      </w:r>
      <w:r w:rsidR="008B29C2">
        <w:rPr>
          <w:rFonts w:ascii="Times New Roman" w:hAnsi="Times New Roman" w:cs="Times New Roman"/>
          <w:sz w:val="24"/>
          <w:szCs w:val="24"/>
        </w:rPr>
        <w:t>s</w:t>
      </w:r>
      <w:r w:rsidR="005210E9" w:rsidRPr="00701E84">
        <w:rPr>
          <w:rFonts w:ascii="Times New Roman" w:hAnsi="Times New Roman" w:cs="Times New Roman"/>
          <w:sz w:val="24"/>
          <w:szCs w:val="24"/>
        </w:rPr>
        <w:t xml:space="preserve"> positively on dividend payments. Another control variable used is firm performance, which we define as </w:t>
      </w:r>
      <w:r w:rsidR="001D1E0D" w:rsidRPr="00701E84">
        <w:rPr>
          <w:rFonts w:ascii="Times New Roman" w:hAnsi="Times New Roman" w:cs="Times New Roman"/>
          <w:i/>
          <w:sz w:val="24"/>
          <w:szCs w:val="24"/>
        </w:rPr>
        <w:t>Performance</w:t>
      </w:r>
      <w:r w:rsidR="00E2504D" w:rsidRPr="00701E84">
        <w:rPr>
          <w:rFonts w:ascii="Times New Roman" w:hAnsi="Times New Roman" w:cs="Times New Roman"/>
          <w:i/>
          <w:sz w:val="24"/>
          <w:szCs w:val="24"/>
        </w:rPr>
        <w:t xml:space="preserve"> </w:t>
      </w:r>
      <w:r w:rsidR="00E2504D" w:rsidRPr="00701E84">
        <w:rPr>
          <w:rFonts w:ascii="Times New Roman" w:hAnsi="Times New Roman" w:cs="Times New Roman"/>
          <w:sz w:val="24"/>
          <w:szCs w:val="24"/>
        </w:rPr>
        <w:t xml:space="preserve">and </w:t>
      </w:r>
      <w:r w:rsidR="008B29C2">
        <w:rPr>
          <w:rFonts w:ascii="Times New Roman" w:hAnsi="Times New Roman" w:cs="Times New Roman"/>
          <w:sz w:val="24"/>
          <w:szCs w:val="24"/>
        </w:rPr>
        <w:t xml:space="preserve">is </w:t>
      </w:r>
      <w:r w:rsidR="00E2504D" w:rsidRPr="00701E84">
        <w:rPr>
          <w:rFonts w:ascii="Times New Roman" w:hAnsi="Times New Roman" w:cs="Times New Roman"/>
          <w:sz w:val="24"/>
          <w:szCs w:val="24"/>
        </w:rPr>
        <w:t>operationalized as net profit over total assets.  Authors</w:t>
      </w:r>
      <w:r w:rsidR="00E90B78">
        <w:rPr>
          <w:rFonts w:ascii="Times New Roman" w:hAnsi="Times New Roman" w:cs="Times New Roman"/>
          <w:sz w:val="24"/>
          <w:szCs w:val="24"/>
        </w:rPr>
        <w:t>,</w:t>
      </w:r>
      <w:r w:rsidR="00E2504D" w:rsidRPr="00701E84">
        <w:rPr>
          <w:rFonts w:ascii="Times New Roman" w:hAnsi="Times New Roman" w:cs="Times New Roman"/>
          <w:sz w:val="24"/>
          <w:szCs w:val="24"/>
        </w:rPr>
        <w:t xml:space="preserve"> such as Saeed and Sameer (2017)</w:t>
      </w:r>
      <w:r w:rsidR="00E90B78">
        <w:rPr>
          <w:rFonts w:ascii="Times New Roman" w:hAnsi="Times New Roman" w:cs="Times New Roman"/>
          <w:sz w:val="24"/>
          <w:szCs w:val="24"/>
        </w:rPr>
        <w:t>,</w:t>
      </w:r>
      <w:r w:rsidR="00E2504D" w:rsidRPr="00701E84">
        <w:rPr>
          <w:rFonts w:ascii="Times New Roman" w:hAnsi="Times New Roman" w:cs="Times New Roman"/>
          <w:sz w:val="24"/>
          <w:szCs w:val="24"/>
        </w:rPr>
        <w:t xml:space="preserve"> as well as Byoun et al. (</w:t>
      </w:r>
      <w:r w:rsidR="00E2504D" w:rsidRPr="00884985">
        <w:rPr>
          <w:rFonts w:ascii="Times New Roman" w:hAnsi="Times New Roman" w:cs="Times New Roman"/>
          <w:noProof/>
          <w:sz w:val="24"/>
          <w:szCs w:val="24"/>
        </w:rPr>
        <w:t>2016)</w:t>
      </w:r>
      <w:r w:rsidR="00884985">
        <w:rPr>
          <w:rFonts w:ascii="Times New Roman" w:hAnsi="Times New Roman" w:cs="Times New Roman"/>
          <w:noProof/>
          <w:sz w:val="24"/>
          <w:szCs w:val="24"/>
        </w:rPr>
        <w:t xml:space="preserve">, </w:t>
      </w:r>
      <w:r w:rsidR="00E2504D" w:rsidRPr="00701E84">
        <w:rPr>
          <w:rFonts w:ascii="Times New Roman" w:hAnsi="Times New Roman" w:cs="Times New Roman"/>
          <w:sz w:val="24"/>
          <w:szCs w:val="24"/>
        </w:rPr>
        <w:t xml:space="preserve"> report a positive relationship </w:t>
      </w:r>
      <w:r w:rsidR="001D1E0D" w:rsidRPr="00701E84">
        <w:rPr>
          <w:rFonts w:ascii="Times New Roman" w:hAnsi="Times New Roman" w:cs="Times New Roman"/>
          <w:sz w:val="24"/>
          <w:szCs w:val="24"/>
        </w:rPr>
        <w:t xml:space="preserve">between </w:t>
      </w:r>
      <w:r w:rsidR="001D1E0D" w:rsidRPr="00701E84">
        <w:rPr>
          <w:rFonts w:ascii="Times New Roman" w:hAnsi="Times New Roman" w:cs="Times New Roman"/>
          <w:i/>
          <w:sz w:val="24"/>
          <w:szCs w:val="24"/>
        </w:rPr>
        <w:t>Performance</w:t>
      </w:r>
      <w:r w:rsidR="00E2504D" w:rsidRPr="00701E84">
        <w:rPr>
          <w:rFonts w:ascii="Times New Roman" w:hAnsi="Times New Roman" w:cs="Times New Roman"/>
          <w:sz w:val="24"/>
          <w:szCs w:val="24"/>
        </w:rPr>
        <w:t xml:space="preserve"> and dividend payment. Ownership concentration, which is defined as </w:t>
      </w:r>
      <w:r w:rsidR="00E2504D" w:rsidRPr="00701E84">
        <w:rPr>
          <w:rFonts w:ascii="Times New Roman" w:hAnsi="Times New Roman" w:cs="Times New Roman"/>
          <w:i/>
          <w:sz w:val="24"/>
          <w:szCs w:val="24"/>
        </w:rPr>
        <w:t>OWNCONC</w:t>
      </w:r>
      <w:r w:rsidR="00E2504D" w:rsidRPr="00701E84">
        <w:rPr>
          <w:rFonts w:ascii="Times New Roman" w:hAnsi="Times New Roman" w:cs="Times New Roman"/>
          <w:sz w:val="24"/>
          <w:szCs w:val="24"/>
        </w:rPr>
        <w:t>,</w:t>
      </w:r>
      <w:r w:rsidR="00E2504D">
        <w:rPr>
          <w:rFonts w:ascii="Times New Roman" w:hAnsi="Times New Roman" w:cs="Times New Roman"/>
          <w:sz w:val="24"/>
          <w:szCs w:val="24"/>
        </w:rPr>
        <w:t xml:space="preserve"> is also considered. </w:t>
      </w:r>
      <w:r w:rsidR="00C21960">
        <w:rPr>
          <w:rFonts w:ascii="Times New Roman" w:hAnsi="Times New Roman" w:cs="Times New Roman"/>
          <w:sz w:val="24"/>
          <w:szCs w:val="24"/>
        </w:rPr>
        <w:t>Following, Jiang et al. (2011)</w:t>
      </w:r>
      <w:r w:rsidR="00C64D55">
        <w:rPr>
          <w:rFonts w:ascii="Times New Roman" w:hAnsi="Times New Roman" w:cs="Times New Roman"/>
          <w:sz w:val="24"/>
          <w:szCs w:val="24"/>
        </w:rPr>
        <w:t>,</w:t>
      </w:r>
      <w:r w:rsidR="00C21960">
        <w:rPr>
          <w:rFonts w:ascii="Times New Roman" w:hAnsi="Times New Roman" w:cs="Times New Roman"/>
          <w:sz w:val="24"/>
          <w:szCs w:val="24"/>
        </w:rPr>
        <w:t xml:space="preserve"> we calculate ownership concentration using the Herfindahl index of the Top5 shareholders. </w:t>
      </w:r>
      <w:r w:rsidR="00C21960" w:rsidRPr="00DF266A">
        <w:rPr>
          <w:rFonts w:ascii="Times New Roman" w:hAnsi="Times New Roman" w:cs="Times New Roman"/>
          <w:sz w:val="24"/>
          <w:szCs w:val="24"/>
        </w:rPr>
        <w:t>Pucheta-Martinez and Bel-Oms (201</w:t>
      </w:r>
      <w:r w:rsidR="00C21960">
        <w:rPr>
          <w:rFonts w:ascii="Times New Roman" w:hAnsi="Times New Roman" w:cs="Times New Roman"/>
          <w:sz w:val="24"/>
          <w:szCs w:val="24"/>
        </w:rPr>
        <w:t>6</w:t>
      </w:r>
      <w:r w:rsidR="00C21960" w:rsidRPr="00DF266A">
        <w:rPr>
          <w:rFonts w:ascii="Times New Roman" w:hAnsi="Times New Roman" w:cs="Times New Roman"/>
          <w:sz w:val="24"/>
          <w:szCs w:val="24"/>
        </w:rPr>
        <w:t>)</w:t>
      </w:r>
      <w:r w:rsidR="00C21960">
        <w:rPr>
          <w:rFonts w:ascii="Times New Roman" w:hAnsi="Times New Roman" w:cs="Times New Roman"/>
          <w:sz w:val="24"/>
          <w:szCs w:val="24"/>
        </w:rPr>
        <w:t xml:space="preserve"> argue for a negative relationship between ownership concentration and dividend payments.</w:t>
      </w:r>
      <w:r w:rsidR="000E0025">
        <w:rPr>
          <w:rFonts w:ascii="Times New Roman" w:hAnsi="Times New Roman" w:cs="Times New Roman"/>
          <w:sz w:val="24"/>
          <w:szCs w:val="24"/>
        </w:rPr>
        <w:t xml:space="preserve">  </w:t>
      </w:r>
      <w:r w:rsidR="0039565E">
        <w:rPr>
          <w:rFonts w:ascii="Times New Roman" w:hAnsi="Times New Roman" w:cs="Times New Roman"/>
          <w:sz w:val="24"/>
          <w:szCs w:val="24"/>
        </w:rPr>
        <w:t xml:space="preserve">We control for </w:t>
      </w:r>
      <w:r w:rsidR="000E0025">
        <w:rPr>
          <w:rFonts w:ascii="Times New Roman" w:hAnsi="Times New Roman" w:cs="Times New Roman"/>
          <w:sz w:val="24"/>
          <w:szCs w:val="24"/>
        </w:rPr>
        <w:t>Price to book ratio, defined as P/B</w:t>
      </w:r>
      <w:r w:rsidR="008B29C2">
        <w:rPr>
          <w:rFonts w:ascii="Times New Roman" w:hAnsi="Times New Roman" w:cs="Times New Roman"/>
          <w:sz w:val="24"/>
          <w:szCs w:val="24"/>
        </w:rPr>
        <w:t>, which</w:t>
      </w:r>
      <w:r w:rsidR="000E0025">
        <w:rPr>
          <w:rFonts w:ascii="Times New Roman" w:hAnsi="Times New Roman" w:cs="Times New Roman"/>
          <w:sz w:val="24"/>
          <w:szCs w:val="24"/>
        </w:rPr>
        <w:t xml:space="preserve"> </w:t>
      </w:r>
      <w:r w:rsidR="000E0025" w:rsidRPr="00DF266A">
        <w:rPr>
          <w:rFonts w:ascii="Times New Roman" w:hAnsi="Times New Roman" w:cs="Times New Roman"/>
          <w:sz w:val="24"/>
          <w:szCs w:val="24"/>
        </w:rPr>
        <w:t>captures the effect of investment opportunities on dividend payment (Esqueda, 2015)</w:t>
      </w:r>
      <w:r w:rsidR="000E0025">
        <w:rPr>
          <w:rFonts w:ascii="Times New Roman" w:hAnsi="Times New Roman" w:cs="Times New Roman"/>
          <w:sz w:val="24"/>
          <w:szCs w:val="24"/>
        </w:rPr>
        <w:t>. Setia-Atmaja (2010) demonstrate a negative price-to-book ratio-dividend payment relationshi</w:t>
      </w:r>
      <w:r>
        <w:rPr>
          <w:rFonts w:ascii="Times New Roman" w:hAnsi="Times New Roman" w:cs="Times New Roman"/>
          <w:sz w:val="24"/>
          <w:szCs w:val="24"/>
        </w:rPr>
        <w:t>p. We also control for leverage and</w:t>
      </w:r>
      <w:r w:rsidR="000E0025">
        <w:rPr>
          <w:rFonts w:ascii="Times New Roman" w:hAnsi="Times New Roman" w:cs="Times New Roman"/>
          <w:sz w:val="24"/>
          <w:szCs w:val="24"/>
        </w:rPr>
        <w:t xml:space="preserve"> </w:t>
      </w:r>
      <w:r>
        <w:rPr>
          <w:rFonts w:ascii="Times New Roman" w:hAnsi="Times New Roman" w:cs="Times New Roman"/>
          <w:sz w:val="24"/>
          <w:szCs w:val="24"/>
        </w:rPr>
        <w:t>define it</w:t>
      </w:r>
      <w:r w:rsidR="000E0025">
        <w:rPr>
          <w:rFonts w:ascii="Times New Roman" w:hAnsi="Times New Roman" w:cs="Times New Roman"/>
          <w:sz w:val="24"/>
          <w:szCs w:val="24"/>
        </w:rPr>
        <w:t xml:space="preserve"> as </w:t>
      </w:r>
      <w:r w:rsidR="000E0025" w:rsidRPr="000E0025">
        <w:rPr>
          <w:rFonts w:ascii="Times New Roman" w:hAnsi="Times New Roman" w:cs="Times New Roman"/>
          <w:i/>
          <w:sz w:val="24"/>
          <w:szCs w:val="24"/>
        </w:rPr>
        <w:t>LEV</w:t>
      </w:r>
      <w:r w:rsidR="000E0025">
        <w:rPr>
          <w:rFonts w:ascii="Times New Roman" w:hAnsi="Times New Roman" w:cs="Times New Roman"/>
          <w:sz w:val="24"/>
          <w:szCs w:val="24"/>
        </w:rPr>
        <w:t xml:space="preserve">. </w:t>
      </w:r>
      <w:r w:rsidR="0039565E">
        <w:rPr>
          <w:rFonts w:ascii="Times New Roman" w:hAnsi="Times New Roman" w:cs="Times New Roman"/>
          <w:sz w:val="24"/>
          <w:szCs w:val="24"/>
        </w:rPr>
        <w:t xml:space="preserve">Byoun et al. (2016) show that leverage is negatively related to dividend payments. </w:t>
      </w:r>
      <w:r w:rsidR="0039565E" w:rsidRPr="0039565E">
        <w:rPr>
          <w:rFonts w:ascii="Times New Roman" w:hAnsi="Times New Roman" w:cs="Times New Roman"/>
          <w:i/>
          <w:sz w:val="24"/>
          <w:szCs w:val="24"/>
        </w:rPr>
        <w:t>Earnings</w:t>
      </w:r>
      <w:r w:rsidR="0039565E">
        <w:rPr>
          <w:rFonts w:ascii="Times New Roman" w:hAnsi="Times New Roman" w:cs="Times New Roman"/>
          <w:i/>
          <w:sz w:val="24"/>
          <w:szCs w:val="24"/>
        </w:rPr>
        <w:t xml:space="preserve"> </w:t>
      </w:r>
      <w:r w:rsidR="0039565E">
        <w:rPr>
          <w:rFonts w:ascii="Times New Roman" w:hAnsi="Times New Roman" w:cs="Times New Roman"/>
          <w:sz w:val="24"/>
          <w:szCs w:val="24"/>
        </w:rPr>
        <w:t>measure the ratio of retained earnings to total asset. We include this in the list of control variables because authors</w:t>
      </w:r>
      <w:r w:rsidR="00C64D55">
        <w:rPr>
          <w:rFonts w:ascii="Times New Roman" w:hAnsi="Times New Roman" w:cs="Times New Roman"/>
          <w:sz w:val="24"/>
          <w:szCs w:val="24"/>
        </w:rPr>
        <w:t>,</w:t>
      </w:r>
      <w:r w:rsidR="0039565E">
        <w:rPr>
          <w:rFonts w:ascii="Times New Roman" w:hAnsi="Times New Roman" w:cs="Times New Roman"/>
          <w:sz w:val="24"/>
          <w:szCs w:val="24"/>
        </w:rPr>
        <w:t xml:space="preserve"> such as DeAngelo et al. (2006) and Byoun et al. (2016) document a positive relationship for </w:t>
      </w:r>
      <w:r w:rsidR="0039565E" w:rsidRPr="0039565E">
        <w:rPr>
          <w:rFonts w:ascii="Times New Roman" w:hAnsi="Times New Roman" w:cs="Times New Roman"/>
          <w:i/>
          <w:sz w:val="24"/>
          <w:szCs w:val="24"/>
        </w:rPr>
        <w:t>Earnings</w:t>
      </w:r>
      <w:r w:rsidR="0039565E">
        <w:rPr>
          <w:rFonts w:ascii="Times New Roman" w:hAnsi="Times New Roman" w:cs="Times New Roman"/>
          <w:sz w:val="24"/>
          <w:szCs w:val="24"/>
        </w:rPr>
        <w:t xml:space="preserve"> and dividend payments. More so, we consider </w:t>
      </w:r>
      <w:r w:rsidR="0039565E" w:rsidRPr="00AF50CF">
        <w:rPr>
          <w:rFonts w:ascii="Times New Roman" w:hAnsi="Times New Roman" w:cs="Times New Roman"/>
          <w:i/>
          <w:sz w:val="24"/>
          <w:szCs w:val="24"/>
        </w:rPr>
        <w:t>FCF</w:t>
      </w:r>
      <w:r w:rsidR="0039565E">
        <w:rPr>
          <w:rFonts w:ascii="Times New Roman" w:hAnsi="Times New Roman" w:cs="Times New Roman"/>
          <w:sz w:val="24"/>
          <w:szCs w:val="24"/>
        </w:rPr>
        <w:t xml:space="preserve"> </w:t>
      </w:r>
      <w:r w:rsidR="000D600C">
        <w:rPr>
          <w:rFonts w:ascii="Times New Roman" w:hAnsi="Times New Roman" w:cs="Times New Roman"/>
          <w:sz w:val="24"/>
          <w:szCs w:val="24"/>
        </w:rPr>
        <w:t>as a</w:t>
      </w:r>
      <w:r w:rsidR="00AF50CF">
        <w:rPr>
          <w:rFonts w:ascii="Times New Roman" w:hAnsi="Times New Roman" w:cs="Times New Roman"/>
          <w:sz w:val="24"/>
          <w:szCs w:val="24"/>
        </w:rPr>
        <w:t xml:space="preserve"> proxy free cash flow. We measure</w:t>
      </w:r>
      <w:r w:rsidR="000D600C">
        <w:rPr>
          <w:rFonts w:ascii="Times New Roman" w:hAnsi="Times New Roman" w:cs="Times New Roman"/>
          <w:sz w:val="24"/>
          <w:szCs w:val="24"/>
        </w:rPr>
        <w:t xml:space="preserve"> </w:t>
      </w:r>
      <w:r w:rsidR="000D600C" w:rsidRPr="00AF50CF">
        <w:rPr>
          <w:rFonts w:ascii="Times New Roman" w:hAnsi="Times New Roman" w:cs="Times New Roman"/>
          <w:i/>
          <w:sz w:val="24"/>
          <w:szCs w:val="24"/>
        </w:rPr>
        <w:t>FCF</w:t>
      </w:r>
      <w:r w:rsidR="0039565E">
        <w:rPr>
          <w:rFonts w:ascii="Times New Roman" w:hAnsi="Times New Roman" w:cs="Times New Roman"/>
          <w:sz w:val="24"/>
          <w:szCs w:val="24"/>
        </w:rPr>
        <w:t xml:space="preserve"> as the </w:t>
      </w:r>
      <w:r w:rsidR="000D600C">
        <w:rPr>
          <w:rFonts w:ascii="Times New Roman" w:hAnsi="Times New Roman" w:cs="Times New Roman"/>
          <w:sz w:val="24"/>
          <w:szCs w:val="24"/>
        </w:rPr>
        <w:t xml:space="preserve">operating cash flow less net capital investments during the year scaled by total assets. </w:t>
      </w:r>
      <w:r w:rsidR="000D600C" w:rsidRPr="00DF266A">
        <w:rPr>
          <w:rFonts w:ascii="Times New Roman" w:hAnsi="Times New Roman" w:cs="Times New Roman"/>
          <w:sz w:val="24"/>
          <w:szCs w:val="24"/>
        </w:rPr>
        <w:t xml:space="preserve">Adjaoud and Ben-Amar (2010) find that free cash flows </w:t>
      </w:r>
      <w:r w:rsidR="000D600C">
        <w:rPr>
          <w:rFonts w:ascii="Times New Roman" w:hAnsi="Times New Roman" w:cs="Times New Roman"/>
          <w:sz w:val="24"/>
          <w:szCs w:val="24"/>
        </w:rPr>
        <w:t xml:space="preserve">positively </w:t>
      </w:r>
      <w:r w:rsidR="000D600C" w:rsidRPr="00D05205">
        <w:rPr>
          <w:rFonts w:ascii="Times New Roman" w:hAnsi="Times New Roman" w:cs="Times New Roman"/>
          <w:noProof/>
          <w:sz w:val="24"/>
          <w:szCs w:val="24"/>
        </w:rPr>
        <w:t>drive</w:t>
      </w:r>
      <w:r w:rsidR="000D600C" w:rsidRPr="00DF266A">
        <w:rPr>
          <w:rFonts w:ascii="Times New Roman" w:hAnsi="Times New Roman" w:cs="Times New Roman"/>
          <w:sz w:val="24"/>
          <w:szCs w:val="24"/>
        </w:rPr>
        <w:t xml:space="preserve"> dividend policy.</w:t>
      </w:r>
      <w:r w:rsidR="000D600C">
        <w:rPr>
          <w:rFonts w:ascii="Times New Roman" w:hAnsi="Times New Roman" w:cs="Times New Roman"/>
          <w:sz w:val="24"/>
          <w:szCs w:val="24"/>
        </w:rPr>
        <w:t xml:space="preserve"> Also, previous studies (Pucheta-Martinez and Bel-Oms</w:t>
      </w:r>
      <w:r w:rsidR="001D1E0D">
        <w:rPr>
          <w:rFonts w:ascii="Times New Roman" w:hAnsi="Times New Roman" w:cs="Times New Roman"/>
          <w:sz w:val="24"/>
          <w:szCs w:val="24"/>
        </w:rPr>
        <w:t>,</w:t>
      </w:r>
      <w:r w:rsidR="001D1E0D" w:rsidRPr="00DF266A">
        <w:rPr>
          <w:rFonts w:ascii="Times New Roman" w:hAnsi="Times New Roman" w:cs="Times New Roman"/>
          <w:sz w:val="24"/>
          <w:szCs w:val="24"/>
        </w:rPr>
        <w:t xml:space="preserve"> 2016</w:t>
      </w:r>
      <w:r w:rsidR="001D1E0D">
        <w:rPr>
          <w:rFonts w:ascii="Times New Roman" w:hAnsi="Times New Roman" w:cs="Times New Roman"/>
          <w:sz w:val="24"/>
          <w:szCs w:val="24"/>
        </w:rPr>
        <w:t>; Saeed and Sameer, 2017</w:t>
      </w:r>
      <w:r w:rsidR="000D600C" w:rsidRPr="00DF266A">
        <w:rPr>
          <w:rFonts w:ascii="Times New Roman" w:hAnsi="Times New Roman" w:cs="Times New Roman"/>
          <w:sz w:val="24"/>
          <w:szCs w:val="24"/>
        </w:rPr>
        <w:t>)</w:t>
      </w:r>
      <w:r w:rsidR="001D1E0D">
        <w:rPr>
          <w:rFonts w:ascii="Times New Roman" w:hAnsi="Times New Roman" w:cs="Times New Roman"/>
          <w:sz w:val="24"/>
          <w:szCs w:val="24"/>
        </w:rPr>
        <w:t xml:space="preserve"> document a pos</w:t>
      </w:r>
      <w:r w:rsidR="008B29C2">
        <w:rPr>
          <w:rFonts w:ascii="Times New Roman" w:hAnsi="Times New Roman" w:cs="Times New Roman"/>
          <w:sz w:val="24"/>
          <w:szCs w:val="24"/>
        </w:rPr>
        <w:t>itive relationship between firm</w:t>
      </w:r>
      <w:r w:rsidR="001D1E0D">
        <w:rPr>
          <w:rFonts w:ascii="Times New Roman" w:hAnsi="Times New Roman" w:cs="Times New Roman"/>
          <w:sz w:val="24"/>
          <w:szCs w:val="24"/>
        </w:rPr>
        <w:t xml:space="preserve"> size and dividend payments. Consequently, we control for </w:t>
      </w:r>
      <w:r w:rsidR="001D1E0D" w:rsidRPr="00EE3E36">
        <w:rPr>
          <w:rFonts w:ascii="Times New Roman" w:hAnsi="Times New Roman" w:cs="Times New Roman"/>
          <w:i/>
          <w:iCs/>
          <w:sz w:val="24"/>
          <w:szCs w:val="24"/>
        </w:rPr>
        <w:t>SIZE</w:t>
      </w:r>
      <w:r w:rsidR="001D1E0D">
        <w:rPr>
          <w:rFonts w:ascii="Times New Roman" w:hAnsi="Times New Roman" w:cs="Times New Roman"/>
          <w:sz w:val="24"/>
          <w:szCs w:val="24"/>
        </w:rPr>
        <w:t xml:space="preserve"> measured as the natural logarithm of total assets. Lastly, Byo</w:t>
      </w:r>
      <w:r w:rsidR="00AF50CF">
        <w:rPr>
          <w:rFonts w:ascii="Times New Roman" w:hAnsi="Times New Roman" w:cs="Times New Roman"/>
          <w:sz w:val="24"/>
          <w:szCs w:val="24"/>
        </w:rPr>
        <w:t>un et al</w:t>
      </w:r>
      <w:r w:rsidR="00CE7825">
        <w:rPr>
          <w:rFonts w:ascii="Times New Roman" w:hAnsi="Times New Roman" w:cs="Times New Roman"/>
          <w:sz w:val="24"/>
          <w:szCs w:val="24"/>
        </w:rPr>
        <w:t>. (</w:t>
      </w:r>
      <w:r w:rsidR="00AF50CF">
        <w:rPr>
          <w:rFonts w:ascii="Times New Roman" w:hAnsi="Times New Roman" w:cs="Times New Roman"/>
          <w:sz w:val="24"/>
          <w:szCs w:val="24"/>
        </w:rPr>
        <w:t xml:space="preserve">2016) argue that </w:t>
      </w:r>
      <w:r w:rsidR="001D1E0D">
        <w:rPr>
          <w:rFonts w:ascii="Times New Roman" w:hAnsi="Times New Roman" w:cs="Times New Roman"/>
          <w:sz w:val="24"/>
          <w:szCs w:val="24"/>
        </w:rPr>
        <w:t xml:space="preserve">dividend payments may vary across different industries and years. We, therefore, capture these effects by including industry and year dummies in all our regressions. </w:t>
      </w:r>
      <w:r w:rsidR="002232F2" w:rsidRPr="00DF266A">
        <w:rPr>
          <w:rFonts w:ascii="Times New Roman" w:hAnsi="Times New Roman" w:cs="Times New Roman"/>
          <w:sz w:val="24"/>
          <w:szCs w:val="24"/>
        </w:rPr>
        <w:t>All variables are defined in Table 2.</w:t>
      </w:r>
    </w:p>
    <w:p w14:paraId="7632C7DB" w14:textId="77777777" w:rsidR="002232F2" w:rsidRDefault="00D20D34" w:rsidP="00B1014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[INSERT TABLE 2 HERE]</w:t>
      </w:r>
    </w:p>
    <w:p w14:paraId="152A192B" w14:textId="77777777" w:rsidR="00D661C0" w:rsidRPr="00DF266A" w:rsidRDefault="00D5241D"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D661C0">
        <w:rPr>
          <w:rFonts w:ascii="Times New Roman" w:hAnsi="Times New Roman" w:cs="Times New Roman"/>
          <w:b/>
          <w:sz w:val="24"/>
          <w:szCs w:val="24"/>
        </w:rPr>
        <w:t>.</w:t>
      </w:r>
      <w:r w:rsidR="00D661C0" w:rsidRPr="00DF266A">
        <w:rPr>
          <w:rFonts w:ascii="Times New Roman" w:hAnsi="Times New Roman" w:cs="Times New Roman"/>
          <w:b/>
          <w:sz w:val="24"/>
          <w:szCs w:val="24"/>
        </w:rPr>
        <w:t xml:space="preserve"> Results</w:t>
      </w:r>
    </w:p>
    <w:p w14:paraId="0B143CCC" w14:textId="77777777" w:rsidR="002232F2" w:rsidRPr="00DF266A" w:rsidRDefault="00D5241D"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D661C0">
        <w:rPr>
          <w:rFonts w:ascii="Times New Roman" w:hAnsi="Times New Roman" w:cs="Times New Roman"/>
          <w:b/>
          <w:sz w:val="24"/>
          <w:szCs w:val="24"/>
        </w:rPr>
        <w:t>.1</w:t>
      </w:r>
      <w:r w:rsidR="002232F2" w:rsidRPr="00DF266A">
        <w:rPr>
          <w:rFonts w:ascii="Times New Roman" w:hAnsi="Times New Roman" w:cs="Times New Roman"/>
          <w:b/>
          <w:sz w:val="24"/>
          <w:szCs w:val="24"/>
        </w:rPr>
        <w:t xml:space="preserve"> Descriptive Statistics</w:t>
      </w:r>
    </w:p>
    <w:p w14:paraId="226D1E1A" w14:textId="2EF357FF" w:rsidR="002232F2" w:rsidRDefault="002232F2" w:rsidP="00B10149">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 xml:space="preserve">Table 3 presents descriptive statistics for the variables used in the regressions. It shows that </w:t>
      </w:r>
      <w:r>
        <w:rPr>
          <w:rFonts w:ascii="Times New Roman" w:hAnsi="Times New Roman" w:cs="Times New Roman"/>
          <w:sz w:val="24"/>
          <w:szCs w:val="24"/>
        </w:rPr>
        <w:t>across</w:t>
      </w:r>
      <w:r w:rsidR="003A02A8">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3A02A8">
        <w:rPr>
          <w:rFonts w:ascii="Times New Roman" w:hAnsi="Times New Roman" w:cs="Times New Roman"/>
          <w:noProof/>
          <w:sz w:val="24"/>
          <w:szCs w:val="24"/>
        </w:rPr>
        <w:t>sample</w:t>
      </w:r>
      <w:r>
        <w:rPr>
          <w:rFonts w:ascii="Times New Roman" w:hAnsi="Times New Roman" w:cs="Times New Roman"/>
          <w:sz w:val="24"/>
          <w:szCs w:val="24"/>
        </w:rPr>
        <w:t xml:space="preserve">, </w:t>
      </w:r>
      <w:r w:rsidRPr="00DF266A">
        <w:rPr>
          <w:rFonts w:ascii="Times New Roman" w:hAnsi="Times New Roman" w:cs="Times New Roman"/>
          <w:sz w:val="24"/>
          <w:szCs w:val="24"/>
        </w:rPr>
        <w:t>8.897% of all directors are women. This compares favourably with previous studies</w:t>
      </w:r>
      <w:r w:rsidR="00417480">
        <w:rPr>
          <w:rFonts w:ascii="Times New Roman" w:hAnsi="Times New Roman" w:cs="Times New Roman"/>
          <w:sz w:val="24"/>
          <w:szCs w:val="24"/>
        </w:rPr>
        <w:t>,</w:t>
      </w:r>
      <w:r w:rsidRPr="00DF266A">
        <w:rPr>
          <w:rFonts w:ascii="Times New Roman" w:hAnsi="Times New Roman" w:cs="Times New Roman"/>
          <w:sz w:val="24"/>
          <w:szCs w:val="24"/>
        </w:rPr>
        <w:t xml:space="preserve"> which </w:t>
      </w:r>
      <w:r w:rsidRPr="00884985">
        <w:rPr>
          <w:rFonts w:ascii="Times New Roman" w:hAnsi="Times New Roman" w:cs="Times New Roman"/>
          <w:noProof/>
          <w:sz w:val="24"/>
          <w:szCs w:val="24"/>
        </w:rPr>
        <w:t>report</w:t>
      </w:r>
      <w:r w:rsidR="00884985">
        <w:rPr>
          <w:rFonts w:ascii="Times New Roman" w:hAnsi="Times New Roman" w:cs="Times New Roman"/>
          <w:noProof/>
          <w:sz w:val="24"/>
          <w:szCs w:val="24"/>
        </w:rPr>
        <w:t>ed</w:t>
      </w:r>
      <w:r w:rsidRPr="00DF266A">
        <w:rPr>
          <w:rFonts w:ascii="Times New Roman" w:hAnsi="Times New Roman" w:cs="Times New Roman"/>
          <w:sz w:val="24"/>
          <w:szCs w:val="24"/>
        </w:rPr>
        <w:t xml:space="preserve"> 8.5% of women directors in the USA (Adams and Ferreira, 2009), 4.9% in Norway (Bohren and Strom, 2010), and 7.8% in Spain (Pucheta-Martinez and Bel-Oms, 201</w:t>
      </w:r>
      <w:r w:rsidR="003A6FA4">
        <w:rPr>
          <w:rFonts w:ascii="Times New Roman" w:hAnsi="Times New Roman" w:cs="Times New Roman"/>
          <w:sz w:val="24"/>
          <w:szCs w:val="24"/>
        </w:rPr>
        <w:t>6</w:t>
      </w:r>
      <w:r w:rsidRPr="00DF266A">
        <w:rPr>
          <w:rFonts w:ascii="Times New Roman" w:hAnsi="Times New Roman" w:cs="Times New Roman"/>
          <w:sz w:val="24"/>
          <w:szCs w:val="24"/>
        </w:rPr>
        <w:t xml:space="preserve">). Interestingly, only 0.956% of the total percentage of women directors </w:t>
      </w:r>
      <w:r>
        <w:rPr>
          <w:rFonts w:ascii="Times New Roman" w:hAnsi="Times New Roman" w:cs="Times New Roman"/>
          <w:sz w:val="24"/>
          <w:szCs w:val="24"/>
        </w:rPr>
        <w:t>are</w:t>
      </w:r>
      <w:r w:rsidRPr="00DF266A">
        <w:rPr>
          <w:rFonts w:ascii="Times New Roman" w:hAnsi="Times New Roman" w:cs="Times New Roman"/>
          <w:sz w:val="24"/>
          <w:szCs w:val="24"/>
        </w:rPr>
        <w:t xml:space="preserve"> executive directors whilst non-executive women directors constitute 7.941%. </w:t>
      </w:r>
      <w:r w:rsidR="00DA18BC">
        <w:rPr>
          <w:rFonts w:ascii="Times New Roman" w:hAnsi="Times New Roman" w:cs="Times New Roman"/>
          <w:sz w:val="24"/>
          <w:szCs w:val="24"/>
        </w:rPr>
        <w:t xml:space="preserve">Further, </w:t>
      </w:r>
      <w:r w:rsidR="00DA18BC" w:rsidRPr="00DA18BC">
        <w:rPr>
          <w:rFonts w:ascii="Times New Roman" w:hAnsi="Times New Roman" w:cs="Times New Roman"/>
          <w:i/>
          <w:sz w:val="24"/>
          <w:szCs w:val="24"/>
        </w:rPr>
        <w:t>D1</w:t>
      </w:r>
      <w:r w:rsidR="00DA18BC">
        <w:rPr>
          <w:rFonts w:ascii="Times New Roman" w:hAnsi="Times New Roman" w:cs="Times New Roman"/>
          <w:i/>
          <w:sz w:val="24"/>
          <w:szCs w:val="24"/>
        </w:rPr>
        <w:t xml:space="preserve">, D2 </w:t>
      </w:r>
      <w:r w:rsidR="001871C0">
        <w:rPr>
          <w:rFonts w:ascii="Times New Roman" w:hAnsi="Times New Roman" w:cs="Times New Roman"/>
          <w:i/>
          <w:sz w:val="24"/>
          <w:szCs w:val="24"/>
        </w:rPr>
        <w:t>and D3</w:t>
      </w:r>
      <w:r w:rsidR="00DA18BC">
        <w:rPr>
          <w:rFonts w:ascii="Times New Roman" w:hAnsi="Times New Roman" w:cs="Times New Roman"/>
          <w:i/>
          <w:sz w:val="24"/>
          <w:szCs w:val="24"/>
        </w:rPr>
        <w:t xml:space="preserve"> </w:t>
      </w:r>
      <w:r w:rsidR="001871C0">
        <w:rPr>
          <w:rFonts w:ascii="Times New Roman" w:hAnsi="Times New Roman" w:cs="Times New Roman"/>
          <w:sz w:val="24"/>
          <w:szCs w:val="24"/>
        </w:rPr>
        <w:t xml:space="preserve">have means of </w:t>
      </w:r>
      <w:r w:rsidR="00DA18BC">
        <w:rPr>
          <w:rFonts w:ascii="Times New Roman" w:hAnsi="Times New Roman" w:cs="Times New Roman"/>
          <w:sz w:val="24"/>
          <w:szCs w:val="24"/>
        </w:rPr>
        <w:t>31</w:t>
      </w:r>
      <w:r w:rsidR="001871C0">
        <w:rPr>
          <w:rFonts w:ascii="Times New Roman" w:hAnsi="Times New Roman" w:cs="Times New Roman"/>
          <w:sz w:val="24"/>
          <w:szCs w:val="24"/>
        </w:rPr>
        <w:t>.</w:t>
      </w:r>
      <w:r w:rsidR="00DA18BC">
        <w:rPr>
          <w:rFonts w:ascii="Times New Roman" w:hAnsi="Times New Roman" w:cs="Times New Roman"/>
          <w:sz w:val="24"/>
          <w:szCs w:val="24"/>
        </w:rPr>
        <w:t>6</w:t>
      </w:r>
      <w:r w:rsidR="001871C0">
        <w:rPr>
          <w:rFonts w:ascii="Times New Roman" w:hAnsi="Times New Roman" w:cs="Times New Roman"/>
          <w:sz w:val="24"/>
          <w:szCs w:val="24"/>
        </w:rPr>
        <w:t xml:space="preserve">%, </w:t>
      </w:r>
      <w:r w:rsidR="00DA18BC">
        <w:rPr>
          <w:rFonts w:ascii="Times New Roman" w:hAnsi="Times New Roman" w:cs="Times New Roman"/>
          <w:sz w:val="24"/>
          <w:szCs w:val="24"/>
        </w:rPr>
        <w:t>11</w:t>
      </w:r>
      <w:r w:rsidR="001871C0">
        <w:rPr>
          <w:rFonts w:ascii="Times New Roman" w:hAnsi="Times New Roman" w:cs="Times New Roman"/>
          <w:sz w:val="24"/>
          <w:szCs w:val="24"/>
        </w:rPr>
        <w:t>.</w:t>
      </w:r>
      <w:r w:rsidR="00DA18BC">
        <w:rPr>
          <w:rFonts w:ascii="Times New Roman" w:hAnsi="Times New Roman" w:cs="Times New Roman"/>
          <w:sz w:val="24"/>
          <w:szCs w:val="24"/>
        </w:rPr>
        <w:t>5</w:t>
      </w:r>
      <w:r w:rsidR="001871C0">
        <w:rPr>
          <w:rFonts w:ascii="Times New Roman" w:hAnsi="Times New Roman" w:cs="Times New Roman"/>
          <w:sz w:val="24"/>
          <w:szCs w:val="24"/>
        </w:rPr>
        <w:t>%</w:t>
      </w:r>
      <w:r w:rsidR="00DA18BC">
        <w:rPr>
          <w:rFonts w:ascii="Times New Roman" w:hAnsi="Times New Roman" w:cs="Times New Roman"/>
          <w:sz w:val="24"/>
          <w:szCs w:val="24"/>
        </w:rPr>
        <w:t xml:space="preserve"> and 2</w:t>
      </w:r>
      <w:r w:rsidR="001871C0">
        <w:rPr>
          <w:rFonts w:ascii="Times New Roman" w:hAnsi="Times New Roman" w:cs="Times New Roman"/>
          <w:sz w:val="24"/>
          <w:szCs w:val="24"/>
        </w:rPr>
        <w:t>.</w:t>
      </w:r>
      <w:r w:rsidR="00DA18BC">
        <w:rPr>
          <w:rFonts w:ascii="Times New Roman" w:hAnsi="Times New Roman" w:cs="Times New Roman"/>
          <w:sz w:val="24"/>
          <w:szCs w:val="24"/>
        </w:rPr>
        <w:t>9</w:t>
      </w:r>
      <w:r w:rsidR="001871C0">
        <w:rPr>
          <w:rFonts w:ascii="Times New Roman" w:hAnsi="Times New Roman" w:cs="Times New Roman"/>
          <w:sz w:val="24"/>
          <w:szCs w:val="24"/>
        </w:rPr>
        <w:t>%</w:t>
      </w:r>
      <w:r w:rsidR="00DA18BC">
        <w:rPr>
          <w:rFonts w:ascii="Times New Roman" w:hAnsi="Times New Roman" w:cs="Times New Roman"/>
          <w:sz w:val="24"/>
          <w:szCs w:val="24"/>
        </w:rPr>
        <w:t xml:space="preserve"> respectively. </w:t>
      </w:r>
      <w:r w:rsidR="001871C0">
        <w:rPr>
          <w:rFonts w:ascii="Times New Roman" w:hAnsi="Times New Roman" w:cs="Times New Roman"/>
          <w:sz w:val="24"/>
          <w:szCs w:val="24"/>
        </w:rPr>
        <w:t>T</w:t>
      </w:r>
      <w:r w:rsidR="00DA18BC">
        <w:rPr>
          <w:rFonts w:ascii="Times New Roman" w:hAnsi="Times New Roman" w:cs="Times New Roman"/>
          <w:sz w:val="24"/>
          <w:szCs w:val="24"/>
        </w:rPr>
        <w:t xml:space="preserve">hese indicate that of the firms with at least one woman director, 31.6% has </w:t>
      </w:r>
      <w:r w:rsidRPr="00DF266A">
        <w:rPr>
          <w:rFonts w:ascii="Times New Roman" w:hAnsi="Times New Roman" w:cs="Times New Roman"/>
          <w:sz w:val="24"/>
          <w:szCs w:val="24"/>
        </w:rPr>
        <w:t>just one woman director, 11.5% have two women directors</w:t>
      </w:r>
      <w:r>
        <w:rPr>
          <w:rFonts w:ascii="Times New Roman" w:hAnsi="Times New Roman" w:cs="Times New Roman"/>
          <w:sz w:val="24"/>
          <w:szCs w:val="24"/>
        </w:rPr>
        <w:t>,</w:t>
      </w:r>
      <w:r w:rsidRPr="00DF266A">
        <w:rPr>
          <w:rFonts w:ascii="Times New Roman" w:hAnsi="Times New Roman" w:cs="Times New Roman"/>
          <w:sz w:val="24"/>
          <w:szCs w:val="24"/>
        </w:rPr>
        <w:t xml:space="preserve"> </w:t>
      </w:r>
      <w:r>
        <w:rPr>
          <w:rFonts w:ascii="Times New Roman" w:hAnsi="Times New Roman" w:cs="Times New Roman"/>
          <w:sz w:val="24"/>
          <w:szCs w:val="24"/>
        </w:rPr>
        <w:t>and</w:t>
      </w:r>
      <w:r w:rsidR="00DA18BC">
        <w:rPr>
          <w:rFonts w:ascii="Times New Roman" w:hAnsi="Times New Roman" w:cs="Times New Roman"/>
          <w:sz w:val="24"/>
          <w:szCs w:val="24"/>
        </w:rPr>
        <w:t xml:space="preserve"> only 2.9% have</w:t>
      </w:r>
      <w:r w:rsidRPr="00DF266A">
        <w:rPr>
          <w:rFonts w:ascii="Times New Roman" w:hAnsi="Times New Roman" w:cs="Times New Roman"/>
          <w:sz w:val="24"/>
          <w:szCs w:val="24"/>
        </w:rPr>
        <w:t xml:space="preserve"> three or more women directors. </w:t>
      </w:r>
      <w:r w:rsidR="00930D8F">
        <w:rPr>
          <w:rFonts w:ascii="Times New Roman" w:hAnsi="Times New Roman" w:cs="Times New Roman"/>
          <w:sz w:val="24"/>
          <w:szCs w:val="24"/>
        </w:rPr>
        <w:t>This finding is also consistent with the Vietnamese case where only a “negligible” number of firms had three or more women directors</w:t>
      </w:r>
      <w:r w:rsidR="00930D8F" w:rsidRPr="00930D8F">
        <w:rPr>
          <w:rFonts w:ascii="Times New Roman" w:hAnsi="Times New Roman" w:cs="Times New Roman"/>
          <w:sz w:val="24"/>
          <w:szCs w:val="24"/>
        </w:rPr>
        <w:t xml:space="preserve"> </w:t>
      </w:r>
      <w:r w:rsidR="00930D8F">
        <w:rPr>
          <w:rFonts w:ascii="Times New Roman" w:hAnsi="Times New Roman" w:cs="Times New Roman"/>
          <w:sz w:val="24"/>
          <w:szCs w:val="24"/>
        </w:rPr>
        <w:t>(Nguyen et al.</w:t>
      </w:r>
      <w:r w:rsidR="008B29C2">
        <w:rPr>
          <w:rFonts w:ascii="Times New Roman" w:hAnsi="Times New Roman" w:cs="Times New Roman"/>
          <w:sz w:val="24"/>
          <w:szCs w:val="24"/>
        </w:rPr>
        <w:t>,</w:t>
      </w:r>
      <w:r w:rsidR="00930D8F">
        <w:rPr>
          <w:rFonts w:ascii="Times New Roman" w:hAnsi="Times New Roman" w:cs="Times New Roman"/>
          <w:sz w:val="24"/>
          <w:szCs w:val="24"/>
        </w:rPr>
        <w:t xml:space="preserve"> 2015). </w:t>
      </w:r>
      <w:r w:rsidRPr="00DF266A">
        <w:rPr>
          <w:rFonts w:ascii="Times New Roman" w:hAnsi="Times New Roman" w:cs="Times New Roman"/>
          <w:sz w:val="24"/>
          <w:szCs w:val="24"/>
        </w:rPr>
        <w:t>These imply that recent calls for the appointment of more women directors have not really been successful and that firms resort to “tokenism” to circumvent the gender recommendations.</w:t>
      </w:r>
      <w:r w:rsidR="00930D8F">
        <w:rPr>
          <w:rFonts w:ascii="Times New Roman" w:hAnsi="Times New Roman" w:cs="Times New Roman"/>
          <w:sz w:val="24"/>
          <w:szCs w:val="24"/>
        </w:rPr>
        <w:t xml:space="preserve"> </w:t>
      </w:r>
      <w:r w:rsidR="00930D8F" w:rsidRPr="00DF266A">
        <w:rPr>
          <w:rFonts w:ascii="Times New Roman" w:hAnsi="Times New Roman" w:cs="Times New Roman"/>
          <w:sz w:val="24"/>
          <w:szCs w:val="24"/>
        </w:rPr>
        <w:t>Concerning</w:t>
      </w:r>
      <w:r w:rsidRPr="00DF266A">
        <w:rPr>
          <w:rFonts w:ascii="Times New Roman" w:hAnsi="Times New Roman" w:cs="Times New Roman"/>
          <w:sz w:val="24"/>
          <w:szCs w:val="24"/>
        </w:rPr>
        <w:t xml:space="preserve"> divide</w:t>
      </w:r>
      <w:r w:rsidR="00930D8F">
        <w:rPr>
          <w:rFonts w:ascii="Times New Roman" w:hAnsi="Times New Roman" w:cs="Times New Roman"/>
          <w:sz w:val="24"/>
          <w:szCs w:val="24"/>
        </w:rPr>
        <w:t xml:space="preserve">nd payments, for every dollar earned, firms pay out approximately $0.384 resulting in a total of </w:t>
      </w:r>
      <w:r w:rsidR="00930D8F" w:rsidRPr="00DF266A">
        <w:rPr>
          <w:rFonts w:ascii="Times New Roman" w:hAnsi="Times New Roman" w:cs="Times New Roman"/>
          <w:sz w:val="24"/>
          <w:szCs w:val="24"/>
        </w:rPr>
        <w:t>about</w:t>
      </w:r>
      <w:r w:rsidRPr="00DF266A">
        <w:rPr>
          <w:rFonts w:ascii="Times New Roman" w:hAnsi="Times New Roman" w:cs="Times New Roman"/>
          <w:sz w:val="24"/>
          <w:szCs w:val="24"/>
        </w:rPr>
        <w:t xml:space="preserve"> 84 million dollars in dividends. Other variables demonstrate the appropriateness of the sample selection criteria. For example, board independence has a mean of 77.768% and a standard deviation of 15.329</w:t>
      </w:r>
      <w:r w:rsidR="00E90B78">
        <w:rPr>
          <w:rFonts w:ascii="Times New Roman" w:hAnsi="Times New Roman" w:cs="Times New Roman"/>
          <w:sz w:val="24"/>
          <w:szCs w:val="24"/>
        </w:rPr>
        <w:t>,</w:t>
      </w:r>
      <w:r w:rsidRPr="00DF266A">
        <w:rPr>
          <w:rFonts w:ascii="Times New Roman" w:hAnsi="Times New Roman" w:cs="Times New Roman"/>
          <w:sz w:val="24"/>
          <w:szCs w:val="24"/>
        </w:rPr>
        <w:t xml:space="preserve"> whilst </w:t>
      </w:r>
      <w:r w:rsidR="007C3378">
        <w:rPr>
          <w:rFonts w:ascii="Times New Roman" w:hAnsi="Times New Roman" w:cs="Times New Roman"/>
          <w:sz w:val="24"/>
          <w:szCs w:val="24"/>
        </w:rPr>
        <w:t xml:space="preserve">board size has a mean of 6.529. </w:t>
      </w:r>
    </w:p>
    <w:p w14:paraId="4F288391" w14:textId="77777777" w:rsidR="00D20D34" w:rsidRPr="00D20D34" w:rsidRDefault="00D20D34" w:rsidP="00B10149">
      <w:pPr>
        <w:spacing w:line="360" w:lineRule="auto"/>
        <w:jc w:val="center"/>
        <w:rPr>
          <w:rFonts w:ascii="Times New Roman" w:hAnsi="Times New Roman" w:cs="Times New Roman"/>
          <w:b/>
          <w:sz w:val="24"/>
          <w:szCs w:val="24"/>
        </w:rPr>
      </w:pPr>
      <w:r w:rsidRPr="00D20D34">
        <w:rPr>
          <w:rFonts w:ascii="Times New Roman" w:hAnsi="Times New Roman" w:cs="Times New Roman"/>
          <w:b/>
          <w:sz w:val="24"/>
          <w:szCs w:val="24"/>
        </w:rPr>
        <w:t>[INSERT TABLE 3 HERE]</w:t>
      </w:r>
    </w:p>
    <w:p w14:paraId="604C2D63" w14:textId="359C3DFE" w:rsidR="00C92D5B" w:rsidRPr="00DF266A" w:rsidRDefault="002232F2" w:rsidP="00B10149">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 xml:space="preserve">Table 4 </w:t>
      </w:r>
      <w:r w:rsidR="00E707B3">
        <w:rPr>
          <w:rFonts w:ascii="Times New Roman" w:hAnsi="Times New Roman" w:cs="Times New Roman"/>
          <w:sz w:val="24"/>
          <w:szCs w:val="24"/>
        </w:rPr>
        <w:t>(</w:t>
      </w:r>
      <w:r w:rsidRPr="00DF266A">
        <w:rPr>
          <w:rFonts w:ascii="Times New Roman" w:hAnsi="Times New Roman" w:cs="Times New Roman"/>
          <w:sz w:val="24"/>
          <w:szCs w:val="24"/>
        </w:rPr>
        <w:t>Panel A</w:t>
      </w:r>
      <w:r w:rsidR="00E707B3">
        <w:rPr>
          <w:rFonts w:ascii="Times New Roman" w:hAnsi="Times New Roman" w:cs="Times New Roman"/>
          <w:sz w:val="24"/>
          <w:szCs w:val="24"/>
        </w:rPr>
        <w:t xml:space="preserve"> and B)</w:t>
      </w:r>
      <w:r w:rsidRPr="00DF266A">
        <w:rPr>
          <w:rFonts w:ascii="Times New Roman" w:hAnsi="Times New Roman" w:cs="Times New Roman"/>
          <w:sz w:val="24"/>
          <w:szCs w:val="24"/>
        </w:rPr>
        <w:t xml:space="preserve"> presents the sample distribution across GICS-ASX industry </w:t>
      </w:r>
      <w:r w:rsidR="00EE41BA" w:rsidRPr="00DF266A">
        <w:rPr>
          <w:rFonts w:ascii="Times New Roman" w:hAnsi="Times New Roman" w:cs="Times New Roman"/>
          <w:sz w:val="24"/>
          <w:szCs w:val="24"/>
        </w:rPr>
        <w:t>classifications</w:t>
      </w:r>
      <w:r w:rsidR="00EE41BA">
        <w:rPr>
          <w:rFonts w:ascii="Times New Roman" w:hAnsi="Times New Roman" w:cs="Times New Roman"/>
          <w:sz w:val="24"/>
          <w:szCs w:val="24"/>
        </w:rPr>
        <w:t xml:space="preserve"> (Panel A)</w:t>
      </w:r>
      <w:r w:rsidR="00E707B3">
        <w:rPr>
          <w:rFonts w:ascii="Times New Roman" w:hAnsi="Times New Roman" w:cs="Times New Roman"/>
          <w:sz w:val="24"/>
          <w:szCs w:val="24"/>
        </w:rPr>
        <w:t xml:space="preserve"> </w:t>
      </w:r>
      <w:r w:rsidR="0086560F">
        <w:rPr>
          <w:rFonts w:ascii="Times New Roman" w:hAnsi="Times New Roman" w:cs="Times New Roman"/>
          <w:sz w:val="24"/>
          <w:szCs w:val="24"/>
        </w:rPr>
        <w:t xml:space="preserve">and </w:t>
      </w:r>
      <w:r w:rsidR="00EE41BA">
        <w:rPr>
          <w:rFonts w:ascii="Times New Roman" w:hAnsi="Times New Roman" w:cs="Times New Roman"/>
          <w:sz w:val="24"/>
          <w:szCs w:val="24"/>
        </w:rPr>
        <w:t>time (Panel B)</w:t>
      </w:r>
      <w:r w:rsidR="0086560F">
        <w:rPr>
          <w:rFonts w:ascii="Times New Roman" w:hAnsi="Times New Roman" w:cs="Times New Roman"/>
          <w:sz w:val="24"/>
          <w:szCs w:val="24"/>
        </w:rPr>
        <w:t xml:space="preserve"> </w:t>
      </w:r>
      <w:r w:rsidR="00E707B3">
        <w:rPr>
          <w:rFonts w:ascii="Times New Roman" w:hAnsi="Times New Roman" w:cs="Times New Roman"/>
          <w:sz w:val="24"/>
          <w:szCs w:val="24"/>
        </w:rPr>
        <w:t xml:space="preserve">in terms of dividend payments and women directors. </w:t>
      </w:r>
      <w:r w:rsidR="001E4D77">
        <w:rPr>
          <w:rFonts w:ascii="Times New Roman" w:hAnsi="Times New Roman" w:cs="Times New Roman"/>
          <w:sz w:val="24"/>
          <w:szCs w:val="24"/>
        </w:rPr>
        <w:t xml:space="preserve">Interestingly, </w:t>
      </w:r>
      <w:r w:rsidR="00C92D5B">
        <w:rPr>
          <w:rFonts w:ascii="Times New Roman" w:hAnsi="Times New Roman" w:cs="Times New Roman"/>
          <w:sz w:val="24"/>
          <w:szCs w:val="24"/>
        </w:rPr>
        <w:t>Panel A show</w:t>
      </w:r>
      <w:r w:rsidR="001E4D77">
        <w:rPr>
          <w:rFonts w:ascii="Times New Roman" w:hAnsi="Times New Roman" w:cs="Times New Roman"/>
          <w:sz w:val="24"/>
          <w:szCs w:val="24"/>
        </w:rPr>
        <w:t>s</w:t>
      </w:r>
      <w:r w:rsidR="00C92D5B">
        <w:rPr>
          <w:rFonts w:ascii="Times New Roman" w:hAnsi="Times New Roman" w:cs="Times New Roman"/>
          <w:sz w:val="24"/>
          <w:szCs w:val="24"/>
        </w:rPr>
        <w:t xml:space="preserve"> that </w:t>
      </w:r>
      <w:r w:rsidR="00C92D5B" w:rsidRPr="00DF266A">
        <w:rPr>
          <w:rFonts w:ascii="Times New Roman" w:hAnsi="Times New Roman" w:cs="Times New Roman"/>
          <w:sz w:val="24"/>
          <w:szCs w:val="24"/>
        </w:rPr>
        <w:t>although 46.012% of the sample firms have diverse boards, only 32.055% of firms with diverse boards pay dividends. This implies that about 67.945% of firms with diverse boards do not pay dividends.</w:t>
      </w:r>
      <w:r w:rsidR="001E4D77">
        <w:rPr>
          <w:rFonts w:ascii="Times New Roman" w:hAnsi="Times New Roman" w:cs="Times New Roman"/>
          <w:sz w:val="24"/>
          <w:szCs w:val="24"/>
        </w:rPr>
        <w:t xml:space="preserve"> The critical mass theory suggests that women directors </w:t>
      </w:r>
      <w:r w:rsidR="001871C0">
        <w:rPr>
          <w:rFonts w:ascii="Times New Roman" w:hAnsi="Times New Roman" w:cs="Times New Roman"/>
          <w:sz w:val="24"/>
          <w:szCs w:val="24"/>
        </w:rPr>
        <w:t xml:space="preserve">make </w:t>
      </w:r>
      <w:r w:rsidR="00C20B2D">
        <w:rPr>
          <w:rFonts w:ascii="Times New Roman" w:hAnsi="Times New Roman" w:cs="Times New Roman"/>
          <w:sz w:val="24"/>
          <w:szCs w:val="24"/>
        </w:rPr>
        <w:t xml:space="preserve">a </w:t>
      </w:r>
      <w:r w:rsidR="001871C0" w:rsidRPr="00C20B2D">
        <w:rPr>
          <w:rFonts w:ascii="Times New Roman" w:hAnsi="Times New Roman" w:cs="Times New Roman"/>
          <w:noProof/>
          <w:sz w:val="24"/>
          <w:szCs w:val="24"/>
        </w:rPr>
        <w:t>greater</w:t>
      </w:r>
      <w:r w:rsidR="001871C0">
        <w:rPr>
          <w:rFonts w:ascii="Times New Roman" w:hAnsi="Times New Roman" w:cs="Times New Roman"/>
          <w:sz w:val="24"/>
          <w:szCs w:val="24"/>
        </w:rPr>
        <w:t xml:space="preserve"> </w:t>
      </w:r>
      <w:r w:rsidR="001E4D77">
        <w:rPr>
          <w:rFonts w:ascii="Times New Roman" w:hAnsi="Times New Roman" w:cs="Times New Roman"/>
          <w:sz w:val="24"/>
          <w:szCs w:val="24"/>
        </w:rPr>
        <w:t>impact</w:t>
      </w:r>
      <w:r w:rsidR="001871C0">
        <w:rPr>
          <w:rFonts w:ascii="Times New Roman" w:hAnsi="Times New Roman" w:cs="Times New Roman"/>
          <w:sz w:val="24"/>
          <w:szCs w:val="24"/>
        </w:rPr>
        <w:t xml:space="preserve"> on </w:t>
      </w:r>
      <w:r w:rsidR="001E4D77">
        <w:rPr>
          <w:rFonts w:ascii="Times New Roman" w:hAnsi="Times New Roman" w:cs="Times New Roman"/>
          <w:sz w:val="24"/>
          <w:szCs w:val="24"/>
        </w:rPr>
        <w:t xml:space="preserve">board level decisions when there is a critical mass of three or more </w:t>
      </w:r>
      <w:r w:rsidR="004A42AB">
        <w:rPr>
          <w:rFonts w:ascii="Times New Roman" w:hAnsi="Times New Roman" w:cs="Times New Roman"/>
          <w:sz w:val="24"/>
          <w:szCs w:val="24"/>
        </w:rPr>
        <w:t>women (</w:t>
      </w:r>
      <w:r w:rsidR="001E4D77">
        <w:rPr>
          <w:rFonts w:ascii="Times New Roman" w:hAnsi="Times New Roman" w:cs="Times New Roman"/>
          <w:sz w:val="24"/>
          <w:szCs w:val="24"/>
        </w:rPr>
        <w:t>Kanter</w:t>
      </w:r>
      <w:r w:rsidR="008B29C2">
        <w:rPr>
          <w:rFonts w:ascii="Times New Roman" w:hAnsi="Times New Roman" w:cs="Times New Roman"/>
          <w:sz w:val="24"/>
          <w:szCs w:val="24"/>
        </w:rPr>
        <w:t>,</w:t>
      </w:r>
      <w:r w:rsidR="001E4D77">
        <w:rPr>
          <w:rFonts w:ascii="Times New Roman" w:hAnsi="Times New Roman" w:cs="Times New Roman"/>
          <w:sz w:val="24"/>
          <w:szCs w:val="24"/>
        </w:rPr>
        <w:t xml:space="preserve"> 1977). </w:t>
      </w:r>
      <w:r w:rsidR="00906A82">
        <w:rPr>
          <w:rFonts w:ascii="Times New Roman" w:hAnsi="Times New Roman" w:cs="Times New Roman"/>
          <w:sz w:val="24"/>
          <w:szCs w:val="24"/>
        </w:rPr>
        <w:t>In contrast, Table 3 shows</w:t>
      </w:r>
      <w:r w:rsidR="001871C0">
        <w:rPr>
          <w:rFonts w:ascii="Times New Roman" w:hAnsi="Times New Roman" w:cs="Times New Roman"/>
          <w:sz w:val="24"/>
          <w:szCs w:val="24"/>
        </w:rPr>
        <w:t xml:space="preserve"> that only 2.9% of firms with diverse boards have three or more women directors</w:t>
      </w:r>
      <w:r w:rsidR="00906A82">
        <w:rPr>
          <w:rFonts w:ascii="Times New Roman" w:hAnsi="Times New Roman" w:cs="Times New Roman"/>
          <w:sz w:val="24"/>
          <w:szCs w:val="24"/>
        </w:rPr>
        <w:t>. Therefore, a reasonable explanation (to the finding that 67.945% of firms with boards do not pay dividends) could be that most of the sampled firms appoint “token” women, who get crowded out by the dominant male directors and thus limit the effect of these “token” women on dividend policy.</w:t>
      </w:r>
      <w:r w:rsidR="00EE41BA">
        <w:rPr>
          <w:rFonts w:ascii="Times New Roman" w:hAnsi="Times New Roman" w:cs="Times New Roman"/>
          <w:sz w:val="24"/>
          <w:szCs w:val="24"/>
        </w:rPr>
        <w:t xml:space="preserve"> </w:t>
      </w:r>
      <w:r w:rsidR="00EC71F4">
        <w:rPr>
          <w:rFonts w:ascii="Times New Roman" w:hAnsi="Times New Roman" w:cs="Times New Roman"/>
          <w:noProof/>
          <w:sz w:val="24"/>
          <w:szCs w:val="24"/>
        </w:rPr>
        <w:t>Alternatively, to the extent that ownership concentration in Australia is high</w:t>
      </w:r>
      <w:r w:rsidR="00417480">
        <w:rPr>
          <w:rFonts w:ascii="Times New Roman" w:hAnsi="Times New Roman" w:cs="Times New Roman"/>
          <w:noProof/>
          <w:sz w:val="24"/>
          <w:szCs w:val="24"/>
        </w:rPr>
        <w:t xml:space="preserve"> </w:t>
      </w:r>
      <w:r w:rsidR="00EC71F4">
        <w:rPr>
          <w:rFonts w:ascii="Times New Roman" w:hAnsi="Times New Roman" w:cs="Times New Roman"/>
          <w:noProof/>
          <w:sz w:val="24"/>
          <w:szCs w:val="24"/>
        </w:rPr>
        <w:t>(Setia-Atmaja, 2009) and large blockholders influence board appointments</w:t>
      </w:r>
      <w:r w:rsidR="00417480">
        <w:rPr>
          <w:rFonts w:ascii="Times New Roman" w:hAnsi="Times New Roman" w:cs="Times New Roman"/>
          <w:noProof/>
          <w:sz w:val="24"/>
          <w:szCs w:val="24"/>
        </w:rPr>
        <w:t xml:space="preserve"> </w:t>
      </w:r>
      <w:r w:rsidR="00EC71F4">
        <w:rPr>
          <w:rFonts w:ascii="Times New Roman" w:hAnsi="Times New Roman" w:cs="Times New Roman"/>
          <w:noProof/>
          <w:sz w:val="24"/>
          <w:szCs w:val="24"/>
        </w:rPr>
        <w:t>(Monem, 2013), the findings could</w:t>
      </w:r>
      <w:r w:rsidR="00515806">
        <w:rPr>
          <w:rFonts w:ascii="Times New Roman" w:hAnsi="Times New Roman" w:cs="Times New Roman"/>
          <w:noProof/>
          <w:sz w:val="24"/>
          <w:szCs w:val="24"/>
        </w:rPr>
        <w:t xml:space="preserve"> also</w:t>
      </w:r>
      <w:r w:rsidR="00EC71F4">
        <w:rPr>
          <w:rFonts w:ascii="Times New Roman" w:hAnsi="Times New Roman" w:cs="Times New Roman"/>
          <w:noProof/>
          <w:sz w:val="24"/>
          <w:szCs w:val="24"/>
        </w:rPr>
        <w:t xml:space="preserve"> imply that most of the women directors are not independent of insiders(large blockholders) and this limits their willingness to free </w:t>
      </w:r>
      <w:r w:rsidR="00FD3BF0">
        <w:rPr>
          <w:rFonts w:ascii="Times New Roman" w:hAnsi="Times New Roman" w:cs="Times New Roman"/>
          <w:noProof/>
          <w:sz w:val="24"/>
          <w:szCs w:val="24"/>
        </w:rPr>
        <w:t xml:space="preserve">up resources from </w:t>
      </w:r>
      <w:r w:rsidR="00EC71F4">
        <w:rPr>
          <w:rFonts w:ascii="Times New Roman" w:hAnsi="Times New Roman" w:cs="Times New Roman"/>
          <w:noProof/>
          <w:sz w:val="24"/>
          <w:szCs w:val="24"/>
        </w:rPr>
        <w:t>insiders</w:t>
      </w:r>
      <w:r w:rsidR="00FD3BF0">
        <w:rPr>
          <w:rFonts w:ascii="Times New Roman" w:hAnsi="Times New Roman" w:cs="Times New Roman"/>
          <w:noProof/>
          <w:sz w:val="24"/>
          <w:szCs w:val="24"/>
        </w:rPr>
        <w:t>’</w:t>
      </w:r>
      <w:r w:rsidR="00EC71F4">
        <w:rPr>
          <w:rFonts w:ascii="Times New Roman" w:hAnsi="Times New Roman" w:cs="Times New Roman"/>
          <w:noProof/>
          <w:sz w:val="24"/>
          <w:szCs w:val="24"/>
        </w:rPr>
        <w:t xml:space="preserve"> control through dividend payments.</w:t>
      </w:r>
      <w:r w:rsidR="00201513">
        <w:rPr>
          <w:rFonts w:ascii="Times New Roman" w:hAnsi="Times New Roman" w:cs="Times New Roman"/>
          <w:noProof/>
          <w:sz w:val="24"/>
          <w:szCs w:val="24"/>
        </w:rPr>
        <w:t xml:space="preserve"> </w:t>
      </w:r>
      <w:r w:rsidR="00201513">
        <w:rPr>
          <w:rFonts w:ascii="Times New Roman" w:hAnsi="Times New Roman" w:cs="Times New Roman"/>
          <w:sz w:val="24"/>
          <w:szCs w:val="24"/>
        </w:rPr>
        <w:t>Further, the</w:t>
      </w:r>
      <w:r w:rsidR="00201513" w:rsidRPr="00DF266A">
        <w:rPr>
          <w:rFonts w:ascii="Times New Roman" w:hAnsi="Times New Roman" w:cs="Times New Roman"/>
          <w:sz w:val="24"/>
          <w:szCs w:val="24"/>
        </w:rPr>
        <w:t xml:space="preserve"> results </w:t>
      </w:r>
      <w:r w:rsidR="009211DD">
        <w:rPr>
          <w:rFonts w:ascii="Times New Roman" w:hAnsi="Times New Roman" w:cs="Times New Roman"/>
          <w:sz w:val="24"/>
          <w:szCs w:val="24"/>
        </w:rPr>
        <w:t>in</w:t>
      </w:r>
      <w:r w:rsidR="00F473F6">
        <w:rPr>
          <w:rFonts w:ascii="Times New Roman" w:hAnsi="Times New Roman" w:cs="Times New Roman"/>
          <w:sz w:val="24"/>
          <w:szCs w:val="24"/>
        </w:rPr>
        <w:t xml:space="preserve"> Panel A </w:t>
      </w:r>
      <w:r w:rsidR="00227EA4">
        <w:rPr>
          <w:rFonts w:ascii="Times New Roman" w:hAnsi="Times New Roman" w:cs="Times New Roman"/>
          <w:sz w:val="24"/>
          <w:szCs w:val="24"/>
        </w:rPr>
        <w:t xml:space="preserve">and B </w:t>
      </w:r>
      <w:r w:rsidR="00515806">
        <w:rPr>
          <w:rFonts w:ascii="Times New Roman" w:hAnsi="Times New Roman" w:cs="Times New Roman"/>
          <w:sz w:val="24"/>
          <w:szCs w:val="24"/>
        </w:rPr>
        <w:t>show</w:t>
      </w:r>
      <w:r w:rsidR="00201513" w:rsidRPr="00DF266A">
        <w:rPr>
          <w:rFonts w:ascii="Times New Roman" w:hAnsi="Times New Roman" w:cs="Times New Roman"/>
          <w:sz w:val="24"/>
          <w:szCs w:val="24"/>
        </w:rPr>
        <w:t xml:space="preserve"> substantial</w:t>
      </w:r>
      <w:r w:rsidR="00227EA4">
        <w:rPr>
          <w:rFonts w:ascii="Times New Roman" w:hAnsi="Times New Roman" w:cs="Times New Roman"/>
          <w:sz w:val="24"/>
          <w:szCs w:val="24"/>
        </w:rPr>
        <w:t xml:space="preserve"> (limited)</w:t>
      </w:r>
      <w:r w:rsidR="00201513" w:rsidRPr="00DF266A">
        <w:rPr>
          <w:rFonts w:ascii="Times New Roman" w:hAnsi="Times New Roman" w:cs="Times New Roman"/>
          <w:sz w:val="24"/>
          <w:szCs w:val="24"/>
        </w:rPr>
        <w:t xml:space="preserve"> v</w:t>
      </w:r>
      <w:r w:rsidR="009211DD">
        <w:rPr>
          <w:rFonts w:ascii="Times New Roman" w:hAnsi="Times New Roman" w:cs="Times New Roman"/>
          <w:sz w:val="24"/>
          <w:szCs w:val="24"/>
        </w:rPr>
        <w:t>ariations across industries</w:t>
      </w:r>
      <w:r w:rsidR="00227EA4">
        <w:rPr>
          <w:rFonts w:ascii="Times New Roman" w:hAnsi="Times New Roman" w:cs="Times New Roman"/>
          <w:sz w:val="24"/>
          <w:szCs w:val="24"/>
        </w:rPr>
        <w:t xml:space="preserve"> (years)</w:t>
      </w:r>
      <w:r w:rsidR="009211DD">
        <w:rPr>
          <w:rFonts w:ascii="Times New Roman" w:hAnsi="Times New Roman" w:cs="Times New Roman"/>
          <w:sz w:val="24"/>
          <w:szCs w:val="24"/>
        </w:rPr>
        <w:t xml:space="preserve"> in terms of the percentage of firms that pay </w:t>
      </w:r>
      <w:r w:rsidR="00227EA4" w:rsidRPr="00C20B2D">
        <w:rPr>
          <w:rFonts w:ascii="Times New Roman" w:hAnsi="Times New Roman" w:cs="Times New Roman"/>
          <w:noProof/>
          <w:sz w:val="24"/>
          <w:szCs w:val="24"/>
        </w:rPr>
        <w:t>dividend</w:t>
      </w:r>
      <w:r w:rsidR="00C20B2D" w:rsidRPr="00C20B2D">
        <w:rPr>
          <w:rFonts w:ascii="Times New Roman" w:hAnsi="Times New Roman" w:cs="Times New Roman"/>
          <w:noProof/>
          <w:sz w:val="24"/>
          <w:szCs w:val="24"/>
        </w:rPr>
        <w:t>s</w:t>
      </w:r>
      <w:r w:rsidR="00201513">
        <w:rPr>
          <w:rFonts w:ascii="Times New Roman" w:hAnsi="Times New Roman" w:cs="Times New Roman"/>
          <w:noProof/>
          <w:sz w:val="24"/>
          <w:szCs w:val="24"/>
        </w:rPr>
        <w:t>.</w:t>
      </w:r>
      <w:r w:rsidR="00227EA4">
        <w:rPr>
          <w:rFonts w:ascii="Times New Roman" w:hAnsi="Times New Roman" w:cs="Times New Roman"/>
          <w:noProof/>
          <w:sz w:val="24"/>
          <w:szCs w:val="24"/>
        </w:rPr>
        <w:t xml:space="preserve"> </w:t>
      </w:r>
      <w:r w:rsidR="00227EA4" w:rsidRPr="00C20B2D">
        <w:rPr>
          <w:rFonts w:ascii="Times New Roman" w:hAnsi="Times New Roman" w:cs="Times New Roman"/>
          <w:noProof/>
          <w:sz w:val="24"/>
          <w:szCs w:val="24"/>
        </w:rPr>
        <w:t>The differences</w:t>
      </w:r>
      <w:r w:rsidR="00227EA4">
        <w:rPr>
          <w:rFonts w:ascii="Times New Roman" w:hAnsi="Times New Roman" w:cs="Times New Roman"/>
          <w:noProof/>
          <w:sz w:val="24"/>
          <w:szCs w:val="24"/>
        </w:rPr>
        <w:t xml:space="preserve"> in sectors may be attributed to variations in sector-specific need for reinvestments</w:t>
      </w:r>
      <w:r w:rsidR="009211DD">
        <w:rPr>
          <w:rFonts w:ascii="Times New Roman" w:hAnsi="Times New Roman" w:cs="Times New Roman"/>
          <w:noProof/>
          <w:sz w:val="24"/>
          <w:szCs w:val="24"/>
        </w:rPr>
        <w:t>.</w:t>
      </w:r>
      <w:r w:rsidR="00227EA4">
        <w:rPr>
          <w:rFonts w:ascii="Times New Roman" w:hAnsi="Times New Roman" w:cs="Times New Roman"/>
          <w:noProof/>
          <w:sz w:val="24"/>
          <w:szCs w:val="24"/>
        </w:rPr>
        <w:t xml:space="preserve"> </w:t>
      </w:r>
    </w:p>
    <w:p w14:paraId="7E1F82C7" w14:textId="77777777" w:rsidR="002232F2" w:rsidRPr="00DE60DF" w:rsidRDefault="00227EA4" w:rsidP="00B10149">
      <w:pPr>
        <w:spacing w:line="360" w:lineRule="auto"/>
        <w:jc w:val="center"/>
        <w:rPr>
          <w:rFonts w:ascii="Times New Roman" w:hAnsi="Times New Roman" w:cs="Times New Roman"/>
          <w:b/>
          <w:sz w:val="24"/>
          <w:szCs w:val="24"/>
        </w:rPr>
      </w:pPr>
      <w:r w:rsidRPr="00DE60DF">
        <w:rPr>
          <w:rFonts w:ascii="Times New Roman" w:hAnsi="Times New Roman" w:cs="Times New Roman"/>
          <w:b/>
          <w:sz w:val="24"/>
          <w:szCs w:val="24"/>
        </w:rPr>
        <w:t xml:space="preserve"> </w:t>
      </w:r>
      <w:r w:rsidR="00DE60DF" w:rsidRPr="00DE60DF">
        <w:rPr>
          <w:rFonts w:ascii="Times New Roman" w:hAnsi="Times New Roman" w:cs="Times New Roman"/>
          <w:b/>
          <w:sz w:val="24"/>
          <w:szCs w:val="24"/>
        </w:rPr>
        <w:t>[INSERT TABLE 4 PANEL A &amp; B HERE]</w:t>
      </w:r>
    </w:p>
    <w:p w14:paraId="1C3AF9C4" w14:textId="73A8453E" w:rsidR="00D36AEE" w:rsidRDefault="00B9722F" w:rsidP="00B101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5 </w:t>
      </w:r>
      <w:r w:rsidRPr="00DF266A">
        <w:rPr>
          <w:rFonts w:ascii="Times New Roman" w:hAnsi="Times New Roman" w:cs="Times New Roman"/>
          <w:sz w:val="24"/>
          <w:szCs w:val="24"/>
        </w:rPr>
        <w:t>presents</w:t>
      </w:r>
      <w:r w:rsidR="006049E8">
        <w:rPr>
          <w:rFonts w:ascii="Times New Roman" w:hAnsi="Times New Roman" w:cs="Times New Roman"/>
          <w:sz w:val="24"/>
          <w:szCs w:val="24"/>
        </w:rPr>
        <w:t xml:space="preserve"> the</w:t>
      </w:r>
      <w:r w:rsidR="00D43375">
        <w:rPr>
          <w:rFonts w:ascii="Times New Roman" w:hAnsi="Times New Roman" w:cs="Times New Roman"/>
          <w:sz w:val="24"/>
          <w:szCs w:val="24"/>
        </w:rPr>
        <w:t xml:space="preserve"> distribution o</w:t>
      </w:r>
      <w:r w:rsidR="002232F2" w:rsidRPr="00DF266A">
        <w:rPr>
          <w:rFonts w:ascii="Times New Roman" w:hAnsi="Times New Roman" w:cs="Times New Roman"/>
          <w:sz w:val="24"/>
          <w:szCs w:val="24"/>
        </w:rPr>
        <w:t xml:space="preserve">f </w:t>
      </w:r>
      <w:r w:rsidR="00D43375">
        <w:rPr>
          <w:rFonts w:ascii="Times New Roman" w:hAnsi="Times New Roman" w:cs="Times New Roman"/>
          <w:sz w:val="24"/>
          <w:szCs w:val="24"/>
        </w:rPr>
        <w:t xml:space="preserve">women directors across </w:t>
      </w:r>
      <w:r w:rsidR="002232F2" w:rsidRPr="00DF266A">
        <w:rPr>
          <w:rFonts w:ascii="Times New Roman" w:hAnsi="Times New Roman" w:cs="Times New Roman"/>
          <w:noProof/>
          <w:sz w:val="24"/>
          <w:szCs w:val="24"/>
        </w:rPr>
        <w:t>dividend-paying</w:t>
      </w:r>
      <w:r w:rsidR="00D43375">
        <w:rPr>
          <w:rFonts w:ascii="Times New Roman" w:hAnsi="Times New Roman" w:cs="Times New Roman"/>
          <w:sz w:val="24"/>
          <w:szCs w:val="24"/>
        </w:rPr>
        <w:t xml:space="preserve"> </w:t>
      </w:r>
      <w:r w:rsidR="002232F2" w:rsidRPr="00DF266A">
        <w:rPr>
          <w:rFonts w:ascii="Times New Roman" w:hAnsi="Times New Roman" w:cs="Times New Roman"/>
          <w:sz w:val="24"/>
          <w:szCs w:val="24"/>
        </w:rPr>
        <w:t>and non-dividend pay</w:t>
      </w:r>
      <w:r>
        <w:rPr>
          <w:rFonts w:ascii="Times New Roman" w:hAnsi="Times New Roman" w:cs="Times New Roman"/>
          <w:sz w:val="24"/>
          <w:szCs w:val="24"/>
        </w:rPr>
        <w:t>ing firms. It</w:t>
      </w:r>
      <w:r w:rsidR="002232F2" w:rsidRPr="00DF266A">
        <w:rPr>
          <w:rFonts w:ascii="Times New Roman" w:hAnsi="Times New Roman" w:cs="Times New Roman"/>
          <w:sz w:val="24"/>
          <w:szCs w:val="24"/>
        </w:rPr>
        <w:t xml:space="preserve"> shows that women directors (</w:t>
      </w:r>
      <w:r w:rsidR="002232F2" w:rsidRPr="00FC7219">
        <w:rPr>
          <w:rFonts w:ascii="Times New Roman" w:hAnsi="Times New Roman" w:cs="Times New Roman"/>
          <w:i/>
          <w:sz w:val="24"/>
          <w:szCs w:val="24"/>
        </w:rPr>
        <w:t>WOMEN</w:t>
      </w:r>
      <w:r w:rsidR="002232F2" w:rsidRPr="00DF266A">
        <w:rPr>
          <w:rFonts w:ascii="Times New Roman" w:hAnsi="Times New Roman" w:cs="Times New Roman"/>
          <w:sz w:val="24"/>
          <w:szCs w:val="24"/>
        </w:rPr>
        <w:t xml:space="preserve">) constitute about 10.536% of total board size of </w:t>
      </w:r>
      <w:r w:rsidR="002232F2" w:rsidRPr="00C20B2D">
        <w:rPr>
          <w:rFonts w:ascii="Times New Roman" w:hAnsi="Times New Roman" w:cs="Times New Roman"/>
          <w:noProof/>
          <w:sz w:val="24"/>
          <w:szCs w:val="24"/>
        </w:rPr>
        <w:t>dividend</w:t>
      </w:r>
      <w:r w:rsidR="00C20B2D">
        <w:rPr>
          <w:rFonts w:ascii="Times New Roman" w:hAnsi="Times New Roman" w:cs="Times New Roman"/>
          <w:noProof/>
          <w:sz w:val="24"/>
          <w:szCs w:val="24"/>
        </w:rPr>
        <w:t>-</w:t>
      </w:r>
      <w:r w:rsidR="002232F2" w:rsidRPr="00C20B2D">
        <w:rPr>
          <w:rFonts w:ascii="Times New Roman" w:hAnsi="Times New Roman" w:cs="Times New Roman"/>
          <w:noProof/>
          <w:sz w:val="24"/>
          <w:szCs w:val="24"/>
        </w:rPr>
        <w:t>paying</w:t>
      </w:r>
      <w:r w:rsidR="002232F2" w:rsidRPr="00DF266A">
        <w:rPr>
          <w:rFonts w:ascii="Times New Roman" w:hAnsi="Times New Roman" w:cs="Times New Roman"/>
          <w:sz w:val="24"/>
          <w:szCs w:val="24"/>
        </w:rPr>
        <w:t xml:space="preserve"> firms compared to only 6.579% for non-dividend paying firms.</w:t>
      </w:r>
      <w:r w:rsidR="00E935CD">
        <w:rPr>
          <w:rFonts w:ascii="Times New Roman" w:hAnsi="Times New Roman" w:cs="Times New Roman"/>
          <w:sz w:val="24"/>
          <w:szCs w:val="24"/>
        </w:rPr>
        <w:t xml:space="preserve"> More importantly, the mean difference is positive and statistically significant at the 1% level and </w:t>
      </w:r>
      <w:r w:rsidR="00E935CD" w:rsidRPr="00DF266A">
        <w:rPr>
          <w:rFonts w:ascii="Times New Roman" w:hAnsi="Times New Roman" w:cs="Times New Roman"/>
          <w:sz w:val="24"/>
          <w:szCs w:val="24"/>
        </w:rPr>
        <w:t xml:space="preserve">implies </w:t>
      </w:r>
      <w:r w:rsidR="00E935CD">
        <w:rPr>
          <w:rFonts w:ascii="Times New Roman" w:hAnsi="Times New Roman" w:cs="Times New Roman"/>
          <w:sz w:val="24"/>
          <w:szCs w:val="24"/>
        </w:rPr>
        <w:t xml:space="preserve">a positive association between the percentage of women on </w:t>
      </w:r>
      <w:r w:rsidR="006049E8">
        <w:rPr>
          <w:rFonts w:ascii="Times New Roman" w:hAnsi="Times New Roman" w:cs="Times New Roman"/>
          <w:sz w:val="24"/>
          <w:szCs w:val="24"/>
        </w:rPr>
        <w:t xml:space="preserve">the </w:t>
      </w:r>
      <w:r w:rsidR="00E935CD">
        <w:rPr>
          <w:rFonts w:ascii="Times New Roman" w:hAnsi="Times New Roman" w:cs="Times New Roman"/>
          <w:sz w:val="24"/>
          <w:szCs w:val="24"/>
        </w:rPr>
        <w:t xml:space="preserve">board and dividend payout. </w:t>
      </w:r>
      <w:r w:rsidR="009F5F8D">
        <w:rPr>
          <w:rFonts w:ascii="Times New Roman" w:hAnsi="Times New Roman" w:cs="Times New Roman"/>
          <w:sz w:val="24"/>
          <w:szCs w:val="24"/>
        </w:rPr>
        <w:t xml:space="preserve">Interestingly, the mean difference </w:t>
      </w:r>
      <w:r w:rsidR="009F5F8D" w:rsidRPr="00884985">
        <w:rPr>
          <w:rFonts w:ascii="Times New Roman" w:hAnsi="Times New Roman" w:cs="Times New Roman"/>
          <w:noProof/>
          <w:sz w:val="24"/>
          <w:szCs w:val="24"/>
        </w:rPr>
        <w:t>of</w:t>
      </w:r>
      <w:r w:rsidR="009F5F8D">
        <w:rPr>
          <w:rFonts w:ascii="Times New Roman" w:hAnsi="Times New Roman" w:cs="Times New Roman"/>
          <w:sz w:val="24"/>
          <w:szCs w:val="24"/>
        </w:rPr>
        <w:t xml:space="preserve"> </w:t>
      </w:r>
      <w:r w:rsidR="009F5F8D" w:rsidRPr="000466A9">
        <w:rPr>
          <w:rFonts w:ascii="Times New Roman" w:hAnsi="Times New Roman" w:cs="Times New Roman"/>
          <w:i/>
          <w:sz w:val="24"/>
          <w:szCs w:val="24"/>
        </w:rPr>
        <w:t>EXECWOMEN</w:t>
      </w:r>
      <w:r w:rsidR="009F5F8D">
        <w:rPr>
          <w:rFonts w:ascii="Times New Roman" w:hAnsi="Times New Roman" w:cs="Times New Roman"/>
          <w:sz w:val="24"/>
          <w:szCs w:val="24"/>
        </w:rPr>
        <w:t xml:space="preserve"> is negative and statistically significant. This is in contrast to the expected sign, but consistent with the findings of Pucheta-Martinez and Bel-Oms (2016) and suggests that executive women directors have a negative association with dividend payments.</w:t>
      </w:r>
      <w:r w:rsidR="007659DB">
        <w:rPr>
          <w:rFonts w:ascii="Times New Roman" w:hAnsi="Times New Roman" w:cs="Times New Roman"/>
          <w:sz w:val="24"/>
          <w:szCs w:val="24"/>
        </w:rPr>
        <w:t xml:space="preserve"> </w:t>
      </w:r>
      <w:r w:rsidR="00A401EB">
        <w:rPr>
          <w:rFonts w:ascii="Times New Roman" w:hAnsi="Times New Roman" w:cs="Times New Roman"/>
          <w:sz w:val="24"/>
          <w:szCs w:val="24"/>
        </w:rPr>
        <w:t xml:space="preserve">As for the other </w:t>
      </w:r>
      <w:r w:rsidR="009F5F8D">
        <w:rPr>
          <w:rFonts w:ascii="Times New Roman" w:hAnsi="Times New Roman" w:cs="Times New Roman"/>
          <w:sz w:val="24"/>
          <w:szCs w:val="24"/>
        </w:rPr>
        <w:t>independent variables (</w:t>
      </w:r>
      <w:r w:rsidR="009F5F8D" w:rsidRPr="00884985">
        <w:rPr>
          <w:rFonts w:ascii="Times New Roman" w:hAnsi="Times New Roman" w:cs="Times New Roman"/>
          <w:i/>
          <w:noProof/>
          <w:sz w:val="24"/>
          <w:szCs w:val="24"/>
        </w:rPr>
        <w:t>INDWOMEN</w:t>
      </w:r>
      <w:r w:rsidR="009F5F8D" w:rsidRPr="009F5F8D">
        <w:rPr>
          <w:rFonts w:ascii="Times New Roman" w:hAnsi="Times New Roman" w:cs="Times New Roman"/>
          <w:i/>
          <w:sz w:val="24"/>
          <w:szCs w:val="24"/>
        </w:rPr>
        <w:t xml:space="preserve">, D1, D2 and </w:t>
      </w:r>
      <w:r w:rsidR="00D36AEE" w:rsidRPr="009F5F8D">
        <w:rPr>
          <w:rFonts w:ascii="Times New Roman" w:hAnsi="Times New Roman" w:cs="Times New Roman"/>
          <w:i/>
          <w:sz w:val="24"/>
          <w:szCs w:val="24"/>
        </w:rPr>
        <w:t>D3</w:t>
      </w:r>
      <w:r w:rsidR="00D36AEE">
        <w:rPr>
          <w:rFonts w:ascii="Times New Roman" w:hAnsi="Times New Roman" w:cs="Times New Roman"/>
          <w:sz w:val="24"/>
          <w:szCs w:val="24"/>
        </w:rPr>
        <w:t>),</w:t>
      </w:r>
      <w:r w:rsidR="009F5F8D">
        <w:rPr>
          <w:rFonts w:ascii="Times New Roman" w:hAnsi="Times New Roman" w:cs="Times New Roman"/>
          <w:sz w:val="24"/>
          <w:szCs w:val="24"/>
        </w:rPr>
        <w:t xml:space="preserve"> </w:t>
      </w:r>
      <w:r w:rsidR="00A401EB">
        <w:rPr>
          <w:rFonts w:ascii="Times New Roman" w:hAnsi="Times New Roman" w:cs="Times New Roman"/>
          <w:sz w:val="24"/>
          <w:szCs w:val="24"/>
        </w:rPr>
        <w:t xml:space="preserve">their mean difference is positive </w:t>
      </w:r>
      <w:r w:rsidR="002D47C8">
        <w:rPr>
          <w:rFonts w:ascii="Times New Roman" w:hAnsi="Times New Roman" w:cs="Times New Roman"/>
          <w:sz w:val="24"/>
          <w:szCs w:val="24"/>
        </w:rPr>
        <w:t>and statistically significant. These are consistent with the expected signs and indicates that they exhibit positive associations with dividend payout.</w:t>
      </w:r>
    </w:p>
    <w:p w14:paraId="1D8C96BE" w14:textId="77777777" w:rsidR="002232F2" w:rsidRDefault="00D43375" w:rsidP="00B101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B9722F">
        <w:rPr>
          <w:rFonts w:ascii="Times New Roman" w:hAnsi="Times New Roman" w:cs="Times New Roman"/>
          <w:b/>
          <w:sz w:val="24"/>
          <w:szCs w:val="24"/>
        </w:rPr>
        <w:t xml:space="preserve">[INSERT TABLE 5 </w:t>
      </w:r>
      <w:r w:rsidR="00D23280">
        <w:rPr>
          <w:rFonts w:ascii="Times New Roman" w:hAnsi="Times New Roman" w:cs="Times New Roman"/>
          <w:b/>
          <w:sz w:val="24"/>
          <w:szCs w:val="24"/>
        </w:rPr>
        <w:t>HERE]</w:t>
      </w:r>
    </w:p>
    <w:p w14:paraId="7F71AE83" w14:textId="165350B6" w:rsidR="002232F2" w:rsidRDefault="002232F2" w:rsidP="00B10149">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To check for the presence of multicollinearity</w:t>
      </w:r>
      <w:r>
        <w:rPr>
          <w:rFonts w:ascii="Times New Roman" w:hAnsi="Times New Roman" w:cs="Times New Roman"/>
          <w:sz w:val="24"/>
          <w:szCs w:val="24"/>
        </w:rPr>
        <w:t>,</w:t>
      </w:r>
      <w:r w:rsidRPr="00DF266A">
        <w:rPr>
          <w:rFonts w:ascii="Times New Roman" w:hAnsi="Times New Roman" w:cs="Times New Roman"/>
          <w:sz w:val="24"/>
          <w:szCs w:val="24"/>
        </w:rPr>
        <w:t xml:space="preserve"> we present a Pearson`s </w:t>
      </w:r>
      <w:r w:rsidRPr="00DF266A">
        <w:rPr>
          <w:rFonts w:ascii="Times New Roman" w:hAnsi="Times New Roman" w:cs="Times New Roman"/>
          <w:noProof/>
          <w:sz w:val="24"/>
          <w:szCs w:val="24"/>
        </w:rPr>
        <w:t>bivariate</w:t>
      </w:r>
      <w:r w:rsidRPr="00DF266A">
        <w:rPr>
          <w:rFonts w:ascii="Times New Roman" w:hAnsi="Times New Roman" w:cs="Times New Roman"/>
          <w:sz w:val="24"/>
          <w:szCs w:val="24"/>
        </w:rPr>
        <w:t xml:space="preserve"> correlation matrix of all the independent variables in Table 6. </w:t>
      </w:r>
      <w:r w:rsidR="00417480">
        <w:rPr>
          <w:rFonts w:ascii="Times New Roman" w:hAnsi="Times New Roman" w:cs="Times New Roman"/>
          <w:sz w:val="24"/>
          <w:szCs w:val="24"/>
        </w:rPr>
        <w:t>Observably</w:t>
      </w:r>
      <w:r w:rsidR="00884985">
        <w:rPr>
          <w:rFonts w:ascii="Times New Roman" w:hAnsi="Times New Roman" w:cs="Times New Roman"/>
          <w:sz w:val="24"/>
          <w:szCs w:val="24"/>
        </w:rPr>
        <w:t xml:space="preserve">, </w:t>
      </w:r>
      <w:r w:rsidRPr="00DF266A">
        <w:rPr>
          <w:rFonts w:ascii="Times New Roman" w:hAnsi="Times New Roman" w:cs="Times New Roman"/>
          <w:sz w:val="24"/>
          <w:szCs w:val="24"/>
        </w:rPr>
        <w:t>, the literature is not unanimous as to the acceptable magnitude of</w:t>
      </w:r>
      <w:r w:rsidR="00D05205">
        <w:rPr>
          <w:rFonts w:ascii="Times New Roman" w:hAnsi="Times New Roman" w:cs="Times New Roman"/>
          <w:sz w:val="24"/>
          <w:szCs w:val="24"/>
        </w:rPr>
        <w:t xml:space="preserve"> the</w:t>
      </w:r>
      <w:r w:rsidRPr="00DF266A">
        <w:rPr>
          <w:rFonts w:ascii="Times New Roman" w:hAnsi="Times New Roman" w:cs="Times New Roman"/>
          <w:sz w:val="24"/>
          <w:szCs w:val="24"/>
        </w:rPr>
        <w:t xml:space="preserve"> </w:t>
      </w:r>
      <w:r w:rsidRPr="00D05205">
        <w:rPr>
          <w:rFonts w:ascii="Times New Roman" w:hAnsi="Times New Roman" w:cs="Times New Roman"/>
          <w:noProof/>
          <w:sz w:val="24"/>
          <w:szCs w:val="24"/>
        </w:rPr>
        <w:t>correlation</w:t>
      </w:r>
      <w:r w:rsidRPr="00DF266A">
        <w:rPr>
          <w:rFonts w:ascii="Times New Roman" w:hAnsi="Times New Roman" w:cs="Times New Roman"/>
          <w:sz w:val="24"/>
          <w:szCs w:val="24"/>
        </w:rPr>
        <w:t xml:space="preserve"> coefficient. For example, Field (2005) suggest</w:t>
      </w:r>
      <w:r w:rsidR="006049E8">
        <w:rPr>
          <w:rFonts w:ascii="Times New Roman" w:hAnsi="Times New Roman" w:cs="Times New Roman"/>
          <w:sz w:val="24"/>
          <w:szCs w:val="24"/>
        </w:rPr>
        <w:t>s</w:t>
      </w:r>
      <w:r w:rsidRPr="00DF266A">
        <w:rPr>
          <w:rFonts w:ascii="Times New Roman" w:hAnsi="Times New Roman" w:cs="Times New Roman"/>
          <w:sz w:val="24"/>
          <w:szCs w:val="24"/>
        </w:rPr>
        <w:t xml:space="preserve"> that a correlation of 0.8 or higher may indicate multicollinearity. However, Liu et al. (2014) indicate 0.7 as an indication of multicollinearity. </w:t>
      </w:r>
      <w:r w:rsidR="000B5277">
        <w:rPr>
          <w:rFonts w:ascii="Times New Roman" w:hAnsi="Times New Roman" w:cs="Times New Roman"/>
          <w:sz w:val="24"/>
          <w:szCs w:val="24"/>
        </w:rPr>
        <w:t>Results in Table 6 show some high correlations (</w:t>
      </w:r>
      <w:r w:rsidR="000B5277" w:rsidRPr="000B5277">
        <w:rPr>
          <w:rFonts w:ascii="Times New Roman" w:hAnsi="Times New Roman" w:cs="Times New Roman"/>
          <w:b/>
          <w:sz w:val="24"/>
          <w:szCs w:val="24"/>
        </w:rPr>
        <w:t>in bold</w:t>
      </w:r>
      <w:r w:rsidR="000B5277">
        <w:rPr>
          <w:rFonts w:ascii="Times New Roman" w:hAnsi="Times New Roman" w:cs="Times New Roman"/>
          <w:sz w:val="24"/>
          <w:szCs w:val="24"/>
        </w:rPr>
        <w:t xml:space="preserve">). However, these high correlations are due to the alternative measurements of women directors </w:t>
      </w:r>
      <w:r w:rsidR="002C5F1B">
        <w:rPr>
          <w:rFonts w:ascii="Times New Roman" w:hAnsi="Times New Roman" w:cs="Times New Roman"/>
          <w:sz w:val="24"/>
          <w:szCs w:val="24"/>
        </w:rPr>
        <w:t>and these</w:t>
      </w:r>
      <w:r w:rsidR="000B5277">
        <w:rPr>
          <w:rFonts w:ascii="Times New Roman" w:hAnsi="Times New Roman" w:cs="Times New Roman"/>
          <w:sz w:val="24"/>
          <w:szCs w:val="24"/>
        </w:rPr>
        <w:t xml:space="preserve"> variables are regressed alternatively.  </w:t>
      </w:r>
      <w:r w:rsidR="002C5F1B">
        <w:rPr>
          <w:rFonts w:ascii="Times New Roman" w:hAnsi="Times New Roman" w:cs="Times New Roman"/>
          <w:sz w:val="24"/>
          <w:szCs w:val="24"/>
        </w:rPr>
        <w:t>Apart from these</w:t>
      </w:r>
      <w:r w:rsidRPr="00DF266A">
        <w:rPr>
          <w:rFonts w:ascii="Times New Roman" w:hAnsi="Times New Roman" w:cs="Times New Roman"/>
          <w:sz w:val="24"/>
          <w:szCs w:val="24"/>
        </w:rPr>
        <w:t>, all the correlation coefficients</w:t>
      </w:r>
      <w:r>
        <w:rPr>
          <w:rFonts w:ascii="Times New Roman" w:hAnsi="Times New Roman" w:cs="Times New Roman"/>
          <w:sz w:val="24"/>
          <w:szCs w:val="24"/>
        </w:rPr>
        <w:t xml:space="preserve"> in Table 6</w:t>
      </w:r>
      <w:r w:rsidR="002C5F1B">
        <w:rPr>
          <w:rFonts w:ascii="Times New Roman" w:hAnsi="Times New Roman" w:cs="Times New Roman"/>
          <w:sz w:val="24"/>
          <w:szCs w:val="24"/>
        </w:rPr>
        <w:t xml:space="preserve"> are less than 0.4</w:t>
      </w:r>
      <w:r w:rsidRPr="00DF266A">
        <w:rPr>
          <w:rFonts w:ascii="Times New Roman" w:hAnsi="Times New Roman" w:cs="Times New Roman"/>
          <w:sz w:val="24"/>
          <w:szCs w:val="24"/>
        </w:rPr>
        <w:t>. We again recheck for multicollinearity using the variance inflation factor (VIF). The results (unrep</w:t>
      </w:r>
      <w:r w:rsidR="009B1C87">
        <w:rPr>
          <w:rFonts w:ascii="Times New Roman" w:hAnsi="Times New Roman" w:cs="Times New Roman"/>
          <w:sz w:val="24"/>
          <w:szCs w:val="24"/>
        </w:rPr>
        <w:t>orted) showed a mean VIF of 2.98</w:t>
      </w:r>
      <w:r w:rsidRPr="00DF266A">
        <w:rPr>
          <w:rFonts w:ascii="Times New Roman" w:hAnsi="Times New Roman" w:cs="Times New Roman"/>
          <w:sz w:val="24"/>
          <w:szCs w:val="24"/>
        </w:rPr>
        <w:t>. Based on these, we conclude that multicollinearity is not an issue in this study.</w:t>
      </w:r>
    </w:p>
    <w:p w14:paraId="4740CAC1" w14:textId="77777777" w:rsidR="00D23280" w:rsidRPr="00D23280" w:rsidRDefault="00D23280" w:rsidP="00B10149">
      <w:pPr>
        <w:spacing w:line="360" w:lineRule="auto"/>
        <w:jc w:val="center"/>
        <w:rPr>
          <w:rFonts w:ascii="Times New Roman" w:hAnsi="Times New Roman" w:cs="Times New Roman"/>
          <w:b/>
          <w:sz w:val="24"/>
          <w:szCs w:val="24"/>
        </w:rPr>
      </w:pPr>
      <w:r w:rsidRPr="00D23280">
        <w:rPr>
          <w:rFonts w:ascii="Times New Roman" w:hAnsi="Times New Roman" w:cs="Times New Roman"/>
          <w:b/>
          <w:sz w:val="24"/>
          <w:szCs w:val="24"/>
        </w:rPr>
        <w:t>[INSERT TABLE 6 HERE]</w:t>
      </w:r>
    </w:p>
    <w:p w14:paraId="1BAF2F00" w14:textId="77777777" w:rsidR="002232F2" w:rsidRPr="00DF266A" w:rsidRDefault="00D5241D"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D661C0">
        <w:rPr>
          <w:rFonts w:ascii="Times New Roman" w:hAnsi="Times New Roman" w:cs="Times New Roman"/>
          <w:b/>
          <w:sz w:val="24"/>
          <w:szCs w:val="24"/>
        </w:rPr>
        <w:t>.2</w:t>
      </w:r>
      <w:r w:rsidR="002232F2" w:rsidRPr="00DF266A">
        <w:rPr>
          <w:rFonts w:ascii="Times New Roman" w:hAnsi="Times New Roman" w:cs="Times New Roman"/>
          <w:b/>
          <w:sz w:val="24"/>
          <w:szCs w:val="24"/>
        </w:rPr>
        <w:t>. Multivariate Analysis</w:t>
      </w:r>
    </w:p>
    <w:p w14:paraId="2AAAC128" w14:textId="5D77D869" w:rsidR="002232F2" w:rsidRPr="00A30B10" w:rsidRDefault="002232F2" w:rsidP="00B10149">
      <w:pPr>
        <w:spacing w:line="360" w:lineRule="auto"/>
        <w:jc w:val="both"/>
        <w:rPr>
          <w:rFonts w:ascii="Times New Roman" w:eastAsia="Calibri" w:hAnsi="Times New Roman" w:cs="Times New Roman"/>
          <w:sz w:val="24"/>
          <w:szCs w:val="24"/>
        </w:rPr>
      </w:pPr>
      <w:r w:rsidRPr="00A30B10">
        <w:rPr>
          <w:rFonts w:ascii="Times New Roman" w:eastAsia="Calibri" w:hAnsi="Times New Roman" w:cs="Times New Roman"/>
          <w:sz w:val="24"/>
          <w:szCs w:val="24"/>
        </w:rPr>
        <w:t>We test our hypotheses with a</w:t>
      </w:r>
      <w:r w:rsidR="006E3514">
        <w:rPr>
          <w:rFonts w:ascii="Times New Roman" w:eastAsia="Calibri" w:hAnsi="Times New Roman" w:cs="Times New Roman"/>
          <w:sz w:val="24"/>
          <w:szCs w:val="24"/>
        </w:rPr>
        <w:t xml:space="preserve"> fixed</w:t>
      </w:r>
      <w:r w:rsidR="00147118">
        <w:rPr>
          <w:rFonts w:ascii="Times New Roman" w:eastAsia="Calibri" w:hAnsi="Times New Roman" w:cs="Times New Roman"/>
          <w:sz w:val="24"/>
          <w:szCs w:val="24"/>
        </w:rPr>
        <w:t>-</w:t>
      </w:r>
      <w:r w:rsidRPr="00A30B10">
        <w:rPr>
          <w:rFonts w:ascii="Times New Roman" w:eastAsia="Calibri" w:hAnsi="Times New Roman" w:cs="Times New Roman"/>
          <w:sz w:val="24"/>
          <w:szCs w:val="24"/>
        </w:rPr>
        <w:t>effects model</w:t>
      </w:r>
      <w:r w:rsidR="006E3514">
        <w:rPr>
          <w:rFonts w:ascii="Times New Roman" w:eastAsia="Calibri" w:hAnsi="Times New Roman" w:cs="Times New Roman"/>
          <w:sz w:val="24"/>
          <w:szCs w:val="24"/>
        </w:rPr>
        <w:t>.</w:t>
      </w:r>
      <w:r w:rsidRPr="00A30B10">
        <w:rPr>
          <w:rFonts w:ascii="Times New Roman" w:eastAsia="Calibri" w:hAnsi="Times New Roman" w:cs="Times New Roman"/>
          <w:sz w:val="24"/>
          <w:szCs w:val="24"/>
        </w:rPr>
        <w:t xml:space="preserve"> </w:t>
      </w:r>
    </w:p>
    <w:p w14:paraId="73C0F12C" w14:textId="59B6097D" w:rsidR="00354816" w:rsidRDefault="002232F2" w:rsidP="00B10149">
      <w:pPr>
        <w:spacing w:line="360" w:lineRule="auto"/>
        <w:jc w:val="both"/>
        <w:rPr>
          <w:rFonts w:ascii="Times New Roman" w:eastAsia="Calibri" w:hAnsi="Times New Roman" w:cs="Times New Roman"/>
          <w:sz w:val="24"/>
          <w:szCs w:val="24"/>
        </w:rPr>
      </w:pPr>
      <w:r w:rsidRPr="00A30B10">
        <w:rPr>
          <w:rFonts w:ascii="Times New Roman" w:eastAsia="Calibri" w:hAnsi="Times New Roman" w:cs="Times New Roman"/>
          <w:sz w:val="24"/>
          <w:szCs w:val="24"/>
        </w:rPr>
        <w:t xml:space="preserve">To test </w:t>
      </w:r>
      <w:r w:rsidR="0082263B">
        <w:rPr>
          <w:rFonts w:ascii="Times New Roman" w:eastAsia="Calibri" w:hAnsi="Times New Roman" w:cs="Times New Roman"/>
          <w:sz w:val="24"/>
          <w:szCs w:val="24"/>
        </w:rPr>
        <w:t>hypothesis 1, we adopt a fixed</w:t>
      </w:r>
      <w:r w:rsidR="00147118">
        <w:rPr>
          <w:rFonts w:ascii="Times New Roman" w:eastAsia="Calibri" w:hAnsi="Times New Roman" w:cs="Times New Roman"/>
          <w:sz w:val="24"/>
          <w:szCs w:val="24"/>
        </w:rPr>
        <w:t>-</w:t>
      </w:r>
      <w:r w:rsidRPr="00A30B10">
        <w:rPr>
          <w:rFonts w:ascii="Times New Roman" w:eastAsia="Calibri" w:hAnsi="Times New Roman" w:cs="Times New Roman"/>
          <w:sz w:val="24"/>
          <w:szCs w:val="24"/>
        </w:rPr>
        <w:t>effects model in this form:</w:t>
      </w:r>
    </w:p>
    <w:p w14:paraId="7AF62DBC" w14:textId="77777777" w:rsidR="002232F2" w:rsidRPr="00A30B10" w:rsidRDefault="00AE7E1D" w:rsidP="00B10149">
      <w:pPr>
        <w:spacing w:line="360" w:lineRule="auto"/>
        <w:jc w:val="right"/>
        <w:rPr>
          <w:rFonts w:ascii="Times New Roman" w:eastAsia="Calibri" w:hAnsi="Times New Roman" w:cs="Times New Roman"/>
          <w:sz w:val="24"/>
          <w:szCs w:val="24"/>
        </w:rPr>
      </w:pPr>
      <w:r w:rsidRPr="00AE7E1D">
        <w:rPr>
          <w:rFonts w:ascii="Times New Roman" w:eastAsia="Calibri" w:hAnsi="Times New Roman" w:cs="Times New Roman"/>
          <w:position w:val="-82"/>
          <w:sz w:val="24"/>
          <w:szCs w:val="24"/>
        </w:rPr>
        <w:object w:dxaOrig="9700" w:dyaOrig="1780" w14:anchorId="46940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87pt" o:ole="">
            <v:imagedata r:id="rId8" o:title=""/>
          </v:shape>
          <o:OLEObject Type="Embed" ProgID="Equation.DSMT4" ShapeID="_x0000_i1025" DrawAspect="Content" ObjectID="_1621197545" r:id="rId9"/>
        </w:object>
      </w:r>
      <w:r w:rsidR="002232F2" w:rsidRPr="00A30B10">
        <w:rPr>
          <w:rFonts w:ascii="Times New Roman" w:eastAsia="Calibri" w:hAnsi="Times New Roman" w:cs="Times New Roman"/>
          <w:sz w:val="24"/>
          <w:szCs w:val="24"/>
        </w:rPr>
        <w:t>(</w:t>
      </w:r>
      <w:r w:rsidR="002232F2">
        <w:rPr>
          <w:rFonts w:ascii="Times New Roman" w:eastAsia="Calibri" w:hAnsi="Times New Roman" w:cs="Times New Roman"/>
          <w:sz w:val="24"/>
          <w:szCs w:val="24"/>
        </w:rPr>
        <w:t>M</w:t>
      </w:r>
      <w:r w:rsidR="002232F2" w:rsidRPr="00A30B10">
        <w:rPr>
          <w:rFonts w:ascii="Times New Roman" w:eastAsia="Calibri" w:hAnsi="Times New Roman" w:cs="Times New Roman"/>
          <w:sz w:val="24"/>
          <w:szCs w:val="24"/>
        </w:rPr>
        <w:t>odel 1)</w:t>
      </w:r>
    </w:p>
    <w:p w14:paraId="70539185" w14:textId="6F10B951" w:rsidR="002232F2" w:rsidRDefault="002232F2">
      <w:pPr>
        <w:spacing w:line="360" w:lineRule="auto"/>
        <w:jc w:val="both"/>
        <w:rPr>
          <w:rFonts w:ascii="Times New Roman" w:eastAsia="Calibri" w:hAnsi="Times New Roman" w:cs="Times New Roman"/>
          <w:sz w:val="24"/>
          <w:szCs w:val="24"/>
        </w:rPr>
      </w:pPr>
      <w:r w:rsidRPr="00A30B10">
        <w:rPr>
          <w:rFonts w:ascii="Times New Roman" w:eastAsia="Calibri" w:hAnsi="Times New Roman" w:cs="Times New Roman"/>
          <w:sz w:val="24"/>
          <w:szCs w:val="24"/>
        </w:rPr>
        <w:t xml:space="preserve"> To test</w:t>
      </w:r>
      <w:r w:rsidR="0082263B">
        <w:rPr>
          <w:rFonts w:ascii="Times New Roman" w:eastAsia="Calibri" w:hAnsi="Times New Roman" w:cs="Times New Roman"/>
          <w:sz w:val="24"/>
          <w:szCs w:val="24"/>
        </w:rPr>
        <w:t xml:space="preserve"> hypothesis 2, we adopt a fixed</w:t>
      </w:r>
      <w:r w:rsidRPr="00A30B10">
        <w:rPr>
          <w:rFonts w:ascii="Times New Roman" w:eastAsia="Calibri" w:hAnsi="Times New Roman" w:cs="Times New Roman"/>
          <w:sz w:val="24"/>
          <w:szCs w:val="24"/>
        </w:rPr>
        <w:t xml:space="preserve"> effects model in this form: </w:t>
      </w:r>
    </w:p>
    <w:p w14:paraId="51029F57" w14:textId="77777777" w:rsidR="00AE7E1D" w:rsidRPr="00A30B10" w:rsidRDefault="00AE7E1D" w:rsidP="00B10149">
      <w:pPr>
        <w:spacing w:line="360" w:lineRule="auto"/>
        <w:jc w:val="both"/>
        <w:rPr>
          <w:rFonts w:ascii="Times New Roman" w:eastAsia="Calibri" w:hAnsi="Times New Roman" w:cs="Times New Roman"/>
          <w:sz w:val="24"/>
          <w:szCs w:val="24"/>
        </w:rPr>
      </w:pPr>
    </w:p>
    <w:p w14:paraId="6CA7A88A" w14:textId="77777777" w:rsidR="002232F2" w:rsidRDefault="002A66FC" w:rsidP="00B10149">
      <w:pPr>
        <w:spacing w:line="360" w:lineRule="auto"/>
        <w:jc w:val="both"/>
        <w:rPr>
          <w:rFonts w:ascii="Times New Roman" w:eastAsia="Calibri" w:hAnsi="Times New Roman" w:cs="Times New Roman"/>
          <w:sz w:val="24"/>
          <w:szCs w:val="24"/>
        </w:rPr>
      </w:pPr>
      <w:r w:rsidRPr="0093228F">
        <w:rPr>
          <w:rFonts w:ascii="Times New Roman" w:eastAsia="Calibri" w:hAnsi="Times New Roman" w:cs="Times New Roman"/>
          <w:position w:val="-30"/>
          <w:sz w:val="24"/>
          <w:szCs w:val="24"/>
        </w:rPr>
        <w:object w:dxaOrig="10260" w:dyaOrig="720" w14:anchorId="3765B89D">
          <v:shape id="_x0000_i1026" type="#_x0000_t75" style="width:501.75pt;height:36.75pt" o:ole="">
            <v:imagedata r:id="rId10" o:title=""/>
          </v:shape>
          <o:OLEObject Type="Embed" ProgID="Equation.DSMT4" ShapeID="_x0000_i1026" DrawAspect="Content" ObjectID="_1621197546" r:id="rId11"/>
        </w:object>
      </w:r>
      <w:r w:rsidR="002232F2">
        <w:rPr>
          <w:rFonts w:ascii="Times New Roman" w:eastAsia="Calibri" w:hAnsi="Times New Roman" w:cs="Times New Roman"/>
          <w:sz w:val="24"/>
          <w:szCs w:val="24"/>
        </w:rPr>
        <w:tab/>
      </w:r>
      <w:r w:rsidR="002232F2">
        <w:rPr>
          <w:rFonts w:ascii="Times New Roman" w:eastAsia="Calibri" w:hAnsi="Times New Roman" w:cs="Times New Roman"/>
          <w:sz w:val="24"/>
          <w:szCs w:val="24"/>
        </w:rPr>
        <w:tab/>
      </w:r>
      <w:r w:rsidR="002232F2">
        <w:rPr>
          <w:rFonts w:ascii="Times New Roman" w:eastAsia="Calibri" w:hAnsi="Times New Roman" w:cs="Times New Roman"/>
          <w:sz w:val="24"/>
          <w:szCs w:val="24"/>
        </w:rPr>
        <w:tab/>
      </w:r>
      <w:r w:rsidR="002232F2">
        <w:rPr>
          <w:rFonts w:ascii="Times New Roman" w:eastAsia="Calibri" w:hAnsi="Times New Roman" w:cs="Times New Roman"/>
          <w:sz w:val="24"/>
          <w:szCs w:val="24"/>
        </w:rPr>
        <w:tab/>
      </w:r>
      <w:r w:rsidR="002232F2">
        <w:rPr>
          <w:rFonts w:ascii="Times New Roman" w:eastAsia="Calibri" w:hAnsi="Times New Roman" w:cs="Times New Roman"/>
          <w:sz w:val="24"/>
          <w:szCs w:val="24"/>
        </w:rPr>
        <w:tab/>
      </w:r>
      <w:r w:rsidR="002232F2">
        <w:rPr>
          <w:rFonts w:ascii="Times New Roman" w:eastAsia="Calibri" w:hAnsi="Times New Roman" w:cs="Times New Roman"/>
          <w:sz w:val="24"/>
          <w:szCs w:val="24"/>
        </w:rPr>
        <w:tab/>
      </w:r>
      <w:r w:rsidR="002232F2">
        <w:rPr>
          <w:rFonts w:ascii="Times New Roman" w:eastAsia="Calibri" w:hAnsi="Times New Roman" w:cs="Times New Roman"/>
          <w:sz w:val="24"/>
          <w:szCs w:val="24"/>
        </w:rPr>
        <w:tab/>
      </w:r>
      <w:r w:rsidR="002232F2">
        <w:rPr>
          <w:rFonts w:ascii="Times New Roman" w:eastAsia="Calibri" w:hAnsi="Times New Roman" w:cs="Times New Roman"/>
          <w:sz w:val="24"/>
          <w:szCs w:val="24"/>
        </w:rPr>
        <w:tab/>
      </w:r>
      <w:r w:rsidR="002232F2">
        <w:rPr>
          <w:rFonts w:ascii="Times New Roman" w:eastAsia="Calibri" w:hAnsi="Times New Roman" w:cs="Times New Roman"/>
          <w:sz w:val="24"/>
          <w:szCs w:val="24"/>
        </w:rPr>
        <w:tab/>
      </w:r>
      <w:r w:rsidR="002232F2">
        <w:rPr>
          <w:rFonts w:ascii="Times New Roman" w:eastAsia="Calibri" w:hAnsi="Times New Roman" w:cs="Times New Roman"/>
          <w:sz w:val="24"/>
          <w:szCs w:val="24"/>
        </w:rPr>
        <w:tab/>
      </w:r>
      <w:r w:rsidR="002232F2">
        <w:rPr>
          <w:rFonts w:ascii="Times New Roman" w:eastAsia="Calibri" w:hAnsi="Times New Roman" w:cs="Times New Roman"/>
          <w:sz w:val="24"/>
          <w:szCs w:val="24"/>
        </w:rPr>
        <w:tab/>
        <w:t>(Model 2)</w:t>
      </w:r>
    </w:p>
    <w:p w14:paraId="45934A6D" w14:textId="77777777" w:rsidR="007829F6" w:rsidRDefault="007829F6" w:rsidP="00B10149">
      <w:pPr>
        <w:spacing w:line="360" w:lineRule="auto"/>
        <w:jc w:val="both"/>
        <w:rPr>
          <w:rFonts w:ascii="Times New Roman" w:eastAsia="Calibri" w:hAnsi="Times New Roman" w:cs="Times New Roman"/>
          <w:sz w:val="24"/>
          <w:szCs w:val="24"/>
        </w:rPr>
      </w:pPr>
    </w:p>
    <w:p w14:paraId="76F9B176" w14:textId="522DE411" w:rsidR="008D6667" w:rsidRDefault="008D6667" w:rsidP="00B10149">
      <w:pPr>
        <w:spacing w:line="360" w:lineRule="auto"/>
        <w:jc w:val="both"/>
        <w:rPr>
          <w:rFonts w:ascii="Times New Roman" w:eastAsia="Calibri" w:hAnsi="Times New Roman" w:cs="Times New Roman"/>
          <w:sz w:val="24"/>
          <w:szCs w:val="24"/>
        </w:rPr>
      </w:pPr>
      <w:r w:rsidRPr="00A30B10">
        <w:rPr>
          <w:rFonts w:ascii="Times New Roman" w:eastAsia="Calibri" w:hAnsi="Times New Roman" w:cs="Times New Roman"/>
          <w:sz w:val="24"/>
          <w:szCs w:val="24"/>
        </w:rPr>
        <w:t>Where</w:t>
      </w:r>
      <w:r>
        <w:rPr>
          <w:rFonts w:ascii="Times New Roman" w:eastAsia="Calibri" w:hAnsi="Times New Roman" w:cs="Times New Roman"/>
          <w:sz w:val="24"/>
          <w:szCs w:val="24"/>
        </w:rPr>
        <w:t>:</w:t>
      </w:r>
    </w:p>
    <w:p w14:paraId="6419FB78" w14:textId="77777777" w:rsidR="00BC3CA8" w:rsidRPr="00BC3CA8" w:rsidRDefault="008D6667" w:rsidP="00B10149">
      <w:pPr>
        <w:spacing w:line="360" w:lineRule="auto"/>
        <w:jc w:val="both"/>
        <w:rPr>
          <w:rFonts w:ascii="Times New Roman" w:eastAsia="Calibri" w:hAnsi="Times New Roman" w:cs="Times New Roman"/>
          <w:sz w:val="24"/>
          <w:szCs w:val="24"/>
        </w:rPr>
      </w:pPr>
      <w:r w:rsidRPr="00A30B10">
        <w:rPr>
          <w:rFonts w:ascii="Times New Roman" w:eastAsia="Calibri" w:hAnsi="Times New Roman" w:cs="Times New Roman"/>
          <w:sz w:val="24"/>
          <w:szCs w:val="24"/>
        </w:rPr>
        <w:t xml:space="preserve"> </w:t>
      </w:r>
      <w:r w:rsidR="00BC3CA8" w:rsidRPr="00BC3CA8">
        <w:rPr>
          <w:rFonts w:ascii="Times New Roman" w:eastAsia="Calibri" w:hAnsi="Times New Roman" w:cs="Times New Roman"/>
          <w:i/>
          <w:sz w:val="28"/>
          <w:szCs w:val="28"/>
        </w:rPr>
        <w:t>μ</w:t>
      </w:r>
      <w:r w:rsidR="00BC3CA8" w:rsidRPr="00BC3CA8">
        <w:rPr>
          <w:rFonts w:ascii="Times New Roman" w:eastAsia="Calibri" w:hAnsi="Times New Roman" w:cs="Times New Roman"/>
          <w:i/>
          <w:sz w:val="28"/>
          <w:szCs w:val="28"/>
          <w:vertAlign w:val="subscript"/>
        </w:rPr>
        <w:t>i</w:t>
      </w:r>
      <w:r w:rsidR="00BC3CA8">
        <w:rPr>
          <w:rFonts w:ascii="Times New Roman" w:eastAsia="Calibri" w:hAnsi="Times New Roman" w:cs="Times New Roman"/>
          <w:i/>
          <w:sz w:val="28"/>
          <w:szCs w:val="28"/>
          <w:vertAlign w:val="subscript"/>
        </w:rPr>
        <w:t xml:space="preserve">     </w:t>
      </w:r>
      <w:r w:rsidR="00BC3CA8">
        <w:rPr>
          <w:rFonts w:ascii="Times New Roman" w:eastAsia="Calibri" w:hAnsi="Times New Roman" w:cs="Times New Roman"/>
          <w:sz w:val="24"/>
          <w:szCs w:val="24"/>
        </w:rPr>
        <w:t xml:space="preserve">= Industry effects;  </w:t>
      </w:r>
      <w:r w:rsidR="00BC3CA8" w:rsidRPr="00BC3CA8">
        <w:rPr>
          <w:rFonts w:ascii="Times New Roman" w:eastAsia="Calibri" w:hAnsi="Times New Roman" w:cs="Times New Roman"/>
          <w:i/>
          <w:sz w:val="24"/>
          <w:szCs w:val="24"/>
        </w:rPr>
        <w:t>γ</w:t>
      </w:r>
      <w:r w:rsidR="00BC3CA8" w:rsidRPr="00BC3CA8">
        <w:rPr>
          <w:rFonts w:ascii="Times New Roman" w:eastAsia="Calibri" w:hAnsi="Times New Roman" w:cs="Times New Roman"/>
          <w:i/>
          <w:sz w:val="24"/>
          <w:szCs w:val="24"/>
          <w:vertAlign w:val="subscript"/>
        </w:rPr>
        <w:t>i</w:t>
      </w:r>
      <w:r w:rsidR="00BC3CA8">
        <w:rPr>
          <w:rFonts w:ascii="Times New Roman" w:eastAsia="Calibri" w:hAnsi="Times New Roman" w:cs="Times New Roman"/>
          <w:i/>
          <w:sz w:val="24"/>
          <w:szCs w:val="24"/>
          <w:vertAlign w:val="subscript"/>
        </w:rPr>
        <w:t xml:space="preserve">      </w:t>
      </w:r>
      <w:r w:rsidR="00BC3CA8">
        <w:rPr>
          <w:rFonts w:ascii="Times New Roman" w:eastAsia="Calibri" w:hAnsi="Times New Roman" w:cs="Times New Roman"/>
          <w:sz w:val="24"/>
          <w:szCs w:val="24"/>
        </w:rPr>
        <w:t xml:space="preserve">= Year effects; and </w:t>
      </w:r>
      <w:r w:rsidR="00BC3CA8" w:rsidRPr="00BC3CA8">
        <w:rPr>
          <w:rFonts w:ascii="Times New Roman" w:eastAsia="Calibri" w:hAnsi="Times New Roman" w:cs="Times New Roman"/>
          <w:i/>
          <w:sz w:val="24"/>
          <w:szCs w:val="24"/>
        </w:rPr>
        <w:t>ε</w:t>
      </w:r>
      <w:r w:rsidR="00BC3CA8" w:rsidRPr="00BC3CA8">
        <w:rPr>
          <w:rFonts w:ascii="Times New Roman" w:eastAsia="Calibri" w:hAnsi="Times New Roman" w:cs="Times New Roman"/>
          <w:i/>
          <w:sz w:val="24"/>
          <w:szCs w:val="24"/>
          <w:vertAlign w:val="subscript"/>
        </w:rPr>
        <w:t>it</w:t>
      </w:r>
      <w:r w:rsidR="00BC3CA8">
        <w:rPr>
          <w:rFonts w:ascii="Times New Roman" w:eastAsia="Calibri" w:hAnsi="Times New Roman" w:cs="Times New Roman"/>
          <w:i/>
          <w:sz w:val="24"/>
          <w:szCs w:val="24"/>
          <w:vertAlign w:val="subscript"/>
        </w:rPr>
        <w:t xml:space="preserve"> </w:t>
      </w:r>
      <w:r w:rsidR="00BC3CA8">
        <w:rPr>
          <w:rFonts w:ascii="Times New Roman" w:eastAsia="Calibri" w:hAnsi="Times New Roman" w:cs="Times New Roman"/>
          <w:sz w:val="24"/>
          <w:szCs w:val="24"/>
        </w:rPr>
        <w:t>= Error term.</w:t>
      </w:r>
    </w:p>
    <w:p w14:paraId="53D11152" w14:textId="77777777" w:rsidR="002232F2" w:rsidRPr="00A30B10" w:rsidRDefault="002232F2" w:rsidP="00B10149">
      <w:pPr>
        <w:spacing w:line="360" w:lineRule="auto"/>
        <w:jc w:val="both"/>
        <w:rPr>
          <w:rFonts w:ascii="Times New Roman" w:eastAsia="Calibri" w:hAnsi="Times New Roman" w:cs="Times New Roman"/>
          <w:sz w:val="24"/>
          <w:szCs w:val="24"/>
        </w:rPr>
      </w:pPr>
      <w:r w:rsidRPr="00A30B10">
        <w:rPr>
          <w:rFonts w:ascii="Times New Roman" w:eastAsia="Calibri" w:hAnsi="Times New Roman" w:cs="Times New Roman"/>
          <w:sz w:val="24"/>
          <w:szCs w:val="24"/>
        </w:rPr>
        <w:t>All variables are as defined in Table 2.</w:t>
      </w:r>
    </w:p>
    <w:p w14:paraId="169251C1" w14:textId="1F9B8270" w:rsidR="002232F2" w:rsidRPr="00DF266A" w:rsidRDefault="002232F2" w:rsidP="00B10149">
      <w:pPr>
        <w:spacing w:line="360" w:lineRule="auto"/>
        <w:jc w:val="both"/>
        <w:rPr>
          <w:rFonts w:ascii="Times New Roman" w:hAnsi="Times New Roman" w:cs="Times New Roman"/>
          <w:sz w:val="24"/>
          <w:szCs w:val="24"/>
        </w:rPr>
      </w:pPr>
      <w:r w:rsidRPr="00DF266A">
        <w:rPr>
          <w:rFonts w:ascii="Times New Roman" w:hAnsi="Times New Roman" w:cs="Times New Roman"/>
          <w:sz w:val="24"/>
          <w:szCs w:val="24"/>
        </w:rPr>
        <w:t>To r</w:t>
      </w:r>
      <w:r w:rsidR="002A66FC">
        <w:rPr>
          <w:rFonts w:ascii="Times New Roman" w:hAnsi="Times New Roman" w:cs="Times New Roman"/>
          <w:sz w:val="24"/>
          <w:szCs w:val="24"/>
        </w:rPr>
        <w:t>educe heteroscedasticity</w:t>
      </w:r>
      <w:r w:rsidR="00147118">
        <w:rPr>
          <w:rFonts w:ascii="Times New Roman" w:hAnsi="Times New Roman" w:cs="Times New Roman"/>
          <w:sz w:val="24"/>
          <w:szCs w:val="24"/>
        </w:rPr>
        <w:t>,</w:t>
      </w:r>
      <w:r w:rsidR="002A66FC">
        <w:rPr>
          <w:rFonts w:ascii="Times New Roman" w:hAnsi="Times New Roman" w:cs="Times New Roman"/>
          <w:sz w:val="24"/>
          <w:szCs w:val="24"/>
        </w:rPr>
        <w:t xml:space="preserve"> we </w:t>
      </w:r>
      <w:r w:rsidR="00D47C82">
        <w:rPr>
          <w:rFonts w:ascii="Times New Roman" w:hAnsi="Times New Roman" w:cs="Times New Roman"/>
          <w:sz w:val="24"/>
          <w:szCs w:val="24"/>
        </w:rPr>
        <w:t xml:space="preserve">use </w:t>
      </w:r>
      <w:r w:rsidRPr="00DF266A">
        <w:rPr>
          <w:rFonts w:ascii="Times New Roman" w:hAnsi="Times New Roman" w:cs="Times New Roman"/>
          <w:sz w:val="24"/>
          <w:szCs w:val="24"/>
        </w:rPr>
        <w:t>cl</w:t>
      </w:r>
      <w:r w:rsidR="00D47C82">
        <w:rPr>
          <w:rFonts w:ascii="Times New Roman" w:hAnsi="Times New Roman" w:cs="Times New Roman"/>
          <w:sz w:val="24"/>
          <w:szCs w:val="24"/>
        </w:rPr>
        <w:t xml:space="preserve">uster-robust </w:t>
      </w:r>
      <w:r w:rsidRPr="00DF266A">
        <w:rPr>
          <w:rFonts w:ascii="Times New Roman" w:hAnsi="Times New Roman" w:cs="Times New Roman"/>
          <w:sz w:val="24"/>
          <w:szCs w:val="24"/>
        </w:rPr>
        <w:t>standard errors across all estimations. This is also consistent with Petersen (2009) and Thomson (2011).</w:t>
      </w:r>
    </w:p>
    <w:p w14:paraId="06572039" w14:textId="49438780" w:rsidR="00B83FE4" w:rsidRDefault="002232F2" w:rsidP="00B10149">
      <w:pPr>
        <w:spacing w:line="360" w:lineRule="auto"/>
        <w:ind w:firstLine="720"/>
        <w:jc w:val="both"/>
        <w:rPr>
          <w:rFonts w:ascii="Times New Roman" w:eastAsia="Calibri" w:hAnsi="Times New Roman" w:cs="Times New Roman"/>
          <w:sz w:val="24"/>
          <w:szCs w:val="24"/>
        </w:rPr>
      </w:pPr>
      <w:r w:rsidRPr="00A30B10">
        <w:rPr>
          <w:rFonts w:ascii="Times New Roman" w:eastAsia="Calibri" w:hAnsi="Times New Roman" w:cs="Times New Roman"/>
          <w:sz w:val="24"/>
          <w:szCs w:val="24"/>
        </w:rPr>
        <w:t>First, we test whether board gender dive</w:t>
      </w:r>
      <w:r w:rsidR="003D6138">
        <w:rPr>
          <w:rFonts w:ascii="Times New Roman" w:eastAsia="Calibri" w:hAnsi="Times New Roman" w:cs="Times New Roman"/>
          <w:sz w:val="24"/>
          <w:szCs w:val="24"/>
        </w:rPr>
        <w:t>rsity increases dividend payments</w:t>
      </w:r>
      <w:r w:rsidR="00B5797F">
        <w:rPr>
          <w:rFonts w:ascii="Times New Roman" w:eastAsia="Calibri" w:hAnsi="Times New Roman" w:cs="Times New Roman"/>
          <w:sz w:val="24"/>
          <w:szCs w:val="24"/>
        </w:rPr>
        <w:t>. The results in Table 7, C</w:t>
      </w:r>
      <w:r w:rsidRPr="00A30B10">
        <w:rPr>
          <w:rFonts w:ascii="Times New Roman" w:eastAsia="Calibri" w:hAnsi="Times New Roman" w:cs="Times New Roman"/>
          <w:sz w:val="24"/>
          <w:szCs w:val="24"/>
        </w:rPr>
        <w:t>olumn 1</w:t>
      </w:r>
      <w:r w:rsidR="00B5797F">
        <w:rPr>
          <w:rFonts w:ascii="Times New Roman" w:eastAsia="Calibri" w:hAnsi="Times New Roman" w:cs="Times New Roman"/>
          <w:sz w:val="24"/>
          <w:szCs w:val="24"/>
        </w:rPr>
        <w:t>,</w:t>
      </w:r>
      <w:r w:rsidRPr="00A30B10">
        <w:rPr>
          <w:rFonts w:ascii="Times New Roman" w:eastAsia="Calibri" w:hAnsi="Times New Roman" w:cs="Times New Roman"/>
          <w:sz w:val="24"/>
          <w:szCs w:val="24"/>
        </w:rPr>
        <w:t xml:space="preserve"> </w:t>
      </w:r>
      <w:r w:rsidRPr="00D05205">
        <w:rPr>
          <w:rFonts w:ascii="Times New Roman" w:eastAsia="Calibri" w:hAnsi="Times New Roman" w:cs="Times New Roman"/>
          <w:noProof/>
          <w:sz w:val="24"/>
          <w:szCs w:val="24"/>
        </w:rPr>
        <w:t>indicate</w:t>
      </w:r>
      <w:r w:rsidRPr="00A30B10">
        <w:rPr>
          <w:rFonts w:ascii="Times New Roman" w:eastAsia="Calibri" w:hAnsi="Times New Roman" w:cs="Times New Roman"/>
          <w:sz w:val="24"/>
          <w:szCs w:val="24"/>
        </w:rPr>
        <w:t xml:space="preserve"> that board gender dive</w:t>
      </w:r>
      <w:r w:rsidR="003D6138">
        <w:rPr>
          <w:rFonts w:ascii="Times New Roman" w:eastAsia="Calibri" w:hAnsi="Times New Roman" w:cs="Times New Roman"/>
          <w:sz w:val="24"/>
          <w:szCs w:val="24"/>
        </w:rPr>
        <w:t>rsity increases</w:t>
      </w:r>
      <w:r w:rsidRPr="00A30B10">
        <w:rPr>
          <w:rFonts w:ascii="Times New Roman" w:eastAsia="Calibri" w:hAnsi="Times New Roman" w:cs="Times New Roman"/>
          <w:sz w:val="24"/>
          <w:szCs w:val="24"/>
        </w:rPr>
        <w:t xml:space="preserve"> dividend payments (</w:t>
      </w:r>
      <w:r w:rsidRPr="004C3707">
        <w:rPr>
          <w:rFonts w:ascii="Times New Roman" w:eastAsia="Calibri" w:hAnsi="Times New Roman" w:cs="Times New Roman"/>
          <w:i/>
          <w:sz w:val="24"/>
          <w:szCs w:val="24"/>
        </w:rPr>
        <w:t>WOMEN</w:t>
      </w:r>
      <w:r w:rsidRPr="00D64658">
        <w:rPr>
          <w:rFonts w:ascii="Times New Roman" w:eastAsia="Calibri" w:hAnsi="Times New Roman" w:cs="Times New Roman"/>
          <w:i/>
          <w:sz w:val="24"/>
          <w:szCs w:val="24"/>
        </w:rPr>
        <w:t xml:space="preserve"> = 0.015, </w:t>
      </w:r>
      <w:r w:rsidRPr="004C3707">
        <w:rPr>
          <w:rFonts w:ascii="Times New Roman" w:eastAsia="Calibri" w:hAnsi="Times New Roman" w:cs="Times New Roman"/>
          <w:i/>
          <w:sz w:val="24"/>
          <w:szCs w:val="24"/>
        </w:rPr>
        <w:t>T-STAT</w:t>
      </w:r>
      <w:r w:rsidRPr="00D64658">
        <w:rPr>
          <w:rFonts w:ascii="Times New Roman" w:eastAsia="Calibri" w:hAnsi="Times New Roman" w:cs="Times New Roman"/>
          <w:i/>
          <w:sz w:val="24"/>
          <w:szCs w:val="24"/>
        </w:rPr>
        <w:t xml:space="preserve"> </w:t>
      </w:r>
      <w:r w:rsidR="003D6138" w:rsidRPr="00D64658">
        <w:rPr>
          <w:rFonts w:ascii="Times New Roman" w:eastAsia="Calibri" w:hAnsi="Times New Roman" w:cs="Times New Roman"/>
          <w:i/>
          <w:sz w:val="24"/>
          <w:szCs w:val="24"/>
        </w:rPr>
        <w:t>= 3.33</w:t>
      </w:r>
      <w:r w:rsidRPr="00A30B10">
        <w:rPr>
          <w:rFonts w:ascii="Times New Roman" w:eastAsia="Calibri" w:hAnsi="Times New Roman" w:cs="Times New Roman"/>
          <w:sz w:val="24"/>
          <w:szCs w:val="24"/>
        </w:rPr>
        <w:t xml:space="preserve">). </w:t>
      </w:r>
      <w:r w:rsidR="003D6138">
        <w:rPr>
          <w:rFonts w:ascii="Times New Roman" w:eastAsia="Calibri" w:hAnsi="Times New Roman" w:cs="Times New Roman"/>
          <w:sz w:val="24"/>
          <w:szCs w:val="24"/>
        </w:rPr>
        <w:t>This result is consiste</w:t>
      </w:r>
      <w:r w:rsidR="00B5797F">
        <w:rPr>
          <w:rFonts w:ascii="Times New Roman" w:eastAsia="Calibri" w:hAnsi="Times New Roman" w:cs="Times New Roman"/>
          <w:sz w:val="24"/>
          <w:szCs w:val="24"/>
        </w:rPr>
        <w:t>nt with that in C</w:t>
      </w:r>
      <w:r w:rsidR="003D6138">
        <w:rPr>
          <w:rFonts w:ascii="Times New Roman" w:eastAsia="Calibri" w:hAnsi="Times New Roman" w:cs="Times New Roman"/>
          <w:sz w:val="24"/>
          <w:szCs w:val="24"/>
        </w:rPr>
        <w:t>olumn 2</w:t>
      </w:r>
      <w:r w:rsidR="00A36E9B">
        <w:rPr>
          <w:rFonts w:ascii="Times New Roman" w:eastAsia="Calibri" w:hAnsi="Times New Roman" w:cs="Times New Roman"/>
          <w:sz w:val="24"/>
          <w:szCs w:val="24"/>
        </w:rPr>
        <w:t>,</w:t>
      </w:r>
      <w:r w:rsidR="003D6138">
        <w:rPr>
          <w:rFonts w:ascii="Times New Roman" w:eastAsia="Calibri" w:hAnsi="Times New Roman" w:cs="Times New Roman"/>
          <w:sz w:val="24"/>
          <w:szCs w:val="24"/>
        </w:rPr>
        <w:t xml:space="preserve"> where the dividend payout ratio is the dependent variable </w:t>
      </w:r>
      <w:r w:rsidR="003D6138">
        <w:rPr>
          <w:rFonts w:ascii="Times New Roman" w:eastAsia="Calibri" w:hAnsi="Times New Roman" w:cs="Times New Roman"/>
          <w:i/>
          <w:sz w:val="24"/>
          <w:szCs w:val="24"/>
        </w:rPr>
        <w:t>(</w:t>
      </w:r>
      <w:r w:rsidR="003D6138" w:rsidRPr="004C3707">
        <w:rPr>
          <w:rFonts w:ascii="Times New Roman" w:eastAsia="Calibri" w:hAnsi="Times New Roman" w:cs="Times New Roman"/>
          <w:i/>
          <w:sz w:val="24"/>
          <w:szCs w:val="24"/>
        </w:rPr>
        <w:t xml:space="preserve">WOMEN </w:t>
      </w:r>
      <w:r w:rsidR="003D6138" w:rsidRPr="00D64658">
        <w:rPr>
          <w:rFonts w:ascii="Times New Roman" w:eastAsia="Calibri" w:hAnsi="Times New Roman" w:cs="Times New Roman"/>
          <w:i/>
          <w:sz w:val="24"/>
          <w:szCs w:val="24"/>
        </w:rPr>
        <w:t>=</w:t>
      </w:r>
      <w:r w:rsidR="003D6138" w:rsidRPr="004C3707">
        <w:rPr>
          <w:rFonts w:ascii="Times New Roman" w:eastAsia="Calibri" w:hAnsi="Times New Roman" w:cs="Times New Roman"/>
          <w:i/>
          <w:sz w:val="24"/>
          <w:szCs w:val="24"/>
        </w:rPr>
        <w:t xml:space="preserve"> </w:t>
      </w:r>
      <w:r w:rsidR="003D6138" w:rsidRPr="00D64658">
        <w:rPr>
          <w:rFonts w:ascii="Times New Roman" w:eastAsia="Calibri" w:hAnsi="Times New Roman" w:cs="Times New Roman"/>
          <w:i/>
          <w:sz w:val="24"/>
          <w:szCs w:val="24"/>
        </w:rPr>
        <w:t>0.004</w:t>
      </w:r>
      <w:r w:rsidR="003D6138" w:rsidRPr="004C3707">
        <w:rPr>
          <w:rFonts w:ascii="Times New Roman" w:eastAsia="Calibri" w:hAnsi="Times New Roman" w:cs="Times New Roman"/>
          <w:i/>
          <w:sz w:val="24"/>
          <w:szCs w:val="24"/>
        </w:rPr>
        <w:t xml:space="preserve">, T-STAT </w:t>
      </w:r>
      <w:r w:rsidR="003D6138" w:rsidRPr="00D64658">
        <w:rPr>
          <w:rFonts w:ascii="Times New Roman" w:eastAsia="Calibri" w:hAnsi="Times New Roman" w:cs="Times New Roman"/>
          <w:i/>
          <w:sz w:val="24"/>
          <w:szCs w:val="24"/>
        </w:rPr>
        <w:t>= 2.41</w:t>
      </w:r>
      <w:r w:rsidR="003D6138" w:rsidRPr="003D6138">
        <w:rPr>
          <w:rFonts w:ascii="Times New Roman" w:eastAsia="Calibri" w:hAnsi="Times New Roman" w:cs="Times New Roman"/>
          <w:i/>
          <w:sz w:val="24"/>
          <w:szCs w:val="24"/>
        </w:rPr>
        <w:t>)</w:t>
      </w:r>
      <w:r w:rsidR="003D6138">
        <w:rPr>
          <w:rFonts w:ascii="Times New Roman" w:eastAsia="Calibri" w:hAnsi="Times New Roman" w:cs="Times New Roman"/>
          <w:i/>
          <w:sz w:val="24"/>
          <w:szCs w:val="24"/>
        </w:rPr>
        <w:t>.</w:t>
      </w:r>
      <w:r w:rsidR="00B83FE4" w:rsidRPr="00B83FE4">
        <w:rPr>
          <w:rFonts w:ascii="Times New Roman" w:eastAsia="Calibri" w:hAnsi="Times New Roman" w:cs="Times New Roman"/>
          <w:sz w:val="24"/>
          <w:szCs w:val="24"/>
        </w:rPr>
        <w:t xml:space="preserve"> </w:t>
      </w:r>
      <w:r w:rsidR="00B83FE4">
        <w:rPr>
          <w:rFonts w:ascii="Times New Roman" w:eastAsia="Calibri" w:hAnsi="Times New Roman" w:cs="Times New Roman"/>
          <w:sz w:val="24"/>
          <w:szCs w:val="24"/>
        </w:rPr>
        <w:t>In economic terms, the es</w:t>
      </w:r>
      <w:r w:rsidR="00B5797F">
        <w:rPr>
          <w:rFonts w:ascii="Times New Roman" w:eastAsia="Calibri" w:hAnsi="Times New Roman" w:cs="Times New Roman"/>
          <w:sz w:val="24"/>
          <w:szCs w:val="24"/>
        </w:rPr>
        <w:t>timated coefficients of 0.015 (C</w:t>
      </w:r>
      <w:r w:rsidR="00B83FE4">
        <w:rPr>
          <w:rFonts w:ascii="Times New Roman" w:eastAsia="Calibri" w:hAnsi="Times New Roman" w:cs="Times New Roman"/>
          <w:sz w:val="24"/>
          <w:szCs w:val="24"/>
        </w:rPr>
        <w:t>olumn 1) and 0.004</w:t>
      </w:r>
      <w:r w:rsidR="00A36E9B">
        <w:rPr>
          <w:rFonts w:ascii="Times New Roman" w:eastAsia="Calibri" w:hAnsi="Times New Roman" w:cs="Times New Roman"/>
          <w:sz w:val="24"/>
          <w:szCs w:val="24"/>
        </w:rPr>
        <w:t xml:space="preserve"> </w:t>
      </w:r>
      <w:r w:rsidR="00B5797F">
        <w:rPr>
          <w:rFonts w:ascii="Times New Roman" w:eastAsia="Calibri" w:hAnsi="Times New Roman" w:cs="Times New Roman"/>
          <w:sz w:val="24"/>
          <w:szCs w:val="24"/>
        </w:rPr>
        <w:t>(C</w:t>
      </w:r>
      <w:r w:rsidR="00B83FE4">
        <w:rPr>
          <w:rFonts w:ascii="Times New Roman" w:eastAsia="Calibri" w:hAnsi="Times New Roman" w:cs="Times New Roman"/>
          <w:sz w:val="24"/>
          <w:szCs w:val="24"/>
        </w:rPr>
        <w:t xml:space="preserve">olumn 2) on </w:t>
      </w:r>
      <w:r w:rsidR="00B83FE4" w:rsidRPr="00B83FE4">
        <w:rPr>
          <w:rFonts w:ascii="Times New Roman" w:eastAsia="Calibri" w:hAnsi="Times New Roman" w:cs="Times New Roman"/>
          <w:i/>
          <w:sz w:val="24"/>
          <w:szCs w:val="24"/>
        </w:rPr>
        <w:t>WOMEN</w:t>
      </w:r>
      <w:r w:rsidR="00B83FE4">
        <w:rPr>
          <w:rFonts w:ascii="Times New Roman" w:eastAsia="Calibri" w:hAnsi="Times New Roman" w:cs="Times New Roman"/>
          <w:sz w:val="24"/>
          <w:szCs w:val="24"/>
        </w:rPr>
        <w:t xml:space="preserve"> indicate that a one standard deviation increase in the percentage of women directors leads to an increase of about 0.166</w:t>
      </w:r>
      <w:r w:rsidR="00E95A2F">
        <w:rPr>
          <w:rStyle w:val="FootnoteReference"/>
          <w:rFonts w:ascii="Times New Roman" w:eastAsia="Calibri" w:hAnsi="Times New Roman" w:cs="Times New Roman"/>
          <w:sz w:val="24"/>
          <w:szCs w:val="24"/>
        </w:rPr>
        <w:footnoteReference w:id="2"/>
      </w:r>
      <w:r w:rsidR="00A36E9B">
        <w:rPr>
          <w:rFonts w:ascii="Times New Roman" w:eastAsia="Calibri" w:hAnsi="Times New Roman" w:cs="Times New Roman"/>
          <w:sz w:val="24"/>
          <w:szCs w:val="24"/>
        </w:rPr>
        <w:t xml:space="preserve"> </w:t>
      </w:r>
      <w:r w:rsidR="00B5797F">
        <w:rPr>
          <w:rFonts w:ascii="Times New Roman" w:eastAsia="Calibri" w:hAnsi="Times New Roman" w:cs="Times New Roman"/>
          <w:sz w:val="24"/>
          <w:szCs w:val="24"/>
        </w:rPr>
        <w:t>(C</w:t>
      </w:r>
      <w:r w:rsidR="0053788A">
        <w:rPr>
          <w:rFonts w:ascii="Times New Roman" w:eastAsia="Calibri" w:hAnsi="Times New Roman" w:cs="Times New Roman"/>
          <w:sz w:val="24"/>
          <w:szCs w:val="24"/>
        </w:rPr>
        <w:t>olumn 1)</w:t>
      </w:r>
      <w:r w:rsidR="00B83FE4">
        <w:rPr>
          <w:rFonts w:ascii="Times New Roman" w:eastAsia="Calibri" w:hAnsi="Times New Roman" w:cs="Times New Roman"/>
          <w:sz w:val="24"/>
          <w:szCs w:val="24"/>
        </w:rPr>
        <w:t xml:space="preserve"> and 0.044</w:t>
      </w:r>
      <w:r w:rsidR="00A36E9B">
        <w:rPr>
          <w:rFonts w:ascii="Times New Roman" w:eastAsia="Calibri" w:hAnsi="Times New Roman" w:cs="Times New Roman"/>
          <w:sz w:val="24"/>
          <w:szCs w:val="24"/>
        </w:rPr>
        <w:t xml:space="preserve"> </w:t>
      </w:r>
      <w:r w:rsidR="00B5797F">
        <w:rPr>
          <w:rFonts w:ascii="Times New Roman" w:eastAsia="Calibri" w:hAnsi="Times New Roman" w:cs="Times New Roman"/>
          <w:sz w:val="24"/>
          <w:szCs w:val="24"/>
        </w:rPr>
        <w:t>(C</w:t>
      </w:r>
      <w:r w:rsidR="0053788A">
        <w:rPr>
          <w:rFonts w:ascii="Times New Roman" w:eastAsia="Calibri" w:hAnsi="Times New Roman" w:cs="Times New Roman"/>
          <w:sz w:val="24"/>
          <w:szCs w:val="24"/>
        </w:rPr>
        <w:t>olumn 2)</w:t>
      </w:r>
      <w:r w:rsidR="00B83FE4">
        <w:rPr>
          <w:rFonts w:ascii="Times New Roman" w:eastAsia="Calibri" w:hAnsi="Times New Roman" w:cs="Times New Roman"/>
          <w:sz w:val="24"/>
          <w:szCs w:val="24"/>
        </w:rPr>
        <w:t xml:space="preserve"> </w:t>
      </w:r>
      <w:r w:rsidR="0053788A">
        <w:rPr>
          <w:rFonts w:ascii="Times New Roman" w:eastAsia="Calibri" w:hAnsi="Times New Roman" w:cs="Times New Roman"/>
          <w:sz w:val="24"/>
          <w:szCs w:val="24"/>
        </w:rPr>
        <w:t xml:space="preserve">in dividend payments. </w:t>
      </w:r>
    </w:p>
    <w:p w14:paraId="577BECA5" w14:textId="37F7BD65" w:rsidR="002232F2" w:rsidRDefault="002F4CD5" w:rsidP="00B10149">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These results support hypothesis </w:t>
      </w:r>
      <w:r w:rsidRPr="00EE3E36">
        <w:rPr>
          <w:rFonts w:ascii="Times New Roman" w:eastAsia="Calibri" w:hAnsi="Times New Roman" w:cs="Times New Roman"/>
          <w:i/>
          <w:iCs/>
          <w:sz w:val="24"/>
          <w:szCs w:val="24"/>
        </w:rPr>
        <w:t>HIA</w:t>
      </w:r>
      <w:r>
        <w:rPr>
          <w:rFonts w:ascii="Times New Roman" w:eastAsia="Calibri" w:hAnsi="Times New Roman" w:cs="Times New Roman"/>
          <w:sz w:val="24"/>
          <w:szCs w:val="24"/>
        </w:rPr>
        <w:t xml:space="preserve">. </w:t>
      </w:r>
      <w:r w:rsidR="002232F2" w:rsidRPr="00A30B10">
        <w:rPr>
          <w:rFonts w:ascii="Times New Roman" w:eastAsia="Calibri" w:hAnsi="Times New Roman" w:cs="Times New Roman"/>
          <w:sz w:val="24"/>
          <w:szCs w:val="24"/>
        </w:rPr>
        <w:t xml:space="preserve">Adams and Ferreira, (2009) and Gul et al. (2011) suggest </w:t>
      </w:r>
      <w:r>
        <w:rPr>
          <w:rFonts w:ascii="Times New Roman" w:eastAsia="Calibri" w:hAnsi="Times New Roman" w:cs="Times New Roman"/>
          <w:sz w:val="24"/>
          <w:szCs w:val="24"/>
        </w:rPr>
        <w:t xml:space="preserve">two ways in which </w:t>
      </w:r>
      <w:r w:rsidR="002232F2" w:rsidRPr="00A30B10">
        <w:rPr>
          <w:rFonts w:ascii="Times New Roman" w:eastAsia="Calibri" w:hAnsi="Times New Roman" w:cs="Times New Roman"/>
          <w:sz w:val="24"/>
          <w:szCs w:val="24"/>
        </w:rPr>
        <w:t xml:space="preserve">board gender diversity improves board monitoring. </w:t>
      </w:r>
      <w:r w:rsidR="00982DB6">
        <w:rPr>
          <w:rFonts w:ascii="Times New Roman" w:eastAsia="Calibri" w:hAnsi="Times New Roman" w:cs="Times New Roman"/>
          <w:sz w:val="24"/>
          <w:szCs w:val="24"/>
        </w:rPr>
        <w:t xml:space="preserve">First, women directors may improve board monitoring through their unique cognitive and socio-psychological characteristics that </w:t>
      </w:r>
      <w:r w:rsidR="00982DB6" w:rsidRPr="00C20B2D">
        <w:rPr>
          <w:rFonts w:ascii="Times New Roman" w:eastAsia="Calibri" w:hAnsi="Times New Roman" w:cs="Times New Roman"/>
          <w:noProof/>
          <w:sz w:val="24"/>
          <w:szCs w:val="24"/>
        </w:rPr>
        <w:t>make</w:t>
      </w:r>
      <w:r w:rsidR="00982DB6">
        <w:rPr>
          <w:rFonts w:ascii="Times New Roman" w:eastAsia="Calibri" w:hAnsi="Times New Roman" w:cs="Times New Roman"/>
          <w:sz w:val="24"/>
          <w:szCs w:val="24"/>
        </w:rPr>
        <w:t xml:space="preserve"> their decision making different from male directors (</w:t>
      </w:r>
      <w:r w:rsidR="00982DB6">
        <w:rPr>
          <w:rFonts w:ascii="Times New Roman" w:hAnsi="Times New Roman" w:cs="Times New Roman"/>
          <w:sz w:val="24"/>
          <w:szCs w:val="24"/>
        </w:rPr>
        <w:t>Man and Wong, 2013; Pucheta-Martinez et al.</w:t>
      </w:r>
      <w:r w:rsidR="00B5797F">
        <w:rPr>
          <w:rFonts w:ascii="Times New Roman" w:hAnsi="Times New Roman" w:cs="Times New Roman"/>
          <w:sz w:val="24"/>
          <w:szCs w:val="24"/>
        </w:rPr>
        <w:t>,</w:t>
      </w:r>
      <w:r w:rsidR="00982DB6">
        <w:rPr>
          <w:rFonts w:ascii="Times New Roman" w:hAnsi="Times New Roman" w:cs="Times New Roman"/>
          <w:sz w:val="24"/>
          <w:szCs w:val="24"/>
        </w:rPr>
        <w:t xml:space="preserve"> 2016)</w:t>
      </w:r>
      <w:r w:rsidR="00B93E4C">
        <w:rPr>
          <w:rFonts w:ascii="Times New Roman" w:hAnsi="Times New Roman" w:cs="Times New Roman"/>
          <w:sz w:val="24"/>
          <w:szCs w:val="24"/>
        </w:rPr>
        <w:t xml:space="preserve">. Second, women directors actually improve the monitoring behaviour of male directors (Adams </w:t>
      </w:r>
      <w:r w:rsidR="00B93E4C" w:rsidRPr="00C20B2D">
        <w:rPr>
          <w:rFonts w:ascii="Times New Roman" w:hAnsi="Times New Roman" w:cs="Times New Roman"/>
          <w:noProof/>
          <w:sz w:val="24"/>
          <w:szCs w:val="24"/>
        </w:rPr>
        <w:t>a</w:t>
      </w:r>
      <w:r w:rsidR="00B5797F">
        <w:rPr>
          <w:rFonts w:ascii="Times New Roman" w:hAnsi="Times New Roman" w:cs="Times New Roman"/>
          <w:noProof/>
          <w:sz w:val="24"/>
          <w:szCs w:val="24"/>
        </w:rPr>
        <w:t>n</w:t>
      </w:r>
      <w:r w:rsidR="00B93E4C" w:rsidRPr="00C20B2D">
        <w:rPr>
          <w:rFonts w:ascii="Times New Roman" w:hAnsi="Times New Roman" w:cs="Times New Roman"/>
          <w:noProof/>
          <w:sz w:val="24"/>
          <w:szCs w:val="24"/>
        </w:rPr>
        <w:t>d</w:t>
      </w:r>
      <w:r w:rsidR="00B93E4C">
        <w:rPr>
          <w:rFonts w:ascii="Times New Roman" w:hAnsi="Times New Roman" w:cs="Times New Roman"/>
          <w:sz w:val="24"/>
          <w:szCs w:val="24"/>
        </w:rPr>
        <w:t xml:space="preserve"> Ferreira, 2009) by creating intra-director monitoring (K</w:t>
      </w:r>
      <w:r w:rsidR="00B5797F">
        <w:rPr>
          <w:rFonts w:ascii="Times New Roman" w:hAnsi="Times New Roman" w:cs="Times New Roman"/>
          <w:sz w:val="24"/>
          <w:szCs w:val="24"/>
        </w:rPr>
        <w:t xml:space="preserve">andel and Lazear, </w:t>
      </w:r>
      <w:r w:rsidR="00B93E4C">
        <w:rPr>
          <w:rFonts w:ascii="Times New Roman" w:hAnsi="Times New Roman" w:cs="Times New Roman"/>
          <w:sz w:val="24"/>
          <w:szCs w:val="24"/>
        </w:rPr>
        <w:t>1992)</w:t>
      </w:r>
      <w:r w:rsidR="00246ED9">
        <w:rPr>
          <w:rFonts w:ascii="Times New Roman" w:hAnsi="Times New Roman" w:cs="Times New Roman"/>
          <w:sz w:val="24"/>
          <w:szCs w:val="24"/>
        </w:rPr>
        <w:t>,</w:t>
      </w:r>
      <w:r w:rsidR="00B93E4C">
        <w:rPr>
          <w:rFonts w:ascii="Times New Roman" w:hAnsi="Times New Roman" w:cs="Times New Roman"/>
          <w:sz w:val="24"/>
          <w:szCs w:val="24"/>
        </w:rPr>
        <w:t xml:space="preserve"> which improves the monitoring efficacy of male directors.</w:t>
      </w:r>
      <w:r w:rsidR="00D47C82">
        <w:rPr>
          <w:rFonts w:ascii="Times New Roman" w:hAnsi="Times New Roman" w:cs="Times New Roman"/>
          <w:sz w:val="24"/>
          <w:szCs w:val="24"/>
        </w:rPr>
        <w:t xml:space="preserve"> This gender-induced improvement in efficiency increases dividend payments and reduces agency conflicts (Byoun et al.</w:t>
      </w:r>
      <w:r w:rsidR="00B5797F">
        <w:rPr>
          <w:rFonts w:ascii="Times New Roman" w:hAnsi="Times New Roman" w:cs="Times New Roman"/>
          <w:sz w:val="24"/>
          <w:szCs w:val="24"/>
        </w:rPr>
        <w:t>,</w:t>
      </w:r>
      <w:r w:rsidR="00D47C82">
        <w:rPr>
          <w:rFonts w:ascii="Times New Roman" w:hAnsi="Times New Roman" w:cs="Times New Roman"/>
          <w:sz w:val="24"/>
          <w:szCs w:val="24"/>
        </w:rPr>
        <w:t xml:space="preserve"> 2016; Chen et al.</w:t>
      </w:r>
      <w:r w:rsidR="00B5797F">
        <w:rPr>
          <w:rFonts w:ascii="Times New Roman" w:hAnsi="Times New Roman" w:cs="Times New Roman"/>
          <w:sz w:val="24"/>
          <w:szCs w:val="24"/>
        </w:rPr>
        <w:t>,</w:t>
      </w:r>
      <w:r w:rsidR="00D47C82">
        <w:rPr>
          <w:rFonts w:ascii="Times New Roman" w:hAnsi="Times New Roman" w:cs="Times New Roman"/>
          <w:sz w:val="24"/>
          <w:szCs w:val="24"/>
        </w:rPr>
        <w:t xml:space="preserve"> 2017).</w:t>
      </w:r>
      <w:r w:rsidR="00B93E4C">
        <w:rPr>
          <w:rFonts w:ascii="Times New Roman" w:eastAsia="Calibri" w:hAnsi="Times New Roman" w:cs="Times New Roman"/>
          <w:sz w:val="24"/>
          <w:szCs w:val="24"/>
        </w:rPr>
        <w:t xml:space="preserve"> Theoretically, the</w:t>
      </w:r>
      <w:r w:rsidR="002232F2" w:rsidRPr="00A30B10">
        <w:rPr>
          <w:rFonts w:ascii="Times New Roman" w:eastAsia="Calibri" w:hAnsi="Times New Roman" w:cs="Times New Roman"/>
          <w:sz w:val="24"/>
          <w:szCs w:val="24"/>
        </w:rPr>
        <w:t xml:space="preserve"> </w:t>
      </w:r>
      <w:r w:rsidR="002232F2" w:rsidRPr="00A30B10">
        <w:rPr>
          <w:rFonts w:ascii="Times New Roman" w:eastAsia="Calibri" w:hAnsi="Times New Roman" w:cs="Times New Roman"/>
          <w:noProof/>
          <w:sz w:val="24"/>
          <w:szCs w:val="24"/>
        </w:rPr>
        <w:t>result</w:t>
      </w:r>
      <w:r w:rsidR="002232F2" w:rsidRPr="00A30B10">
        <w:rPr>
          <w:rFonts w:ascii="Times New Roman" w:eastAsia="Calibri" w:hAnsi="Times New Roman" w:cs="Times New Roman"/>
          <w:sz w:val="24"/>
          <w:szCs w:val="24"/>
        </w:rPr>
        <w:t xml:space="preserve"> </w:t>
      </w:r>
      <w:r w:rsidR="00B93E4C">
        <w:rPr>
          <w:rFonts w:ascii="Times New Roman" w:eastAsia="Calibri" w:hAnsi="Times New Roman" w:cs="Times New Roman"/>
          <w:noProof/>
          <w:sz w:val="24"/>
          <w:szCs w:val="24"/>
        </w:rPr>
        <w:t xml:space="preserve">is </w:t>
      </w:r>
      <w:r w:rsidR="002232F2" w:rsidRPr="00A30B10">
        <w:rPr>
          <w:rFonts w:ascii="Times New Roman" w:eastAsia="Calibri" w:hAnsi="Times New Roman" w:cs="Times New Roman"/>
          <w:sz w:val="24"/>
          <w:szCs w:val="24"/>
        </w:rPr>
        <w:t xml:space="preserve">consistent with agency theory`s postulation that effective board monitoring can reduce the extent of managerial rent-seeking behaviour (Jensen and Meckling, 1978). This finding is </w:t>
      </w:r>
      <w:r>
        <w:rPr>
          <w:rFonts w:ascii="Times New Roman" w:eastAsia="Calibri" w:hAnsi="Times New Roman" w:cs="Times New Roman"/>
          <w:sz w:val="24"/>
          <w:szCs w:val="24"/>
        </w:rPr>
        <w:t xml:space="preserve">also </w:t>
      </w:r>
      <w:r w:rsidR="002232F2" w:rsidRPr="00A30B10">
        <w:rPr>
          <w:rFonts w:ascii="Times New Roman" w:eastAsia="Calibri" w:hAnsi="Times New Roman" w:cs="Times New Roman"/>
          <w:sz w:val="24"/>
          <w:szCs w:val="24"/>
        </w:rPr>
        <w:t>consistent with previous studies in Spain (Pucheta-Martinez and Bel-Oms, 201</w:t>
      </w:r>
      <w:r w:rsidR="003A6FA4">
        <w:rPr>
          <w:rFonts w:ascii="Times New Roman" w:eastAsia="Calibri" w:hAnsi="Times New Roman" w:cs="Times New Roman"/>
          <w:sz w:val="24"/>
          <w:szCs w:val="24"/>
        </w:rPr>
        <w:t>6</w:t>
      </w:r>
      <w:r w:rsidR="002232F2" w:rsidRPr="00A30B10">
        <w:rPr>
          <w:rFonts w:ascii="Times New Roman" w:eastAsia="Calibri" w:hAnsi="Times New Roman" w:cs="Times New Roman"/>
          <w:sz w:val="24"/>
          <w:szCs w:val="24"/>
        </w:rPr>
        <w:t xml:space="preserve">) and </w:t>
      </w:r>
      <w:r w:rsidR="00B5797F">
        <w:rPr>
          <w:rFonts w:ascii="Times New Roman" w:eastAsia="Calibri" w:hAnsi="Times New Roman" w:cs="Times New Roman"/>
          <w:sz w:val="24"/>
          <w:szCs w:val="24"/>
        </w:rPr>
        <w:t xml:space="preserve">the </w:t>
      </w:r>
      <w:r w:rsidR="002232F2" w:rsidRPr="00A30B10">
        <w:rPr>
          <w:rFonts w:ascii="Times New Roman" w:eastAsia="Calibri" w:hAnsi="Times New Roman" w:cs="Times New Roman"/>
          <w:sz w:val="24"/>
          <w:szCs w:val="24"/>
        </w:rPr>
        <w:t>USA (Byoun et al.</w:t>
      </w:r>
      <w:r w:rsidR="00B5797F">
        <w:rPr>
          <w:rFonts w:ascii="Times New Roman" w:eastAsia="Calibri" w:hAnsi="Times New Roman" w:cs="Times New Roman"/>
          <w:sz w:val="24"/>
          <w:szCs w:val="24"/>
        </w:rPr>
        <w:t>,</w:t>
      </w:r>
      <w:r w:rsidR="002232F2" w:rsidRPr="00A30B10">
        <w:rPr>
          <w:rFonts w:ascii="Times New Roman" w:eastAsia="Calibri" w:hAnsi="Times New Roman" w:cs="Times New Roman"/>
          <w:sz w:val="24"/>
          <w:szCs w:val="24"/>
        </w:rPr>
        <w:t xml:space="preserve"> 201</w:t>
      </w:r>
      <w:r w:rsidR="003A6FA4">
        <w:rPr>
          <w:rFonts w:ascii="Times New Roman" w:eastAsia="Calibri" w:hAnsi="Times New Roman" w:cs="Times New Roman"/>
          <w:sz w:val="24"/>
          <w:szCs w:val="24"/>
        </w:rPr>
        <w:t>6</w:t>
      </w:r>
      <w:r w:rsidR="00B93E4C">
        <w:rPr>
          <w:rFonts w:ascii="Times New Roman" w:eastAsia="Calibri" w:hAnsi="Times New Roman" w:cs="Times New Roman"/>
          <w:sz w:val="24"/>
          <w:szCs w:val="24"/>
        </w:rPr>
        <w:t>; Chen et al.</w:t>
      </w:r>
      <w:r w:rsidR="00B5797F">
        <w:rPr>
          <w:rFonts w:ascii="Times New Roman" w:eastAsia="Calibri" w:hAnsi="Times New Roman" w:cs="Times New Roman"/>
          <w:sz w:val="24"/>
          <w:szCs w:val="24"/>
        </w:rPr>
        <w:t>,</w:t>
      </w:r>
      <w:r w:rsidR="00B93E4C">
        <w:rPr>
          <w:rFonts w:ascii="Times New Roman" w:eastAsia="Calibri" w:hAnsi="Times New Roman" w:cs="Times New Roman"/>
          <w:sz w:val="24"/>
          <w:szCs w:val="24"/>
        </w:rPr>
        <w:t xml:space="preserve"> 2017</w:t>
      </w:r>
      <w:r w:rsidR="002232F2" w:rsidRPr="00A30B10">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 xml:space="preserve">suggest that </w:t>
      </w:r>
      <w:r w:rsidR="002232F2" w:rsidRPr="00A30B10">
        <w:rPr>
          <w:rFonts w:ascii="Times New Roman" w:eastAsia="Calibri" w:hAnsi="Times New Roman" w:cs="Times New Roman"/>
          <w:sz w:val="24"/>
          <w:szCs w:val="24"/>
        </w:rPr>
        <w:t>board gender diver</w:t>
      </w:r>
      <w:r w:rsidR="00B93E4C">
        <w:rPr>
          <w:rFonts w:ascii="Times New Roman" w:eastAsia="Calibri" w:hAnsi="Times New Roman" w:cs="Times New Roman"/>
          <w:sz w:val="24"/>
          <w:szCs w:val="24"/>
        </w:rPr>
        <w:t xml:space="preserve">sity increases </w:t>
      </w:r>
      <w:r w:rsidR="002232F2" w:rsidRPr="00A30B10">
        <w:rPr>
          <w:rFonts w:ascii="Times New Roman" w:eastAsia="Calibri" w:hAnsi="Times New Roman" w:cs="Times New Roman"/>
          <w:sz w:val="24"/>
          <w:szCs w:val="24"/>
        </w:rPr>
        <w:t xml:space="preserve">dividend payments. </w:t>
      </w:r>
    </w:p>
    <w:p w14:paraId="483249C9" w14:textId="3796D5FB" w:rsidR="001C74B0" w:rsidRDefault="00FC7150" w:rsidP="00B10149">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 xml:space="preserve">We </w:t>
      </w:r>
      <w:r>
        <w:rPr>
          <w:rFonts w:ascii="Times New Roman" w:hAnsi="Times New Roman" w:cs="Times New Roman"/>
          <w:sz w:val="24"/>
          <w:szCs w:val="24"/>
        </w:rPr>
        <w:t xml:space="preserve">next re-examine the women director-dividend payout nexus by distinguishing between </w:t>
      </w:r>
      <w:r w:rsidRPr="00FD330D">
        <w:rPr>
          <w:rFonts w:ascii="Times New Roman" w:hAnsi="Times New Roman" w:cs="Times New Roman"/>
          <w:noProof/>
          <w:sz w:val="24"/>
          <w:szCs w:val="24"/>
        </w:rPr>
        <w:t>executive</w:t>
      </w:r>
      <w:r w:rsidRPr="00DF266A">
        <w:rPr>
          <w:rFonts w:ascii="Times New Roman" w:hAnsi="Times New Roman" w:cs="Times New Roman"/>
          <w:sz w:val="24"/>
          <w:szCs w:val="24"/>
        </w:rPr>
        <w:t xml:space="preserve"> and non-executive women directors</w:t>
      </w:r>
      <w:r w:rsidR="0017148F">
        <w:rPr>
          <w:rFonts w:ascii="Times New Roman" w:hAnsi="Times New Roman" w:cs="Times New Roman"/>
          <w:sz w:val="24"/>
          <w:szCs w:val="24"/>
        </w:rPr>
        <w:t>.</w:t>
      </w:r>
      <w:r w:rsidRPr="00DF266A">
        <w:rPr>
          <w:rFonts w:ascii="Times New Roman" w:hAnsi="Times New Roman" w:cs="Times New Roman"/>
          <w:sz w:val="24"/>
          <w:szCs w:val="24"/>
        </w:rPr>
        <w:t xml:space="preserve"> To do this</w:t>
      </w:r>
      <w:r w:rsidR="00B5797F">
        <w:rPr>
          <w:rFonts w:ascii="Times New Roman" w:hAnsi="Times New Roman" w:cs="Times New Roman"/>
          <w:sz w:val="24"/>
          <w:szCs w:val="24"/>
        </w:rPr>
        <w:t>,</w:t>
      </w:r>
      <w:r w:rsidRPr="00DF266A">
        <w:rPr>
          <w:rFonts w:ascii="Times New Roman" w:hAnsi="Times New Roman" w:cs="Times New Roman"/>
          <w:sz w:val="24"/>
          <w:szCs w:val="24"/>
        </w:rPr>
        <w:t xml:space="preserve"> we classify the percentage of women directors (</w:t>
      </w:r>
      <w:r w:rsidRPr="00DF266A">
        <w:rPr>
          <w:rFonts w:ascii="Times New Roman" w:hAnsi="Times New Roman" w:cs="Times New Roman"/>
          <w:i/>
          <w:sz w:val="24"/>
          <w:szCs w:val="24"/>
        </w:rPr>
        <w:t>W</w:t>
      </w:r>
      <w:r>
        <w:rPr>
          <w:rFonts w:ascii="Times New Roman" w:hAnsi="Times New Roman" w:cs="Times New Roman"/>
          <w:i/>
          <w:sz w:val="24"/>
          <w:szCs w:val="24"/>
        </w:rPr>
        <w:t>OMEN</w:t>
      </w:r>
      <w:r w:rsidRPr="00DF266A">
        <w:rPr>
          <w:rFonts w:ascii="Times New Roman" w:hAnsi="Times New Roman" w:cs="Times New Roman"/>
          <w:sz w:val="24"/>
          <w:szCs w:val="24"/>
        </w:rPr>
        <w:t xml:space="preserve">) into one of two groups: </w:t>
      </w:r>
      <w:r w:rsidR="00246ED9">
        <w:rPr>
          <w:rFonts w:ascii="Times New Roman" w:hAnsi="Times New Roman" w:cs="Times New Roman"/>
          <w:sz w:val="24"/>
          <w:szCs w:val="24"/>
        </w:rPr>
        <w:t xml:space="preserve">(i) </w:t>
      </w:r>
      <w:r w:rsidRPr="00DF266A">
        <w:rPr>
          <w:rFonts w:ascii="Times New Roman" w:hAnsi="Times New Roman" w:cs="Times New Roman"/>
          <w:sz w:val="24"/>
          <w:szCs w:val="24"/>
        </w:rPr>
        <w:t>executive women directors (</w:t>
      </w:r>
      <w:r w:rsidRPr="00DF266A">
        <w:rPr>
          <w:rFonts w:ascii="Times New Roman" w:hAnsi="Times New Roman" w:cs="Times New Roman"/>
          <w:i/>
          <w:sz w:val="24"/>
          <w:szCs w:val="24"/>
        </w:rPr>
        <w:t>E</w:t>
      </w:r>
      <w:r>
        <w:rPr>
          <w:rFonts w:ascii="Times New Roman" w:hAnsi="Times New Roman" w:cs="Times New Roman"/>
          <w:i/>
          <w:sz w:val="24"/>
          <w:szCs w:val="24"/>
        </w:rPr>
        <w:t>XEC</w:t>
      </w:r>
      <w:r w:rsidRPr="00DF266A">
        <w:rPr>
          <w:rFonts w:ascii="Times New Roman" w:hAnsi="Times New Roman" w:cs="Times New Roman"/>
          <w:i/>
          <w:sz w:val="24"/>
          <w:szCs w:val="24"/>
        </w:rPr>
        <w:t>W</w:t>
      </w:r>
      <w:r>
        <w:rPr>
          <w:rFonts w:ascii="Times New Roman" w:hAnsi="Times New Roman" w:cs="Times New Roman"/>
          <w:i/>
          <w:sz w:val="24"/>
          <w:szCs w:val="24"/>
        </w:rPr>
        <w:t>OMEN</w:t>
      </w:r>
      <w:r w:rsidRPr="00DF266A">
        <w:rPr>
          <w:rFonts w:ascii="Times New Roman" w:hAnsi="Times New Roman" w:cs="Times New Roman"/>
          <w:sz w:val="24"/>
          <w:szCs w:val="24"/>
        </w:rPr>
        <w:t>)</w:t>
      </w:r>
      <w:r w:rsidR="00246ED9">
        <w:rPr>
          <w:rFonts w:ascii="Times New Roman" w:hAnsi="Times New Roman" w:cs="Times New Roman"/>
          <w:sz w:val="24"/>
          <w:szCs w:val="24"/>
        </w:rPr>
        <w:t>;</w:t>
      </w:r>
      <w:r w:rsidRPr="00DF266A">
        <w:rPr>
          <w:rFonts w:ascii="Times New Roman" w:hAnsi="Times New Roman" w:cs="Times New Roman"/>
          <w:sz w:val="24"/>
          <w:szCs w:val="24"/>
        </w:rPr>
        <w:t xml:space="preserve"> and </w:t>
      </w:r>
      <w:r w:rsidR="00246ED9">
        <w:rPr>
          <w:rFonts w:ascii="Times New Roman" w:hAnsi="Times New Roman" w:cs="Times New Roman"/>
          <w:sz w:val="24"/>
          <w:szCs w:val="24"/>
        </w:rPr>
        <w:t xml:space="preserve">(ii) </w:t>
      </w:r>
      <w:r w:rsidRPr="00DF266A">
        <w:rPr>
          <w:rFonts w:ascii="Times New Roman" w:hAnsi="Times New Roman" w:cs="Times New Roman"/>
          <w:sz w:val="24"/>
          <w:szCs w:val="24"/>
        </w:rPr>
        <w:t>non-executive women directors (</w:t>
      </w:r>
      <w:r w:rsidRPr="00FD330D">
        <w:rPr>
          <w:rFonts w:ascii="Times New Roman" w:hAnsi="Times New Roman" w:cs="Times New Roman"/>
          <w:i/>
          <w:noProof/>
          <w:sz w:val="24"/>
          <w:szCs w:val="24"/>
        </w:rPr>
        <w:t>INDWOMEN</w:t>
      </w:r>
      <w:r w:rsidRPr="00DF266A">
        <w:rPr>
          <w:rFonts w:ascii="Times New Roman" w:hAnsi="Times New Roman" w:cs="Times New Roman"/>
          <w:sz w:val="24"/>
          <w:szCs w:val="24"/>
        </w:rPr>
        <w:t>). We</w:t>
      </w:r>
      <w:r w:rsidR="00B5797F">
        <w:rPr>
          <w:rFonts w:ascii="Times New Roman" w:hAnsi="Times New Roman" w:cs="Times New Roman"/>
          <w:sz w:val="24"/>
          <w:szCs w:val="24"/>
        </w:rPr>
        <w:t xml:space="preserve"> then re-run M</w:t>
      </w:r>
      <w:r w:rsidRPr="00DF266A">
        <w:rPr>
          <w:rFonts w:ascii="Times New Roman" w:hAnsi="Times New Roman" w:cs="Times New Roman"/>
          <w:sz w:val="24"/>
          <w:szCs w:val="24"/>
        </w:rPr>
        <w:t xml:space="preserve">odel 1 by replacing </w:t>
      </w:r>
      <w:r w:rsidRPr="00ED3C89">
        <w:rPr>
          <w:rFonts w:ascii="Times New Roman" w:hAnsi="Times New Roman" w:cs="Times New Roman"/>
          <w:i/>
          <w:sz w:val="24"/>
          <w:szCs w:val="24"/>
        </w:rPr>
        <w:t>WOMEN</w:t>
      </w:r>
      <w:r w:rsidRPr="00DF266A">
        <w:rPr>
          <w:rFonts w:ascii="Times New Roman" w:hAnsi="Times New Roman" w:cs="Times New Roman"/>
          <w:sz w:val="24"/>
          <w:szCs w:val="24"/>
        </w:rPr>
        <w:t xml:space="preserve"> with</w:t>
      </w:r>
      <w:r w:rsidR="00522A9A">
        <w:rPr>
          <w:rFonts w:ascii="Times New Roman" w:hAnsi="Times New Roman" w:cs="Times New Roman"/>
          <w:sz w:val="24"/>
          <w:szCs w:val="24"/>
        </w:rPr>
        <w:t xml:space="preserve"> both</w:t>
      </w:r>
      <w:r w:rsidRPr="00DF266A">
        <w:rPr>
          <w:rFonts w:ascii="Times New Roman" w:hAnsi="Times New Roman" w:cs="Times New Roman"/>
          <w:sz w:val="24"/>
          <w:szCs w:val="24"/>
        </w:rPr>
        <w:t xml:space="preserve"> </w:t>
      </w:r>
      <w:r w:rsidRPr="00DF266A">
        <w:rPr>
          <w:rFonts w:ascii="Times New Roman" w:hAnsi="Times New Roman" w:cs="Times New Roman"/>
          <w:i/>
          <w:sz w:val="24"/>
          <w:szCs w:val="24"/>
        </w:rPr>
        <w:t>E</w:t>
      </w:r>
      <w:r>
        <w:rPr>
          <w:rFonts w:ascii="Times New Roman" w:hAnsi="Times New Roman" w:cs="Times New Roman"/>
          <w:i/>
          <w:sz w:val="24"/>
          <w:szCs w:val="24"/>
        </w:rPr>
        <w:t>XEC</w:t>
      </w:r>
      <w:r w:rsidRPr="00DF266A">
        <w:rPr>
          <w:rFonts w:ascii="Times New Roman" w:hAnsi="Times New Roman" w:cs="Times New Roman"/>
          <w:i/>
          <w:sz w:val="24"/>
          <w:szCs w:val="24"/>
        </w:rPr>
        <w:t>W</w:t>
      </w:r>
      <w:r>
        <w:rPr>
          <w:rFonts w:ascii="Times New Roman" w:hAnsi="Times New Roman" w:cs="Times New Roman"/>
          <w:i/>
          <w:sz w:val="24"/>
          <w:szCs w:val="24"/>
        </w:rPr>
        <w:t>OMEN</w:t>
      </w:r>
      <w:r w:rsidRPr="00DF266A">
        <w:rPr>
          <w:rFonts w:ascii="Times New Roman" w:hAnsi="Times New Roman" w:cs="Times New Roman"/>
          <w:sz w:val="24"/>
          <w:szCs w:val="24"/>
        </w:rPr>
        <w:t xml:space="preserve"> and </w:t>
      </w:r>
      <w:r w:rsidRPr="00FD330D">
        <w:rPr>
          <w:rFonts w:ascii="Times New Roman" w:hAnsi="Times New Roman" w:cs="Times New Roman"/>
          <w:i/>
          <w:noProof/>
          <w:sz w:val="24"/>
          <w:szCs w:val="24"/>
        </w:rPr>
        <w:t>INDWOMEN</w:t>
      </w:r>
      <w:r w:rsidRPr="00DF266A">
        <w:rPr>
          <w:rFonts w:ascii="Times New Roman" w:hAnsi="Times New Roman" w:cs="Times New Roman"/>
          <w:i/>
          <w:sz w:val="24"/>
          <w:szCs w:val="24"/>
        </w:rPr>
        <w:t>.</w:t>
      </w:r>
      <w:r w:rsidRPr="00DF266A">
        <w:rPr>
          <w:rFonts w:ascii="Times New Roman" w:hAnsi="Times New Roman" w:cs="Times New Roman"/>
          <w:sz w:val="24"/>
          <w:szCs w:val="24"/>
        </w:rPr>
        <w:t xml:space="preserve"> The results </w:t>
      </w:r>
      <w:r w:rsidRPr="00FD330D">
        <w:rPr>
          <w:rFonts w:ascii="Times New Roman" w:hAnsi="Times New Roman" w:cs="Times New Roman"/>
          <w:noProof/>
          <w:sz w:val="24"/>
          <w:szCs w:val="24"/>
        </w:rPr>
        <w:t>shown</w:t>
      </w:r>
      <w:r w:rsidRPr="00DF266A">
        <w:rPr>
          <w:rFonts w:ascii="Times New Roman" w:hAnsi="Times New Roman" w:cs="Times New Roman"/>
          <w:sz w:val="24"/>
          <w:szCs w:val="24"/>
        </w:rPr>
        <w:t xml:space="preserve"> in Table </w:t>
      </w:r>
      <w:r w:rsidR="00132B0D" w:rsidRPr="00D821A7">
        <w:rPr>
          <w:rFonts w:ascii="Times New Roman" w:hAnsi="Times New Roman" w:cs="Times New Roman"/>
          <w:sz w:val="24"/>
          <w:szCs w:val="24"/>
        </w:rPr>
        <w:t>7</w:t>
      </w:r>
      <w:r w:rsidRPr="00DF266A">
        <w:rPr>
          <w:rFonts w:ascii="Times New Roman" w:hAnsi="Times New Roman" w:cs="Times New Roman"/>
          <w:sz w:val="24"/>
          <w:szCs w:val="24"/>
        </w:rPr>
        <w:t xml:space="preserve"> </w:t>
      </w:r>
      <w:r>
        <w:rPr>
          <w:rFonts w:ascii="Times New Roman" w:hAnsi="Times New Roman" w:cs="Times New Roman"/>
          <w:sz w:val="24"/>
          <w:szCs w:val="24"/>
        </w:rPr>
        <w:t>(</w:t>
      </w:r>
      <w:r w:rsidR="00B5797F">
        <w:rPr>
          <w:rFonts w:ascii="Times New Roman" w:hAnsi="Times New Roman" w:cs="Times New Roman"/>
          <w:sz w:val="24"/>
          <w:szCs w:val="24"/>
        </w:rPr>
        <w:t>C</w:t>
      </w:r>
      <w:r w:rsidR="00132B0D">
        <w:rPr>
          <w:rFonts w:ascii="Times New Roman" w:hAnsi="Times New Roman" w:cs="Times New Roman"/>
          <w:sz w:val="24"/>
          <w:szCs w:val="24"/>
        </w:rPr>
        <w:t>olumn 3</w:t>
      </w:r>
      <w:r>
        <w:rPr>
          <w:rFonts w:ascii="Times New Roman" w:hAnsi="Times New Roman" w:cs="Times New Roman"/>
          <w:sz w:val="24"/>
          <w:szCs w:val="24"/>
        </w:rPr>
        <w:t>) indicate</w:t>
      </w:r>
      <w:r w:rsidRPr="00DF266A">
        <w:rPr>
          <w:rFonts w:ascii="Times New Roman" w:hAnsi="Times New Roman" w:cs="Times New Roman"/>
          <w:sz w:val="24"/>
          <w:szCs w:val="24"/>
        </w:rPr>
        <w:t xml:space="preserve"> that executive women </w:t>
      </w:r>
      <w:r w:rsidR="0012441B" w:rsidRPr="00DF266A">
        <w:rPr>
          <w:rFonts w:ascii="Times New Roman" w:hAnsi="Times New Roman" w:cs="Times New Roman"/>
          <w:sz w:val="24"/>
          <w:szCs w:val="24"/>
        </w:rPr>
        <w:t>impact</w:t>
      </w:r>
      <w:r w:rsidRPr="00DF266A">
        <w:rPr>
          <w:rFonts w:ascii="Times New Roman" w:hAnsi="Times New Roman" w:cs="Times New Roman"/>
          <w:sz w:val="24"/>
          <w:szCs w:val="24"/>
        </w:rPr>
        <w:t xml:space="preserve"> negatively on dividend payments</w:t>
      </w:r>
      <w:r w:rsidR="002D4CF5">
        <w:rPr>
          <w:rFonts w:ascii="Times New Roman" w:hAnsi="Times New Roman" w:cs="Times New Roman"/>
          <w:sz w:val="24"/>
          <w:szCs w:val="24"/>
        </w:rPr>
        <w:t>,</w:t>
      </w:r>
      <w:r w:rsidRPr="00DF266A">
        <w:rPr>
          <w:rFonts w:ascii="Times New Roman" w:hAnsi="Times New Roman" w:cs="Times New Roman"/>
          <w:sz w:val="24"/>
          <w:szCs w:val="24"/>
        </w:rPr>
        <w:t xml:space="preserve"> but the relationship is not statistically significant (</w:t>
      </w:r>
      <w:r w:rsidRPr="004C3707">
        <w:rPr>
          <w:rFonts w:ascii="Times New Roman" w:hAnsi="Times New Roman" w:cs="Times New Roman"/>
          <w:i/>
          <w:sz w:val="24"/>
          <w:szCs w:val="24"/>
        </w:rPr>
        <w:t>EXECWOMEN</w:t>
      </w:r>
      <w:r w:rsidRPr="003E65BE">
        <w:rPr>
          <w:rFonts w:ascii="Times New Roman" w:hAnsi="Times New Roman" w:cs="Times New Roman"/>
          <w:i/>
          <w:sz w:val="24"/>
          <w:szCs w:val="24"/>
        </w:rPr>
        <w:t xml:space="preserve"> = </w:t>
      </w:r>
      <w:r w:rsidR="00132B0D" w:rsidRPr="003E65BE">
        <w:rPr>
          <w:rFonts w:ascii="Times New Roman" w:hAnsi="Times New Roman" w:cs="Times New Roman"/>
          <w:i/>
          <w:sz w:val="24"/>
          <w:szCs w:val="24"/>
        </w:rPr>
        <w:t>-0.004</w:t>
      </w:r>
      <w:r w:rsidRPr="003E65BE">
        <w:rPr>
          <w:rFonts w:ascii="Times New Roman" w:hAnsi="Times New Roman" w:cs="Times New Roman"/>
          <w:i/>
          <w:sz w:val="24"/>
          <w:szCs w:val="24"/>
        </w:rPr>
        <w:t xml:space="preserve">, </w:t>
      </w:r>
      <w:r w:rsidRPr="004C3707">
        <w:rPr>
          <w:rFonts w:ascii="Times New Roman" w:hAnsi="Times New Roman" w:cs="Times New Roman"/>
          <w:i/>
          <w:sz w:val="24"/>
          <w:szCs w:val="24"/>
        </w:rPr>
        <w:t>T-STAT</w:t>
      </w:r>
      <w:r w:rsidRPr="003E65BE">
        <w:rPr>
          <w:rFonts w:ascii="Times New Roman" w:hAnsi="Times New Roman" w:cs="Times New Roman"/>
          <w:i/>
          <w:sz w:val="24"/>
          <w:szCs w:val="24"/>
        </w:rPr>
        <w:t xml:space="preserve"> </w:t>
      </w:r>
      <w:r w:rsidR="00132B0D" w:rsidRPr="003E65BE">
        <w:rPr>
          <w:rFonts w:ascii="Times New Roman" w:hAnsi="Times New Roman" w:cs="Times New Roman"/>
          <w:i/>
          <w:sz w:val="24"/>
          <w:szCs w:val="24"/>
        </w:rPr>
        <w:t>= -0.65</w:t>
      </w:r>
      <w:r w:rsidRPr="00DF266A">
        <w:rPr>
          <w:rFonts w:ascii="Times New Roman" w:hAnsi="Times New Roman" w:cs="Times New Roman"/>
          <w:sz w:val="24"/>
          <w:szCs w:val="24"/>
        </w:rPr>
        <w:t>). In contrast, non-executive women directors have a positive and statistically significant relationship with dividend payments (</w:t>
      </w:r>
      <w:r w:rsidRPr="00FD330D">
        <w:rPr>
          <w:rFonts w:ascii="Times New Roman" w:hAnsi="Times New Roman" w:cs="Times New Roman"/>
          <w:i/>
          <w:noProof/>
          <w:sz w:val="24"/>
          <w:szCs w:val="24"/>
        </w:rPr>
        <w:t>INDWOMEN</w:t>
      </w:r>
      <w:r w:rsidRPr="003E65BE">
        <w:rPr>
          <w:rFonts w:ascii="Times New Roman" w:hAnsi="Times New Roman" w:cs="Times New Roman"/>
          <w:i/>
          <w:sz w:val="24"/>
          <w:szCs w:val="24"/>
        </w:rPr>
        <w:t xml:space="preserve"> = 0.017, </w:t>
      </w:r>
      <w:r w:rsidRPr="004C3707">
        <w:rPr>
          <w:rFonts w:ascii="Times New Roman" w:hAnsi="Times New Roman" w:cs="Times New Roman"/>
          <w:i/>
          <w:sz w:val="24"/>
          <w:szCs w:val="24"/>
        </w:rPr>
        <w:t>T-STAT</w:t>
      </w:r>
      <w:r w:rsidRPr="003E65BE">
        <w:rPr>
          <w:rFonts w:ascii="Times New Roman" w:hAnsi="Times New Roman" w:cs="Times New Roman"/>
          <w:i/>
          <w:sz w:val="24"/>
          <w:szCs w:val="24"/>
        </w:rPr>
        <w:t xml:space="preserve"> </w:t>
      </w:r>
      <w:r w:rsidR="00132B0D" w:rsidRPr="003E65BE">
        <w:rPr>
          <w:rFonts w:ascii="Times New Roman" w:hAnsi="Times New Roman" w:cs="Times New Roman"/>
          <w:i/>
          <w:sz w:val="24"/>
          <w:szCs w:val="24"/>
        </w:rPr>
        <w:t>= 4.18</w:t>
      </w:r>
      <w:r w:rsidRPr="00DF266A">
        <w:rPr>
          <w:rFonts w:ascii="Times New Roman" w:hAnsi="Times New Roman" w:cs="Times New Roman"/>
          <w:sz w:val="24"/>
          <w:szCs w:val="24"/>
        </w:rPr>
        <w:t xml:space="preserve">). </w:t>
      </w:r>
      <w:r w:rsidR="00132B0D">
        <w:rPr>
          <w:rFonts w:ascii="Times New Roman" w:hAnsi="Times New Roman" w:cs="Times New Roman"/>
          <w:sz w:val="24"/>
          <w:szCs w:val="24"/>
        </w:rPr>
        <w:t>The resul</w:t>
      </w:r>
      <w:r w:rsidR="00B5797F">
        <w:rPr>
          <w:rFonts w:ascii="Times New Roman" w:hAnsi="Times New Roman" w:cs="Times New Roman"/>
          <w:sz w:val="24"/>
          <w:szCs w:val="24"/>
        </w:rPr>
        <w:t>ts are consistent with that of C</w:t>
      </w:r>
      <w:r w:rsidR="00132B0D">
        <w:rPr>
          <w:rFonts w:ascii="Times New Roman" w:hAnsi="Times New Roman" w:cs="Times New Roman"/>
          <w:sz w:val="24"/>
          <w:szCs w:val="24"/>
        </w:rPr>
        <w:t>olumn 4</w:t>
      </w:r>
      <w:r w:rsidR="002D4CF5">
        <w:rPr>
          <w:rFonts w:ascii="Times New Roman" w:hAnsi="Times New Roman" w:cs="Times New Roman"/>
          <w:sz w:val="24"/>
          <w:szCs w:val="24"/>
        </w:rPr>
        <w:t>,</w:t>
      </w:r>
      <w:r w:rsidR="00132B0D">
        <w:rPr>
          <w:rFonts w:ascii="Times New Roman" w:hAnsi="Times New Roman" w:cs="Times New Roman"/>
          <w:sz w:val="24"/>
          <w:szCs w:val="24"/>
        </w:rPr>
        <w:t xml:space="preserve"> where the dividend payout ratio is used as the dependent variable</w:t>
      </w:r>
      <w:r w:rsidR="00E95A2F">
        <w:rPr>
          <w:rFonts w:ascii="Times New Roman" w:hAnsi="Times New Roman" w:cs="Times New Roman"/>
          <w:sz w:val="24"/>
          <w:szCs w:val="24"/>
        </w:rPr>
        <w:t xml:space="preserve"> </w:t>
      </w:r>
      <w:r w:rsidR="00E95A2F" w:rsidRPr="00E95A2F">
        <w:rPr>
          <w:rFonts w:ascii="Times New Roman" w:hAnsi="Times New Roman" w:cs="Times New Roman"/>
          <w:i/>
          <w:sz w:val="24"/>
          <w:szCs w:val="24"/>
        </w:rPr>
        <w:t>(</w:t>
      </w:r>
      <w:r w:rsidR="00E95A2F" w:rsidRPr="004C3707">
        <w:rPr>
          <w:rFonts w:ascii="Times New Roman" w:hAnsi="Times New Roman" w:cs="Times New Roman"/>
          <w:i/>
          <w:sz w:val="24"/>
          <w:szCs w:val="24"/>
        </w:rPr>
        <w:t>EXECWOMAN</w:t>
      </w:r>
      <w:r w:rsidR="004C3707">
        <w:rPr>
          <w:rFonts w:ascii="Times New Roman" w:hAnsi="Times New Roman" w:cs="Times New Roman"/>
          <w:i/>
          <w:sz w:val="24"/>
          <w:szCs w:val="24"/>
        </w:rPr>
        <w:t xml:space="preserve"> </w:t>
      </w:r>
      <w:r w:rsidR="00E95A2F" w:rsidRPr="004C3707">
        <w:rPr>
          <w:rFonts w:ascii="Times New Roman" w:hAnsi="Times New Roman" w:cs="Times New Roman"/>
          <w:i/>
          <w:sz w:val="24"/>
          <w:szCs w:val="24"/>
        </w:rPr>
        <w:t>= 0.019, T-STAT</w:t>
      </w:r>
      <w:r w:rsidR="004C3707">
        <w:rPr>
          <w:rFonts w:ascii="Times New Roman" w:hAnsi="Times New Roman" w:cs="Times New Roman"/>
          <w:i/>
          <w:sz w:val="24"/>
          <w:szCs w:val="24"/>
        </w:rPr>
        <w:t xml:space="preserve"> </w:t>
      </w:r>
      <w:r w:rsidR="00E95A2F" w:rsidRPr="004C3707">
        <w:rPr>
          <w:rFonts w:ascii="Times New Roman" w:hAnsi="Times New Roman" w:cs="Times New Roman"/>
          <w:i/>
          <w:sz w:val="24"/>
          <w:szCs w:val="24"/>
        </w:rPr>
        <w:t>= 1.37</w:t>
      </w:r>
      <w:r w:rsidR="00E95A2F" w:rsidRPr="00E95A2F">
        <w:rPr>
          <w:rFonts w:ascii="Times New Roman" w:hAnsi="Times New Roman" w:cs="Times New Roman"/>
          <w:i/>
          <w:sz w:val="24"/>
          <w:szCs w:val="24"/>
        </w:rPr>
        <w:t>) (</w:t>
      </w:r>
      <w:r w:rsidR="00E95A2F" w:rsidRPr="00FD330D">
        <w:rPr>
          <w:rFonts w:ascii="Times New Roman" w:hAnsi="Times New Roman" w:cs="Times New Roman"/>
          <w:i/>
          <w:noProof/>
          <w:sz w:val="24"/>
          <w:szCs w:val="24"/>
        </w:rPr>
        <w:t>INDWOMAN</w:t>
      </w:r>
      <w:r w:rsidR="004C3707">
        <w:rPr>
          <w:rFonts w:ascii="Times New Roman" w:hAnsi="Times New Roman" w:cs="Times New Roman"/>
          <w:i/>
          <w:sz w:val="24"/>
          <w:szCs w:val="24"/>
        </w:rPr>
        <w:t xml:space="preserve"> </w:t>
      </w:r>
      <w:r w:rsidR="00E95A2F" w:rsidRPr="004C3707">
        <w:rPr>
          <w:rFonts w:ascii="Times New Roman" w:hAnsi="Times New Roman" w:cs="Times New Roman"/>
          <w:i/>
          <w:sz w:val="24"/>
          <w:szCs w:val="24"/>
        </w:rPr>
        <w:t>= 0.066, T-STAT</w:t>
      </w:r>
      <w:r w:rsidR="004C3707">
        <w:rPr>
          <w:rFonts w:ascii="Times New Roman" w:hAnsi="Times New Roman" w:cs="Times New Roman"/>
          <w:i/>
          <w:sz w:val="24"/>
          <w:szCs w:val="24"/>
        </w:rPr>
        <w:t xml:space="preserve"> </w:t>
      </w:r>
      <w:r w:rsidR="00E95A2F" w:rsidRPr="004C3707">
        <w:rPr>
          <w:rFonts w:ascii="Times New Roman" w:hAnsi="Times New Roman" w:cs="Times New Roman"/>
          <w:i/>
          <w:sz w:val="24"/>
          <w:szCs w:val="24"/>
        </w:rPr>
        <w:t>= 3.06</w:t>
      </w:r>
      <w:r w:rsidR="00E95A2F" w:rsidRPr="00E95A2F">
        <w:rPr>
          <w:rFonts w:ascii="Times New Roman" w:hAnsi="Times New Roman" w:cs="Times New Roman"/>
          <w:i/>
          <w:sz w:val="24"/>
          <w:szCs w:val="24"/>
        </w:rPr>
        <w:t>)</w:t>
      </w:r>
      <w:r w:rsidR="00FB0CA7" w:rsidRPr="00E95A2F">
        <w:rPr>
          <w:rFonts w:ascii="Times New Roman" w:hAnsi="Times New Roman" w:cs="Times New Roman"/>
          <w:i/>
          <w:sz w:val="24"/>
          <w:szCs w:val="24"/>
        </w:rPr>
        <w:t>.</w:t>
      </w:r>
      <w:r w:rsidR="00FB0CA7">
        <w:rPr>
          <w:rFonts w:ascii="Times New Roman" w:hAnsi="Times New Roman" w:cs="Times New Roman"/>
          <w:sz w:val="24"/>
          <w:szCs w:val="24"/>
        </w:rPr>
        <w:t xml:space="preserve"> In terms of economic significance, the results indicate that </w:t>
      </w:r>
      <w:r w:rsidR="00E95A2F">
        <w:rPr>
          <w:rFonts w:ascii="Times New Roman" w:hAnsi="Times New Roman" w:cs="Times New Roman"/>
          <w:sz w:val="24"/>
          <w:szCs w:val="24"/>
        </w:rPr>
        <w:t>a one standard deviation change in the percentage of non-executive women directors increases dividend p</w:t>
      </w:r>
      <w:r w:rsidR="00E84F33">
        <w:rPr>
          <w:rFonts w:ascii="Times New Roman" w:hAnsi="Times New Roman" w:cs="Times New Roman"/>
          <w:sz w:val="24"/>
          <w:szCs w:val="24"/>
        </w:rPr>
        <w:t>ayments by 0.188 and 0.730 for C</w:t>
      </w:r>
      <w:r w:rsidR="00E95A2F">
        <w:rPr>
          <w:rFonts w:ascii="Times New Roman" w:hAnsi="Times New Roman" w:cs="Times New Roman"/>
          <w:sz w:val="24"/>
          <w:szCs w:val="24"/>
        </w:rPr>
        <w:t>olumns 3 and 4</w:t>
      </w:r>
      <w:r w:rsidR="000C2A92">
        <w:rPr>
          <w:rFonts w:ascii="Times New Roman" w:hAnsi="Times New Roman" w:cs="Times New Roman"/>
          <w:sz w:val="24"/>
          <w:szCs w:val="24"/>
        </w:rPr>
        <w:t>,</w:t>
      </w:r>
      <w:r w:rsidR="00E95A2F">
        <w:rPr>
          <w:rFonts w:ascii="Times New Roman" w:hAnsi="Times New Roman" w:cs="Times New Roman"/>
          <w:sz w:val="24"/>
          <w:szCs w:val="24"/>
        </w:rPr>
        <w:t xml:space="preserve"> respectively. These</w:t>
      </w:r>
      <w:r w:rsidR="001C74B0">
        <w:rPr>
          <w:rFonts w:ascii="Times New Roman" w:hAnsi="Times New Roman" w:cs="Times New Roman"/>
          <w:sz w:val="24"/>
          <w:szCs w:val="24"/>
        </w:rPr>
        <w:t xml:space="preserve"> indicate that</w:t>
      </w:r>
      <w:r w:rsidR="00132B0D">
        <w:rPr>
          <w:rFonts w:ascii="Times New Roman" w:hAnsi="Times New Roman" w:cs="Times New Roman"/>
          <w:sz w:val="24"/>
          <w:szCs w:val="24"/>
        </w:rPr>
        <w:t xml:space="preserve"> non-executive women directors increase dividend payment</w:t>
      </w:r>
      <w:r w:rsidR="00FD3685">
        <w:rPr>
          <w:rFonts w:ascii="Times New Roman" w:hAnsi="Times New Roman" w:cs="Times New Roman"/>
          <w:sz w:val="24"/>
          <w:szCs w:val="24"/>
        </w:rPr>
        <w:t>,</w:t>
      </w:r>
      <w:r w:rsidR="00132B0D">
        <w:rPr>
          <w:rFonts w:ascii="Times New Roman" w:hAnsi="Times New Roman" w:cs="Times New Roman"/>
          <w:sz w:val="24"/>
          <w:szCs w:val="24"/>
        </w:rPr>
        <w:t xml:space="preserve"> but </w:t>
      </w:r>
      <w:r w:rsidR="001C74B0">
        <w:rPr>
          <w:rFonts w:ascii="Times New Roman" w:hAnsi="Times New Roman" w:cs="Times New Roman"/>
          <w:sz w:val="24"/>
          <w:szCs w:val="24"/>
        </w:rPr>
        <w:t>executive</w:t>
      </w:r>
      <w:r w:rsidR="00132B0D">
        <w:rPr>
          <w:rFonts w:ascii="Times New Roman" w:hAnsi="Times New Roman" w:cs="Times New Roman"/>
          <w:sz w:val="24"/>
          <w:szCs w:val="24"/>
        </w:rPr>
        <w:t xml:space="preserve"> women directors do not. </w:t>
      </w:r>
      <w:r w:rsidR="00DA0C75">
        <w:rPr>
          <w:rFonts w:ascii="Times New Roman" w:hAnsi="Times New Roman" w:cs="Times New Roman"/>
          <w:sz w:val="24"/>
          <w:szCs w:val="24"/>
        </w:rPr>
        <w:t xml:space="preserve"> </w:t>
      </w:r>
    </w:p>
    <w:p w14:paraId="4C4587AC" w14:textId="58DBF61A" w:rsidR="007E4094" w:rsidRDefault="00132B0D" w:rsidP="00B101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findings do not support hypothesis </w:t>
      </w:r>
      <w:r w:rsidRPr="00EE3E36">
        <w:rPr>
          <w:rFonts w:ascii="Times New Roman" w:hAnsi="Times New Roman" w:cs="Times New Roman"/>
          <w:i/>
          <w:iCs/>
          <w:sz w:val="24"/>
          <w:szCs w:val="24"/>
        </w:rPr>
        <w:t>H1a</w:t>
      </w:r>
      <w:r>
        <w:rPr>
          <w:rFonts w:ascii="Times New Roman" w:hAnsi="Times New Roman" w:cs="Times New Roman"/>
          <w:sz w:val="24"/>
          <w:szCs w:val="24"/>
        </w:rPr>
        <w:t xml:space="preserve"> and</w:t>
      </w:r>
      <w:r w:rsidRPr="00DF266A">
        <w:rPr>
          <w:rFonts w:ascii="Times New Roman" w:hAnsi="Times New Roman" w:cs="Times New Roman"/>
          <w:sz w:val="24"/>
          <w:szCs w:val="24"/>
        </w:rPr>
        <w:t xml:space="preserve"> suggest</w:t>
      </w:r>
      <w:r w:rsidR="002D4CF5">
        <w:rPr>
          <w:rFonts w:ascii="Times New Roman" w:hAnsi="Times New Roman" w:cs="Times New Roman"/>
          <w:sz w:val="24"/>
          <w:szCs w:val="24"/>
        </w:rPr>
        <w:t xml:space="preserve"> instead</w:t>
      </w:r>
      <w:r w:rsidRPr="00DF266A">
        <w:rPr>
          <w:rFonts w:ascii="Times New Roman" w:hAnsi="Times New Roman" w:cs="Times New Roman"/>
          <w:sz w:val="24"/>
          <w:szCs w:val="24"/>
        </w:rPr>
        <w:t xml:space="preserve"> </w:t>
      </w:r>
      <w:r w:rsidRPr="00DF266A">
        <w:rPr>
          <w:rFonts w:ascii="Times New Roman" w:hAnsi="Times New Roman" w:cs="Times New Roman"/>
          <w:noProof/>
          <w:sz w:val="24"/>
          <w:szCs w:val="24"/>
        </w:rPr>
        <w:t>that</w:t>
      </w:r>
      <w:r w:rsidRPr="00DF266A">
        <w:rPr>
          <w:rFonts w:ascii="Times New Roman" w:hAnsi="Times New Roman" w:cs="Times New Roman"/>
          <w:sz w:val="24"/>
          <w:szCs w:val="24"/>
        </w:rPr>
        <w:t xml:space="preserve"> </w:t>
      </w:r>
      <w:r w:rsidR="00522A9A">
        <w:rPr>
          <w:rFonts w:ascii="Times New Roman" w:hAnsi="Times New Roman" w:cs="Times New Roman"/>
          <w:sz w:val="24"/>
          <w:szCs w:val="24"/>
        </w:rPr>
        <w:t>women director</w:t>
      </w:r>
      <w:r w:rsidR="0012441B">
        <w:rPr>
          <w:rFonts w:ascii="Times New Roman" w:hAnsi="Times New Roman" w:cs="Times New Roman"/>
          <w:sz w:val="24"/>
          <w:szCs w:val="24"/>
        </w:rPr>
        <w:t>s</w:t>
      </w:r>
      <w:r w:rsidR="00522A9A">
        <w:rPr>
          <w:rFonts w:ascii="Times New Roman" w:hAnsi="Times New Roman" w:cs="Times New Roman"/>
          <w:sz w:val="24"/>
          <w:szCs w:val="24"/>
        </w:rPr>
        <w:t xml:space="preserve"> are not a homogeneous group and that </w:t>
      </w:r>
      <w:r w:rsidRPr="00DF266A">
        <w:rPr>
          <w:rFonts w:ascii="Times New Roman" w:hAnsi="Times New Roman" w:cs="Times New Roman"/>
          <w:sz w:val="24"/>
          <w:szCs w:val="24"/>
        </w:rPr>
        <w:t>the executive effect has</w:t>
      </w:r>
      <w:r w:rsidR="007569AF">
        <w:rPr>
          <w:rFonts w:ascii="Times New Roman" w:hAnsi="Times New Roman" w:cs="Times New Roman"/>
          <w:sz w:val="24"/>
          <w:szCs w:val="24"/>
        </w:rPr>
        <w:t xml:space="preserve"> no impact on dividend </w:t>
      </w:r>
      <w:r w:rsidR="00522A9A">
        <w:rPr>
          <w:rFonts w:ascii="Times New Roman" w:hAnsi="Times New Roman" w:cs="Times New Roman"/>
          <w:sz w:val="24"/>
          <w:szCs w:val="24"/>
        </w:rPr>
        <w:t>payments</w:t>
      </w:r>
      <w:r>
        <w:rPr>
          <w:rFonts w:ascii="Times New Roman" w:hAnsi="Times New Roman" w:cs="Times New Roman"/>
          <w:sz w:val="24"/>
          <w:szCs w:val="24"/>
        </w:rPr>
        <w:t>.</w:t>
      </w:r>
      <w:r w:rsidR="00842D59">
        <w:rPr>
          <w:rFonts w:ascii="Times New Roman" w:hAnsi="Times New Roman" w:cs="Times New Roman"/>
          <w:sz w:val="24"/>
          <w:szCs w:val="24"/>
        </w:rPr>
        <w:t xml:space="preserve"> </w:t>
      </w:r>
      <w:r w:rsidR="00DA0C75">
        <w:rPr>
          <w:rFonts w:ascii="Times New Roman" w:hAnsi="Times New Roman" w:cs="Times New Roman"/>
          <w:sz w:val="24"/>
          <w:szCs w:val="24"/>
        </w:rPr>
        <w:t xml:space="preserve">The result is intuitive because relative to executive directors, non-executive directors are independent of </w:t>
      </w:r>
      <w:r w:rsidR="003B5962">
        <w:rPr>
          <w:rFonts w:ascii="Times New Roman" w:hAnsi="Times New Roman" w:cs="Times New Roman"/>
          <w:sz w:val="24"/>
          <w:szCs w:val="24"/>
        </w:rPr>
        <w:t>insiders</w:t>
      </w:r>
      <w:r w:rsidR="00DA0C75">
        <w:rPr>
          <w:rFonts w:ascii="Times New Roman" w:hAnsi="Times New Roman" w:cs="Times New Roman"/>
          <w:sz w:val="24"/>
          <w:szCs w:val="24"/>
        </w:rPr>
        <w:t xml:space="preserve"> (Weisbach, 1988) and may ha</w:t>
      </w:r>
      <w:r w:rsidR="003B5962">
        <w:rPr>
          <w:rFonts w:ascii="Times New Roman" w:hAnsi="Times New Roman" w:cs="Times New Roman"/>
          <w:sz w:val="24"/>
          <w:szCs w:val="24"/>
        </w:rPr>
        <w:t xml:space="preserve">ve greater incentive to reduce expropriation by freeing corporate resources from </w:t>
      </w:r>
      <w:r w:rsidR="007569AF">
        <w:rPr>
          <w:rFonts w:ascii="Times New Roman" w:hAnsi="Times New Roman" w:cs="Times New Roman"/>
          <w:sz w:val="24"/>
          <w:szCs w:val="24"/>
        </w:rPr>
        <w:t>insiders (Easterbrook, 1984;</w:t>
      </w:r>
      <w:r w:rsidR="007569AF" w:rsidRPr="007569AF">
        <w:rPr>
          <w:rFonts w:ascii="Times New Roman" w:hAnsi="Times New Roman" w:cs="Times New Roman"/>
          <w:sz w:val="24"/>
          <w:szCs w:val="24"/>
        </w:rPr>
        <w:t xml:space="preserve"> </w:t>
      </w:r>
      <w:r w:rsidR="007569AF">
        <w:rPr>
          <w:rFonts w:ascii="Times New Roman" w:hAnsi="Times New Roman" w:cs="Times New Roman"/>
          <w:sz w:val="24"/>
          <w:szCs w:val="24"/>
        </w:rPr>
        <w:t xml:space="preserve">Pucheta-Martinez and Bel-Oms, 2016). </w:t>
      </w:r>
      <w:r>
        <w:rPr>
          <w:rFonts w:ascii="Times New Roman" w:hAnsi="Times New Roman" w:cs="Times New Roman"/>
          <w:sz w:val="24"/>
          <w:szCs w:val="24"/>
        </w:rPr>
        <w:t xml:space="preserve">Empirically, the finding is consistent with </w:t>
      </w:r>
      <w:r w:rsidR="007E4094">
        <w:rPr>
          <w:rFonts w:ascii="Times New Roman" w:hAnsi="Times New Roman" w:cs="Times New Roman"/>
          <w:sz w:val="24"/>
          <w:szCs w:val="24"/>
        </w:rPr>
        <w:t>Chen et al. (</w:t>
      </w:r>
      <w:r w:rsidR="00E25C50">
        <w:rPr>
          <w:rFonts w:ascii="Times New Roman" w:hAnsi="Times New Roman" w:cs="Times New Roman"/>
          <w:sz w:val="24"/>
          <w:szCs w:val="24"/>
        </w:rPr>
        <w:t>2017)</w:t>
      </w:r>
      <w:r w:rsidR="005511BD">
        <w:rPr>
          <w:rFonts w:ascii="Times New Roman" w:hAnsi="Times New Roman" w:cs="Times New Roman"/>
          <w:sz w:val="24"/>
          <w:szCs w:val="24"/>
        </w:rPr>
        <w:t>,</w:t>
      </w:r>
      <w:r w:rsidR="00E25C50">
        <w:rPr>
          <w:rFonts w:ascii="Times New Roman" w:hAnsi="Times New Roman" w:cs="Times New Roman"/>
          <w:sz w:val="24"/>
          <w:szCs w:val="24"/>
        </w:rPr>
        <w:t xml:space="preserve"> who found</w:t>
      </w:r>
      <w:r w:rsidR="007E4094">
        <w:rPr>
          <w:rFonts w:ascii="Times New Roman" w:hAnsi="Times New Roman" w:cs="Times New Roman"/>
          <w:sz w:val="24"/>
          <w:szCs w:val="24"/>
        </w:rPr>
        <w:t xml:space="preserve"> a positive relationship between non-executive women directors and dividend policy in the USA. Nevertheless, our finding is in contrast to that of Pucheta-Martinez and Bel-</w:t>
      </w:r>
      <w:r w:rsidR="002C375D">
        <w:rPr>
          <w:rFonts w:ascii="Times New Roman" w:hAnsi="Times New Roman" w:cs="Times New Roman"/>
          <w:sz w:val="24"/>
          <w:szCs w:val="24"/>
        </w:rPr>
        <w:t>Oms (</w:t>
      </w:r>
      <w:r w:rsidR="00E84F33">
        <w:rPr>
          <w:rFonts w:ascii="Times New Roman" w:hAnsi="Times New Roman" w:cs="Times New Roman"/>
          <w:sz w:val="24"/>
          <w:szCs w:val="24"/>
        </w:rPr>
        <w:t>2016)</w:t>
      </w:r>
      <w:r w:rsidR="00E31A46">
        <w:rPr>
          <w:rFonts w:ascii="Times New Roman" w:hAnsi="Times New Roman" w:cs="Times New Roman"/>
          <w:sz w:val="24"/>
          <w:szCs w:val="24"/>
        </w:rPr>
        <w:t>,</w:t>
      </w:r>
      <w:r w:rsidR="00E84F33">
        <w:rPr>
          <w:rFonts w:ascii="Times New Roman" w:hAnsi="Times New Roman" w:cs="Times New Roman"/>
          <w:sz w:val="24"/>
          <w:szCs w:val="24"/>
        </w:rPr>
        <w:t xml:space="preserve"> who</w:t>
      </w:r>
      <w:r w:rsidR="00E25C50">
        <w:rPr>
          <w:rFonts w:ascii="Times New Roman" w:hAnsi="Times New Roman" w:cs="Times New Roman"/>
          <w:sz w:val="24"/>
          <w:szCs w:val="24"/>
        </w:rPr>
        <w:t xml:space="preserve"> reported no statistically significant relationship between independent women directors and dividend payment in Spain. The contrasting results may be attributed to differences in </w:t>
      </w:r>
      <w:r w:rsidR="00E25C50" w:rsidRPr="00FD330D">
        <w:rPr>
          <w:rFonts w:ascii="Times New Roman" w:hAnsi="Times New Roman" w:cs="Times New Roman"/>
          <w:noProof/>
          <w:sz w:val="24"/>
          <w:szCs w:val="24"/>
        </w:rPr>
        <w:t>institutional</w:t>
      </w:r>
      <w:r w:rsidR="00E25C50">
        <w:rPr>
          <w:rFonts w:ascii="Times New Roman" w:hAnsi="Times New Roman" w:cs="Times New Roman"/>
          <w:sz w:val="24"/>
          <w:szCs w:val="24"/>
        </w:rPr>
        <w:t xml:space="preserve"> setting. For example, Pucheta-Martinez and Bel-Oms (2016) note that board independence is low in </w:t>
      </w:r>
      <w:r w:rsidR="00491BF2">
        <w:rPr>
          <w:rFonts w:ascii="Times New Roman" w:hAnsi="Times New Roman" w:cs="Times New Roman"/>
          <w:sz w:val="24"/>
          <w:szCs w:val="24"/>
        </w:rPr>
        <w:t>Spain. Consistent with this, their descriptive statistics showed that non-executive women directors co</w:t>
      </w:r>
      <w:r w:rsidR="00111801">
        <w:rPr>
          <w:rFonts w:ascii="Times New Roman" w:hAnsi="Times New Roman" w:cs="Times New Roman"/>
          <w:sz w:val="24"/>
          <w:szCs w:val="24"/>
        </w:rPr>
        <w:t>nstitute</w:t>
      </w:r>
      <w:r w:rsidR="00491BF2">
        <w:rPr>
          <w:rFonts w:ascii="Times New Roman" w:hAnsi="Times New Roman" w:cs="Times New Roman"/>
          <w:sz w:val="24"/>
          <w:szCs w:val="24"/>
        </w:rPr>
        <w:t xml:space="preserve"> only 2.88</w:t>
      </w:r>
      <w:r w:rsidR="00111801">
        <w:rPr>
          <w:rFonts w:ascii="Times New Roman" w:hAnsi="Times New Roman" w:cs="Times New Roman"/>
          <w:sz w:val="24"/>
          <w:szCs w:val="24"/>
        </w:rPr>
        <w:t xml:space="preserve">0% </w:t>
      </w:r>
      <w:r w:rsidR="00491BF2">
        <w:rPr>
          <w:rFonts w:ascii="Times New Roman" w:hAnsi="Times New Roman" w:cs="Times New Roman"/>
          <w:sz w:val="24"/>
          <w:szCs w:val="24"/>
        </w:rPr>
        <w:t xml:space="preserve">of total board size in Spain relative to </w:t>
      </w:r>
      <w:r w:rsidR="00111801">
        <w:rPr>
          <w:rFonts w:ascii="Times New Roman" w:hAnsi="Times New Roman" w:cs="Times New Roman"/>
          <w:sz w:val="24"/>
          <w:szCs w:val="24"/>
        </w:rPr>
        <w:t>8.7% in the USA (Chen et al.</w:t>
      </w:r>
      <w:r w:rsidR="008175A7">
        <w:rPr>
          <w:rFonts w:ascii="Times New Roman" w:hAnsi="Times New Roman" w:cs="Times New Roman"/>
          <w:sz w:val="24"/>
          <w:szCs w:val="24"/>
        </w:rPr>
        <w:t>,</w:t>
      </w:r>
      <w:r w:rsidR="00111801">
        <w:rPr>
          <w:rFonts w:ascii="Times New Roman" w:hAnsi="Times New Roman" w:cs="Times New Roman"/>
          <w:sz w:val="24"/>
          <w:szCs w:val="24"/>
        </w:rPr>
        <w:t xml:space="preserve"> 2017) and 9.662% in the current Australian study. Therefore, the insignificant results </w:t>
      </w:r>
      <w:r w:rsidR="00FB00C8">
        <w:rPr>
          <w:rFonts w:ascii="Times New Roman" w:hAnsi="Times New Roman" w:cs="Times New Roman"/>
          <w:sz w:val="24"/>
          <w:szCs w:val="24"/>
        </w:rPr>
        <w:t xml:space="preserve">reported </w:t>
      </w:r>
      <w:r w:rsidR="00680EDB">
        <w:rPr>
          <w:rFonts w:ascii="Times New Roman" w:hAnsi="Times New Roman" w:cs="Times New Roman"/>
          <w:sz w:val="24"/>
          <w:szCs w:val="24"/>
        </w:rPr>
        <w:t xml:space="preserve">by Pucheta-Martinez and Bel-Oms (2016) </w:t>
      </w:r>
      <w:r w:rsidR="00FB00C8">
        <w:rPr>
          <w:rFonts w:ascii="Times New Roman" w:hAnsi="Times New Roman" w:cs="Times New Roman"/>
          <w:sz w:val="24"/>
          <w:szCs w:val="24"/>
        </w:rPr>
        <w:t xml:space="preserve">in Spain may be attributed to a lack of a critical mass of non-executive women directors in Spain. </w:t>
      </w:r>
    </w:p>
    <w:p w14:paraId="2272C1A7" w14:textId="42B263B3" w:rsidR="00BE4621" w:rsidRDefault="00680E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w:t>
      </w:r>
      <w:r w:rsidR="009D6BE1">
        <w:rPr>
          <w:rFonts w:ascii="Times New Roman" w:hAnsi="Times New Roman" w:cs="Times New Roman"/>
          <w:sz w:val="24"/>
          <w:szCs w:val="24"/>
        </w:rPr>
        <w:t>we examine</w:t>
      </w:r>
      <w:r w:rsidR="000D3600">
        <w:rPr>
          <w:rFonts w:ascii="Times New Roman" w:hAnsi="Times New Roman" w:cs="Times New Roman"/>
          <w:sz w:val="24"/>
          <w:szCs w:val="24"/>
        </w:rPr>
        <w:t xml:space="preserve"> whether having a critical mass of women directors result in higher dividend payments.</w:t>
      </w:r>
      <w:r w:rsidR="0081326F">
        <w:rPr>
          <w:rFonts w:ascii="Times New Roman" w:hAnsi="Times New Roman" w:cs="Times New Roman"/>
          <w:sz w:val="24"/>
          <w:szCs w:val="24"/>
        </w:rPr>
        <w:t xml:space="preserve"> </w:t>
      </w:r>
      <w:r w:rsidR="00391CEA">
        <w:rPr>
          <w:rFonts w:ascii="Times New Roman" w:hAnsi="Times New Roman" w:cs="Times New Roman"/>
          <w:sz w:val="24"/>
          <w:szCs w:val="24"/>
        </w:rPr>
        <w:t>To achieve this, we</w:t>
      </w:r>
      <w:r w:rsidR="000D3600">
        <w:rPr>
          <w:rFonts w:ascii="Times New Roman" w:hAnsi="Times New Roman" w:cs="Times New Roman"/>
          <w:sz w:val="24"/>
          <w:szCs w:val="24"/>
        </w:rPr>
        <w:t xml:space="preserve"> replace </w:t>
      </w:r>
      <w:r w:rsidR="000D3600" w:rsidRPr="000D3600">
        <w:rPr>
          <w:rFonts w:ascii="Times New Roman" w:hAnsi="Times New Roman" w:cs="Times New Roman"/>
          <w:i/>
          <w:sz w:val="24"/>
          <w:szCs w:val="24"/>
        </w:rPr>
        <w:t xml:space="preserve">WOMEN </w:t>
      </w:r>
      <w:r w:rsidR="00E84F33">
        <w:rPr>
          <w:rFonts w:ascii="Times New Roman" w:hAnsi="Times New Roman" w:cs="Times New Roman"/>
          <w:sz w:val="24"/>
          <w:szCs w:val="24"/>
        </w:rPr>
        <w:t>in E</w:t>
      </w:r>
      <w:r w:rsidR="000D3600">
        <w:rPr>
          <w:rFonts w:ascii="Times New Roman" w:hAnsi="Times New Roman" w:cs="Times New Roman"/>
          <w:sz w:val="24"/>
          <w:szCs w:val="24"/>
        </w:rPr>
        <w:t xml:space="preserve">quation 1 with </w:t>
      </w:r>
      <w:r w:rsidR="000D3600" w:rsidRPr="00391CEA">
        <w:rPr>
          <w:rFonts w:ascii="Times New Roman" w:hAnsi="Times New Roman" w:cs="Times New Roman"/>
          <w:i/>
          <w:sz w:val="24"/>
          <w:szCs w:val="24"/>
        </w:rPr>
        <w:t>D1, D2</w:t>
      </w:r>
      <w:r w:rsidR="000D3600">
        <w:rPr>
          <w:rFonts w:ascii="Times New Roman" w:hAnsi="Times New Roman" w:cs="Times New Roman"/>
          <w:sz w:val="24"/>
          <w:szCs w:val="24"/>
        </w:rPr>
        <w:t xml:space="preserve"> and </w:t>
      </w:r>
      <w:r w:rsidR="00391CEA">
        <w:rPr>
          <w:rFonts w:ascii="Times New Roman" w:hAnsi="Times New Roman" w:cs="Times New Roman"/>
          <w:i/>
          <w:sz w:val="24"/>
          <w:szCs w:val="24"/>
        </w:rPr>
        <w:t>D3</w:t>
      </w:r>
      <w:r w:rsidR="000D3600">
        <w:rPr>
          <w:rFonts w:ascii="Times New Roman" w:hAnsi="Times New Roman" w:cs="Times New Roman"/>
          <w:sz w:val="24"/>
          <w:szCs w:val="24"/>
        </w:rPr>
        <w:t xml:space="preserve">. </w:t>
      </w:r>
      <w:r w:rsidR="00E84F33">
        <w:rPr>
          <w:rFonts w:ascii="Times New Roman" w:hAnsi="Times New Roman" w:cs="Times New Roman"/>
          <w:sz w:val="24"/>
          <w:szCs w:val="24"/>
        </w:rPr>
        <w:t>The results in C</w:t>
      </w:r>
      <w:r w:rsidR="00AA0F85">
        <w:rPr>
          <w:rFonts w:ascii="Times New Roman" w:hAnsi="Times New Roman" w:cs="Times New Roman"/>
          <w:sz w:val="24"/>
          <w:szCs w:val="24"/>
        </w:rPr>
        <w:t xml:space="preserve">olumn 5 indicate </w:t>
      </w:r>
      <w:r w:rsidR="00391CEA">
        <w:rPr>
          <w:rFonts w:ascii="Times New Roman" w:hAnsi="Times New Roman" w:cs="Times New Roman"/>
          <w:sz w:val="24"/>
          <w:szCs w:val="24"/>
        </w:rPr>
        <w:t xml:space="preserve">that </w:t>
      </w:r>
      <w:r w:rsidR="00AA0F85" w:rsidRPr="00DF266A">
        <w:rPr>
          <w:rFonts w:ascii="Times New Roman" w:hAnsi="Times New Roman" w:cs="Times New Roman"/>
          <w:sz w:val="24"/>
          <w:szCs w:val="24"/>
        </w:rPr>
        <w:t xml:space="preserve">when there is only </w:t>
      </w:r>
      <w:r w:rsidR="00AA0F85">
        <w:rPr>
          <w:rFonts w:ascii="Times New Roman" w:hAnsi="Times New Roman" w:cs="Times New Roman"/>
          <w:sz w:val="24"/>
          <w:szCs w:val="24"/>
        </w:rPr>
        <w:t xml:space="preserve">one </w:t>
      </w:r>
      <w:r w:rsidR="00AA0F85" w:rsidRPr="00DF266A">
        <w:rPr>
          <w:rFonts w:ascii="Times New Roman" w:hAnsi="Times New Roman" w:cs="Times New Roman"/>
          <w:sz w:val="24"/>
          <w:szCs w:val="24"/>
        </w:rPr>
        <w:t>woman director on</w:t>
      </w:r>
      <w:r w:rsidR="00AA0F85">
        <w:rPr>
          <w:rFonts w:ascii="Times New Roman" w:hAnsi="Times New Roman" w:cs="Times New Roman"/>
          <w:sz w:val="24"/>
          <w:szCs w:val="24"/>
        </w:rPr>
        <w:t xml:space="preserve"> the</w:t>
      </w:r>
      <w:r w:rsidR="00AA0F85" w:rsidRPr="00DF266A">
        <w:rPr>
          <w:rFonts w:ascii="Times New Roman" w:hAnsi="Times New Roman" w:cs="Times New Roman"/>
          <w:sz w:val="24"/>
          <w:szCs w:val="24"/>
        </w:rPr>
        <w:t xml:space="preserve"> board</w:t>
      </w:r>
      <w:r w:rsidR="00AA0F85">
        <w:rPr>
          <w:rFonts w:ascii="Times New Roman" w:hAnsi="Times New Roman" w:cs="Times New Roman"/>
          <w:sz w:val="24"/>
          <w:szCs w:val="24"/>
        </w:rPr>
        <w:t>,</w:t>
      </w:r>
      <w:r w:rsidR="00AA0F85" w:rsidRPr="00DF266A">
        <w:rPr>
          <w:rFonts w:ascii="Times New Roman" w:hAnsi="Times New Roman" w:cs="Times New Roman"/>
          <w:sz w:val="24"/>
          <w:szCs w:val="24"/>
        </w:rPr>
        <w:t xml:space="preserve"> she </w:t>
      </w:r>
      <w:r w:rsidR="00AA0F85">
        <w:rPr>
          <w:rFonts w:ascii="Times New Roman" w:hAnsi="Times New Roman" w:cs="Times New Roman"/>
          <w:sz w:val="24"/>
          <w:szCs w:val="24"/>
        </w:rPr>
        <w:t>has a positive and statistically significant effect</w:t>
      </w:r>
      <w:r w:rsidR="00AA0F85" w:rsidRPr="00DF266A">
        <w:rPr>
          <w:rFonts w:ascii="Times New Roman" w:hAnsi="Times New Roman" w:cs="Times New Roman"/>
          <w:sz w:val="24"/>
          <w:szCs w:val="24"/>
        </w:rPr>
        <w:t xml:space="preserve"> on dividend p</w:t>
      </w:r>
      <w:r w:rsidR="00AA0F85">
        <w:rPr>
          <w:rFonts w:ascii="Times New Roman" w:hAnsi="Times New Roman" w:cs="Times New Roman"/>
          <w:sz w:val="24"/>
          <w:szCs w:val="24"/>
        </w:rPr>
        <w:t>ayout</w:t>
      </w:r>
      <w:r w:rsidR="00AA0F85" w:rsidRPr="00DF266A">
        <w:rPr>
          <w:rFonts w:ascii="Times New Roman" w:hAnsi="Times New Roman" w:cs="Times New Roman"/>
          <w:sz w:val="24"/>
          <w:szCs w:val="24"/>
        </w:rPr>
        <w:t xml:space="preserve"> (</w:t>
      </w:r>
      <w:r w:rsidR="00AA0F85" w:rsidRPr="00E2723C">
        <w:rPr>
          <w:rFonts w:ascii="Times New Roman" w:hAnsi="Times New Roman" w:cs="Times New Roman"/>
          <w:i/>
          <w:sz w:val="24"/>
          <w:szCs w:val="24"/>
        </w:rPr>
        <w:t>D1</w:t>
      </w:r>
      <w:r w:rsidR="00AA0F85">
        <w:rPr>
          <w:rFonts w:ascii="Times New Roman" w:hAnsi="Times New Roman" w:cs="Times New Roman"/>
          <w:sz w:val="24"/>
          <w:szCs w:val="24"/>
        </w:rPr>
        <w:t xml:space="preserve"> = 0.237</w:t>
      </w:r>
      <w:r w:rsidR="00AA0F85" w:rsidRPr="00DF266A">
        <w:rPr>
          <w:rFonts w:ascii="Times New Roman" w:hAnsi="Times New Roman" w:cs="Times New Roman"/>
          <w:sz w:val="24"/>
          <w:szCs w:val="24"/>
        </w:rPr>
        <w:t xml:space="preserve">, </w:t>
      </w:r>
      <w:r w:rsidR="00AA0F85" w:rsidRPr="00E2723C">
        <w:rPr>
          <w:rFonts w:ascii="Times New Roman" w:hAnsi="Times New Roman" w:cs="Times New Roman"/>
          <w:i/>
          <w:sz w:val="24"/>
          <w:szCs w:val="24"/>
        </w:rPr>
        <w:t>T-STAT</w:t>
      </w:r>
      <w:r w:rsidR="00AA0F85">
        <w:rPr>
          <w:rFonts w:ascii="Times New Roman" w:hAnsi="Times New Roman" w:cs="Times New Roman"/>
          <w:sz w:val="24"/>
          <w:szCs w:val="24"/>
        </w:rPr>
        <w:t xml:space="preserve"> = 2.28). However</w:t>
      </w:r>
      <w:r w:rsidR="000D3600" w:rsidRPr="00DF266A">
        <w:rPr>
          <w:rFonts w:ascii="Times New Roman" w:hAnsi="Times New Roman" w:cs="Times New Roman"/>
          <w:sz w:val="24"/>
          <w:szCs w:val="24"/>
        </w:rPr>
        <w:t xml:space="preserve">, although </w:t>
      </w:r>
      <w:r w:rsidR="00AA0F85">
        <w:rPr>
          <w:rFonts w:ascii="Times New Roman" w:hAnsi="Times New Roman" w:cs="Times New Roman"/>
          <w:sz w:val="24"/>
          <w:szCs w:val="24"/>
        </w:rPr>
        <w:t xml:space="preserve">increasing the number of women directors to two results in </w:t>
      </w:r>
      <w:r w:rsidR="00C20B2D">
        <w:rPr>
          <w:rFonts w:ascii="Times New Roman" w:hAnsi="Times New Roman" w:cs="Times New Roman"/>
          <w:sz w:val="24"/>
          <w:szCs w:val="24"/>
        </w:rPr>
        <w:t xml:space="preserve">a </w:t>
      </w:r>
      <w:r w:rsidR="00AA0F85" w:rsidRPr="00C20B2D">
        <w:rPr>
          <w:rFonts w:ascii="Times New Roman" w:hAnsi="Times New Roman" w:cs="Times New Roman"/>
          <w:noProof/>
          <w:sz w:val="24"/>
          <w:szCs w:val="24"/>
        </w:rPr>
        <w:t>subsequent</w:t>
      </w:r>
      <w:r w:rsidR="00AA0F85">
        <w:rPr>
          <w:rFonts w:ascii="Times New Roman" w:hAnsi="Times New Roman" w:cs="Times New Roman"/>
          <w:sz w:val="24"/>
          <w:szCs w:val="24"/>
        </w:rPr>
        <w:t xml:space="preserve"> increase </w:t>
      </w:r>
      <w:r w:rsidR="000D3600" w:rsidRPr="00DF266A">
        <w:rPr>
          <w:rFonts w:ascii="Times New Roman" w:hAnsi="Times New Roman" w:cs="Times New Roman"/>
          <w:sz w:val="24"/>
          <w:szCs w:val="24"/>
        </w:rPr>
        <w:t>in dividend payout (</w:t>
      </w:r>
      <w:r w:rsidR="000D3600" w:rsidRPr="00E2723C">
        <w:rPr>
          <w:rFonts w:ascii="Times New Roman" w:hAnsi="Times New Roman" w:cs="Times New Roman"/>
          <w:i/>
          <w:sz w:val="24"/>
          <w:szCs w:val="24"/>
        </w:rPr>
        <w:t>D2</w:t>
      </w:r>
      <w:r w:rsidR="000D3600">
        <w:rPr>
          <w:rFonts w:ascii="Times New Roman" w:hAnsi="Times New Roman" w:cs="Times New Roman"/>
          <w:sz w:val="24"/>
          <w:szCs w:val="24"/>
        </w:rPr>
        <w:t xml:space="preserve"> </w:t>
      </w:r>
      <w:r w:rsidR="000D3600" w:rsidRPr="00DF266A">
        <w:rPr>
          <w:rFonts w:ascii="Times New Roman" w:hAnsi="Times New Roman" w:cs="Times New Roman"/>
          <w:sz w:val="24"/>
          <w:szCs w:val="24"/>
        </w:rPr>
        <w:t>=</w:t>
      </w:r>
      <w:r w:rsidR="004C3707">
        <w:rPr>
          <w:rFonts w:ascii="Times New Roman" w:hAnsi="Times New Roman" w:cs="Times New Roman"/>
          <w:sz w:val="24"/>
          <w:szCs w:val="24"/>
        </w:rPr>
        <w:t xml:space="preserve"> </w:t>
      </w:r>
      <w:r w:rsidR="000D3600" w:rsidRPr="00DF266A">
        <w:rPr>
          <w:rFonts w:ascii="Times New Roman" w:hAnsi="Times New Roman" w:cs="Times New Roman"/>
          <w:sz w:val="24"/>
          <w:szCs w:val="24"/>
        </w:rPr>
        <w:t>0</w:t>
      </w:r>
      <w:r w:rsidR="00AA0F85">
        <w:rPr>
          <w:rFonts w:ascii="Times New Roman" w:hAnsi="Times New Roman" w:cs="Times New Roman"/>
          <w:sz w:val="24"/>
          <w:szCs w:val="24"/>
        </w:rPr>
        <w:t>.791</w:t>
      </w:r>
      <w:r w:rsidR="000D3600" w:rsidRPr="00DF266A">
        <w:rPr>
          <w:rFonts w:ascii="Times New Roman" w:hAnsi="Times New Roman" w:cs="Times New Roman"/>
          <w:sz w:val="24"/>
          <w:szCs w:val="24"/>
        </w:rPr>
        <w:t xml:space="preserve">, </w:t>
      </w:r>
      <w:r w:rsidR="000D3600" w:rsidRPr="00E2723C">
        <w:rPr>
          <w:rFonts w:ascii="Times New Roman" w:hAnsi="Times New Roman" w:cs="Times New Roman"/>
          <w:i/>
          <w:sz w:val="24"/>
          <w:szCs w:val="24"/>
        </w:rPr>
        <w:t>T-STAT</w:t>
      </w:r>
      <w:r w:rsidR="000D3600">
        <w:rPr>
          <w:rFonts w:ascii="Times New Roman" w:hAnsi="Times New Roman" w:cs="Times New Roman"/>
          <w:sz w:val="24"/>
          <w:szCs w:val="24"/>
        </w:rPr>
        <w:t xml:space="preserve"> </w:t>
      </w:r>
      <w:r w:rsidR="00AA0F85">
        <w:rPr>
          <w:rFonts w:ascii="Times New Roman" w:hAnsi="Times New Roman" w:cs="Times New Roman"/>
          <w:sz w:val="24"/>
          <w:szCs w:val="24"/>
        </w:rPr>
        <w:t>= 7.21</w:t>
      </w:r>
      <w:r w:rsidR="000D3600" w:rsidRPr="00DF266A">
        <w:rPr>
          <w:rFonts w:ascii="Times New Roman" w:hAnsi="Times New Roman" w:cs="Times New Roman"/>
          <w:sz w:val="24"/>
          <w:szCs w:val="24"/>
        </w:rPr>
        <w:t xml:space="preserve">), the greatest impact occurs when there are three or more women </w:t>
      </w:r>
      <w:r w:rsidR="00391CEA">
        <w:rPr>
          <w:rFonts w:ascii="Times New Roman" w:hAnsi="Times New Roman" w:cs="Times New Roman"/>
          <w:sz w:val="24"/>
          <w:szCs w:val="24"/>
        </w:rPr>
        <w:t xml:space="preserve">on the board </w:t>
      </w:r>
      <w:r w:rsidR="000D3600" w:rsidRPr="00DF266A">
        <w:rPr>
          <w:rFonts w:ascii="Times New Roman" w:hAnsi="Times New Roman" w:cs="Times New Roman"/>
          <w:sz w:val="24"/>
          <w:szCs w:val="24"/>
        </w:rPr>
        <w:t>(</w:t>
      </w:r>
      <w:r w:rsidR="000D3600" w:rsidRPr="00E2723C">
        <w:rPr>
          <w:rFonts w:ascii="Times New Roman" w:hAnsi="Times New Roman" w:cs="Times New Roman"/>
          <w:i/>
          <w:sz w:val="24"/>
          <w:szCs w:val="24"/>
        </w:rPr>
        <w:t>D3</w:t>
      </w:r>
      <w:r w:rsidR="000D3600">
        <w:rPr>
          <w:rFonts w:ascii="Times New Roman" w:hAnsi="Times New Roman" w:cs="Times New Roman"/>
          <w:sz w:val="24"/>
          <w:szCs w:val="24"/>
        </w:rPr>
        <w:t xml:space="preserve"> </w:t>
      </w:r>
      <w:r w:rsidR="000D3600" w:rsidRPr="00DF266A">
        <w:rPr>
          <w:rFonts w:ascii="Times New Roman" w:hAnsi="Times New Roman" w:cs="Times New Roman"/>
          <w:sz w:val="24"/>
          <w:szCs w:val="24"/>
        </w:rPr>
        <w:t>=</w:t>
      </w:r>
      <w:r w:rsidR="000D3600">
        <w:rPr>
          <w:rFonts w:ascii="Times New Roman" w:hAnsi="Times New Roman" w:cs="Times New Roman"/>
          <w:sz w:val="24"/>
          <w:szCs w:val="24"/>
        </w:rPr>
        <w:t xml:space="preserve"> </w:t>
      </w:r>
      <w:r w:rsidR="00AA0F85">
        <w:rPr>
          <w:rFonts w:ascii="Times New Roman" w:hAnsi="Times New Roman" w:cs="Times New Roman"/>
          <w:sz w:val="24"/>
          <w:szCs w:val="24"/>
        </w:rPr>
        <w:t>0.816</w:t>
      </w:r>
      <w:r w:rsidR="000D3600" w:rsidRPr="00DF266A">
        <w:rPr>
          <w:rFonts w:ascii="Times New Roman" w:hAnsi="Times New Roman" w:cs="Times New Roman"/>
          <w:sz w:val="24"/>
          <w:szCs w:val="24"/>
        </w:rPr>
        <w:t xml:space="preserve">, </w:t>
      </w:r>
      <w:r w:rsidR="000D3600" w:rsidRPr="00E2723C">
        <w:rPr>
          <w:rFonts w:ascii="Times New Roman" w:hAnsi="Times New Roman" w:cs="Times New Roman"/>
          <w:i/>
          <w:sz w:val="24"/>
          <w:szCs w:val="24"/>
        </w:rPr>
        <w:t>T-STAT</w:t>
      </w:r>
      <w:r w:rsidR="000D3600">
        <w:rPr>
          <w:rFonts w:ascii="Times New Roman" w:hAnsi="Times New Roman" w:cs="Times New Roman"/>
          <w:sz w:val="24"/>
          <w:szCs w:val="24"/>
        </w:rPr>
        <w:t xml:space="preserve"> </w:t>
      </w:r>
      <w:r w:rsidR="00AA0F85">
        <w:rPr>
          <w:rFonts w:ascii="Times New Roman" w:hAnsi="Times New Roman" w:cs="Times New Roman"/>
          <w:sz w:val="24"/>
          <w:szCs w:val="24"/>
        </w:rPr>
        <w:t>= 4.95</w:t>
      </w:r>
      <w:r w:rsidR="000D3600" w:rsidRPr="00DF266A">
        <w:rPr>
          <w:rFonts w:ascii="Times New Roman" w:hAnsi="Times New Roman" w:cs="Times New Roman"/>
          <w:sz w:val="24"/>
          <w:szCs w:val="24"/>
        </w:rPr>
        <w:t>).</w:t>
      </w:r>
      <w:r w:rsidR="00391CEA">
        <w:rPr>
          <w:rFonts w:ascii="Times New Roman" w:hAnsi="Times New Roman" w:cs="Times New Roman"/>
          <w:sz w:val="24"/>
          <w:szCs w:val="24"/>
        </w:rPr>
        <w:t xml:space="preserve"> Similarly, the results in column 6 show that one</w:t>
      </w:r>
      <w:r w:rsidR="006C3BEB">
        <w:rPr>
          <w:rFonts w:ascii="Times New Roman" w:hAnsi="Times New Roman" w:cs="Times New Roman"/>
          <w:sz w:val="24"/>
          <w:szCs w:val="24"/>
        </w:rPr>
        <w:t xml:space="preserve"> </w:t>
      </w:r>
      <w:r w:rsidR="006C3BEB" w:rsidRPr="006C3BEB">
        <w:rPr>
          <w:rFonts w:ascii="Times New Roman" w:hAnsi="Times New Roman" w:cs="Times New Roman"/>
          <w:i/>
          <w:sz w:val="24"/>
          <w:szCs w:val="24"/>
        </w:rPr>
        <w:t>(D1</w:t>
      </w:r>
      <w:r w:rsidR="004C3707">
        <w:rPr>
          <w:rFonts w:ascii="Times New Roman" w:hAnsi="Times New Roman" w:cs="Times New Roman"/>
          <w:i/>
          <w:sz w:val="24"/>
          <w:szCs w:val="24"/>
        </w:rPr>
        <w:t xml:space="preserve"> </w:t>
      </w:r>
      <w:r w:rsidR="006C3BEB" w:rsidRPr="006C3BEB">
        <w:rPr>
          <w:rFonts w:ascii="Times New Roman" w:hAnsi="Times New Roman" w:cs="Times New Roman"/>
          <w:i/>
          <w:sz w:val="24"/>
          <w:szCs w:val="24"/>
        </w:rPr>
        <w:t xml:space="preserve">= </w:t>
      </w:r>
      <w:r w:rsidR="006C3BEB">
        <w:rPr>
          <w:rFonts w:ascii="Times New Roman" w:hAnsi="Times New Roman" w:cs="Times New Roman"/>
          <w:i/>
          <w:sz w:val="24"/>
          <w:szCs w:val="24"/>
        </w:rPr>
        <w:t>0.103, T-STAT</w:t>
      </w:r>
      <w:r w:rsidR="004C3707">
        <w:rPr>
          <w:rFonts w:ascii="Times New Roman" w:hAnsi="Times New Roman" w:cs="Times New Roman"/>
          <w:i/>
          <w:sz w:val="24"/>
          <w:szCs w:val="24"/>
        </w:rPr>
        <w:t xml:space="preserve"> </w:t>
      </w:r>
      <w:r w:rsidR="006C3BEB" w:rsidRPr="006C3BEB">
        <w:rPr>
          <w:rFonts w:ascii="Times New Roman" w:hAnsi="Times New Roman" w:cs="Times New Roman"/>
          <w:i/>
          <w:sz w:val="24"/>
          <w:szCs w:val="24"/>
        </w:rPr>
        <w:t>= 1.81)</w:t>
      </w:r>
      <w:r w:rsidR="006C3BEB">
        <w:rPr>
          <w:rFonts w:ascii="Times New Roman" w:hAnsi="Times New Roman" w:cs="Times New Roman"/>
          <w:sz w:val="24"/>
          <w:szCs w:val="24"/>
        </w:rPr>
        <w:t xml:space="preserve"> and two </w:t>
      </w:r>
      <w:r w:rsidR="006C3BEB" w:rsidRPr="006C3BEB">
        <w:rPr>
          <w:rFonts w:ascii="Times New Roman" w:hAnsi="Times New Roman" w:cs="Times New Roman"/>
          <w:i/>
          <w:sz w:val="24"/>
          <w:szCs w:val="24"/>
        </w:rPr>
        <w:t>(D2=</w:t>
      </w:r>
      <w:r w:rsidR="006C3BEB">
        <w:rPr>
          <w:rFonts w:ascii="Times New Roman" w:hAnsi="Times New Roman" w:cs="Times New Roman"/>
          <w:i/>
          <w:sz w:val="24"/>
          <w:szCs w:val="24"/>
        </w:rPr>
        <w:t xml:space="preserve"> 0.125, T-STAT</w:t>
      </w:r>
      <w:r w:rsidR="004C3707">
        <w:rPr>
          <w:rFonts w:ascii="Times New Roman" w:hAnsi="Times New Roman" w:cs="Times New Roman"/>
          <w:i/>
          <w:sz w:val="24"/>
          <w:szCs w:val="24"/>
        </w:rPr>
        <w:t xml:space="preserve"> </w:t>
      </w:r>
      <w:r w:rsidR="006C3BEB" w:rsidRPr="006C3BEB">
        <w:rPr>
          <w:rFonts w:ascii="Times New Roman" w:hAnsi="Times New Roman" w:cs="Times New Roman"/>
          <w:i/>
          <w:sz w:val="24"/>
          <w:szCs w:val="24"/>
        </w:rPr>
        <w:t>= 2.13)</w:t>
      </w:r>
      <w:r w:rsidR="00391CEA">
        <w:rPr>
          <w:rFonts w:ascii="Times New Roman" w:hAnsi="Times New Roman" w:cs="Times New Roman"/>
          <w:sz w:val="24"/>
          <w:szCs w:val="24"/>
        </w:rPr>
        <w:t xml:space="preserve"> woman director</w:t>
      </w:r>
      <w:r w:rsidR="006C3BEB">
        <w:rPr>
          <w:rFonts w:ascii="Times New Roman" w:hAnsi="Times New Roman" w:cs="Times New Roman"/>
          <w:sz w:val="24"/>
          <w:szCs w:val="24"/>
        </w:rPr>
        <w:t>s increase dividend payments. Nevertheless, the greatest impact occurs when firms have three or more women directors (</w:t>
      </w:r>
      <w:r w:rsidR="006C3BEB" w:rsidRPr="00D64658">
        <w:rPr>
          <w:rFonts w:ascii="Times New Roman" w:hAnsi="Times New Roman" w:cs="Times New Roman"/>
          <w:i/>
          <w:iCs/>
          <w:sz w:val="24"/>
          <w:szCs w:val="24"/>
        </w:rPr>
        <w:t>D3</w:t>
      </w:r>
      <w:r w:rsidR="004C3707">
        <w:rPr>
          <w:rFonts w:ascii="Times New Roman" w:hAnsi="Times New Roman" w:cs="Times New Roman"/>
          <w:i/>
          <w:iCs/>
          <w:sz w:val="24"/>
          <w:szCs w:val="24"/>
        </w:rPr>
        <w:t xml:space="preserve"> </w:t>
      </w:r>
      <w:r w:rsidR="006C3BEB" w:rsidRPr="00D64658">
        <w:rPr>
          <w:rFonts w:ascii="Times New Roman" w:hAnsi="Times New Roman" w:cs="Times New Roman"/>
          <w:i/>
          <w:iCs/>
          <w:sz w:val="24"/>
          <w:szCs w:val="24"/>
        </w:rPr>
        <w:t>=</w:t>
      </w:r>
      <w:r w:rsidR="004C3707">
        <w:rPr>
          <w:rFonts w:ascii="Times New Roman" w:hAnsi="Times New Roman" w:cs="Times New Roman"/>
          <w:i/>
          <w:iCs/>
          <w:sz w:val="24"/>
          <w:szCs w:val="24"/>
        </w:rPr>
        <w:t xml:space="preserve"> </w:t>
      </w:r>
      <w:r w:rsidR="006C3BEB" w:rsidRPr="00D64658">
        <w:rPr>
          <w:rFonts w:ascii="Times New Roman" w:hAnsi="Times New Roman" w:cs="Times New Roman"/>
          <w:i/>
          <w:iCs/>
          <w:sz w:val="24"/>
          <w:szCs w:val="24"/>
        </w:rPr>
        <w:t>0.451, T-STAT</w:t>
      </w:r>
      <w:r w:rsidR="004C3707">
        <w:rPr>
          <w:rFonts w:ascii="Times New Roman" w:hAnsi="Times New Roman" w:cs="Times New Roman"/>
          <w:i/>
          <w:iCs/>
          <w:sz w:val="24"/>
          <w:szCs w:val="24"/>
        </w:rPr>
        <w:t xml:space="preserve"> </w:t>
      </w:r>
      <w:r w:rsidR="006C3BEB" w:rsidRPr="00D64658">
        <w:rPr>
          <w:rFonts w:ascii="Times New Roman" w:hAnsi="Times New Roman" w:cs="Times New Roman"/>
          <w:i/>
          <w:iCs/>
          <w:sz w:val="24"/>
          <w:szCs w:val="24"/>
        </w:rPr>
        <w:t>=</w:t>
      </w:r>
      <w:r w:rsidR="00391CEA" w:rsidRPr="00D64658">
        <w:rPr>
          <w:rFonts w:ascii="Times New Roman" w:hAnsi="Times New Roman" w:cs="Times New Roman"/>
          <w:i/>
          <w:iCs/>
          <w:sz w:val="24"/>
          <w:szCs w:val="24"/>
        </w:rPr>
        <w:t xml:space="preserve"> </w:t>
      </w:r>
      <w:r w:rsidR="006C3BEB" w:rsidRPr="00D64658">
        <w:rPr>
          <w:rFonts w:ascii="Times New Roman" w:hAnsi="Times New Roman" w:cs="Times New Roman"/>
          <w:i/>
          <w:iCs/>
          <w:sz w:val="24"/>
          <w:szCs w:val="24"/>
        </w:rPr>
        <w:t>8.78</w:t>
      </w:r>
      <w:r w:rsidR="006C3BEB">
        <w:rPr>
          <w:rFonts w:ascii="Times New Roman" w:hAnsi="Times New Roman" w:cs="Times New Roman"/>
          <w:sz w:val="24"/>
          <w:szCs w:val="24"/>
        </w:rPr>
        <w:t>).</w:t>
      </w:r>
      <w:r w:rsidR="00391CEA">
        <w:rPr>
          <w:rFonts w:ascii="Times New Roman" w:hAnsi="Times New Roman" w:cs="Times New Roman"/>
          <w:sz w:val="24"/>
          <w:szCs w:val="24"/>
        </w:rPr>
        <w:t xml:space="preserve"> </w:t>
      </w:r>
    </w:p>
    <w:p w14:paraId="277BFA49" w14:textId="6D63A34A" w:rsidR="00F26381" w:rsidRDefault="00AA0F85" w:rsidP="00B101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522A9A">
        <w:rPr>
          <w:rFonts w:ascii="Times New Roman" w:hAnsi="Times New Roman" w:cs="Times New Roman"/>
          <w:sz w:val="24"/>
          <w:szCs w:val="24"/>
        </w:rPr>
        <w:t xml:space="preserve">e findings support hypothesis </w:t>
      </w:r>
      <w:r w:rsidR="0012441B" w:rsidRPr="00EE3E36">
        <w:rPr>
          <w:rFonts w:ascii="Times New Roman" w:hAnsi="Times New Roman" w:cs="Times New Roman"/>
          <w:i/>
          <w:iCs/>
          <w:sz w:val="24"/>
          <w:szCs w:val="24"/>
        </w:rPr>
        <w:t>H1B</w:t>
      </w:r>
      <w:r w:rsidR="0012441B">
        <w:rPr>
          <w:rFonts w:ascii="Times New Roman" w:hAnsi="Times New Roman" w:cs="Times New Roman"/>
          <w:sz w:val="24"/>
          <w:szCs w:val="24"/>
        </w:rPr>
        <w:t xml:space="preserve"> and</w:t>
      </w:r>
      <w:r>
        <w:rPr>
          <w:rFonts w:ascii="Times New Roman" w:hAnsi="Times New Roman" w:cs="Times New Roman"/>
          <w:sz w:val="24"/>
          <w:szCs w:val="24"/>
        </w:rPr>
        <w:t xml:space="preserve"> imply that the positive women director-dividend policy relationship is </w:t>
      </w:r>
      <w:r w:rsidR="00F26381">
        <w:rPr>
          <w:rFonts w:ascii="Times New Roman" w:hAnsi="Times New Roman" w:cs="Times New Roman"/>
          <w:sz w:val="24"/>
          <w:szCs w:val="24"/>
        </w:rPr>
        <w:t>greater when there are three</w:t>
      </w:r>
      <w:r>
        <w:rPr>
          <w:rFonts w:ascii="Times New Roman" w:hAnsi="Times New Roman" w:cs="Times New Roman"/>
          <w:sz w:val="24"/>
          <w:szCs w:val="24"/>
        </w:rPr>
        <w:t xml:space="preserve"> or more women</w:t>
      </w:r>
      <w:r w:rsidR="00F26381">
        <w:rPr>
          <w:rFonts w:ascii="Times New Roman" w:hAnsi="Times New Roman" w:cs="Times New Roman"/>
          <w:sz w:val="24"/>
          <w:szCs w:val="24"/>
        </w:rPr>
        <w:t xml:space="preserve"> on the board</w:t>
      </w:r>
      <w:r>
        <w:rPr>
          <w:rFonts w:ascii="Times New Roman" w:hAnsi="Times New Roman" w:cs="Times New Roman"/>
          <w:sz w:val="24"/>
          <w:szCs w:val="24"/>
        </w:rPr>
        <w:t xml:space="preserve">. </w:t>
      </w:r>
      <w:r w:rsidR="00BE4621">
        <w:rPr>
          <w:rFonts w:ascii="Times New Roman" w:hAnsi="Times New Roman" w:cs="Times New Roman"/>
          <w:sz w:val="24"/>
          <w:szCs w:val="24"/>
        </w:rPr>
        <w:t xml:space="preserve">Theoretically, the </w:t>
      </w:r>
      <w:r w:rsidR="000D3600" w:rsidRPr="00DF266A">
        <w:rPr>
          <w:rFonts w:ascii="Times New Roman" w:hAnsi="Times New Roman" w:cs="Times New Roman"/>
          <w:sz w:val="24"/>
          <w:szCs w:val="24"/>
        </w:rPr>
        <w:t>results are consistent with the critical mass and token status theories</w:t>
      </w:r>
      <w:r w:rsidR="00E84F33">
        <w:rPr>
          <w:rFonts w:ascii="Times New Roman" w:hAnsi="Times New Roman" w:cs="Times New Roman"/>
          <w:sz w:val="24"/>
          <w:szCs w:val="24"/>
        </w:rPr>
        <w:t>’</w:t>
      </w:r>
      <w:r w:rsidR="000D3600" w:rsidRPr="00DF266A">
        <w:rPr>
          <w:rFonts w:ascii="Times New Roman" w:hAnsi="Times New Roman" w:cs="Times New Roman"/>
          <w:sz w:val="24"/>
          <w:szCs w:val="24"/>
        </w:rPr>
        <w:t xml:space="preserve"> (Kanter, 1977; Kristie, 2011) suggestion that women have the greatest impact when there are three or more on the board.</w:t>
      </w:r>
      <w:r w:rsidR="00F26381">
        <w:rPr>
          <w:rFonts w:ascii="Times New Roman" w:hAnsi="Times New Roman" w:cs="Times New Roman"/>
          <w:sz w:val="24"/>
          <w:szCs w:val="24"/>
        </w:rPr>
        <w:t xml:space="preserve"> Empirically, the result is </w:t>
      </w:r>
      <w:r w:rsidR="00BE4621">
        <w:rPr>
          <w:rFonts w:ascii="Times New Roman" w:hAnsi="Times New Roman" w:cs="Times New Roman"/>
          <w:sz w:val="24"/>
          <w:szCs w:val="24"/>
        </w:rPr>
        <w:t>in consonance</w:t>
      </w:r>
      <w:r w:rsidR="00F26381">
        <w:rPr>
          <w:rFonts w:ascii="Times New Roman" w:hAnsi="Times New Roman" w:cs="Times New Roman"/>
          <w:sz w:val="24"/>
          <w:szCs w:val="24"/>
        </w:rPr>
        <w:t xml:space="preserve"> with prior studies that reported that subsequent increases in the number of women from one, to two, to three or more results in subsequent increases</w:t>
      </w:r>
      <w:r w:rsidR="00BE4621">
        <w:rPr>
          <w:rFonts w:ascii="Times New Roman" w:hAnsi="Times New Roman" w:cs="Times New Roman"/>
          <w:sz w:val="24"/>
          <w:szCs w:val="24"/>
        </w:rPr>
        <w:t xml:space="preserve"> </w:t>
      </w:r>
      <w:r w:rsidR="00BE4621" w:rsidRPr="00C20B2D">
        <w:rPr>
          <w:rFonts w:ascii="Times New Roman" w:hAnsi="Times New Roman" w:cs="Times New Roman"/>
          <w:noProof/>
          <w:sz w:val="24"/>
          <w:szCs w:val="24"/>
        </w:rPr>
        <w:t>in</w:t>
      </w:r>
      <w:r w:rsidR="00F26381" w:rsidRPr="00C20B2D">
        <w:rPr>
          <w:rFonts w:ascii="Times New Roman" w:hAnsi="Times New Roman" w:cs="Times New Roman"/>
          <w:noProof/>
          <w:sz w:val="24"/>
          <w:szCs w:val="24"/>
        </w:rPr>
        <w:t xml:space="preserve"> continuous</w:t>
      </w:r>
      <w:r w:rsidR="00F26381">
        <w:rPr>
          <w:rFonts w:ascii="Times New Roman" w:hAnsi="Times New Roman" w:cs="Times New Roman"/>
          <w:sz w:val="24"/>
          <w:szCs w:val="24"/>
        </w:rPr>
        <w:t xml:space="preserve"> disclosure (Ahmed et al.</w:t>
      </w:r>
      <w:r w:rsidR="00E84F33">
        <w:rPr>
          <w:rFonts w:ascii="Times New Roman" w:hAnsi="Times New Roman" w:cs="Times New Roman"/>
          <w:sz w:val="24"/>
          <w:szCs w:val="24"/>
        </w:rPr>
        <w:t>,</w:t>
      </w:r>
      <w:r w:rsidR="00F26381">
        <w:rPr>
          <w:rFonts w:ascii="Times New Roman" w:hAnsi="Times New Roman" w:cs="Times New Roman"/>
          <w:sz w:val="24"/>
          <w:szCs w:val="24"/>
        </w:rPr>
        <w:t xml:space="preserve"> 2017) and firm performance</w:t>
      </w:r>
      <w:r w:rsidR="003A1B95">
        <w:rPr>
          <w:rFonts w:ascii="Times New Roman" w:hAnsi="Times New Roman" w:cs="Times New Roman"/>
          <w:sz w:val="24"/>
          <w:szCs w:val="24"/>
        </w:rPr>
        <w:t xml:space="preserve"> </w:t>
      </w:r>
      <w:r w:rsidR="00F26381">
        <w:rPr>
          <w:rFonts w:ascii="Times New Roman" w:hAnsi="Times New Roman" w:cs="Times New Roman"/>
          <w:sz w:val="24"/>
          <w:szCs w:val="24"/>
        </w:rPr>
        <w:t>(Liu et al.</w:t>
      </w:r>
      <w:r w:rsidR="00E84F33">
        <w:rPr>
          <w:rFonts w:ascii="Times New Roman" w:hAnsi="Times New Roman" w:cs="Times New Roman"/>
          <w:sz w:val="24"/>
          <w:szCs w:val="24"/>
        </w:rPr>
        <w:t>,</w:t>
      </w:r>
      <w:r w:rsidR="00F26381">
        <w:rPr>
          <w:rFonts w:ascii="Times New Roman" w:hAnsi="Times New Roman" w:cs="Times New Roman"/>
          <w:sz w:val="24"/>
          <w:szCs w:val="24"/>
        </w:rPr>
        <w:t xml:space="preserve"> 2014).</w:t>
      </w:r>
    </w:p>
    <w:p w14:paraId="5A3D9B75" w14:textId="66397C9A" w:rsidR="00DC0102" w:rsidRDefault="00DC0102" w:rsidP="00B10149">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We next investigate how women directors influenced dividend payout during the financial crisis period. To do this</w:t>
      </w:r>
      <w:r>
        <w:rPr>
          <w:rFonts w:ascii="Times New Roman" w:hAnsi="Times New Roman" w:cs="Times New Roman"/>
          <w:sz w:val="24"/>
          <w:szCs w:val="24"/>
        </w:rPr>
        <w:t>,</w:t>
      </w:r>
      <w:r w:rsidRPr="00DF266A">
        <w:rPr>
          <w:rFonts w:ascii="Times New Roman" w:hAnsi="Times New Roman" w:cs="Times New Roman"/>
          <w:sz w:val="24"/>
          <w:szCs w:val="24"/>
        </w:rPr>
        <w:t xml:space="preserve"> we create a dummy variable to capture the financial crisis period. Although the literature mostly classifies the</w:t>
      </w:r>
      <w:r w:rsidR="00E84F33">
        <w:rPr>
          <w:rFonts w:ascii="Times New Roman" w:hAnsi="Times New Roman" w:cs="Times New Roman"/>
          <w:sz w:val="24"/>
          <w:szCs w:val="24"/>
        </w:rPr>
        <w:t xml:space="preserve"> years</w:t>
      </w:r>
      <w:r w:rsidRPr="00DF266A">
        <w:rPr>
          <w:rFonts w:ascii="Times New Roman" w:hAnsi="Times New Roman" w:cs="Times New Roman"/>
          <w:sz w:val="24"/>
          <w:szCs w:val="24"/>
        </w:rPr>
        <w:t xml:space="preserve"> 2008 and 2009 as the financial crisis </w:t>
      </w:r>
      <w:r w:rsidR="00522A9A" w:rsidRPr="00DF266A">
        <w:rPr>
          <w:rFonts w:ascii="Times New Roman" w:hAnsi="Times New Roman" w:cs="Times New Roman"/>
          <w:sz w:val="24"/>
          <w:szCs w:val="24"/>
        </w:rPr>
        <w:t>periods,</w:t>
      </w:r>
      <w:r w:rsidRPr="00DF266A">
        <w:rPr>
          <w:rFonts w:ascii="Times New Roman" w:hAnsi="Times New Roman" w:cs="Times New Roman"/>
          <w:sz w:val="24"/>
          <w:szCs w:val="24"/>
        </w:rPr>
        <w:t xml:space="preserve"> our sample ranges from 2009</w:t>
      </w:r>
      <w:r w:rsidR="00DC4445">
        <w:rPr>
          <w:rFonts w:ascii="Times New Roman" w:hAnsi="Times New Roman" w:cs="Times New Roman"/>
          <w:sz w:val="24"/>
          <w:szCs w:val="24"/>
        </w:rPr>
        <w:t xml:space="preserve"> to </w:t>
      </w:r>
      <w:r w:rsidRPr="00DF266A">
        <w:rPr>
          <w:rFonts w:ascii="Times New Roman" w:hAnsi="Times New Roman" w:cs="Times New Roman"/>
          <w:sz w:val="24"/>
          <w:szCs w:val="24"/>
        </w:rPr>
        <w:t>2014. Consequently, we create a dummy variable (</w:t>
      </w:r>
      <w:r w:rsidRPr="00DF266A">
        <w:rPr>
          <w:rFonts w:ascii="Times New Roman" w:hAnsi="Times New Roman" w:cs="Times New Roman"/>
          <w:i/>
          <w:sz w:val="24"/>
          <w:szCs w:val="24"/>
        </w:rPr>
        <w:t>C</w:t>
      </w:r>
      <w:r>
        <w:rPr>
          <w:rFonts w:ascii="Times New Roman" w:hAnsi="Times New Roman" w:cs="Times New Roman"/>
          <w:i/>
          <w:sz w:val="24"/>
          <w:szCs w:val="24"/>
        </w:rPr>
        <w:t>RISIS</w:t>
      </w:r>
      <w:r w:rsidRPr="00DF266A">
        <w:rPr>
          <w:rFonts w:ascii="Times New Roman" w:hAnsi="Times New Roman" w:cs="Times New Roman"/>
          <w:sz w:val="24"/>
          <w:szCs w:val="24"/>
        </w:rPr>
        <w:t xml:space="preserve">) that takes the value </w:t>
      </w:r>
      <w:r>
        <w:rPr>
          <w:rFonts w:ascii="Times New Roman" w:hAnsi="Times New Roman" w:cs="Times New Roman"/>
          <w:sz w:val="24"/>
          <w:szCs w:val="24"/>
        </w:rPr>
        <w:t>‘</w:t>
      </w:r>
      <w:r w:rsidRPr="00DF266A">
        <w:rPr>
          <w:rFonts w:ascii="Times New Roman" w:hAnsi="Times New Roman" w:cs="Times New Roman"/>
          <w:sz w:val="24"/>
          <w:szCs w:val="24"/>
        </w:rPr>
        <w:t>1</w:t>
      </w:r>
      <w:r>
        <w:rPr>
          <w:rFonts w:ascii="Times New Roman" w:hAnsi="Times New Roman" w:cs="Times New Roman"/>
          <w:sz w:val="24"/>
          <w:szCs w:val="24"/>
        </w:rPr>
        <w:t>’</w:t>
      </w:r>
      <w:r w:rsidRPr="00DF266A">
        <w:rPr>
          <w:rFonts w:ascii="Times New Roman" w:hAnsi="Times New Roman" w:cs="Times New Roman"/>
          <w:sz w:val="24"/>
          <w:szCs w:val="24"/>
        </w:rPr>
        <w:t xml:space="preserve"> for the year 2009 otherwise </w:t>
      </w:r>
      <w:r>
        <w:rPr>
          <w:rFonts w:ascii="Times New Roman" w:hAnsi="Times New Roman" w:cs="Times New Roman"/>
          <w:sz w:val="24"/>
          <w:szCs w:val="24"/>
        </w:rPr>
        <w:t>‘</w:t>
      </w:r>
      <w:r w:rsidRPr="00DF266A">
        <w:rPr>
          <w:rFonts w:ascii="Times New Roman" w:hAnsi="Times New Roman" w:cs="Times New Roman"/>
          <w:sz w:val="24"/>
          <w:szCs w:val="24"/>
        </w:rPr>
        <w:t>0</w:t>
      </w:r>
      <w:r>
        <w:rPr>
          <w:rFonts w:ascii="Times New Roman" w:hAnsi="Times New Roman" w:cs="Times New Roman"/>
          <w:sz w:val="24"/>
          <w:szCs w:val="24"/>
        </w:rPr>
        <w:t>’</w:t>
      </w:r>
      <w:r w:rsidRPr="00DF266A">
        <w:rPr>
          <w:rFonts w:ascii="Times New Roman" w:hAnsi="Times New Roman" w:cs="Times New Roman"/>
          <w:sz w:val="24"/>
          <w:szCs w:val="24"/>
        </w:rPr>
        <w:t>. We further create an interaction term for women directors and the crisis period (</w:t>
      </w:r>
      <w:r w:rsidRPr="00DF266A">
        <w:rPr>
          <w:rFonts w:ascii="Times New Roman" w:hAnsi="Times New Roman" w:cs="Times New Roman"/>
          <w:i/>
          <w:sz w:val="24"/>
          <w:szCs w:val="24"/>
        </w:rPr>
        <w:t>W</w:t>
      </w:r>
      <w:r>
        <w:rPr>
          <w:rFonts w:ascii="Times New Roman" w:hAnsi="Times New Roman" w:cs="Times New Roman"/>
          <w:i/>
          <w:sz w:val="24"/>
          <w:szCs w:val="24"/>
        </w:rPr>
        <w:t>OMEN</w:t>
      </w:r>
      <w:r w:rsidRPr="00DF266A">
        <w:rPr>
          <w:rFonts w:ascii="Times New Roman" w:hAnsi="Times New Roman" w:cs="Times New Roman"/>
          <w:i/>
          <w:sz w:val="24"/>
          <w:szCs w:val="24"/>
        </w:rPr>
        <w:t>*C</w:t>
      </w:r>
      <w:r>
        <w:rPr>
          <w:rFonts w:ascii="Times New Roman" w:hAnsi="Times New Roman" w:cs="Times New Roman"/>
          <w:i/>
          <w:sz w:val="24"/>
          <w:szCs w:val="24"/>
        </w:rPr>
        <w:t>RISIS</w:t>
      </w:r>
      <w:r w:rsidRPr="00DF266A">
        <w:rPr>
          <w:rFonts w:ascii="Times New Roman" w:hAnsi="Times New Roman" w:cs="Times New Roman"/>
          <w:sz w:val="24"/>
          <w:szCs w:val="24"/>
        </w:rPr>
        <w:t xml:space="preserve">) and include both </w:t>
      </w:r>
      <w:r w:rsidRPr="002A4629">
        <w:rPr>
          <w:rFonts w:ascii="Times New Roman" w:hAnsi="Times New Roman" w:cs="Times New Roman"/>
          <w:i/>
          <w:sz w:val="24"/>
          <w:szCs w:val="24"/>
        </w:rPr>
        <w:t>CRISIS</w:t>
      </w:r>
      <w:r w:rsidRPr="00DF266A">
        <w:rPr>
          <w:rFonts w:ascii="Times New Roman" w:hAnsi="Times New Roman" w:cs="Times New Roman"/>
          <w:sz w:val="24"/>
          <w:szCs w:val="24"/>
        </w:rPr>
        <w:t xml:space="preserve"> and </w:t>
      </w:r>
      <w:r w:rsidRPr="002A4629">
        <w:rPr>
          <w:rFonts w:ascii="Times New Roman" w:hAnsi="Times New Roman" w:cs="Times New Roman"/>
          <w:i/>
          <w:sz w:val="24"/>
          <w:szCs w:val="24"/>
        </w:rPr>
        <w:t>WOMEN*CRISIS</w:t>
      </w:r>
      <w:r w:rsidR="00E84F33">
        <w:rPr>
          <w:rFonts w:ascii="Times New Roman" w:hAnsi="Times New Roman" w:cs="Times New Roman"/>
          <w:sz w:val="24"/>
          <w:szCs w:val="24"/>
        </w:rPr>
        <w:t xml:space="preserve"> in M</w:t>
      </w:r>
      <w:r w:rsidRPr="00DF266A">
        <w:rPr>
          <w:rFonts w:ascii="Times New Roman" w:hAnsi="Times New Roman" w:cs="Times New Roman"/>
          <w:sz w:val="24"/>
          <w:szCs w:val="24"/>
        </w:rPr>
        <w:t xml:space="preserve">odel 1 with all other things remaining the same. The results </w:t>
      </w:r>
      <w:r>
        <w:rPr>
          <w:rFonts w:ascii="Times New Roman" w:hAnsi="Times New Roman" w:cs="Times New Roman"/>
          <w:sz w:val="24"/>
          <w:szCs w:val="24"/>
        </w:rPr>
        <w:t>in Table 7</w:t>
      </w:r>
      <w:r w:rsidRPr="00DF266A">
        <w:rPr>
          <w:rFonts w:ascii="Times New Roman" w:hAnsi="Times New Roman" w:cs="Times New Roman"/>
          <w:sz w:val="24"/>
          <w:szCs w:val="24"/>
        </w:rPr>
        <w:t xml:space="preserve"> </w:t>
      </w:r>
      <w:r w:rsidRPr="00D64658">
        <w:rPr>
          <w:rFonts w:ascii="Times New Roman" w:hAnsi="Times New Roman" w:cs="Times New Roman"/>
          <w:sz w:val="24"/>
          <w:szCs w:val="24"/>
        </w:rPr>
        <w:t>(</w:t>
      </w:r>
      <w:r w:rsidR="00E84F33">
        <w:rPr>
          <w:rFonts w:ascii="Times New Roman" w:hAnsi="Times New Roman" w:cs="Times New Roman"/>
          <w:sz w:val="24"/>
          <w:szCs w:val="24"/>
        </w:rPr>
        <w:t>C</w:t>
      </w:r>
      <w:r w:rsidR="00D821A7" w:rsidRPr="00D64658">
        <w:rPr>
          <w:rFonts w:ascii="Times New Roman" w:hAnsi="Times New Roman" w:cs="Times New Roman"/>
          <w:sz w:val="24"/>
          <w:szCs w:val="24"/>
        </w:rPr>
        <w:t>olumn 7</w:t>
      </w:r>
      <w:r>
        <w:rPr>
          <w:rFonts w:ascii="Times New Roman" w:hAnsi="Times New Roman" w:cs="Times New Roman"/>
          <w:sz w:val="24"/>
          <w:szCs w:val="24"/>
        </w:rPr>
        <w:t>) show</w:t>
      </w:r>
      <w:r w:rsidRPr="00DF266A">
        <w:rPr>
          <w:rFonts w:ascii="Times New Roman" w:hAnsi="Times New Roman" w:cs="Times New Roman"/>
          <w:sz w:val="24"/>
          <w:szCs w:val="24"/>
        </w:rPr>
        <w:t xml:space="preserve"> that the crisis dummy has a positive and statistically significant relationship with dividend payments (</w:t>
      </w:r>
      <w:r w:rsidRPr="004C3707">
        <w:rPr>
          <w:rFonts w:ascii="Times New Roman" w:hAnsi="Times New Roman" w:cs="Times New Roman"/>
          <w:i/>
          <w:sz w:val="24"/>
          <w:szCs w:val="24"/>
        </w:rPr>
        <w:t>CRISIS</w:t>
      </w:r>
      <w:r w:rsidRPr="003E65BE">
        <w:rPr>
          <w:rFonts w:ascii="Times New Roman" w:hAnsi="Times New Roman" w:cs="Times New Roman"/>
          <w:i/>
          <w:sz w:val="24"/>
          <w:szCs w:val="24"/>
        </w:rPr>
        <w:t xml:space="preserve"> = 0.305, </w:t>
      </w:r>
      <w:r w:rsidRPr="004C3707">
        <w:rPr>
          <w:rFonts w:ascii="Times New Roman" w:hAnsi="Times New Roman" w:cs="Times New Roman"/>
          <w:i/>
          <w:sz w:val="24"/>
          <w:szCs w:val="24"/>
        </w:rPr>
        <w:t>T-STAT</w:t>
      </w:r>
      <w:r w:rsidRPr="003E65BE">
        <w:rPr>
          <w:rFonts w:ascii="Times New Roman" w:hAnsi="Times New Roman" w:cs="Times New Roman"/>
          <w:i/>
          <w:sz w:val="24"/>
          <w:szCs w:val="24"/>
        </w:rPr>
        <w:t xml:space="preserve"> = 5.89</w:t>
      </w:r>
      <w:r w:rsidRPr="00DF266A">
        <w:rPr>
          <w:rFonts w:ascii="Times New Roman" w:hAnsi="Times New Roman" w:cs="Times New Roman"/>
          <w:sz w:val="24"/>
          <w:szCs w:val="24"/>
        </w:rPr>
        <w:t xml:space="preserve">). This indicates that firms paid more dividends during the crisis period. </w:t>
      </w:r>
      <w:r>
        <w:rPr>
          <w:rFonts w:ascii="Times New Roman" w:hAnsi="Times New Roman" w:cs="Times New Roman"/>
          <w:sz w:val="24"/>
          <w:szCs w:val="24"/>
        </w:rPr>
        <w:t xml:space="preserve">This finding is consistent with Bliss et al.       (2015) that showed increased dividend payments in non-financial firms during the crisis period. </w:t>
      </w:r>
      <w:r w:rsidR="00E84F33">
        <w:rPr>
          <w:rFonts w:ascii="Times New Roman" w:hAnsi="Times New Roman" w:cs="Times New Roman"/>
          <w:sz w:val="24"/>
          <w:szCs w:val="24"/>
        </w:rPr>
        <w:t xml:space="preserve">However, </w:t>
      </w:r>
      <w:r w:rsidRPr="00DF266A">
        <w:rPr>
          <w:rFonts w:ascii="Times New Roman" w:hAnsi="Times New Roman" w:cs="Times New Roman"/>
          <w:sz w:val="24"/>
          <w:szCs w:val="24"/>
        </w:rPr>
        <w:t>women director</w:t>
      </w:r>
      <w:r w:rsidR="0012441B">
        <w:rPr>
          <w:rFonts w:ascii="Times New Roman" w:hAnsi="Times New Roman" w:cs="Times New Roman"/>
          <w:sz w:val="24"/>
          <w:szCs w:val="24"/>
        </w:rPr>
        <w:t>s</w:t>
      </w:r>
      <w:r w:rsidRPr="00DF266A">
        <w:rPr>
          <w:rFonts w:ascii="Times New Roman" w:hAnsi="Times New Roman" w:cs="Times New Roman"/>
          <w:sz w:val="24"/>
          <w:szCs w:val="24"/>
        </w:rPr>
        <w:t xml:space="preserve"> and </w:t>
      </w:r>
      <w:r w:rsidR="0012441B">
        <w:rPr>
          <w:rFonts w:ascii="Times New Roman" w:hAnsi="Times New Roman" w:cs="Times New Roman"/>
          <w:sz w:val="24"/>
          <w:szCs w:val="24"/>
        </w:rPr>
        <w:t xml:space="preserve">the </w:t>
      </w:r>
      <w:r w:rsidRPr="00DF266A">
        <w:rPr>
          <w:rFonts w:ascii="Times New Roman" w:hAnsi="Times New Roman" w:cs="Times New Roman"/>
          <w:sz w:val="24"/>
          <w:szCs w:val="24"/>
        </w:rPr>
        <w:t xml:space="preserve">crisis interaction </w:t>
      </w:r>
      <w:r w:rsidRPr="00D05205">
        <w:rPr>
          <w:rFonts w:ascii="Times New Roman" w:hAnsi="Times New Roman" w:cs="Times New Roman"/>
          <w:noProof/>
          <w:sz w:val="24"/>
          <w:szCs w:val="24"/>
        </w:rPr>
        <w:t>ha</w:t>
      </w:r>
      <w:r>
        <w:rPr>
          <w:rFonts w:ascii="Times New Roman" w:hAnsi="Times New Roman" w:cs="Times New Roman"/>
          <w:noProof/>
          <w:sz w:val="24"/>
          <w:szCs w:val="24"/>
        </w:rPr>
        <w:t>ve</w:t>
      </w:r>
      <w:r w:rsidRPr="00DF266A">
        <w:rPr>
          <w:rFonts w:ascii="Times New Roman" w:hAnsi="Times New Roman" w:cs="Times New Roman"/>
          <w:sz w:val="24"/>
          <w:szCs w:val="24"/>
        </w:rPr>
        <w:t xml:space="preserve"> a negative relationship with dividend payments (</w:t>
      </w:r>
      <w:r w:rsidRPr="004C3707">
        <w:rPr>
          <w:rFonts w:ascii="Times New Roman" w:hAnsi="Times New Roman" w:cs="Times New Roman"/>
          <w:i/>
          <w:sz w:val="24"/>
          <w:szCs w:val="24"/>
        </w:rPr>
        <w:t>WOMEN*CRISIS</w:t>
      </w:r>
      <w:r w:rsidRPr="003E65BE">
        <w:rPr>
          <w:rFonts w:ascii="Times New Roman" w:hAnsi="Times New Roman" w:cs="Times New Roman"/>
          <w:i/>
          <w:sz w:val="24"/>
          <w:szCs w:val="24"/>
        </w:rPr>
        <w:t xml:space="preserve"> = -0.014, </w:t>
      </w:r>
      <w:r w:rsidRPr="004C3707">
        <w:rPr>
          <w:rFonts w:ascii="Times New Roman" w:hAnsi="Times New Roman" w:cs="Times New Roman"/>
          <w:i/>
          <w:sz w:val="24"/>
          <w:szCs w:val="24"/>
        </w:rPr>
        <w:t>T-STAT</w:t>
      </w:r>
      <w:r w:rsidRPr="003E65BE">
        <w:rPr>
          <w:rFonts w:ascii="Times New Roman" w:hAnsi="Times New Roman" w:cs="Times New Roman"/>
          <w:i/>
          <w:sz w:val="24"/>
          <w:szCs w:val="24"/>
        </w:rPr>
        <w:t xml:space="preserve"> = -4.11</w:t>
      </w:r>
      <w:r w:rsidR="006301AC">
        <w:rPr>
          <w:rFonts w:ascii="Times New Roman" w:hAnsi="Times New Roman" w:cs="Times New Roman"/>
          <w:sz w:val="24"/>
          <w:szCs w:val="24"/>
        </w:rPr>
        <w:t>)</w:t>
      </w:r>
      <w:r w:rsidR="00E74474">
        <w:rPr>
          <w:rFonts w:ascii="Times New Roman" w:hAnsi="Times New Roman" w:cs="Times New Roman"/>
          <w:sz w:val="24"/>
          <w:szCs w:val="24"/>
        </w:rPr>
        <w:t xml:space="preserve">. The result is contrary to </w:t>
      </w:r>
      <w:r w:rsidR="0012441B" w:rsidRPr="00EE3E36">
        <w:rPr>
          <w:rFonts w:ascii="Times New Roman" w:hAnsi="Times New Roman" w:cs="Times New Roman"/>
          <w:i/>
          <w:iCs/>
          <w:sz w:val="24"/>
          <w:szCs w:val="24"/>
        </w:rPr>
        <w:t>H1Ca</w:t>
      </w:r>
      <w:r w:rsidR="00954E22">
        <w:rPr>
          <w:rFonts w:ascii="Times New Roman" w:hAnsi="Times New Roman" w:cs="Times New Roman"/>
          <w:i/>
          <w:iCs/>
          <w:sz w:val="24"/>
          <w:szCs w:val="24"/>
        </w:rPr>
        <w:t>,</w:t>
      </w:r>
      <w:r w:rsidR="0012441B">
        <w:rPr>
          <w:rFonts w:ascii="Times New Roman" w:hAnsi="Times New Roman" w:cs="Times New Roman"/>
          <w:sz w:val="24"/>
          <w:szCs w:val="24"/>
        </w:rPr>
        <w:t xml:space="preserve"> but</w:t>
      </w:r>
      <w:r w:rsidR="00E74474">
        <w:rPr>
          <w:rFonts w:ascii="Times New Roman" w:hAnsi="Times New Roman" w:cs="Times New Roman"/>
          <w:sz w:val="24"/>
          <w:szCs w:val="24"/>
        </w:rPr>
        <w:t xml:space="preserve"> supports hypothesis </w:t>
      </w:r>
      <w:r w:rsidR="00E74474" w:rsidRPr="00EE3E36">
        <w:rPr>
          <w:rFonts w:ascii="Times New Roman" w:hAnsi="Times New Roman" w:cs="Times New Roman"/>
          <w:i/>
          <w:iCs/>
          <w:sz w:val="24"/>
          <w:szCs w:val="24"/>
        </w:rPr>
        <w:t>H1Cb</w:t>
      </w:r>
      <w:r w:rsidR="006301AC">
        <w:rPr>
          <w:rFonts w:ascii="Times New Roman" w:hAnsi="Times New Roman" w:cs="Times New Roman"/>
          <w:sz w:val="24"/>
          <w:szCs w:val="24"/>
        </w:rPr>
        <w:t xml:space="preserve"> and</w:t>
      </w:r>
      <w:r w:rsidRPr="00DF266A">
        <w:rPr>
          <w:rFonts w:ascii="Times New Roman" w:hAnsi="Times New Roman" w:cs="Times New Roman"/>
          <w:sz w:val="24"/>
          <w:szCs w:val="24"/>
        </w:rPr>
        <w:t xml:space="preserve"> </w:t>
      </w:r>
      <w:r w:rsidR="00046555">
        <w:rPr>
          <w:rFonts w:ascii="Times New Roman" w:hAnsi="Times New Roman" w:cs="Times New Roman"/>
          <w:sz w:val="24"/>
          <w:szCs w:val="24"/>
        </w:rPr>
        <w:t>impl</w:t>
      </w:r>
      <w:r w:rsidR="00954E22">
        <w:rPr>
          <w:rFonts w:ascii="Times New Roman" w:hAnsi="Times New Roman" w:cs="Times New Roman"/>
          <w:sz w:val="24"/>
          <w:szCs w:val="24"/>
        </w:rPr>
        <w:t>ies</w:t>
      </w:r>
      <w:r w:rsidRPr="00DF266A">
        <w:rPr>
          <w:rFonts w:ascii="Times New Roman" w:hAnsi="Times New Roman" w:cs="Times New Roman"/>
          <w:sz w:val="24"/>
          <w:szCs w:val="24"/>
        </w:rPr>
        <w:t xml:space="preserve"> that</w:t>
      </w:r>
      <w:r w:rsidR="00600B32">
        <w:rPr>
          <w:rFonts w:ascii="Times New Roman" w:hAnsi="Times New Roman" w:cs="Times New Roman"/>
          <w:sz w:val="24"/>
          <w:szCs w:val="24"/>
        </w:rPr>
        <w:t xml:space="preserve"> </w:t>
      </w:r>
      <w:r w:rsidRPr="00DF266A">
        <w:rPr>
          <w:rFonts w:ascii="Times New Roman" w:hAnsi="Times New Roman" w:cs="Times New Roman"/>
          <w:sz w:val="24"/>
          <w:szCs w:val="24"/>
        </w:rPr>
        <w:t>women directors restrained the payments of dividends</w:t>
      </w:r>
      <w:r w:rsidR="00600B32">
        <w:rPr>
          <w:rFonts w:ascii="Times New Roman" w:hAnsi="Times New Roman" w:cs="Times New Roman"/>
          <w:sz w:val="24"/>
          <w:szCs w:val="24"/>
        </w:rPr>
        <w:t xml:space="preserve"> during the crisis period.</w:t>
      </w:r>
    </w:p>
    <w:p w14:paraId="0881C8A6" w14:textId="45B79B30" w:rsidR="006804D7" w:rsidRDefault="00F826DA" w:rsidP="00B101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financial crisis resulted in credit rationing</w:t>
      </w:r>
      <w:r w:rsidR="00194868">
        <w:rPr>
          <w:rFonts w:ascii="Times New Roman" w:hAnsi="Times New Roman" w:cs="Times New Roman"/>
          <w:sz w:val="24"/>
          <w:szCs w:val="24"/>
        </w:rPr>
        <w:t>,</w:t>
      </w:r>
      <w:r>
        <w:rPr>
          <w:rFonts w:ascii="Times New Roman" w:hAnsi="Times New Roman" w:cs="Times New Roman"/>
          <w:sz w:val="24"/>
          <w:szCs w:val="24"/>
        </w:rPr>
        <w:t xml:space="preserve"> where lenders reduced the supply of credits (Bliss et al.</w:t>
      </w:r>
      <w:r w:rsidR="00D705FC">
        <w:rPr>
          <w:rFonts w:ascii="Times New Roman" w:hAnsi="Times New Roman" w:cs="Times New Roman"/>
          <w:sz w:val="24"/>
          <w:szCs w:val="24"/>
        </w:rPr>
        <w:t>,</w:t>
      </w:r>
      <w:r>
        <w:rPr>
          <w:rFonts w:ascii="Times New Roman" w:hAnsi="Times New Roman" w:cs="Times New Roman"/>
          <w:sz w:val="24"/>
          <w:szCs w:val="24"/>
        </w:rPr>
        <w:t xml:space="preserve"> 2015). </w:t>
      </w:r>
      <w:r w:rsidR="00046555">
        <w:rPr>
          <w:rFonts w:ascii="Times New Roman" w:hAnsi="Times New Roman" w:cs="Times New Roman"/>
          <w:sz w:val="24"/>
          <w:szCs w:val="24"/>
        </w:rPr>
        <w:t xml:space="preserve">Consequently, if firms needed </w:t>
      </w:r>
      <w:r w:rsidR="00046555" w:rsidRPr="002C2022">
        <w:rPr>
          <w:rFonts w:ascii="Times New Roman" w:hAnsi="Times New Roman" w:cs="Times New Roman"/>
          <w:noProof/>
          <w:sz w:val="24"/>
          <w:szCs w:val="24"/>
        </w:rPr>
        <w:t>capital</w:t>
      </w:r>
      <w:r w:rsidR="00046555">
        <w:rPr>
          <w:rFonts w:ascii="Times New Roman" w:hAnsi="Times New Roman" w:cs="Times New Roman"/>
          <w:sz w:val="24"/>
          <w:szCs w:val="24"/>
        </w:rPr>
        <w:t xml:space="preserve"> </w:t>
      </w:r>
      <w:r w:rsidR="0012441B">
        <w:rPr>
          <w:rFonts w:ascii="Times New Roman" w:hAnsi="Times New Roman" w:cs="Times New Roman"/>
          <w:sz w:val="24"/>
          <w:szCs w:val="24"/>
        </w:rPr>
        <w:t>injection,</w:t>
      </w:r>
      <w:r w:rsidR="00046555">
        <w:rPr>
          <w:rFonts w:ascii="Times New Roman" w:hAnsi="Times New Roman" w:cs="Times New Roman"/>
          <w:sz w:val="24"/>
          <w:szCs w:val="24"/>
        </w:rPr>
        <w:t xml:space="preserve"> they may have </w:t>
      </w:r>
      <w:r w:rsidR="00D705FC">
        <w:rPr>
          <w:rFonts w:ascii="Times New Roman" w:hAnsi="Times New Roman" w:cs="Times New Roman"/>
          <w:sz w:val="24"/>
          <w:szCs w:val="24"/>
        </w:rPr>
        <w:t xml:space="preserve">had </w:t>
      </w:r>
      <w:r w:rsidR="00046555">
        <w:rPr>
          <w:rFonts w:ascii="Times New Roman" w:hAnsi="Times New Roman" w:cs="Times New Roman"/>
          <w:sz w:val="24"/>
          <w:szCs w:val="24"/>
        </w:rPr>
        <w:t xml:space="preserve">to rely on equity funding from shareholders. </w:t>
      </w:r>
      <w:r w:rsidR="009516A5">
        <w:rPr>
          <w:rFonts w:ascii="Times New Roman" w:hAnsi="Times New Roman" w:cs="Times New Roman"/>
          <w:sz w:val="24"/>
          <w:szCs w:val="24"/>
        </w:rPr>
        <w:t xml:space="preserve">However, with </w:t>
      </w:r>
      <w:r w:rsidR="009516A5" w:rsidRPr="002C2022">
        <w:rPr>
          <w:rFonts w:ascii="Times New Roman" w:hAnsi="Times New Roman" w:cs="Times New Roman"/>
          <w:noProof/>
          <w:sz w:val="24"/>
          <w:szCs w:val="24"/>
        </w:rPr>
        <w:t>the reduced</w:t>
      </w:r>
      <w:r w:rsidR="009516A5">
        <w:rPr>
          <w:rFonts w:ascii="Times New Roman" w:hAnsi="Times New Roman" w:cs="Times New Roman"/>
          <w:sz w:val="24"/>
          <w:szCs w:val="24"/>
        </w:rPr>
        <w:t xml:space="preserve"> investor confidence, </w:t>
      </w:r>
      <w:r w:rsidR="00046555">
        <w:rPr>
          <w:rFonts w:ascii="Times New Roman" w:hAnsi="Times New Roman" w:cs="Times New Roman"/>
          <w:sz w:val="24"/>
          <w:szCs w:val="24"/>
        </w:rPr>
        <w:t xml:space="preserve">these firms </w:t>
      </w:r>
      <w:r w:rsidR="009516A5">
        <w:rPr>
          <w:rFonts w:ascii="Times New Roman" w:hAnsi="Times New Roman" w:cs="Times New Roman"/>
          <w:sz w:val="24"/>
          <w:szCs w:val="24"/>
        </w:rPr>
        <w:t>may</w:t>
      </w:r>
      <w:r w:rsidR="00D705FC">
        <w:rPr>
          <w:rFonts w:ascii="Times New Roman" w:hAnsi="Times New Roman" w:cs="Times New Roman"/>
          <w:sz w:val="24"/>
          <w:szCs w:val="24"/>
        </w:rPr>
        <w:t xml:space="preserve"> also</w:t>
      </w:r>
      <w:r w:rsidR="009516A5">
        <w:rPr>
          <w:rFonts w:ascii="Times New Roman" w:hAnsi="Times New Roman" w:cs="Times New Roman"/>
          <w:sz w:val="24"/>
          <w:szCs w:val="24"/>
        </w:rPr>
        <w:t xml:space="preserve"> have </w:t>
      </w:r>
      <w:r w:rsidR="00D705FC">
        <w:rPr>
          <w:rFonts w:ascii="Times New Roman" w:hAnsi="Times New Roman" w:cs="Times New Roman"/>
          <w:sz w:val="24"/>
          <w:szCs w:val="24"/>
        </w:rPr>
        <w:t xml:space="preserve">had </w:t>
      </w:r>
      <w:r w:rsidR="00046555">
        <w:rPr>
          <w:rFonts w:ascii="Times New Roman" w:hAnsi="Times New Roman" w:cs="Times New Roman"/>
          <w:sz w:val="24"/>
          <w:szCs w:val="24"/>
        </w:rPr>
        <w:t xml:space="preserve">to pay higher dividends during this period in order to attract the required equity capital </w:t>
      </w:r>
      <w:r w:rsidR="009516A5">
        <w:rPr>
          <w:rFonts w:ascii="Times New Roman" w:hAnsi="Times New Roman" w:cs="Times New Roman"/>
          <w:sz w:val="24"/>
          <w:szCs w:val="24"/>
        </w:rPr>
        <w:t>injection</w:t>
      </w:r>
      <w:r w:rsidR="00046555">
        <w:rPr>
          <w:rFonts w:ascii="Times New Roman" w:hAnsi="Times New Roman" w:cs="Times New Roman"/>
          <w:sz w:val="24"/>
          <w:szCs w:val="24"/>
        </w:rPr>
        <w:t>.</w:t>
      </w:r>
      <w:r w:rsidR="009516A5">
        <w:rPr>
          <w:rFonts w:ascii="Times New Roman" w:hAnsi="Times New Roman" w:cs="Times New Roman"/>
          <w:sz w:val="24"/>
          <w:szCs w:val="24"/>
        </w:rPr>
        <w:t xml:space="preserve"> Prior studies (Hunter and Sah, 2014; Loukil and Yousfi, 2015) suggest that women directors are associated with cash holdings. </w:t>
      </w:r>
      <w:r w:rsidR="009B63C1">
        <w:rPr>
          <w:rFonts w:ascii="Times New Roman" w:hAnsi="Times New Roman" w:cs="Times New Roman"/>
          <w:sz w:val="24"/>
          <w:szCs w:val="24"/>
        </w:rPr>
        <w:t>Thus, a reasonable explanation</w:t>
      </w:r>
      <w:r w:rsidR="009516A5">
        <w:rPr>
          <w:rFonts w:ascii="Times New Roman" w:hAnsi="Times New Roman" w:cs="Times New Roman"/>
          <w:sz w:val="24"/>
          <w:szCs w:val="24"/>
        </w:rPr>
        <w:t xml:space="preserve">, </w:t>
      </w:r>
      <w:r w:rsidR="009B63C1">
        <w:rPr>
          <w:rFonts w:ascii="Times New Roman" w:hAnsi="Times New Roman" w:cs="Times New Roman"/>
          <w:sz w:val="24"/>
          <w:szCs w:val="24"/>
        </w:rPr>
        <w:t xml:space="preserve">for </w:t>
      </w:r>
      <w:r w:rsidR="009516A5">
        <w:rPr>
          <w:rFonts w:ascii="Times New Roman" w:hAnsi="Times New Roman" w:cs="Times New Roman"/>
          <w:sz w:val="24"/>
          <w:szCs w:val="24"/>
        </w:rPr>
        <w:t>the negative effect of w</w:t>
      </w:r>
      <w:r w:rsidR="009B63C1">
        <w:rPr>
          <w:rFonts w:ascii="Times New Roman" w:hAnsi="Times New Roman" w:cs="Times New Roman"/>
          <w:sz w:val="24"/>
          <w:szCs w:val="24"/>
        </w:rPr>
        <w:t xml:space="preserve">omen on dividends </w:t>
      </w:r>
      <w:r w:rsidR="009516A5">
        <w:rPr>
          <w:rFonts w:ascii="Times New Roman" w:hAnsi="Times New Roman" w:cs="Times New Roman"/>
          <w:sz w:val="24"/>
          <w:szCs w:val="24"/>
        </w:rPr>
        <w:t xml:space="preserve">may be </w:t>
      </w:r>
      <w:r w:rsidR="009B63C1">
        <w:rPr>
          <w:rFonts w:ascii="Times New Roman" w:hAnsi="Times New Roman" w:cs="Times New Roman"/>
          <w:sz w:val="24"/>
          <w:szCs w:val="24"/>
        </w:rPr>
        <w:t>that</w:t>
      </w:r>
      <w:r w:rsidR="009516A5">
        <w:rPr>
          <w:rFonts w:ascii="Times New Roman" w:hAnsi="Times New Roman" w:cs="Times New Roman"/>
          <w:sz w:val="24"/>
          <w:szCs w:val="24"/>
        </w:rPr>
        <w:t xml:space="preserve"> firms with women directors </w:t>
      </w:r>
      <w:r w:rsidR="009B63C1">
        <w:rPr>
          <w:rFonts w:ascii="Times New Roman" w:hAnsi="Times New Roman" w:cs="Times New Roman"/>
          <w:sz w:val="24"/>
          <w:szCs w:val="24"/>
        </w:rPr>
        <w:t xml:space="preserve">had higher cash holdings during this period. </w:t>
      </w:r>
      <w:r w:rsidR="006804D7">
        <w:rPr>
          <w:rFonts w:ascii="Times New Roman" w:hAnsi="Times New Roman" w:cs="Times New Roman"/>
          <w:sz w:val="24"/>
          <w:szCs w:val="24"/>
        </w:rPr>
        <w:t>Accordingly</w:t>
      </w:r>
      <w:r w:rsidR="009B63C1">
        <w:rPr>
          <w:rFonts w:ascii="Times New Roman" w:hAnsi="Times New Roman" w:cs="Times New Roman"/>
          <w:sz w:val="24"/>
          <w:szCs w:val="24"/>
        </w:rPr>
        <w:t>, with the reduced investmen</w:t>
      </w:r>
      <w:r w:rsidR="003F0F0C">
        <w:rPr>
          <w:rFonts w:ascii="Times New Roman" w:hAnsi="Times New Roman" w:cs="Times New Roman"/>
          <w:sz w:val="24"/>
          <w:szCs w:val="24"/>
        </w:rPr>
        <w:t>t opportunities during the crisi</w:t>
      </w:r>
      <w:r w:rsidR="009B63C1">
        <w:rPr>
          <w:rFonts w:ascii="Times New Roman" w:hAnsi="Times New Roman" w:cs="Times New Roman"/>
          <w:sz w:val="24"/>
          <w:szCs w:val="24"/>
        </w:rPr>
        <w:t>s period</w:t>
      </w:r>
      <w:r w:rsidR="00D705FC">
        <w:rPr>
          <w:rFonts w:ascii="Times New Roman" w:hAnsi="Times New Roman" w:cs="Times New Roman"/>
          <w:sz w:val="24"/>
          <w:szCs w:val="24"/>
        </w:rPr>
        <w:t>s</w:t>
      </w:r>
      <w:r w:rsidR="009B63C1">
        <w:rPr>
          <w:rFonts w:ascii="Times New Roman" w:hAnsi="Times New Roman" w:cs="Times New Roman"/>
          <w:sz w:val="24"/>
          <w:szCs w:val="24"/>
        </w:rPr>
        <w:t xml:space="preserve"> (Ankudinov and Lebedev, 2016)</w:t>
      </w:r>
      <w:r w:rsidR="00D705FC">
        <w:rPr>
          <w:rFonts w:ascii="Times New Roman" w:hAnsi="Times New Roman" w:cs="Times New Roman"/>
          <w:sz w:val="24"/>
          <w:szCs w:val="24"/>
        </w:rPr>
        <w:t>,</w:t>
      </w:r>
      <w:r w:rsidR="009B63C1">
        <w:rPr>
          <w:rFonts w:ascii="Times New Roman" w:hAnsi="Times New Roman" w:cs="Times New Roman"/>
          <w:sz w:val="24"/>
          <w:szCs w:val="24"/>
        </w:rPr>
        <w:t xml:space="preserve"> these firms had no need for additional capital </w:t>
      </w:r>
      <w:r w:rsidR="006804D7">
        <w:rPr>
          <w:rFonts w:ascii="Times New Roman" w:hAnsi="Times New Roman" w:cs="Times New Roman"/>
          <w:sz w:val="24"/>
          <w:szCs w:val="24"/>
        </w:rPr>
        <w:t>injections. Therefore, to reduce the higher agency cost of cash retention during the crisis period, women directors restrained dividend payments aimed at attracting additional</w:t>
      </w:r>
      <w:r w:rsidR="00F576BC">
        <w:rPr>
          <w:rFonts w:ascii="Times New Roman" w:hAnsi="Times New Roman" w:cs="Times New Roman"/>
          <w:sz w:val="24"/>
          <w:szCs w:val="24"/>
        </w:rPr>
        <w:t xml:space="preserve"> capital</w:t>
      </w:r>
      <w:r w:rsidR="006804D7">
        <w:rPr>
          <w:rFonts w:ascii="Times New Roman" w:hAnsi="Times New Roman" w:cs="Times New Roman"/>
          <w:sz w:val="24"/>
          <w:szCs w:val="24"/>
        </w:rPr>
        <w:t>.</w:t>
      </w:r>
      <w:r w:rsidR="0012441B">
        <w:rPr>
          <w:rFonts w:ascii="Times New Roman" w:hAnsi="Times New Roman" w:cs="Times New Roman"/>
          <w:sz w:val="24"/>
          <w:szCs w:val="24"/>
        </w:rPr>
        <w:t xml:space="preserve"> However, Young et al. (2008) and Johnson et al. (2000) </w:t>
      </w:r>
      <w:r w:rsidR="003D0C1F">
        <w:rPr>
          <w:rFonts w:ascii="Times New Roman" w:hAnsi="Times New Roman" w:cs="Times New Roman"/>
          <w:sz w:val="24"/>
          <w:szCs w:val="24"/>
        </w:rPr>
        <w:t>showed that</w:t>
      </w:r>
      <w:r w:rsidR="0012441B">
        <w:rPr>
          <w:rFonts w:ascii="Times New Roman" w:hAnsi="Times New Roman" w:cs="Times New Roman"/>
          <w:sz w:val="24"/>
          <w:szCs w:val="24"/>
        </w:rPr>
        <w:t xml:space="preserve"> majority shareholder expropriation is highest during crises periods.</w:t>
      </w:r>
      <w:r w:rsidR="003D0C1F">
        <w:rPr>
          <w:rFonts w:ascii="Times New Roman" w:hAnsi="Times New Roman" w:cs="Times New Roman"/>
          <w:sz w:val="24"/>
          <w:szCs w:val="24"/>
        </w:rPr>
        <w:t xml:space="preserve"> Others</w:t>
      </w:r>
      <w:r w:rsidR="00194868">
        <w:rPr>
          <w:rFonts w:ascii="Times New Roman" w:hAnsi="Times New Roman" w:cs="Times New Roman"/>
          <w:sz w:val="24"/>
          <w:szCs w:val="24"/>
        </w:rPr>
        <w:t>,</w:t>
      </w:r>
      <w:r w:rsidR="003D0C1F">
        <w:rPr>
          <w:rFonts w:ascii="Times New Roman" w:hAnsi="Times New Roman" w:cs="Times New Roman"/>
          <w:sz w:val="24"/>
          <w:szCs w:val="24"/>
        </w:rPr>
        <w:t xml:space="preserve"> including Cotter and Silvester (2000), Monem (2013)</w:t>
      </w:r>
      <w:r w:rsidR="00194868">
        <w:rPr>
          <w:rFonts w:ascii="Times New Roman" w:hAnsi="Times New Roman" w:cs="Times New Roman"/>
          <w:sz w:val="24"/>
          <w:szCs w:val="24"/>
        </w:rPr>
        <w:t>,</w:t>
      </w:r>
      <w:r w:rsidR="003D0C1F">
        <w:rPr>
          <w:rFonts w:ascii="Times New Roman" w:hAnsi="Times New Roman" w:cs="Times New Roman"/>
          <w:sz w:val="24"/>
          <w:szCs w:val="24"/>
        </w:rPr>
        <w:t xml:space="preserve"> and Lamba and Stapleton (2001) provide evidence that majority shareholders in Australia influence board appointments </w:t>
      </w:r>
      <w:r w:rsidR="00194868">
        <w:rPr>
          <w:rFonts w:ascii="Times New Roman" w:hAnsi="Times New Roman" w:cs="Times New Roman"/>
          <w:sz w:val="24"/>
          <w:szCs w:val="24"/>
        </w:rPr>
        <w:t xml:space="preserve">in order </w:t>
      </w:r>
      <w:r w:rsidR="003D0C1F">
        <w:rPr>
          <w:rFonts w:ascii="Times New Roman" w:hAnsi="Times New Roman" w:cs="Times New Roman"/>
          <w:sz w:val="24"/>
          <w:szCs w:val="24"/>
        </w:rPr>
        <w:t xml:space="preserve">to facilitate their rent extraction objectives. Therefore, an alternative explanation could be that the women directors are affiliated or related to the majority shareholders. As a result, in </w:t>
      </w:r>
      <w:r w:rsidR="002C2022">
        <w:rPr>
          <w:rFonts w:ascii="Times New Roman" w:hAnsi="Times New Roman" w:cs="Times New Roman"/>
          <w:sz w:val="24"/>
          <w:szCs w:val="24"/>
        </w:rPr>
        <w:t xml:space="preserve">the </w:t>
      </w:r>
      <w:r w:rsidR="003D0C1F" w:rsidRPr="002C2022">
        <w:rPr>
          <w:rFonts w:ascii="Times New Roman" w:hAnsi="Times New Roman" w:cs="Times New Roman"/>
          <w:noProof/>
          <w:sz w:val="24"/>
          <w:szCs w:val="24"/>
        </w:rPr>
        <w:t>cris</w:t>
      </w:r>
      <w:r w:rsidR="002C2022" w:rsidRPr="002C2022">
        <w:rPr>
          <w:rFonts w:ascii="Times New Roman" w:hAnsi="Times New Roman" w:cs="Times New Roman"/>
          <w:noProof/>
          <w:sz w:val="24"/>
          <w:szCs w:val="24"/>
        </w:rPr>
        <w:t>i</w:t>
      </w:r>
      <w:r w:rsidR="003D0C1F" w:rsidRPr="002C2022">
        <w:rPr>
          <w:rFonts w:ascii="Times New Roman" w:hAnsi="Times New Roman" w:cs="Times New Roman"/>
          <w:noProof/>
          <w:sz w:val="24"/>
          <w:szCs w:val="24"/>
        </w:rPr>
        <w:t>s</w:t>
      </w:r>
      <w:r w:rsidR="003D0C1F">
        <w:rPr>
          <w:rFonts w:ascii="Times New Roman" w:hAnsi="Times New Roman" w:cs="Times New Roman"/>
          <w:sz w:val="24"/>
          <w:szCs w:val="24"/>
        </w:rPr>
        <w:t xml:space="preserve"> period when majority shareholders’ appetite for expropriation is high, they restrain dividend payments </w:t>
      </w:r>
      <w:r w:rsidR="00D85B88">
        <w:rPr>
          <w:rFonts w:ascii="Times New Roman" w:hAnsi="Times New Roman" w:cs="Times New Roman"/>
          <w:sz w:val="24"/>
          <w:szCs w:val="24"/>
        </w:rPr>
        <w:t xml:space="preserve">to facilitate the </w:t>
      </w:r>
      <w:r w:rsidR="003D0C1F">
        <w:rPr>
          <w:rFonts w:ascii="Times New Roman" w:hAnsi="Times New Roman" w:cs="Times New Roman"/>
          <w:sz w:val="24"/>
          <w:szCs w:val="24"/>
        </w:rPr>
        <w:t xml:space="preserve">increased </w:t>
      </w:r>
      <w:r w:rsidR="00D85B88">
        <w:rPr>
          <w:rFonts w:ascii="Times New Roman" w:hAnsi="Times New Roman" w:cs="Times New Roman"/>
          <w:sz w:val="24"/>
          <w:szCs w:val="24"/>
        </w:rPr>
        <w:t>rent-seeking behaviour</w:t>
      </w:r>
      <w:r w:rsidR="003D0C1F">
        <w:rPr>
          <w:rFonts w:ascii="Times New Roman" w:hAnsi="Times New Roman" w:cs="Times New Roman"/>
          <w:sz w:val="24"/>
          <w:szCs w:val="24"/>
        </w:rPr>
        <w:t>.</w:t>
      </w:r>
    </w:p>
    <w:p w14:paraId="75FB466B" w14:textId="070B438E" w:rsidR="00C23368" w:rsidRPr="00D821A7" w:rsidRDefault="00F263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next</w:t>
      </w:r>
      <w:r w:rsidR="002232F2" w:rsidRPr="00DF266A">
        <w:rPr>
          <w:rFonts w:ascii="Times New Roman" w:hAnsi="Times New Roman" w:cs="Times New Roman"/>
          <w:sz w:val="24"/>
          <w:szCs w:val="24"/>
        </w:rPr>
        <w:t xml:space="preserve"> examine whether the ability of board gender diversity to impact on dividend payments differ between firms with different </w:t>
      </w:r>
      <w:r w:rsidR="008C3F3D">
        <w:rPr>
          <w:rFonts w:ascii="Times New Roman" w:hAnsi="Times New Roman" w:cs="Times New Roman"/>
          <w:sz w:val="24"/>
          <w:szCs w:val="24"/>
        </w:rPr>
        <w:t>ownership structures</w:t>
      </w:r>
      <w:r w:rsidR="002232F2" w:rsidRPr="00DF266A">
        <w:rPr>
          <w:rFonts w:ascii="Times New Roman" w:hAnsi="Times New Roman" w:cs="Times New Roman"/>
          <w:sz w:val="24"/>
          <w:szCs w:val="24"/>
        </w:rPr>
        <w:t xml:space="preserve">. Specifically, we test how ownership concentration moderates the board gender diversity-dividend payout </w:t>
      </w:r>
      <w:r>
        <w:rPr>
          <w:rFonts w:ascii="Times New Roman" w:hAnsi="Times New Roman" w:cs="Times New Roman"/>
          <w:sz w:val="24"/>
          <w:szCs w:val="24"/>
        </w:rPr>
        <w:t>relationship. We do this by running equation 2</w:t>
      </w:r>
      <w:r w:rsidR="005B4FE1">
        <w:rPr>
          <w:rFonts w:ascii="Times New Roman" w:hAnsi="Times New Roman" w:cs="Times New Roman"/>
          <w:sz w:val="24"/>
          <w:szCs w:val="24"/>
        </w:rPr>
        <w:t>,</w:t>
      </w:r>
      <w:r>
        <w:rPr>
          <w:rFonts w:ascii="Times New Roman" w:hAnsi="Times New Roman" w:cs="Times New Roman"/>
          <w:sz w:val="24"/>
          <w:szCs w:val="24"/>
        </w:rPr>
        <w:t xml:space="preserve"> where </w:t>
      </w:r>
      <w:r w:rsidR="002232F2" w:rsidRPr="00DF266A">
        <w:rPr>
          <w:rFonts w:ascii="Times New Roman" w:hAnsi="Times New Roman" w:cs="Times New Roman"/>
          <w:sz w:val="24"/>
          <w:szCs w:val="24"/>
        </w:rPr>
        <w:t xml:space="preserve">we </w:t>
      </w:r>
      <w:r w:rsidR="002232F2" w:rsidRPr="002C2022">
        <w:rPr>
          <w:rFonts w:ascii="Times New Roman" w:hAnsi="Times New Roman" w:cs="Times New Roman"/>
          <w:noProof/>
          <w:sz w:val="24"/>
          <w:szCs w:val="24"/>
        </w:rPr>
        <w:t>interact</w:t>
      </w:r>
      <w:r w:rsidR="002232F2" w:rsidRPr="00DF266A">
        <w:rPr>
          <w:rFonts w:ascii="Times New Roman" w:hAnsi="Times New Roman" w:cs="Times New Roman"/>
          <w:sz w:val="24"/>
          <w:szCs w:val="24"/>
        </w:rPr>
        <w:t xml:space="preserve"> the percentage of women directors (</w:t>
      </w:r>
      <w:r w:rsidR="002232F2" w:rsidRPr="00DF266A">
        <w:rPr>
          <w:rFonts w:ascii="Times New Roman" w:hAnsi="Times New Roman" w:cs="Times New Roman"/>
          <w:i/>
          <w:sz w:val="24"/>
          <w:szCs w:val="24"/>
        </w:rPr>
        <w:t>W</w:t>
      </w:r>
      <w:r w:rsidR="002232F2">
        <w:rPr>
          <w:rFonts w:ascii="Times New Roman" w:hAnsi="Times New Roman" w:cs="Times New Roman"/>
          <w:i/>
          <w:sz w:val="24"/>
          <w:szCs w:val="24"/>
        </w:rPr>
        <w:t>OMEN</w:t>
      </w:r>
      <w:r w:rsidR="002232F2" w:rsidRPr="00DF266A">
        <w:rPr>
          <w:rFonts w:ascii="Times New Roman" w:hAnsi="Times New Roman" w:cs="Times New Roman"/>
          <w:sz w:val="24"/>
          <w:szCs w:val="24"/>
        </w:rPr>
        <w:t>) with ownership concentration (</w:t>
      </w:r>
      <w:r w:rsidR="002232F2" w:rsidRPr="00234308">
        <w:rPr>
          <w:rFonts w:ascii="Times New Roman" w:hAnsi="Times New Roman" w:cs="Times New Roman"/>
          <w:i/>
          <w:sz w:val="24"/>
          <w:szCs w:val="24"/>
        </w:rPr>
        <w:t>OWNCONC</w:t>
      </w:r>
      <w:r w:rsidR="002232F2" w:rsidRPr="00DF266A">
        <w:rPr>
          <w:rFonts w:ascii="Times New Roman" w:hAnsi="Times New Roman" w:cs="Times New Roman"/>
          <w:sz w:val="24"/>
          <w:szCs w:val="24"/>
        </w:rPr>
        <w:t xml:space="preserve">). The results </w:t>
      </w:r>
      <w:r w:rsidR="002232F2" w:rsidRPr="002C2022">
        <w:rPr>
          <w:rFonts w:ascii="Times New Roman" w:hAnsi="Times New Roman" w:cs="Times New Roman"/>
          <w:noProof/>
          <w:sz w:val="24"/>
          <w:szCs w:val="24"/>
        </w:rPr>
        <w:t>shown</w:t>
      </w:r>
      <w:r w:rsidR="002232F2" w:rsidRPr="00DF266A">
        <w:rPr>
          <w:rFonts w:ascii="Times New Roman" w:hAnsi="Times New Roman" w:cs="Times New Roman"/>
          <w:sz w:val="24"/>
          <w:szCs w:val="24"/>
        </w:rPr>
        <w:t xml:space="preserve"> in Table 7 </w:t>
      </w:r>
      <w:r w:rsidR="002232F2">
        <w:rPr>
          <w:rFonts w:ascii="Times New Roman" w:hAnsi="Times New Roman" w:cs="Times New Roman"/>
          <w:sz w:val="24"/>
          <w:szCs w:val="24"/>
        </w:rPr>
        <w:t>(c</w:t>
      </w:r>
      <w:r w:rsidR="00D821A7">
        <w:rPr>
          <w:rFonts w:ascii="Times New Roman" w:hAnsi="Times New Roman" w:cs="Times New Roman"/>
          <w:sz w:val="24"/>
          <w:szCs w:val="24"/>
        </w:rPr>
        <w:t>olumn 8</w:t>
      </w:r>
      <w:r w:rsidR="002232F2">
        <w:rPr>
          <w:rFonts w:ascii="Times New Roman" w:hAnsi="Times New Roman" w:cs="Times New Roman"/>
          <w:sz w:val="24"/>
          <w:szCs w:val="24"/>
        </w:rPr>
        <w:t>)</w:t>
      </w:r>
      <w:r w:rsidR="002E5F1F">
        <w:rPr>
          <w:rFonts w:ascii="Times New Roman" w:hAnsi="Times New Roman" w:cs="Times New Roman"/>
          <w:sz w:val="24"/>
          <w:szCs w:val="24"/>
        </w:rPr>
        <w:t xml:space="preserve"> indicate</w:t>
      </w:r>
      <w:r w:rsidR="002232F2" w:rsidRPr="00DF266A">
        <w:rPr>
          <w:rFonts w:ascii="Times New Roman" w:hAnsi="Times New Roman" w:cs="Times New Roman"/>
          <w:sz w:val="24"/>
          <w:szCs w:val="24"/>
        </w:rPr>
        <w:t xml:space="preserve"> that the women director-ownership concentration interaction (</w:t>
      </w:r>
      <w:r w:rsidR="002232F2" w:rsidRPr="00DF266A">
        <w:rPr>
          <w:rFonts w:ascii="Times New Roman" w:hAnsi="Times New Roman" w:cs="Times New Roman"/>
          <w:i/>
          <w:sz w:val="24"/>
          <w:szCs w:val="24"/>
        </w:rPr>
        <w:t>W</w:t>
      </w:r>
      <w:r w:rsidR="002232F2">
        <w:rPr>
          <w:rFonts w:ascii="Times New Roman" w:hAnsi="Times New Roman" w:cs="Times New Roman"/>
          <w:i/>
          <w:sz w:val="24"/>
          <w:szCs w:val="24"/>
        </w:rPr>
        <w:t>OMEN</w:t>
      </w:r>
      <w:r w:rsidR="002232F2" w:rsidRPr="00DF266A">
        <w:rPr>
          <w:rFonts w:ascii="Times New Roman" w:hAnsi="Times New Roman" w:cs="Times New Roman"/>
          <w:i/>
          <w:sz w:val="24"/>
          <w:szCs w:val="24"/>
        </w:rPr>
        <w:t>*</w:t>
      </w:r>
      <w:r w:rsidR="002232F2" w:rsidRPr="00234308">
        <w:rPr>
          <w:rFonts w:ascii="Times New Roman" w:hAnsi="Times New Roman" w:cs="Times New Roman"/>
          <w:i/>
          <w:sz w:val="24"/>
          <w:szCs w:val="24"/>
        </w:rPr>
        <w:t>OWNCONC</w:t>
      </w:r>
      <w:r w:rsidR="002232F2" w:rsidRPr="00DF266A">
        <w:rPr>
          <w:rFonts w:ascii="Times New Roman" w:hAnsi="Times New Roman" w:cs="Times New Roman"/>
          <w:sz w:val="24"/>
          <w:szCs w:val="24"/>
        </w:rPr>
        <w:t>) e</w:t>
      </w:r>
      <w:r w:rsidR="00053C8F">
        <w:rPr>
          <w:rFonts w:ascii="Times New Roman" w:hAnsi="Times New Roman" w:cs="Times New Roman"/>
          <w:sz w:val="24"/>
          <w:szCs w:val="24"/>
        </w:rPr>
        <w:t xml:space="preserve">xhibits a negative and </w:t>
      </w:r>
      <w:r w:rsidR="002E5F1F">
        <w:rPr>
          <w:rFonts w:ascii="Times New Roman" w:hAnsi="Times New Roman" w:cs="Times New Roman"/>
          <w:sz w:val="24"/>
          <w:szCs w:val="24"/>
        </w:rPr>
        <w:t xml:space="preserve">statistically significant relationship </w:t>
      </w:r>
      <w:r w:rsidR="002232F2" w:rsidRPr="00DF266A">
        <w:rPr>
          <w:rFonts w:ascii="Times New Roman" w:hAnsi="Times New Roman" w:cs="Times New Roman"/>
          <w:sz w:val="24"/>
          <w:szCs w:val="24"/>
        </w:rPr>
        <w:t xml:space="preserve">with dividend </w:t>
      </w:r>
      <w:r w:rsidR="00053C8F">
        <w:rPr>
          <w:rFonts w:ascii="Times New Roman" w:hAnsi="Times New Roman" w:cs="Times New Roman"/>
          <w:sz w:val="24"/>
          <w:szCs w:val="24"/>
        </w:rPr>
        <w:t xml:space="preserve">payments </w:t>
      </w:r>
      <w:r w:rsidR="002232F2" w:rsidRPr="00DF266A">
        <w:rPr>
          <w:rFonts w:ascii="Times New Roman" w:hAnsi="Times New Roman" w:cs="Times New Roman"/>
          <w:sz w:val="24"/>
          <w:szCs w:val="24"/>
        </w:rPr>
        <w:t>(</w:t>
      </w:r>
      <w:r w:rsidR="002232F2" w:rsidRPr="004C3707">
        <w:rPr>
          <w:rFonts w:ascii="Times New Roman" w:hAnsi="Times New Roman" w:cs="Times New Roman"/>
          <w:i/>
          <w:sz w:val="24"/>
          <w:szCs w:val="24"/>
        </w:rPr>
        <w:t>WOMEN*OWNCONC</w:t>
      </w:r>
      <w:r w:rsidR="002232F2" w:rsidRPr="003E65BE">
        <w:rPr>
          <w:rFonts w:ascii="Times New Roman" w:hAnsi="Times New Roman" w:cs="Times New Roman"/>
          <w:i/>
          <w:sz w:val="24"/>
          <w:szCs w:val="24"/>
        </w:rPr>
        <w:t xml:space="preserve"> </w:t>
      </w:r>
      <w:r w:rsidR="002E5F1F" w:rsidRPr="003E65BE">
        <w:rPr>
          <w:rFonts w:ascii="Times New Roman" w:hAnsi="Times New Roman" w:cs="Times New Roman"/>
          <w:i/>
          <w:sz w:val="24"/>
          <w:szCs w:val="24"/>
        </w:rPr>
        <w:t>= -0.070</w:t>
      </w:r>
      <w:r w:rsidR="002232F2" w:rsidRPr="003E65BE">
        <w:rPr>
          <w:rFonts w:ascii="Times New Roman" w:hAnsi="Times New Roman" w:cs="Times New Roman"/>
          <w:i/>
          <w:sz w:val="24"/>
          <w:szCs w:val="24"/>
        </w:rPr>
        <w:t xml:space="preserve">, </w:t>
      </w:r>
      <w:r w:rsidR="002232F2" w:rsidRPr="004C3707">
        <w:rPr>
          <w:rFonts w:ascii="Times New Roman" w:hAnsi="Times New Roman" w:cs="Times New Roman"/>
          <w:i/>
          <w:sz w:val="24"/>
          <w:szCs w:val="24"/>
        </w:rPr>
        <w:t>T-STAT</w:t>
      </w:r>
      <w:r w:rsidR="002232F2" w:rsidRPr="003E65BE">
        <w:rPr>
          <w:rFonts w:ascii="Times New Roman" w:hAnsi="Times New Roman" w:cs="Times New Roman"/>
          <w:i/>
          <w:sz w:val="24"/>
          <w:szCs w:val="24"/>
        </w:rPr>
        <w:t xml:space="preserve"> </w:t>
      </w:r>
      <w:r w:rsidR="002E5F1F" w:rsidRPr="003E65BE">
        <w:rPr>
          <w:rFonts w:ascii="Times New Roman" w:hAnsi="Times New Roman" w:cs="Times New Roman"/>
          <w:i/>
          <w:sz w:val="24"/>
          <w:szCs w:val="24"/>
        </w:rPr>
        <w:t>= -2.87</w:t>
      </w:r>
      <w:r w:rsidR="002232F2" w:rsidRPr="00DF266A">
        <w:rPr>
          <w:rFonts w:ascii="Times New Roman" w:hAnsi="Times New Roman" w:cs="Times New Roman"/>
          <w:sz w:val="24"/>
          <w:szCs w:val="24"/>
        </w:rPr>
        <w:t xml:space="preserve">). The result is also consistent in </w:t>
      </w:r>
      <w:r w:rsidR="002232F2">
        <w:rPr>
          <w:rFonts w:ascii="Times New Roman" w:hAnsi="Times New Roman" w:cs="Times New Roman"/>
          <w:sz w:val="24"/>
          <w:szCs w:val="24"/>
        </w:rPr>
        <w:t>Table 7 (</w:t>
      </w:r>
      <w:r w:rsidR="00D705FC">
        <w:rPr>
          <w:rFonts w:ascii="Times New Roman" w:hAnsi="Times New Roman" w:cs="Times New Roman"/>
          <w:sz w:val="24"/>
          <w:szCs w:val="24"/>
        </w:rPr>
        <w:t>C</w:t>
      </w:r>
      <w:r w:rsidR="002E5F1F">
        <w:rPr>
          <w:rFonts w:ascii="Times New Roman" w:hAnsi="Times New Roman" w:cs="Times New Roman"/>
          <w:sz w:val="24"/>
          <w:szCs w:val="24"/>
        </w:rPr>
        <w:t>olumn 8</w:t>
      </w:r>
      <w:r w:rsidR="002232F2">
        <w:rPr>
          <w:rFonts w:ascii="Times New Roman" w:hAnsi="Times New Roman" w:cs="Times New Roman"/>
          <w:sz w:val="24"/>
          <w:szCs w:val="24"/>
        </w:rPr>
        <w:t>)</w:t>
      </w:r>
      <w:r w:rsidR="002232F2" w:rsidRPr="00DF266A">
        <w:rPr>
          <w:rFonts w:ascii="Times New Roman" w:hAnsi="Times New Roman" w:cs="Times New Roman"/>
          <w:sz w:val="24"/>
          <w:szCs w:val="24"/>
        </w:rPr>
        <w:t xml:space="preserve"> when using the </w:t>
      </w:r>
      <w:r w:rsidR="002E5F1F">
        <w:rPr>
          <w:rFonts w:ascii="Times New Roman" w:hAnsi="Times New Roman" w:cs="Times New Roman"/>
          <w:sz w:val="24"/>
          <w:szCs w:val="24"/>
        </w:rPr>
        <w:t>dividend payout ratio</w:t>
      </w:r>
      <w:r w:rsidR="002232F2" w:rsidRPr="00DF266A">
        <w:rPr>
          <w:rFonts w:ascii="Times New Roman" w:hAnsi="Times New Roman" w:cs="Times New Roman"/>
          <w:sz w:val="24"/>
          <w:szCs w:val="24"/>
        </w:rPr>
        <w:t xml:space="preserve"> (</w:t>
      </w:r>
      <w:r w:rsidR="002232F2" w:rsidRPr="004C3707">
        <w:rPr>
          <w:rFonts w:ascii="Times New Roman" w:hAnsi="Times New Roman" w:cs="Times New Roman"/>
          <w:i/>
          <w:sz w:val="24"/>
          <w:szCs w:val="24"/>
        </w:rPr>
        <w:t>WOMEN*OWNCONC</w:t>
      </w:r>
      <w:r w:rsidR="002232F2" w:rsidRPr="003E65BE">
        <w:rPr>
          <w:rFonts w:ascii="Times New Roman" w:hAnsi="Times New Roman" w:cs="Times New Roman"/>
          <w:i/>
          <w:sz w:val="24"/>
          <w:szCs w:val="24"/>
        </w:rPr>
        <w:t xml:space="preserve"> </w:t>
      </w:r>
      <w:r w:rsidR="002E5F1F" w:rsidRPr="003E65BE">
        <w:rPr>
          <w:rFonts w:ascii="Times New Roman" w:hAnsi="Times New Roman" w:cs="Times New Roman"/>
          <w:i/>
          <w:sz w:val="24"/>
          <w:szCs w:val="24"/>
        </w:rPr>
        <w:t>= -0.004</w:t>
      </w:r>
      <w:r w:rsidR="002232F2" w:rsidRPr="003E65BE">
        <w:rPr>
          <w:rFonts w:ascii="Times New Roman" w:hAnsi="Times New Roman" w:cs="Times New Roman"/>
          <w:i/>
          <w:sz w:val="24"/>
          <w:szCs w:val="24"/>
        </w:rPr>
        <w:t xml:space="preserve">, </w:t>
      </w:r>
      <w:r w:rsidR="002232F2" w:rsidRPr="004C3707">
        <w:rPr>
          <w:rFonts w:ascii="Times New Roman" w:hAnsi="Times New Roman" w:cs="Times New Roman"/>
          <w:i/>
          <w:sz w:val="24"/>
          <w:szCs w:val="24"/>
        </w:rPr>
        <w:t>T-STAT</w:t>
      </w:r>
      <w:r w:rsidR="002232F2" w:rsidRPr="003E65BE">
        <w:rPr>
          <w:rFonts w:ascii="Times New Roman" w:hAnsi="Times New Roman" w:cs="Times New Roman"/>
          <w:i/>
          <w:sz w:val="24"/>
          <w:szCs w:val="24"/>
        </w:rPr>
        <w:t xml:space="preserve"> </w:t>
      </w:r>
      <w:r w:rsidR="002E5F1F" w:rsidRPr="003E65BE">
        <w:rPr>
          <w:rFonts w:ascii="Times New Roman" w:hAnsi="Times New Roman" w:cs="Times New Roman"/>
          <w:i/>
          <w:sz w:val="24"/>
          <w:szCs w:val="24"/>
        </w:rPr>
        <w:t>= -3.65</w:t>
      </w:r>
      <w:r w:rsidR="002232F2" w:rsidRPr="00DF266A">
        <w:rPr>
          <w:rFonts w:ascii="Times New Roman" w:hAnsi="Times New Roman" w:cs="Times New Roman"/>
          <w:sz w:val="24"/>
          <w:szCs w:val="24"/>
        </w:rPr>
        <w:t xml:space="preserve">). </w:t>
      </w:r>
      <w:r w:rsidR="008C3F3D">
        <w:rPr>
          <w:rFonts w:ascii="Times New Roman" w:hAnsi="Times New Roman" w:cs="Times New Roman"/>
          <w:sz w:val="24"/>
          <w:szCs w:val="24"/>
        </w:rPr>
        <w:t>This indicates that in closely held firms, women directors reduce dividend payments.</w:t>
      </w:r>
      <w:r w:rsidR="00850CE6">
        <w:rPr>
          <w:rFonts w:ascii="Times New Roman" w:hAnsi="Times New Roman" w:cs="Times New Roman"/>
          <w:sz w:val="24"/>
          <w:szCs w:val="24"/>
        </w:rPr>
        <w:t xml:space="preserve"> </w:t>
      </w:r>
      <w:r w:rsidR="00D821A7">
        <w:rPr>
          <w:rFonts w:ascii="Times New Roman" w:hAnsi="Times New Roman" w:cs="Times New Roman"/>
          <w:sz w:val="24"/>
          <w:szCs w:val="24"/>
        </w:rPr>
        <w:t>However</w:t>
      </w:r>
      <w:r w:rsidR="00850CE6">
        <w:rPr>
          <w:rFonts w:ascii="Times New Roman" w:hAnsi="Times New Roman" w:cs="Times New Roman"/>
          <w:sz w:val="24"/>
          <w:szCs w:val="24"/>
        </w:rPr>
        <w:t xml:space="preserve">, </w:t>
      </w:r>
      <w:r w:rsidR="00850CE6" w:rsidRPr="00850CE6">
        <w:rPr>
          <w:rFonts w:ascii="Times New Roman" w:hAnsi="Times New Roman" w:cs="Times New Roman"/>
          <w:i/>
          <w:sz w:val="24"/>
          <w:szCs w:val="24"/>
        </w:rPr>
        <w:t>WOMEN</w:t>
      </w:r>
      <w:r w:rsidR="002232F2" w:rsidRPr="00DF266A">
        <w:rPr>
          <w:rFonts w:ascii="Times New Roman" w:hAnsi="Times New Roman" w:cs="Times New Roman"/>
          <w:sz w:val="24"/>
          <w:szCs w:val="24"/>
        </w:rPr>
        <w:t xml:space="preserve"> have a positive and statistically significant relationship with dividend policy in both </w:t>
      </w:r>
      <w:r w:rsidR="002232F2">
        <w:rPr>
          <w:rFonts w:ascii="Times New Roman" w:hAnsi="Times New Roman" w:cs="Times New Roman"/>
          <w:sz w:val="24"/>
          <w:szCs w:val="24"/>
        </w:rPr>
        <w:t xml:space="preserve">Table 7 </w:t>
      </w:r>
      <w:r w:rsidR="00D705FC">
        <w:rPr>
          <w:rFonts w:ascii="Times New Roman" w:hAnsi="Times New Roman" w:cs="Times New Roman"/>
          <w:sz w:val="24"/>
          <w:szCs w:val="24"/>
        </w:rPr>
        <w:t>C</w:t>
      </w:r>
      <w:r w:rsidR="00850CE6">
        <w:rPr>
          <w:rFonts w:ascii="Times New Roman" w:hAnsi="Times New Roman" w:cs="Times New Roman"/>
          <w:sz w:val="24"/>
          <w:szCs w:val="24"/>
        </w:rPr>
        <w:t>olumn 7</w:t>
      </w:r>
      <w:r w:rsidR="002232F2" w:rsidRPr="00DF266A">
        <w:rPr>
          <w:rFonts w:ascii="Times New Roman" w:hAnsi="Times New Roman" w:cs="Times New Roman"/>
          <w:sz w:val="24"/>
          <w:szCs w:val="24"/>
        </w:rPr>
        <w:t xml:space="preserve"> (</w:t>
      </w:r>
      <w:r w:rsidR="002232F2" w:rsidRPr="004C3707">
        <w:rPr>
          <w:rFonts w:ascii="Times New Roman" w:hAnsi="Times New Roman" w:cs="Times New Roman"/>
          <w:i/>
          <w:sz w:val="24"/>
          <w:szCs w:val="24"/>
        </w:rPr>
        <w:t>WOMEN</w:t>
      </w:r>
      <w:r w:rsidR="002232F2" w:rsidRPr="003E65BE">
        <w:rPr>
          <w:rFonts w:ascii="Times New Roman" w:hAnsi="Times New Roman" w:cs="Times New Roman"/>
          <w:i/>
          <w:sz w:val="24"/>
          <w:szCs w:val="24"/>
        </w:rPr>
        <w:t xml:space="preserve"> = </w:t>
      </w:r>
      <w:r w:rsidR="00850CE6" w:rsidRPr="003E65BE">
        <w:rPr>
          <w:rFonts w:ascii="Times New Roman" w:hAnsi="Times New Roman" w:cs="Times New Roman"/>
          <w:i/>
          <w:sz w:val="24"/>
          <w:szCs w:val="24"/>
        </w:rPr>
        <w:t>0.028</w:t>
      </w:r>
      <w:r w:rsidR="002232F2" w:rsidRPr="003E65BE">
        <w:rPr>
          <w:rFonts w:ascii="Times New Roman" w:hAnsi="Times New Roman" w:cs="Times New Roman"/>
          <w:i/>
          <w:sz w:val="24"/>
          <w:szCs w:val="24"/>
        </w:rPr>
        <w:t xml:space="preserve">, </w:t>
      </w:r>
      <w:r w:rsidR="002232F2" w:rsidRPr="004C3707">
        <w:rPr>
          <w:rFonts w:ascii="Times New Roman" w:hAnsi="Times New Roman" w:cs="Times New Roman"/>
          <w:i/>
          <w:sz w:val="24"/>
          <w:szCs w:val="24"/>
        </w:rPr>
        <w:t>T-STAT</w:t>
      </w:r>
      <w:r w:rsidR="002232F2" w:rsidRPr="003E65BE">
        <w:rPr>
          <w:rFonts w:ascii="Times New Roman" w:hAnsi="Times New Roman" w:cs="Times New Roman"/>
          <w:i/>
          <w:sz w:val="24"/>
          <w:szCs w:val="24"/>
        </w:rPr>
        <w:t xml:space="preserve"> </w:t>
      </w:r>
      <w:r w:rsidR="00850CE6" w:rsidRPr="003E65BE">
        <w:rPr>
          <w:rFonts w:ascii="Times New Roman" w:hAnsi="Times New Roman" w:cs="Times New Roman"/>
          <w:i/>
          <w:sz w:val="24"/>
          <w:szCs w:val="24"/>
        </w:rPr>
        <w:t>= 3.55</w:t>
      </w:r>
      <w:r w:rsidR="00D705FC">
        <w:rPr>
          <w:rFonts w:ascii="Times New Roman" w:hAnsi="Times New Roman" w:cs="Times New Roman"/>
          <w:sz w:val="24"/>
          <w:szCs w:val="24"/>
        </w:rPr>
        <w:t>) and C</w:t>
      </w:r>
      <w:r w:rsidR="00850CE6">
        <w:rPr>
          <w:rFonts w:ascii="Times New Roman" w:hAnsi="Times New Roman" w:cs="Times New Roman"/>
          <w:sz w:val="24"/>
          <w:szCs w:val="24"/>
        </w:rPr>
        <w:t>olumn 8</w:t>
      </w:r>
      <w:r w:rsidR="002232F2">
        <w:rPr>
          <w:rFonts w:ascii="Times New Roman" w:hAnsi="Times New Roman" w:cs="Times New Roman"/>
          <w:sz w:val="24"/>
          <w:szCs w:val="24"/>
        </w:rPr>
        <w:t xml:space="preserve"> </w:t>
      </w:r>
      <w:r w:rsidR="002232F2" w:rsidRPr="00DF266A">
        <w:rPr>
          <w:rFonts w:ascii="Times New Roman" w:hAnsi="Times New Roman" w:cs="Times New Roman"/>
          <w:sz w:val="24"/>
          <w:szCs w:val="24"/>
        </w:rPr>
        <w:t>(</w:t>
      </w:r>
      <w:r w:rsidR="002232F2" w:rsidRPr="004C3707">
        <w:rPr>
          <w:rFonts w:ascii="Times New Roman" w:hAnsi="Times New Roman" w:cs="Times New Roman"/>
          <w:i/>
          <w:sz w:val="24"/>
          <w:szCs w:val="24"/>
        </w:rPr>
        <w:t>WOMEN</w:t>
      </w:r>
      <w:r w:rsidR="002232F2" w:rsidRPr="003E65BE">
        <w:rPr>
          <w:rFonts w:ascii="Times New Roman" w:hAnsi="Times New Roman" w:cs="Times New Roman"/>
          <w:i/>
          <w:sz w:val="24"/>
          <w:szCs w:val="24"/>
        </w:rPr>
        <w:t xml:space="preserve"> = </w:t>
      </w:r>
      <w:r w:rsidR="00850CE6" w:rsidRPr="003E65BE">
        <w:rPr>
          <w:rFonts w:ascii="Times New Roman" w:hAnsi="Times New Roman" w:cs="Times New Roman"/>
          <w:i/>
          <w:sz w:val="24"/>
          <w:szCs w:val="24"/>
        </w:rPr>
        <w:t>0.005</w:t>
      </w:r>
      <w:r w:rsidR="002232F2" w:rsidRPr="003E65BE">
        <w:rPr>
          <w:rFonts w:ascii="Times New Roman" w:hAnsi="Times New Roman" w:cs="Times New Roman"/>
          <w:i/>
          <w:sz w:val="24"/>
          <w:szCs w:val="24"/>
        </w:rPr>
        <w:t xml:space="preserve">, </w:t>
      </w:r>
      <w:r w:rsidR="002232F2" w:rsidRPr="004C3707">
        <w:rPr>
          <w:rFonts w:ascii="Times New Roman" w:hAnsi="Times New Roman" w:cs="Times New Roman"/>
          <w:i/>
          <w:sz w:val="24"/>
          <w:szCs w:val="24"/>
        </w:rPr>
        <w:t>T-STAT</w:t>
      </w:r>
      <w:r w:rsidR="002232F2" w:rsidRPr="003E65BE">
        <w:rPr>
          <w:rFonts w:ascii="Times New Roman" w:hAnsi="Times New Roman" w:cs="Times New Roman"/>
          <w:i/>
          <w:sz w:val="24"/>
          <w:szCs w:val="24"/>
        </w:rPr>
        <w:t xml:space="preserve"> </w:t>
      </w:r>
      <w:r w:rsidR="008C3F3D" w:rsidRPr="003E65BE">
        <w:rPr>
          <w:rFonts w:ascii="Times New Roman" w:hAnsi="Times New Roman" w:cs="Times New Roman"/>
          <w:i/>
          <w:sz w:val="24"/>
          <w:szCs w:val="24"/>
        </w:rPr>
        <w:t>= 1.91</w:t>
      </w:r>
      <w:r w:rsidR="008C3F3D">
        <w:rPr>
          <w:rFonts w:ascii="Times New Roman" w:hAnsi="Times New Roman" w:cs="Times New Roman"/>
          <w:sz w:val="24"/>
          <w:szCs w:val="24"/>
        </w:rPr>
        <w:t xml:space="preserve">), implying that women directors increase dividend payments in widely held firms. </w:t>
      </w:r>
      <w:r w:rsidR="002232F2" w:rsidRPr="00DF266A">
        <w:rPr>
          <w:rFonts w:ascii="Times New Roman" w:hAnsi="Times New Roman" w:cs="Times New Roman"/>
          <w:sz w:val="24"/>
          <w:szCs w:val="24"/>
        </w:rPr>
        <w:t xml:space="preserve">These results support </w:t>
      </w:r>
      <w:r w:rsidR="002232F2" w:rsidRPr="00DF0E2B">
        <w:rPr>
          <w:rFonts w:ascii="Times New Roman" w:hAnsi="Times New Roman" w:cs="Times New Roman"/>
          <w:i/>
          <w:sz w:val="24"/>
          <w:szCs w:val="24"/>
        </w:rPr>
        <w:t>H2</w:t>
      </w:r>
      <w:r w:rsidR="0030474C">
        <w:rPr>
          <w:rFonts w:ascii="Times New Roman" w:hAnsi="Times New Roman" w:cs="Times New Roman"/>
          <w:i/>
          <w:sz w:val="24"/>
          <w:szCs w:val="24"/>
        </w:rPr>
        <w:t xml:space="preserve"> </w:t>
      </w:r>
      <w:r w:rsidR="0030474C">
        <w:rPr>
          <w:rFonts w:ascii="Times New Roman" w:hAnsi="Times New Roman" w:cs="Times New Roman"/>
          <w:sz w:val="24"/>
          <w:szCs w:val="24"/>
        </w:rPr>
        <w:t xml:space="preserve">and imply that, </w:t>
      </w:r>
      <w:r w:rsidR="003355DB">
        <w:rPr>
          <w:rFonts w:ascii="Times New Roman" w:hAnsi="Times New Roman" w:cs="Times New Roman"/>
          <w:sz w:val="24"/>
          <w:szCs w:val="24"/>
        </w:rPr>
        <w:t xml:space="preserve">in widely held firms, </w:t>
      </w:r>
      <w:r w:rsidR="0030474C">
        <w:rPr>
          <w:rFonts w:ascii="Times New Roman" w:hAnsi="Times New Roman" w:cs="Times New Roman"/>
          <w:sz w:val="24"/>
          <w:szCs w:val="24"/>
        </w:rPr>
        <w:t>a</w:t>
      </w:r>
      <w:r w:rsidR="00053C8F">
        <w:rPr>
          <w:rFonts w:ascii="Times New Roman" w:hAnsi="Times New Roman" w:cs="Times New Roman"/>
          <w:sz w:val="24"/>
          <w:szCs w:val="24"/>
        </w:rPr>
        <w:t xml:space="preserve"> one standard deviation increase</w:t>
      </w:r>
      <w:r w:rsidR="0030474C">
        <w:rPr>
          <w:rFonts w:ascii="Times New Roman" w:hAnsi="Times New Roman" w:cs="Times New Roman"/>
          <w:sz w:val="24"/>
          <w:szCs w:val="24"/>
        </w:rPr>
        <w:t xml:space="preserve"> in the percentage of women directors inc</w:t>
      </w:r>
      <w:r w:rsidR="003355DB">
        <w:rPr>
          <w:rFonts w:ascii="Times New Roman" w:hAnsi="Times New Roman" w:cs="Times New Roman"/>
          <w:sz w:val="24"/>
          <w:szCs w:val="24"/>
        </w:rPr>
        <w:t>reases dividend payout by 0.310 and 0.055</w:t>
      </w:r>
      <w:r w:rsidR="00D705FC">
        <w:rPr>
          <w:rFonts w:ascii="Times New Roman" w:hAnsi="Times New Roman" w:cs="Times New Roman"/>
          <w:sz w:val="24"/>
          <w:szCs w:val="24"/>
        </w:rPr>
        <w:t xml:space="preserve"> for C</w:t>
      </w:r>
      <w:r w:rsidR="0030474C">
        <w:rPr>
          <w:rFonts w:ascii="Times New Roman" w:hAnsi="Times New Roman" w:cs="Times New Roman"/>
          <w:sz w:val="24"/>
          <w:szCs w:val="24"/>
        </w:rPr>
        <w:t>olumns 7 and 8</w:t>
      </w:r>
      <w:r w:rsidR="005B4FE1">
        <w:rPr>
          <w:rFonts w:ascii="Times New Roman" w:hAnsi="Times New Roman" w:cs="Times New Roman"/>
          <w:sz w:val="24"/>
          <w:szCs w:val="24"/>
        </w:rPr>
        <w:t>,</w:t>
      </w:r>
      <w:r w:rsidR="0030474C">
        <w:rPr>
          <w:rFonts w:ascii="Times New Roman" w:hAnsi="Times New Roman" w:cs="Times New Roman"/>
          <w:sz w:val="24"/>
          <w:szCs w:val="24"/>
        </w:rPr>
        <w:t xml:space="preserve"> respectively</w:t>
      </w:r>
      <w:r w:rsidR="003355DB">
        <w:rPr>
          <w:rFonts w:ascii="Times New Roman" w:hAnsi="Times New Roman" w:cs="Times New Roman"/>
          <w:sz w:val="24"/>
          <w:szCs w:val="24"/>
        </w:rPr>
        <w:t xml:space="preserve">. </w:t>
      </w:r>
      <w:r w:rsidR="00B7134F">
        <w:rPr>
          <w:rFonts w:ascii="Times New Roman" w:hAnsi="Times New Roman" w:cs="Times New Roman"/>
          <w:sz w:val="24"/>
          <w:szCs w:val="24"/>
        </w:rPr>
        <w:t>In contrast</w:t>
      </w:r>
      <w:r w:rsidR="003355DB">
        <w:rPr>
          <w:rFonts w:ascii="Times New Roman" w:hAnsi="Times New Roman" w:cs="Times New Roman"/>
          <w:sz w:val="24"/>
          <w:szCs w:val="24"/>
        </w:rPr>
        <w:t xml:space="preserve">, when ownership is concentrated, a one standard deviation </w:t>
      </w:r>
      <w:r w:rsidR="00045C50">
        <w:rPr>
          <w:rFonts w:ascii="Times New Roman" w:hAnsi="Times New Roman" w:cs="Times New Roman"/>
          <w:sz w:val="24"/>
          <w:szCs w:val="24"/>
        </w:rPr>
        <w:t>increases</w:t>
      </w:r>
      <w:r w:rsidR="003355DB">
        <w:rPr>
          <w:rFonts w:ascii="Times New Roman" w:hAnsi="Times New Roman" w:cs="Times New Roman"/>
          <w:sz w:val="24"/>
          <w:szCs w:val="24"/>
        </w:rPr>
        <w:t xml:space="preserve"> in the percentage of women directors </w:t>
      </w:r>
      <w:r w:rsidR="003355DB" w:rsidRPr="00C20B2D">
        <w:rPr>
          <w:rFonts w:ascii="Times New Roman" w:hAnsi="Times New Roman" w:cs="Times New Roman"/>
          <w:noProof/>
          <w:sz w:val="24"/>
          <w:szCs w:val="24"/>
        </w:rPr>
        <w:t>reduce</w:t>
      </w:r>
      <w:r w:rsidR="003355DB">
        <w:rPr>
          <w:rFonts w:ascii="Times New Roman" w:hAnsi="Times New Roman" w:cs="Times New Roman"/>
          <w:sz w:val="24"/>
          <w:szCs w:val="24"/>
        </w:rPr>
        <w:t xml:space="preserve"> dividend payments by 10.996 </w:t>
      </w:r>
      <w:r w:rsidR="00D705FC">
        <w:rPr>
          <w:rFonts w:ascii="Times New Roman" w:hAnsi="Times New Roman" w:cs="Times New Roman"/>
          <w:sz w:val="24"/>
          <w:szCs w:val="24"/>
        </w:rPr>
        <w:t>in C</w:t>
      </w:r>
      <w:r w:rsidR="0030474C">
        <w:rPr>
          <w:rFonts w:ascii="Times New Roman" w:hAnsi="Times New Roman" w:cs="Times New Roman"/>
          <w:sz w:val="24"/>
          <w:szCs w:val="24"/>
        </w:rPr>
        <w:t xml:space="preserve">olumn 7 </w:t>
      </w:r>
      <w:r w:rsidR="00CD2146">
        <w:rPr>
          <w:rFonts w:ascii="Times New Roman" w:hAnsi="Times New Roman" w:cs="Times New Roman"/>
          <w:sz w:val="24"/>
          <w:szCs w:val="24"/>
        </w:rPr>
        <w:t>and 0.044</w:t>
      </w:r>
      <w:r w:rsidR="003355DB">
        <w:rPr>
          <w:rFonts w:ascii="Times New Roman" w:hAnsi="Times New Roman" w:cs="Times New Roman"/>
          <w:sz w:val="24"/>
          <w:szCs w:val="24"/>
        </w:rPr>
        <w:t xml:space="preserve"> </w:t>
      </w:r>
      <w:r w:rsidR="0030474C">
        <w:rPr>
          <w:rFonts w:ascii="Times New Roman" w:hAnsi="Times New Roman" w:cs="Times New Roman"/>
          <w:sz w:val="24"/>
          <w:szCs w:val="24"/>
        </w:rPr>
        <w:t>in col</w:t>
      </w:r>
      <w:r w:rsidR="00CD2146">
        <w:rPr>
          <w:rFonts w:ascii="Times New Roman" w:hAnsi="Times New Roman" w:cs="Times New Roman"/>
          <w:sz w:val="24"/>
          <w:szCs w:val="24"/>
        </w:rPr>
        <w:t>umn 8</w:t>
      </w:r>
      <w:r w:rsidR="0030474C">
        <w:rPr>
          <w:rFonts w:ascii="Times New Roman" w:hAnsi="Times New Roman" w:cs="Times New Roman"/>
          <w:sz w:val="24"/>
          <w:szCs w:val="24"/>
        </w:rPr>
        <w:t>.</w:t>
      </w:r>
      <w:r w:rsidR="00C23368">
        <w:rPr>
          <w:rFonts w:ascii="Times New Roman" w:hAnsi="Times New Roman" w:cs="Times New Roman"/>
          <w:sz w:val="24"/>
          <w:szCs w:val="24"/>
        </w:rPr>
        <w:t xml:space="preserve"> </w:t>
      </w:r>
      <w:r w:rsidR="00CD2146">
        <w:rPr>
          <w:rFonts w:ascii="Times New Roman" w:hAnsi="Times New Roman" w:cs="Times New Roman"/>
          <w:sz w:val="24"/>
          <w:szCs w:val="24"/>
        </w:rPr>
        <w:t>Thus</w:t>
      </w:r>
      <w:r w:rsidR="00C23368">
        <w:rPr>
          <w:rFonts w:ascii="Times New Roman" w:hAnsi="Times New Roman" w:cs="Times New Roman"/>
          <w:sz w:val="24"/>
          <w:szCs w:val="24"/>
        </w:rPr>
        <w:t xml:space="preserve">, </w:t>
      </w:r>
      <w:r w:rsidR="00CD2146">
        <w:rPr>
          <w:rFonts w:ascii="Times New Roman" w:hAnsi="Times New Roman" w:cs="Times New Roman"/>
          <w:sz w:val="24"/>
          <w:szCs w:val="24"/>
        </w:rPr>
        <w:t>with ownership concentration, the economic significance</w:t>
      </w:r>
      <w:r w:rsidR="00306F10">
        <w:rPr>
          <w:rFonts w:ascii="Times New Roman" w:hAnsi="Times New Roman" w:cs="Times New Roman"/>
          <w:sz w:val="24"/>
          <w:szCs w:val="24"/>
        </w:rPr>
        <w:t xml:space="preserve"> of the positive women director</w:t>
      </w:r>
      <w:r w:rsidR="00CD2146">
        <w:rPr>
          <w:rFonts w:ascii="Times New Roman" w:hAnsi="Times New Roman" w:cs="Times New Roman"/>
          <w:sz w:val="24"/>
          <w:szCs w:val="24"/>
        </w:rPr>
        <w:t>-</w:t>
      </w:r>
      <w:r w:rsidR="00306F10">
        <w:rPr>
          <w:rFonts w:ascii="Times New Roman" w:hAnsi="Times New Roman" w:cs="Times New Roman"/>
          <w:sz w:val="24"/>
          <w:szCs w:val="24"/>
        </w:rPr>
        <w:t>dividend</w:t>
      </w:r>
      <w:r w:rsidR="004A17D7">
        <w:rPr>
          <w:rFonts w:ascii="Times New Roman" w:hAnsi="Times New Roman" w:cs="Times New Roman"/>
          <w:sz w:val="24"/>
          <w:szCs w:val="24"/>
        </w:rPr>
        <w:t xml:space="preserve"> payment relationship reduces by</w:t>
      </w:r>
      <w:r w:rsidR="00306F10">
        <w:rPr>
          <w:rFonts w:ascii="Times New Roman" w:hAnsi="Times New Roman" w:cs="Times New Roman"/>
          <w:sz w:val="24"/>
          <w:szCs w:val="24"/>
        </w:rPr>
        <w:t xml:space="preserve"> 11.306</w:t>
      </w:r>
      <w:r w:rsidR="004C3707">
        <w:rPr>
          <w:rFonts w:ascii="Times New Roman" w:hAnsi="Times New Roman" w:cs="Times New Roman"/>
          <w:sz w:val="24"/>
          <w:szCs w:val="24"/>
        </w:rPr>
        <w:t xml:space="preserve"> </w:t>
      </w:r>
      <w:r w:rsidR="00306F10">
        <w:rPr>
          <w:rFonts w:ascii="Times New Roman" w:hAnsi="Times New Roman" w:cs="Times New Roman"/>
          <w:sz w:val="24"/>
          <w:szCs w:val="24"/>
        </w:rPr>
        <w:t>(</w:t>
      </w:r>
      <w:r w:rsidR="00D64658">
        <w:rPr>
          <w:rFonts w:ascii="Times New Roman" w:hAnsi="Times New Roman" w:cs="Times New Roman"/>
          <w:sz w:val="24"/>
          <w:szCs w:val="24"/>
        </w:rPr>
        <w:t xml:space="preserve">from </w:t>
      </w:r>
      <w:r w:rsidR="00D705FC">
        <w:rPr>
          <w:rFonts w:ascii="Times New Roman" w:hAnsi="Times New Roman" w:cs="Times New Roman"/>
          <w:sz w:val="24"/>
          <w:szCs w:val="24"/>
        </w:rPr>
        <w:t>0.310 to</w:t>
      </w:r>
      <w:r w:rsidR="00306F10">
        <w:rPr>
          <w:rFonts w:ascii="Times New Roman" w:hAnsi="Times New Roman" w:cs="Times New Roman"/>
          <w:sz w:val="24"/>
          <w:szCs w:val="24"/>
        </w:rPr>
        <w:t xml:space="preserve"> - 10.996) and 0.099</w:t>
      </w:r>
      <w:r w:rsidR="004C3707">
        <w:rPr>
          <w:rFonts w:ascii="Times New Roman" w:hAnsi="Times New Roman" w:cs="Times New Roman"/>
          <w:sz w:val="24"/>
          <w:szCs w:val="24"/>
        </w:rPr>
        <w:t xml:space="preserve"> </w:t>
      </w:r>
      <w:r w:rsidR="00306F10">
        <w:rPr>
          <w:rFonts w:ascii="Times New Roman" w:hAnsi="Times New Roman" w:cs="Times New Roman"/>
          <w:sz w:val="24"/>
          <w:szCs w:val="24"/>
        </w:rPr>
        <w:t>(</w:t>
      </w:r>
      <w:r w:rsidR="00D64658">
        <w:rPr>
          <w:rFonts w:ascii="Times New Roman" w:hAnsi="Times New Roman" w:cs="Times New Roman"/>
          <w:sz w:val="24"/>
          <w:szCs w:val="24"/>
        </w:rPr>
        <w:t xml:space="preserve">from 0.055 to </w:t>
      </w:r>
      <w:r w:rsidR="00306F10">
        <w:rPr>
          <w:rFonts w:ascii="Times New Roman" w:hAnsi="Times New Roman" w:cs="Times New Roman"/>
          <w:sz w:val="24"/>
          <w:szCs w:val="24"/>
        </w:rPr>
        <w:t>- 0.044</w:t>
      </w:r>
      <w:r w:rsidR="004A17D7">
        <w:rPr>
          <w:rFonts w:ascii="Times New Roman" w:hAnsi="Times New Roman" w:cs="Times New Roman"/>
          <w:sz w:val="24"/>
          <w:szCs w:val="24"/>
        </w:rPr>
        <w:t>)</w:t>
      </w:r>
      <w:r w:rsidR="003A1B95">
        <w:rPr>
          <w:rFonts w:ascii="Times New Roman" w:hAnsi="Times New Roman" w:cs="Times New Roman"/>
          <w:sz w:val="24"/>
          <w:szCs w:val="24"/>
        </w:rPr>
        <w:t>,</w:t>
      </w:r>
      <w:r w:rsidR="004A17D7">
        <w:rPr>
          <w:rFonts w:ascii="Times New Roman" w:hAnsi="Times New Roman" w:cs="Times New Roman"/>
          <w:sz w:val="24"/>
          <w:szCs w:val="24"/>
        </w:rPr>
        <w:t xml:space="preserve"> respectively</w:t>
      </w:r>
      <w:r w:rsidR="003A1B95">
        <w:rPr>
          <w:rFonts w:ascii="Times New Roman" w:hAnsi="Times New Roman" w:cs="Times New Roman"/>
          <w:sz w:val="24"/>
          <w:szCs w:val="24"/>
        </w:rPr>
        <w:t>,</w:t>
      </w:r>
      <w:r w:rsidR="00306F10">
        <w:rPr>
          <w:rFonts w:ascii="Times New Roman" w:hAnsi="Times New Roman" w:cs="Times New Roman"/>
          <w:sz w:val="24"/>
          <w:szCs w:val="24"/>
        </w:rPr>
        <w:t xml:space="preserve"> for columns 7 and 8</w:t>
      </w:r>
      <w:r w:rsidR="003A1B95">
        <w:rPr>
          <w:rFonts w:ascii="Times New Roman" w:hAnsi="Times New Roman" w:cs="Times New Roman"/>
          <w:sz w:val="24"/>
          <w:szCs w:val="24"/>
        </w:rPr>
        <w:t>,</w:t>
      </w:r>
      <w:r w:rsidR="00306F10">
        <w:rPr>
          <w:rFonts w:ascii="Times New Roman" w:hAnsi="Times New Roman" w:cs="Times New Roman"/>
          <w:sz w:val="24"/>
          <w:szCs w:val="24"/>
        </w:rPr>
        <w:t xml:space="preserve"> respectively.</w:t>
      </w:r>
      <w:r w:rsidR="00C23368">
        <w:rPr>
          <w:rFonts w:ascii="Times New Roman" w:hAnsi="Times New Roman" w:cs="Times New Roman"/>
          <w:sz w:val="24"/>
          <w:szCs w:val="24"/>
        </w:rPr>
        <w:t xml:space="preserve"> </w:t>
      </w:r>
      <w:r w:rsidR="00D821A7">
        <w:rPr>
          <w:rFonts w:ascii="Times New Roman" w:hAnsi="Times New Roman" w:cs="Times New Roman"/>
          <w:sz w:val="24"/>
          <w:szCs w:val="24"/>
        </w:rPr>
        <w:t xml:space="preserve">Interestingly, </w:t>
      </w:r>
      <w:r w:rsidR="00D821A7" w:rsidRPr="00D821A7">
        <w:rPr>
          <w:rFonts w:ascii="Times New Roman" w:hAnsi="Times New Roman" w:cs="Times New Roman"/>
          <w:i/>
          <w:sz w:val="24"/>
          <w:szCs w:val="24"/>
        </w:rPr>
        <w:t xml:space="preserve">OWNCONC </w:t>
      </w:r>
      <w:r w:rsidR="00D821A7">
        <w:rPr>
          <w:rFonts w:ascii="Times New Roman" w:hAnsi="Times New Roman" w:cs="Times New Roman"/>
          <w:sz w:val="24"/>
          <w:szCs w:val="24"/>
        </w:rPr>
        <w:t>is not statistica</w:t>
      </w:r>
      <w:r w:rsidR="00D705FC">
        <w:rPr>
          <w:rFonts w:ascii="Times New Roman" w:hAnsi="Times New Roman" w:cs="Times New Roman"/>
          <w:sz w:val="24"/>
          <w:szCs w:val="24"/>
        </w:rPr>
        <w:t>lly significant in both C</w:t>
      </w:r>
      <w:r w:rsidR="00D821A7">
        <w:rPr>
          <w:rFonts w:ascii="Times New Roman" w:hAnsi="Times New Roman" w:cs="Times New Roman"/>
          <w:sz w:val="24"/>
          <w:szCs w:val="24"/>
        </w:rPr>
        <w:t xml:space="preserve">olumns </w:t>
      </w:r>
      <w:r w:rsidR="00B868FE">
        <w:rPr>
          <w:rFonts w:ascii="Times New Roman" w:hAnsi="Times New Roman" w:cs="Times New Roman"/>
          <w:sz w:val="24"/>
          <w:szCs w:val="24"/>
        </w:rPr>
        <w:t xml:space="preserve">9 </w:t>
      </w:r>
      <w:r w:rsidR="004C3707">
        <w:rPr>
          <w:rFonts w:ascii="Times New Roman" w:hAnsi="Times New Roman" w:cs="Times New Roman"/>
          <w:sz w:val="24"/>
          <w:szCs w:val="24"/>
        </w:rPr>
        <w:t>and</w:t>
      </w:r>
      <w:r w:rsidR="00B868FE">
        <w:rPr>
          <w:rFonts w:ascii="Times New Roman" w:hAnsi="Times New Roman" w:cs="Times New Roman"/>
          <w:sz w:val="24"/>
          <w:szCs w:val="24"/>
        </w:rPr>
        <w:t xml:space="preserve"> 10</w:t>
      </w:r>
      <w:r w:rsidR="00E95FC3">
        <w:rPr>
          <w:rFonts w:ascii="Times New Roman" w:hAnsi="Times New Roman" w:cs="Times New Roman"/>
          <w:sz w:val="24"/>
          <w:szCs w:val="24"/>
        </w:rPr>
        <w:t>,</w:t>
      </w:r>
      <w:r w:rsidR="00B868FE">
        <w:rPr>
          <w:rFonts w:ascii="Times New Roman" w:hAnsi="Times New Roman" w:cs="Times New Roman"/>
          <w:sz w:val="24"/>
          <w:szCs w:val="24"/>
        </w:rPr>
        <w:t xml:space="preserve"> indicating th</w:t>
      </w:r>
      <w:r w:rsidR="004A3171">
        <w:rPr>
          <w:rFonts w:ascii="Times New Roman" w:hAnsi="Times New Roman" w:cs="Times New Roman"/>
          <w:sz w:val="24"/>
          <w:szCs w:val="24"/>
        </w:rPr>
        <w:t>at ownership concentration mainly</w:t>
      </w:r>
      <w:r w:rsidR="00B868FE">
        <w:rPr>
          <w:rFonts w:ascii="Times New Roman" w:hAnsi="Times New Roman" w:cs="Times New Roman"/>
          <w:sz w:val="24"/>
          <w:szCs w:val="24"/>
        </w:rPr>
        <w:t xml:space="preserve"> reduces dividend payments through women directors.</w:t>
      </w:r>
    </w:p>
    <w:p w14:paraId="43C966F7" w14:textId="4656E5A7" w:rsidR="002A17A1" w:rsidRDefault="00327790" w:rsidP="00B101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Existing studies (Nguyen et al.</w:t>
      </w:r>
      <w:r w:rsidR="00D705FC">
        <w:rPr>
          <w:rFonts w:ascii="Times New Roman" w:hAnsi="Times New Roman" w:cs="Times New Roman"/>
          <w:sz w:val="24"/>
          <w:szCs w:val="24"/>
        </w:rPr>
        <w:t>,</w:t>
      </w:r>
      <w:r>
        <w:rPr>
          <w:rFonts w:ascii="Times New Roman" w:hAnsi="Times New Roman" w:cs="Times New Roman"/>
          <w:sz w:val="24"/>
          <w:szCs w:val="24"/>
        </w:rPr>
        <w:t xml:space="preserve"> 2013; Setia-Atmaja, 2009; Setia-Atmaja et al.</w:t>
      </w:r>
      <w:r w:rsidR="00D705FC">
        <w:rPr>
          <w:rFonts w:ascii="Times New Roman" w:hAnsi="Times New Roman" w:cs="Times New Roman"/>
          <w:sz w:val="24"/>
          <w:szCs w:val="24"/>
        </w:rPr>
        <w:t>,</w:t>
      </w:r>
      <w:r>
        <w:rPr>
          <w:rFonts w:ascii="Times New Roman" w:hAnsi="Times New Roman" w:cs="Times New Roman"/>
          <w:sz w:val="24"/>
          <w:szCs w:val="24"/>
        </w:rPr>
        <w:t xml:space="preserve"> 2011) </w:t>
      </w:r>
      <w:r w:rsidR="004A17D7">
        <w:rPr>
          <w:rFonts w:ascii="Times New Roman" w:hAnsi="Times New Roman" w:cs="Times New Roman"/>
          <w:sz w:val="24"/>
          <w:szCs w:val="24"/>
        </w:rPr>
        <w:t xml:space="preserve">support the </w:t>
      </w:r>
      <w:r w:rsidR="00236EBB">
        <w:rPr>
          <w:rFonts w:ascii="Times New Roman" w:hAnsi="Times New Roman" w:cs="Times New Roman"/>
          <w:noProof/>
          <w:sz w:val="24"/>
          <w:szCs w:val="24"/>
        </w:rPr>
        <w:t>dominance</w:t>
      </w:r>
      <w:r w:rsidR="004A17D7">
        <w:rPr>
          <w:rFonts w:ascii="Times New Roman" w:hAnsi="Times New Roman" w:cs="Times New Roman"/>
          <w:sz w:val="24"/>
          <w:szCs w:val="24"/>
        </w:rPr>
        <w:t xml:space="preserve"> of the expropriation hypotheses </w:t>
      </w:r>
      <w:r w:rsidR="00030446">
        <w:rPr>
          <w:rFonts w:ascii="Times New Roman" w:hAnsi="Times New Roman" w:cs="Times New Roman"/>
          <w:sz w:val="24"/>
          <w:szCs w:val="24"/>
        </w:rPr>
        <w:t>in Australia</w:t>
      </w:r>
      <w:r>
        <w:rPr>
          <w:rFonts w:ascii="Times New Roman" w:hAnsi="Times New Roman" w:cs="Times New Roman"/>
          <w:sz w:val="24"/>
          <w:szCs w:val="24"/>
        </w:rPr>
        <w:t>.</w:t>
      </w:r>
      <w:r w:rsidR="003F3C85">
        <w:rPr>
          <w:rFonts w:ascii="Times New Roman" w:hAnsi="Times New Roman" w:cs="Times New Roman"/>
          <w:sz w:val="24"/>
          <w:szCs w:val="24"/>
        </w:rPr>
        <w:t xml:space="preserve"> Within the expropriation hypothesis, majority </w:t>
      </w:r>
      <w:r w:rsidR="00B65542">
        <w:rPr>
          <w:rFonts w:ascii="Times New Roman" w:hAnsi="Times New Roman" w:cs="Times New Roman"/>
          <w:sz w:val="24"/>
          <w:szCs w:val="24"/>
        </w:rPr>
        <w:t xml:space="preserve">shareholders enjoy </w:t>
      </w:r>
      <w:r w:rsidR="00B65542" w:rsidRPr="002C2022">
        <w:rPr>
          <w:rFonts w:ascii="Times New Roman" w:hAnsi="Times New Roman" w:cs="Times New Roman"/>
          <w:noProof/>
          <w:sz w:val="24"/>
          <w:szCs w:val="24"/>
        </w:rPr>
        <w:t>private</w:t>
      </w:r>
      <w:r w:rsidR="00B65542">
        <w:rPr>
          <w:rFonts w:ascii="Times New Roman" w:hAnsi="Times New Roman" w:cs="Times New Roman"/>
          <w:sz w:val="24"/>
          <w:szCs w:val="24"/>
        </w:rPr>
        <w:t xml:space="preserve"> benefit of control</w:t>
      </w:r>
      <w:r w:rsidR="003F3C85">
        <w:rPr>
          <w:rFonts w:ascii="Times New Roman" w:hAnsi="Times New Roman" w:cs="Times New Roman"/>
          <w:sz w:val="24"/>
          <w:szCs w:val="24"/>
        </w:rPr>
        <w:t xml:space="preserve"> (Shleifer and Vishny, 1997).</w:t>
      </w:r>
      <w:r w:rsidR="00B65542">
        <w:rPr>
          <w:rFonts w:ascii="Times New Roman" w:hAnsi="Times New Roman" w:cs="Times New Roman"/>
          <w:sz w:val="24"/>
          <w:szCs w:val="24"/>
        </w:rPr>
        <w:t xml:space="preserve"> Consequently, they may be incentivised to reduce dividend payments in order to increase the level of resources they can control.</w:t>
      </w:r>
      <w:r w:rsidR="00ED6BF9">
        <w:rPr>
          <w:rFonts w:ascii="Times New Roman" w:hAnsi="Times New Roman" w:cs="Times New Roman"/>
          <w:sz w:val="24"/>
          <w:szCs w:val="24"/>
        </w:rPr>
        <w:t xml:space="preserve"> To facilitate this rent-seeking objective</w:t>
      </w:r>
      <w:r w:rsidR="00DB012D">
        <w:rPr>
          <w:rFonts w:ascii="Times New Roman" w:hAnsi="Times New Roman" w:cs="Times New Roman"/>
          <w:sz w:val="24"/>
          <w:szCs w:val="24"/>
        </w:rPr>
        <w:t>,</w:t>
      </w:r>
      <w:r w:rsidR="00ED6BF9">
        <w:rPr>
          <w:rFonts w:ascii="Times New Roman" w:hAnsi="Times New Roman" w:cs="Times New Roman"/>
          <w:sz w:val="24"/>
          <w:szCs w:val="24"/>
        </w:rPr>
        <w:t xml:space="preserve"> controlling shareholders may influence board appointments (</w:t>
      </w:r>
      <w:r w:rsidR="00045C50">
        <w:rPr>
          <w:rFonts w:ascii="Times New Roman" w:hAnsi="Times New Roman" w:cs="Times New Roman"/>
          <w:sz w:val="24"/>
          <w:szCs w:val="24"/>
        </w:rPr>
        <w:t xml:space="preserve">Cotter and Silvester, 2000; Lamba and Silvester, 2001; </w:t>
      </w:r>
      <w:r w:rsidR="00ED6BF9">
        <w:rPr>
          <w:rFonts w:ascii="Times New Roman" w:hAnsi="Times New Roman" w:cs="Times New Roman"/>
          <w:sz w:val="24"/>
          <w:szCs w:val="24"/>
        </w:rPr>
        <w:t xml:space="preserve">Monem, 2013). Therefore, the reduction (increase) in dividend payments in firms with concentrated ownership (dispersed ownership) may be attributed to the fact that </w:t>
      </w:r>
      <w:r w:rsidR="00ED6BF9" w:rsidRPr="00DF266A">
        <w:rPr>
          <w:rFonts w:ascii="Times New Roman" w:hAnsi="Times New Roman" w:cs="Times New Roman"/>
          <w:sz w:val="24"/>
          <w:szCs w:val="24"/>
        </w:rPr>
        <w:t xml:space="preserve">the women on the boards of firms with high ownership concentration may be different from the women directors in dispersed firms. </w:t>
      </w:r>
      <w:r w:rsidR="00ED6BF9">
        <w:rPr>
          <w:rFonts w:ascii="Times New Roman" w:hAnsi="Times New Roman" w:cs="Times New Roman"/>
          <w:sz w:val="24"/>
          <w:szCs w:val="24"/>
        </w:rPr>
        <w:t>Thus, with high ownership concentration</w:t>
      </w:r>
      <w:r w:rsidR="00ED0B6B">
        <w:rPr>
          <w:rFonts w:ascii="Times New Roman" w:hAnsi="Times New Roman" w:cs="Times New Roman"/>
          <w:sz w:val="24"/>
          <w:szCs w:val="24"/>
        </w:rPr>
        <w:t>,</w:t>
      </w:r>
      <w:r w:rsidR="00ED6BF9">
        <w:rPr>
          <w:rFonts w:ascii="Times New Roman" w:hAnsi="Times New Roman" w:cs="Times New Roman"/>
          <w:sz w:val="24"/>
          <w:szCs w:val="24"/>
        </w:rPr>
        <w:t xml:space="preserve"> substantial shareholders </w:t>
      </w:r>
      <w:r w:rsidR="00ED0B6B">
        <w:rPr>
          <w:rFonts w:ascii="Times New Roman" w:hAnsi="Times New Roman" w:cs="Times New Roman"/>
          <w:sz w:val="24"/>
          <w:szCs w:val="24"/>
        </w:rPr>
        <w:t xml:space="preserve">may </w:t>
      </w:r>
      <w:r w:rsidR="007A5A78">
        <w:rPr>
          <w:rFonts w:ascii="Times New Roman" w:hAnsi="Times New Roman" w:cs="Times New Roman"/>
          <w:sz w:val="24"/>
          <w:szCs w:val="24"/>
        </w:rPr>
        <w:t xml:space="preserve">influence the </w:t>
      </w:r>
      <w:r w:rsidR="00ED6BF9">
        <w:rPr>
          <w:rFonts w:ascii="Times New Roman" w:hAnsi="Times New Roman" w:cs="Times New Roman"/>
          <w:sz w:val="24"/>
          <w:szCs w:val="24"/>
        </w:rPr>
        <w:t>appoint</w:t>
      </w:r>
      <w:r w:rsidR="007A5A78">
        <w:rPr>
          <w:rFonts w:ascii="Times New Roman" w:hAnsi="Times New Roman" w:cs="Times New Roman"/>
          <w:sz w:val="24"/>
          <w:szCs w:val="24"/>
        </w:rPr>
        <w:t>ment of</w:t>
      </w:r>
      <w:r w:rsidR="00ED6BF9">
        <w:rPr>
          <w:rFonts w:ascii="Times New Roman" w:hAnsi="Times New Roman" w:cs="Times New Roman"/>
          <w:sz w:val="24"/>
          <w:szCs w:val="24"/>
        </w:rPr>
        <w:t xml:space="preserve"> women </w:t>
      </w:r>
      <w:r w:rsidR="00ED0B6B">
        <w:rPr>
          <w:rFonts w:ascii="Times New Roman" w:hAnsi="Times New Roman" w:cs="Times New Roman"/>
          <w:sz w:val="24"/>
          <w:szCs w:val="24"/>
        </w:rPr>
        <w:t>directors</w:t>
      </w:r>
      <w:r w:rsidR="00F2353F">
        <w:rPr>
          <w:rFonts w:ascii="Times New Roman" w:hAnsi="Times New Roman" w:cs="Times New Roman"/>
          <w:sz w:val="24"/>
          <w:szCs w:val="24"/>
        </w:rPr>
        <w:t>,</w:t>
      </w:r>
      <w:r w:rsidR="00ED6BF9">
        <w:rPr>
          <w:rFonts w:ascii="Times New Roman" w:hAnsi="Times New Roman" w:cs="Times New Roman"/>
          <w:sz w:val="24"/>
          <w:szCs w:val="24"/>
        </w:rPr>
        <w:t xml:space="preserve"> </w:t>
      </w:r>
      <w:r w:rsidR="007A5A78">
        <w:rPr>
          <w:rFonts w:ascii="Times New Roman" w:hAnsi="Times New Roman" w:cs="Times New Roman"/>
          <w:sz w:val="24"/>
          <w:szCs w:val="24"/>
        </w:rPr>
        <w:t xml:space="preserve">who are </w:t>
      </w:r>
      <w:r w:rsidR="00CD1AD0">
        <w:rPr>
          <w:rFonts w:ascii="Times New Roman" w:hAnsi="Times New Roman" w:cs="Times New Roman"/>
          <w:sz w:val="24"/>
          <w:szCs w:val="24"/>
        </w:rPr>
        <w:t>not independent of</w:t>
      </w:r>
      <w:r w:rsidR="007A5A78">
        <w:rPr>
          <w:rFonts w:ascii="Times New Roman" w:hAnsi="Times New Roman" w:cs="Times New Roman"/>
          <w:sz w:val="24"/>
          <w:szCs w:val="24"/>
        </w:rPr>
        <w:t xml:space="preserve"> </w:t>
      </w:r>
      <w:r w:rsidR="00ED6BF9">
        <w:rPr>
          <w:rFonts w:ascii="Times New Roman" w:hAnsi="Times New Roman" w:cs="Times New Roman"/>
          <w:sz w:val="24"/>
          <w:szCs w:val="24"/>
        </w:rPr>
        <w:t>insiders</w:t>
      </w:r>
      <w:r w:rsidR="007A5A78">
        <w:rPr>
          <w:rFonts w:ascii="Times New Roman" w:hAnsi="Times New Roman" w:cs="Times New Roman"/>
          <w:sz w:val="24"/>
          <w:szCs w:val="24"/>
        </w:rPr>
        <w:t xml:space="preserve">. </w:t>
      </w:r>
      <w:r w:rsidR="00D30278">
        <w:rPr>
          <w:rFonts w:ascii="Times New Roman" w:hAnsi="Times New Roman" w:cs="Times New Roman"/>
          <w:sz w:val="24"/>
          <w:szCs w:val="24"/>
        </w:rPr>
        <w:t xml:space="preserve">Consequently, these women directors may facilitate the rent-seeking objective of substantial shareholders by restraining dividend payments in order to keep corporate resources under insiders’ control. </w:t>
      </w:r>
      <w:r w:rsidR="0005024E">
        <w:rPr>
          <w:rFonts w:ascii="Times New Roman" w:hAnsi="Times New Roman" w:cs="Times New Roman"/>
          <w:sz w:val="24"/>
          <w:szCs w:val="24"/>
        </w:rPr>
        <w:t xml:space="preserve">The findings suggest that, whereas board gender diversity may reduce </w:t>
      </w:r>
      <w:r w:rsidR="00045C50">
        <w:rPr>
          <w:rFonts w:ascii="Times New Roman" w:hAnsi="Times New Roman" w:cs="Times New Roman"/>
          <w:sz w:val="24"/>
          <w:szCs w:val="24"/>
        </w:rPr>
        <w:t>PA</w:t>
      </w:r>
      <w:r w:rsidR="00F2353F">
        <w:rPr>
          <w:rFonts w:ascii="Times New Roman" w:hAnsi="Times New Roman" w:cs="Times New Roman"/>
          <w:sz w:val="24"/>
          <w:szCs w:val="24"/>
        </w:rPr>
        <w:t>s</w:t>
      </w:r>
      <w:r w:rsidR="001249EB">
        <w:rPr>
          <w:rFonts w:ascii="Times New Roman" w:hAnsi="Times New Roman" w:cs="Times New Roman"/>
          <w:sz w:val="24"/>
          <w:szCs w:val="24"/>
        </w:rPr>
        <w:t xml:space="preserve"> (</w:t>
      </w:r>
      <w:r w:rsidR="0005024E">
        <w:rPr>
          <w:rFonts w:ascii="Times New Roman" w:hAnsi="Times New Roman" w:cs="Times New Roman"/>
          <w:sz w:val="24"/>
          <w:szCs w:val="24"/>
        </w:rPr>
        <w:t>in widely held firms)</w:t>
      </w:r>
      <w:r w:rsidR="001249EB">
        <w:rPr>
          <w:rFonts w:ascii="Times New Roman" w:hAnsi="Times New Roman" w:cs="Times New Roman"/>
          <w:sz w:val="24"/>
          <w:szCs w:val="24"/>
        </w:rPr>
        <w:t>,</w:t>
      </w:r>
      <w:r w:rsidR="0005024E">
        <w:rPr>
          <w:rFonts w:ascii="Times New Roman" w:hAnsi="Times New Roman" w:cs="Times New Roman"/>
          <w:sz w:val="24"/>
          <w:szCs w:val="24"/>
        </w:rPr>
        <w:t xml:space="preserve"> it may facilitate </w:t>
      </w:r>
      <w:r w:rsidR="00045C50">
        <w:rPr>
          <w:rFonts w:ascii="Times New Roman" w:hAnsi="Times New Roman" w:cs="Times New Roman"/>
          <w:sz w:val="24"/>
          <w:szCs w:val="24"/>
        </w:rPr>
        <w:t>PP</w:t>
      </w:r>
      <w:r w:rsidR="00F2353F">
        <w:rPr>
          <w:rFonts w:ascii="Times New Roman" w:hAnsi="Times New Roman" w:cs="Times New Roman"/>
          <w:sz w:val="24"/>
          <w:szCs w:val="24"/>
        </w:rPr>
        <w:t>s</w:t>
      </w:r>
      <w:r w:rsidR="001249EB">
        <w:rPr>
          <w:rFonts w:ascii="Times New Roman" w:hAnsi="Times New Roman" w:cs="Times New Roman"/>
          <w:sz w:val="24"/>
          <w:szCs w:val="24"/>
        </w:rPr>
        <w:t xml:space="preserve"> when</w:t>
      </w:r>
      <w:r w:rsidR="0005024E">
        <w:rPr>
          <w:rFonts w:ascii="Times New Roman" w:hAnsi="Times New Roman" w:cs="Times New Roman"/>
          <w:sz w:val="24"/>
          <w:szCs w:val="24"/>
        </w:rPr>
        <w:t xml:space="preserve"> ownership is concentrated.</w:t>
      </w:r>
    </w:p>
    <w:p w14:paraId="64F6234C" w14:textId="77777777" w:rsidR="00D23280" w:rsidRPr="00D23280" w:rsidRDefault="001249EB" w:rsidP="00B10149">
      <w:pPr>
        <w:spacing w:line="360" w:lineRule="auto"/>
        <w:jc w:val="center"/>
        <w:rPr>
          <w:rFonts w:ascii="Times New Roman" w:hAnsi="Times New Roman" w:cs="Times New Roman"/>
          <w:b/>
          <w:sz w:val="24"/>
          <w:szCs w:val="24"/>
        </w:rPr>
      </w:pPr>
      <w:r w:rsidRPr="00D23280">
        <w:rPr>
          <w:rFonts w:ascii="Times New Roman" w:hAnsi="Times New Roman" w:cs="Times New Roman"/>
          <w:b/>
          <w:sz w:val="24"/>
          <w:szCs w:val="24"/>
        </w:rPr>
        <w:t xml:space="preserve"> </w:t>
      </w:r>
      <w:r w:rsidR="00A94F9E">
        <w:rPr>
          <w:rFonts w:ascii="Times New Roman" w:hAnsi="Times New Roman" w:cs="Times New Roman"/>
          <w:b/>
          <w:sz w:val="24"/>
          <w:szCs w:val="24"/>
        </w:rPr>
        <w:t>[INSERT TABLE 7</w:t>
      </w:r>
      <w:r w:rsidR="00D23280" w:rsidRPr="00D23280">
        <w:rPr>
          <w:rFonts w:ascii="Times New Roman" w:hAnsi="Times New Roman" w:cs="Times New Roman"/>
          <w:b/>
          <w:sz w:val="24"/>
          <w:szCs w:val="24"/>
        </w:rPr>
        <w:t xml:space="preserve"> HERE]</w:t>
      </w:r>
    </w:p>
    <w:p w14:paraId="298249E1" w14:textId="77777777" w:rsidR="002232F2" w:rsidRPr="00DF266A" w:rsidRDefault="00D5241D"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2232F2" w:rsidRPr="00DF266A">
        <w:rPr>
          <w:rFonts w:ascii="Times New Roman" w:hAnsi="Times New Roman" w:cs="Times New Roman"/>
          <w:b/>
          <w:sz w:val="24"/>
          <w:szCs w:val="24"/>
        </w:rPr>
        <w:t xml:space="preserve">. Robustness Tests </w:t>
      </w:r>
    </w:p>
    <w:p w14:paraId="0658F4B7" w14:textId="77777777" w:rsidR="002232F2" w:rsidRPr="00DF266A" w:rsidRDefault="00D5241D"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2232F2" w:rsidRPr="00DF266A">
        <w:rPr>
          <w:rFonts w:ascii="Times New Roman" w:hAnsi="Times New Roman" w:cs="Times New Roman"/>
          <w:b/>
          <w:sz w:val="24"/>
          <w:szCs w:val="24"/>
        </w:rPr>
        <w:t>.1. Alternative Measures of Gender Diversity</w:t>
      </w:r>
    </w:p>
    <w:p w14:paraId="1DB0B7E5" w14:textId="4F3F1AB5" w:rsidR="002232F2" w:rsidRPr="00DF266A" w:rsidRDefault="002232F2" w:rsidP="00B10149">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 xml:space="preserve">To check the robustness of our results, we test whether our results </w:t>
      </w:r>
      <w:r w:rsidR="00C20B2D">
        <w:rPr>
          <w:rFonts w:ascii="Times New Roman" w:hAnsi="Times New Roman" w:cs="Times New Roman"/>
          <w:noProof/>
          <w:sz w:val="24"/>
          <w:szCs w:val="24"/>
        </w:rPr>
        <w:t>are</w:t>
      </w:r>
      <w:r w:rsidRPr="00DF266A">
        <w:rPr>
          <w:rFonts w:ascii="Times New Roman" w:hAnsi="Times New Roman" w:cs="Times New Roman"/>
          <w:sz w:val="24"/>
          <w:szCs w:val="24"/>
        </w:rPr>
        <w:t xml:space="preserve"> sensitive to </w:t>
      </w:r>
      <w:r w:rsidR="006B6FBC">
        <w:rPr>
          <w:rFonts w:ascii="Times New Roman" w:hAnsi="Times New Roman" w:cs="Times New Roman"/>
          <w:sz w:val="24"/>
          <w:szCs w:val="24"/>
        </w:rPr>
        <w:t xml:space="preserve">an alternative measure </w:t>
      </w:r>
      <w:r w:rsidRPr="00DF266A">
        <w:rPr>
          <w:rFonts w:ascii="Times New Roman" w:hAnsi="Times New Roman" w:cs="Times New Roman"/>
          <w:sz w:val="24"/>
          <w:szCs w:val="24"/>
        </w:rPr>
        <w:t>of gender diversity. We use the percentage of women to men ratio (</w:t>
      </w:r>
      <w:r w:rsidRPr="002A4629">
        <w:rPr>
          <w:rFonts w:ascii="Times New Roman" w:hAnsi="Times New Roman" w:cs="Times New Roman"/>
          <w:i/>
          <w:sz w:val="24"/>
          <w:szCs w:val="24"/>
        </w:rPr>
        <w:t>WOMEN2MEN</w:t>
      </w:r>
      <w:r w:rsidRPr="00DF266A">
        <w:rPr>
          <w:rFonts w:ascii="Times New Roman" w:hAnsi="Times New Roman" w:cs="Times New Roman"/>
          <w:sz w:val="24"/>
          <w:szCs w:val="24"/>
        </w:rPr>
        <w:t>)</w:t>
      </w:r>
      <w:r w:rsidR="00E91532">
        <w:rPr>
          <w:rFonts w:ascii="Times New Roman" w:hAnsi="Times New Roman" w:cs="Times New Roman"/>
          <w:sz w:val="24"/>
          <w:szCs w:val="24"/>
        </w:rPr>
        <w:t>,</w:t>
      </w:r>
      <w:r w:rsidRPr="00DF266A">
        <w:rPr>
          <w:rFonts w:ascii="Times New Roman" w:hAnsi="Times New Roman" w:cs="Times New Roman"/>
          <w:sz w:val="24"/>
          <w:szCs w:val="24"/>
        </w:rPr>
        <w:t xml:space="preserve"> which is measured as the percentage of </w:t>
      </w:r>
      <w:r>
        <w:rPr>
          <w:rFonts w:ascii="Times New Roman" w:hAnsi="Times New Roman" w:cs="Times New Roman"/>
          <w:sz w:val="24"/>
          <w:szCs w:val="24"/>
        </w:rPr>
        <w:t>women</w:t>
      </w:r>
      <w:r w:rsidRPr="00DF266A">
        <w:rPr>
          <w:rFonts w:ascii="Times New Roman" w:hAnsi="Times New Roman" w:cs="Times New Roman"/>
          <w:sz w:val="24"/>
          <w:szCs w:val="24"/>
        </w:rPr>
        <w:t xml:space="preserve"> directors divided by the percentage of </w:t>
      </w:r>
      <w:r>
        <w:rPr>
          <w:rFonts w:ascii="Times New Roman" w:hAnsi="Times New Roman" w:cs="Times New Roman"/>
          <w:sz w:val="24"/>
          <w:szCs w:val="24"/>
        </w:rPr>
        <w:t>men</w:t>
      </w:r>
      <w:r w:rsidRPr="00DF266A">
        <w:rPr>
          <w:rFonts w:ascii="Times New Roman" w:hAnsi="Times New Roman" w:cs="Times New Roman"/>
          <w:sz w:val="24"/>
          <w:szCs w:val="24"/>
        </w:rPr>
        <w:t xml:space="preserve"> directors. The res</w:t>
      </w:r>
      <w:r w:rsidR="009303BB">
        <w:rPr>
          <w:rFonts w:ascii="Times New Roman" w:hAnsi="Times New Roman" w:cs="Times New Roman"/>
          <w:sz w:val="24"/>
          <w:szCs w:val="24"/>
        </w:rPr>
        <w:t>ults shown in Table 8</w:t>
      </w:r>
      <w:r w:rsidRPr="00DF266A">
        <w:rPr>
          <w:rFonts w:ascii="Times New Roman" w:hAnsi="Times New Roman" w:cs="Times New Roman"/>
          <w:sz w:val="24"/>
          <w:szCs w:val="24"/>
        </w:rPr>
        <w:t xml:space="preserve"> </w:t>
      </w:r>
      <w:r>
        <w:rPr>
          <w:rFonts w:ascii="Times New Roman" w:hAnsi="Times New Roman" w:cs="Times New Roman"/>
          <w:sz w:val="24"/>
          <w:szCs w:val="24"/>
        </w:rPr>
        <w:t>(c</w:t>
      </w:r>
      <w:r w:rsidRPr="00DF266A">
        <w:rPr>
          <w:rFonts w:ascii="Times New Roman" w:hAnsi="Times New Roman" w:cs="Times New Roman"/>
          <w:sz w:val="24"/>
          <w:szCs w:val="24"/>
        </w:rPr>
        <w:t>olumns 1</w:t>
      </w:r>
      <w:r w:rsidR="006B6FBC">
        <w:rPr>
          <w:rFonts w:ascii="Times New Roman" w:hAnsi="Times New Roman" w:cs="Times New Roman"/>
          <w:sz w:val="24"/>
          <w:szCs w:val="24"/>
        </w:rPr>
        <w:t xml:space="preserve"> </w:t>
      </w:r>
      <w:r w:rsidR="004C3707">
        <w:rPr>
          <w:rFonts w:ascii="Times New Roman" w:hAnsi="Times New Roman" w:cs="Times New Roman"/>
          <w:sz w:val="24"/>
          <w:szCs w:val="24"/>
        </w:rPr>
        <w:t>and</w:t>
      </w:r>
      <w:r w:rsidR="006B6FBC">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DF266A">
        <w:rPr>
          <w:rFonts w:ascii="Times New Roman" w:hAnsi="Times New Roman" w:cs="Times New Roman"/>
          <w:sz w:val="24"/>
          <w:szCs w:val="24"/>
        </w:rPr>
        <w:t xml:space="preserve">indicate that </w:t>
      </w:r>
      <w:r w:rsidRPr="00DF266A">
        <w:rPr>
          <w:rFonts w:ascii="Times New Roman" w:hAnsi="Times New Roman" w:cs="Times New Roman"/>
          <w:i/>
          <w:sz w:val="24"/>
          <w:szCs w:val="24"/>
        </w:rPr>
        <w:t>W</w:t>
      </w:r>
      <w:r>
        <w:rPr>
          <w:rFonts w:ascii="Times New Roman" w:hAnsi="Times New Roman" w:cs="Times New Roman"/>
          <w:i/>
          <w:sz w:val="24"/>
          <w:szCs w:val="24"/>
        </w:rPr>
        <w:t>OMEN2MEN</w:t>
      </w:r>
      <w:r w:rsidRPr="00DF266A">
        <w:rPr>
          <w:rFonts w:ascii="Times New Roman" w:hAnsi="Times New Roman" w:cs="Times New Roman"/>
          <w:sz w:val="24"/>
          <w:szCs w:val="24"/>
        </w:rPr>
        <w:t xml:space="preserve"> exhibits a positive and statistically significant relationship </w:t>
      </w:r>
      <w:r w:rsidR="006B6FBC">
        <w:rPr>
          <w:rFonts w:ascii="Times New Roman" w:hAnsi="Times New Roman" w:cs="Times New Roman"/>
          <w:sz w:val="24"/>
          <w:szCs w:val="24"/>
        </w:rPr>
        <w:t>with dividend payment</w:t>
      </w:r>
      <w:r w:rsidRPr="00DF266A">
        <w:rPr>
          <w:rFonts w:ascii="Times New Roman" w:hAnsi="Times New Roman" w:cs="Times New Roman"/>
          <w:sz w:val="24"/>
          <w:szCs w:val="24"/>
        </w:rPr>
        <w:t xml:space="preserve"> (</w:t>
      </w:r>
      <w:r w:rsidRPr="004C3707">
        <w:rPr>
          <w:rFonts w:ascii="Times New Roman" w:hAnsi="Times New Roman" w:cs="Times New Roman"/>
          <w:i/>
          <w:sz w:val="24"/>
          <w:szCs w:val="24"/>
        </w:rPr>
        <w:t>WOMEN2MEN</w:t>
      </w:r>
      <w:r w:rsidRPr="003E65BE">
        <w:rPr>
          <w:rFonts w:ascii="Times New Roman" w:hAnsi="Times New Roman" w:cs="Times New Roman"/>
          <w:i/>
          <w:sz w:val="24"/>
          <w:szCs w:val="24"/>
        </w:rPr>
        <w:t xml:space="preserve"> = </w:t>
      </w:r>
      <w:r w:rsidR="006B6FBC" w:rsidRPr="003E65BE">
        <w:rPr>
          <w:rFonts w:ascii="Times New Roman" w:hAnsi="Times New Roman" w:cs="Times New Roman"/>
          <w:i/>
          <w:sz w:val="24"/>
          <w:szCs w:val="24"/>
        </w:rPr>
        <w:t>0.880</w:t>
      </w:r>
      <w:r w:rsidRPr="003E65BE">
        <w:rPr>
          <w:rFonts w:ascii="Times New Roman" w:hAnsi="Times New Roman" w:cs="Times New Roman"/>
          <w:i/>
          <w:sz w:val="24"/>
          <w:szCs w:val="24"/>
        </w:rPr>
        <w:t xml:space="preserve">, </w:t>
      </w:r>
      <w:r w:rsidRPr="004C3707">
        <w:rPr>
          <w:rFonts w:ascii="Times New Roman" w:hAnsi="Times New Roman" w:cs="Times New Roman"/>
          <w:i/>
          <w:sz w:val="24"/>
          <w:szCs w:val="24"/>
        </w:rPr>
        <w:t>T-STAT</w:t>
      </w:r>
      <w:r w:rsidRPr="003E65BE">
        <w:rPr>
          <w:rFonts w:ascii="Times New Roman" w:hAnsi="Times New Roman" w:cs="Times New Roman"/>
          <w:i/>
          <w:sz w:val="24"/>
          <w:szCs w:val="24"/>
        </w:rPr>
        <w:t xml:space="preserve"> </w:t>
      </w:r>
      <w:r w:rsidR="006B6FBC" w:rsidRPr="003E65BE">
        <w:rPr>
          <w:rFonts w:ascii="Times New Roman" w:hAnsi="Times New Roman" w:cs="Times New Roman"/>
          <w:i/>
          <w:sz w:val="24"/>
          <w:szCs w:val="24"/>
        </w:rPr>
        <w:t>= 2.88</w:t>
      </w:r>
      <w:r w:rsidRPr="00DF266A">
        <w:rPr>
          <w:rFonts w:ascii="Times New Roman" w:hAnsi="Times New Roman" w:cs="Times New Roman"/>
          <w:sz w:val="24"/>
          <w:szCs w:val="24"/>
        </w:rPr>
        <w:t>)</w:t>
      </w:r>
      <w:r w:rsidR="006B6FBC">
        <w:rPr>
          <w:rFonts w:ascii="Times New Roman" w:hAnsi="Times New Roman" w:cs="Times New Roman"/>
          <w:sz w:val="24"/>
          <w:szCs w:val="24"/>
        </w:rPr>
        <w:t xml:space="preserve"> and </w:t>
      </w:r>
      <w:r w:rsidR="006B6FBC" w:rsidRPr="006B6FBC">
        <w:rPr>
          <w:rFonts w:ascii="Times New Roman" w:hAnsi="Times New Roman" w:cs="Times New Roman"/>
          <w:i/>
          <w:sz w:val="24"/>
          <w:szCs w:val="24"/>
        </w:rPr>
        <w:t>(WOMEN2MEN</w:t>
      </w:r>
      <w:r w:rsidR="004C3707">
        <w:rPr>
          <w:rFonts w:ascii="Times New Roman" w:hAnsi="Times New Roman" w:cs="Times New Roman"/>
          <w:i/>
          <w:sz w:val="24"/>
          <w:szCs w:val="24"/>
        </w:rPr>
        <w:t xml:space="preserve"> </w:t>
      </w:r>
      <w:r w:rsidR="006B6FBC" w:rsidRPr="006B6FBC">
        <w:rPr>
          <w:rFonts w:ascii="Times New Roman" w:hAnsi="Times New Roman" w:cs="Times New Roman"/>
          <w:i/>
          <w:sz w:val="24"/>
          <w:szCs w:val="24"/>
        </w:rPr>
        <w:t>= 0.223, T-STAT</w:t>
      </w:r>
      <w:r w:rsidR="004C3707">
        <w:rPr>
          <w:rFonts w:ascii="Times New Roman" w:hAnsi="Times New Roman" w:cs="Times New Roman"/>
          <w:i/>
          <w:sz w:val="24"/>
          <w:szCs w:val="24"/>
        </w:rPr>
        <w:t xml:space="preserve"> </w:t>
      </w:r>
      <w:r w:rsidR="006B6FBC" w:rsidRPr="006B6FBC">
        <w:rPr>
          <w:rFonts w:ascii="Times New Roman" w:hAnsi="Times New Roman" w:cs="Times New Roman"/>
          <w:i/>
          <w:sz w:val="24"/>
          <w:szCs w:val="24"/>
        </w:rPr>
        <w:t>= 2.01)</w:t>
      </w:r>
      <w:r w:rsidR="006B6FBC">
        <w:rPr>
          <w:rFonts w:ascii="Times New Roman" w:hAnsi="Times New Roman" w:cs="Times New Roman"/>
          <w:i/>
          <w:sz w:val="24"/>
          <w:szCs w:val="24"/>
        </w:rPr>
        <w:t xml:space="preserve"> </w:t>
      </w:r>
      <w:r w:rsidR="00D705FC">
        <w:rPr>
          <w:rFonts w:ascii="Times New Roman" w:hAnsi="Times New Roman" w:cs="Times New Roman"/>
          <w:sz w:val="24"/>
          <w:szCs w:val="24"/>
        </w:rPr>
        <w:t>for C</w:t>
      </w:r>
      <w:r w:rsidR="006B6FBC">
        <w:rPr>
          <w:rFonts w:ascii="Times New Roman" w:hAnsi="Times New Roman" w:cs="Times New Roman"/>
          <w:sz w:val="24"/>
          <w:szCs w:val="24"/>
        </w:rPr>
        <w:t>olumns 1 and 2 respectively</w:t>
      </w:r>
      <w:r w:rsidRPr="00DF266A">
        <w:rPr>
          <w:rFonts w:ascii="Times New Roman" w:hAnsi="Times New Roman" w:cs="Times New Roman"/>
          <w:sz w:val="24"/>
          <w:szCs w:val="24"/>
        </w:rPr>
        <w:t xml:space="preserve">. These indicate that our results are qualitatively similar even when we use </w:t>
      </w:r>
      <w:r w:rsidR="006B6FBC">
        <w:rPr>
          <w:rFonts w:ascii="Times New Roman" w:hAnsi="Times New Roman" w:cs="Times New Roman"/>
          <w:sz w:val="24"/>
          <w:szCs w:val="24"/>
        </w:rPr>
        <w:t xml:space="preserve">an alternative measure </w:t>
      </w:r>
      <w:r w:rsidRPr="00DF266A">
        <w:rPr>
          <w:rFonts w:ascii="Times New Roman" w:hAnsi="Times New Roman" w:cs="Times New Roman"/>
          <w:noProof/>
          <w:sz w:val="24"/>
          <w:szCs w:val="24"/>
        </w:rPr>
        <w:t>of</w:t>
      </w:r>
      <w:r w:rsidRPr="00DF266A">
        <w:rPr>
          <w:rFonts w:ascii="Times New Roman" w:hAnsi="Times New Roman" w:cs="Times New Roman"/>
          <w:sz w:val="24"/>
          <w:szCs w:val="24"/>
        </w:rPr>
        <w:t xml:space="preserve"> gender diversity.</w:t>
      </w:r>
    </w:p>
    <w:p w14:paraId="1F8B9480" w14:textId="77777777" w:rsidR="002232F2" w:rsidRPr="00DF266A" w:rsidRDefault="00D5241D"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2232F2" w:rsidRPr="00DF266A">
        <w:rPr>
          <w:rFonts w:ascii="Times New Roman" w:hAnsi="Times New Roman" w:cs="Times New Roman"/>
          <w:b/>
          <w:sz w:val="24"/>
          <w:szCs w:val="24"/>
        </w:rPr>
        <w:t>.2. Reverse Causality and Endogeneity.</w:t>
      </w:r>
    </w:p>
    <w:p w14:paraId="48CCB0D7" w14:textId="31BCEE3B" w:rsidR="002232F2" w:rsidRPr="00DF266A" w:rsidRDefault="002232F2" w:rsidP="00B10149">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Thus far, our regressions consider gender diversity as exogenous. However, our estimation may still suffer from endogeneity. Existing literature document</w:t>
      </w:r>
      <w:r w:rsidR="003A1B95">
        <w:rPr>
          <w:rFonts w:ascii="Times New Roman" w:hAnsi="Times New Roman" w:cs="Times New Roman"/>
          <w:sz w:val="24"/>
          <w:szCs w:val="24"/>
        </w:rPr>
        <w:t>s</w:t>
      </w:r>
      <w:r w:rsidRPr="00DF266A">
        <w:rPr>
          <w:rFonts w:ascii="Times New Roman" w:hAnsi="Times New Roman" w:cs="Times New Roman"/>
          <w:sz w:val="24"/>
          <w:szCs w:val="24"/>
        </w:rPr>
        <w:t xml:space="preserve"> three sources of endogeneity namely</w:t>
      </w:r>
      <w:r w:rsidR="00E91532">
        <w:rPr>
          <w:rFonts w:ascii="Times New Roman" w:hAnsi="Times New Roman" w:cs="Times New Roman"/>
          <w:sz w:val="24"/>
          <w:szCs w:val="24"/>
        </w:rPr>
        <w:t>:</w:t>
      </w:r>
      <w:r w:rsidRPr="00DF266A">
        <w:rPr>
          <w:rFonts w:ascii="Times New Roman" w:hAnsi="Times New Roman" w:cs="Times New Roman"/>
          <w:sz w:val="24"/>
          <w:szCs w:val="24"/>
        </w:rPr>
        <w:t xml:space="preserve"> </w:t>
      </w:r>
      <w:r w:rsidR="00E91532">
        <w:rPr>
          <w:rFonts w:ascii="Times New Roman" w:hAnsi="Times New Roman" w:cs="Times New Roman"/>
          <w:sz w:val="24"/>
          <w:szCs w:val="24"/>
        </w:rPr>
        <w:t xml:space="preserve">(i) </w:t>
      </w:r>
      <w:r w:rsidRPr="00DF266A">
        <w:rPr>
          <w:rFonts w:ascii="Times New Roman" w:hAnsi="Times New Roman" w:cs="Times New Roman"/>
          <w:sz w:val="24"/>
          <w:szCs w:val="24"/>
        </w:rPr>
        <w:t>simultaneity</w:t>
      </w:r>
      <w:r w:rsidR="00E91532">
        <w:rPr>
          <w:rFonts w:ascii="Times New Roman" w:hAnsi="Times New Roman" w:cs="Times New Roman"/>
          <w:sz w:val="24"/>
          <w:szCs w:val="24"/>
        </w:rPr>
        <w:t>;</w:t>
      </w:r>
      <w:r w:rsidRPr="00DF266A">
        <w:rPr>
          <w:rFonts w:ascii="Times New Roman" w:hAnsi="Times New Roman" w:cs="Times New Roman"/>
          <w:sz w:val="24"/>
          <w:szCs w:val="24"/>
        </w:rPr>
        <w:t xml:space="preserve"> </w:t>
      </w:r>
      <w:r w:rsidR="00E91532">
        <w:rPr>
          <w:rFonts w:ascii="Times New Roman" w:hAnsi="Times New Roman" w:cs="Times New Roman"/>
          <w:sz w:val="24"/>
          <w:szCs w:val="24"/>
        </w:rPr>
        <w:t xml:space="preserve">(ii) </w:t>
      </w:r>
      <w:r w:rsidRPr="00DF266A">
        <w:rPr>
          <w:rFonts w:ascii="Times New Roman" w:hAnsi="Times New Roman" w:cs="Times New Roman"/>
          <w:sz w:val="24"/>
          <w:szCs w:val="24"/>
        </w:rPr>
        <w:t>omitted variable bias (Liu et al., 2014</w:t>
      </w:r>
      <w:r>
        <w:rPr>
          <w:rFonts w:ascii="Times New Roman" w:hAnsi="Times New Roman" w:cs="Times New Roman"/>
          <w:sz w:val="24"/>
          <w:szCs w:val="24"/>
        </w:rPr>
        <w:t>;</w:t>
      </w:r>
      <w:r w:rsidRPr="00DF266A">
        <w:rPr>
          <w:rFonts w:ascii="Times New Roman" w:hAnsi="Times New Roman" w:cs="Times New Roman"/>
          <w:sz w:val="24"/>
          <w:szCs w:val="24"/>
        </w:rPr>
        <w:t xml:space="preserve"> Capezio and Mavisakalyan, 201</w:t>
      </w:r>
      <w:r w:rsidR="003A6FA4">
        <w:rPr>
          <w:rFonts w:ascii="Times New Roman" w:hAnsi="Times New Roman" w:cs="Times New Roman"/>
          <w:sz w:val="24"/>
          <w:szCs w:val="24"/>
        </w:rPr>
        <w:t>6</w:t>
      </w:r>
      <w:r w:rsidRPr="00DF266A">
        <w:rPr>
          <w:rFonts w:ascii="Times New Roman" w:hAnsi="Times New Roman" w:cs="Times New Roman"/>
          <w:sz w:val="24"/>
          <w:szCs w:val="24"/>
        </w:rPr>
        <w:t>)</w:t>
      </w:r>
      <w:r w:rsidR="00E91532">
        <w:rPr>
          <w:rFonts w:ascii="Times New Roman" w:hAnsi="Times New Roman" w:cs="Times New Roman"/>
          <w:sz w:val="24"/>
          <w:szCs w:val="24"/>
        </w:rPr>
        <w:t>;</w:t>
      </w:r>
      <w:r w:rsidRPr="00DF266A">
        <w:rPr>
          <w:rFonts w:ascii="Times New Roman" w:hAnsi="Times New Roman" w:cs="Times New Roman"/>
          <w:sz w:val="24"/>
          <w:szCs w:val="24"/>
        </w:rPr>
        <w:t xml:space="preserve"> and </w:t>
      </w:r>
      <w:r w:rsidR="00E91532">
        <w:rPr>
          <w:rFonts w:ascii="Times New Roman" w:hAnsi="Times New Roman" w:cs="Times New Roman"/>
          <w:sz w:val="24"/>
          <w:szCs w:val="24"/>
        </w:rPr>
        <w:t xml:space="preserve">(iii) </w:t>
      </w:r>
      <w:r w:rsidRPr="00DF266A">
        <w:rPr>
          <w:rFonts w:ascii="Times New Roman" w:hAnsi="Times New Roman" w:cs="Times New Roman"/>
          <w:sz w:val="24"/>
          <w:szCs w:val="24"/>
        </w:rPr>
        <w:t xml:space="preserve">a correlation between the error term and any of the regressors. </w:t>
      </w:r>
      <w:r w:rsidRPr="00DF266A">
        <w:rPr>
          <w:rFonts w:ascii="Times New Roman" w:hAnsi="Times New Roman" w:cs="Times New Roman"/>
          <w:noProof/>
          <w:sz w:val="24"/>
          <w:szCs w:val="24"/>
        </w:rPr>
        <w:t>Dezso</w:t>
      </w:r>
      <w:r>
        <w:rPr>
          <w:rFonts w:ascii="Times New Roman" w:hAnsi="Times New Roman" w:cs="Times New Roman"/>
          <w:sz w:val="24"/>
          <w:szCs w:val="24"/>
        </w:rPr>
        <w:t xml:space="preserve"> and Ross</w:t>
      </w:r>
      <w:r w:rsidRPr="00DF266A">
        <w:rPr>
          <w:rFonts w:ascii="Times New Roman" w:hAnsi="Times New Roman" w:cs="Times New Roman"/>
          <w:sz w:val="24"/>
          <w:szCs w:val="24"/>
        </w:rPr>
        <w:t xml:space="preserve"> (2012) suggest that simultaneity can be dealt with by controlling for the lag</w:t>
      </w:r>
      <w:r w:rsidR="00E25475">
        <w:rPr>
          <w:rFonts w:ascii="Times New Roman" w:hAnsi="Times New Roman" w:cs="Times New Roman"/>
          <w:sz w:val="24"/>
          <w:szCs w:val="24"/>
        </w:rPr>
        <w:t>ged value of the dependent variable</w:t>
      </w:r>
      <w:r w:rsidRPr="00DF266A">
        <w:rPr>
          <w:rFonts w:ascii="Times New Roman" w:hAnsi="Times New Roman" w:cs="Times New Roman"/>
          <w:sz w:val="24"/>
          <w:szCs w:val="24"/>
        </w:rPr>
        <w:t xml:space="preserve">. </w:t>
      </w:r>
      <w:r w:rsidR="00E25475" w:rsidRPr="00DF266A">
        <w:rPr>
          <w:rFonts w:ascii="Times New Roman" w:hAnsi="Times New Roman" w:cs="Times New Roman"/>
          <w:sz w:val="24"/>
          <w:szCs w:val="24"/>
        </w:rPr>
        <w:t>Therefore,</w:t>
      </w:r>
      <w:r w:rsidRPr="00DF266A">
        <w:rPr>
          <w:rFonts w:ascii="Times New Roman" w:hAnsi="Times New Roman" w:cs="Times New Roman"/>
          <w:sz w:val="24"/>
          <w:szCs w:val="24"/>
        </w:rPr>
        <w:t xml:space="preserve"> </w:t>
      </w:r>
      <w:r w:rsidR="003A1B95">
        <w:rPr>
          <w:rFonts w:ascii="Times New Roman" w:hAnsi="Times New Roman" w:cs="Times New Roman"/>
          <w:sz w:val="24"/>
          <w:szCs w:val="24"/>
        </w:rPr>
        <w:t xml:space="preserve">and </w:t>
      </w:r>
      <w:r w:rsidRPr="00DF266A">
        <w:rPr>
          <w:rFonts w:ascii="Times New Roman" w:hAnsi="Times New Roman" w:cs="Times New Roman"/>
          <w:sz w:val="24"/>
          <w:szCs w:val="24"/>
        </w:rPr>
        <w:t>following Dezso and Ross (2012)</w:t>
      </w:r>
      <w:r w:rsidR="003A1B95">
        <w:rPr>
          <w:rFonts w:ascii="Times New Roman" w:hAnsi="Times New Roman" w:cs="Times New Roman"/>
          <w:sz w:val="24"/>
          <w:szCs w:val="24"/>
        </w:rPr>
        <w:t>,</w:t>
      </w:r>
      <w:r w:rsidRPr="00DF266A">
        <w:rPr>
          <w:rFonts w:ascii="Times New Roman" w:hAnsi="Times New Roman" w:cs="Times New Roman"/>
          <w:sz w:val="24"/>
          <w:szCs w:val="24"/>
        </w:rPr>
        <w:t xml:space="preserve"> we deal with simultaneity by controlling for prior dividend pay</w:t>
      </w:r>
      <w:r w:rsidR="00D705FC">
        <w:rPr>
          <w:rFonts w:ascii="Times New Roman" w:hAnsi="Times New Roman" w:cs="Times New Roman"/>
          <w:sz w:val="24"/>
          <w:szCs w:val="24"/>
        </w:rPr>
        <w:t>ments. Specifically, we re-run M</w:t>
      </w:r>
      <w:r w:rsidRPr="00DF266A">
        <w:rPr>
          <w:rFonts w:ascii="Times New Roman" w:hAnsi="Times New Roman" w:cs="Times New Roman"/>
          <w:sz w:val="24"/>
          <w:szCs w:val="24"/>
        </w:rPr>
        <w:t xml:space="preserve">odel 1 by including the lagged value of the dependent variable. The results </w:t>
      </w:r>
      <w:r w:rsidRPr="002C2022">
        <w:rPr>
          <w:rFonts w:ascii="Times New Roman" w:hAnsi="Times New Roman" w:cs="Times New Roman"/>
          <w:noProof/>
          <w:sz w:val="24"/>
          <w:szCs w:val="24"/>
        </w:rPr>
        <w:t>shown</w:t>
      </w:r>
      <w:r w:rsidR="009303BB">
        <w:rPr>
          <w:rFonts w:ascii="Times New Roman" w:hAnsi="Times New Roman" w:cs="Times New Roman"/>
          <w:sz w:val="24"/>
          <w:szCs w:val="24"/>
        </w:rPr>
        <w:t xml:space="preserve"> in Table 8</w:t>
      </w:r>
      <w:r w:rsidRPr="00DF266A">
        <w:rPr>
          <w:rFonts w:ascii="Times New Roman" w:hAnsi="Times New Roman" w:cs="Times New Roman"/>
          <w:sz w:val="24"/>
          <w:szCs w:val="24"/>
        </w:rPr>
        <w:t xml:space="preserve"> </w:t>
      </w:r>
      <w:r>
        <w:rPr>
          <w:rFonts w:ascii="Times New Roman" w:hAnsi="Times New Roman" w:cs="Times New Roman"/>
          <w:sz w:val="24"/>
          <w:szCs w:val="24"/>
        </w:rPr>
        <w:t>(</w:t>
      </w:r>
      <w:r w:rsidR="00D705FC">
        <w:rPr>
          <w:rFonts w:ascii="Times New Roman" w:hAnsi="Times New Roman" w:cs="Times New Roman"/>
          <w:sz w:val="24"/>
          <w:szCs w:val="24"/>
        </w:rPr>
        <w:t>Column 3 and</w:t>
      </w:r>
      <w:r w:rsidR="0073364B">
        <w:rPr>
          <w:rFonts w:ascii="Times New Roman" w:hAnsi="Times New Roman" w:cs="Times New Roman"/>
          <w:sz w:val="24"/>
          <w:szCs w:val="24"/>
        </w:rPr>
        <w:t xml:space="preserve"> 4</w:t>
      </w:r>
      <w:r>
        <w:rPr>
          <w:rFonts w:ascii="Times New Roman" w:hAnsi="Times New Roman" w:cs="Times New Roman"/>
          <w:sz w:val="24"/>
          <w:szCs w:val="24"/>
        </w:rPr>
        <w:t>)</w:t>
      </w:r>
      <w:r w:rsidRPr="00DF266A">
        <w:rPr>
          <w:rFonts w:ascii="Times New Roman" w:hAnsi="Times New Roman" w:cs="Times New Roman"/>
          <w:sz w:val="24"/>
          <w:szCs w:val="24"/>
        </w:rPr>
        <w:t xml:space="preserve"> indicate that even in this demanding specification, the effect of women directors on dividend payments remain</w:t>
      </w:r>
      <w:r w:rsidR="00D705FC">
        <w:rPr>
          <w:rFonts w:ascii="Times New Roman" w:hAnsi="Times New Roman" w:cs="Times New Roman"/>
          <w:sz w:val="24"/>
          <w:szCs w:val="24"/>
        </w:rPr>
        <w:t>s</w:t>
      </w:r>
      <w:r w:rsidRPr="00DF266A">
        <w:rPr>
          <w:rFonts w:ascii="Times New Roman" w:hAnsi="Times New Roman" w:cs="Times New Roman"/>
          <w:sz w:val="24"/>
          <w:szCs w:val="24"/>
        </w:rPr>
        <w:t xml:space="preserve"> qualitatively similar. </w:t>
      </w:r>
    </w:p>
    <w:p w14:paraId="6FA906BD" w14:textId="1B8BAD73" w:rsidR="002232F2" w:rsidRPr="00DF266A" w:rsidRDefault="002232F2" w:rsidP="00B10149">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We make further attempts at reducing the effects of endogeneity on our regression estimates. Adams and Ferreira (2009) recommend the use of instrumental variables in dealing with various forms of endogeneity</w:t>
      </w:r>
      <w:r w:rsidR="003A1B95">
        <w:rPr>
          <w:rFonts w:ascii="Times New Roman" w:hAnsi="Times New Roman" w:cs="Times New Roman"/>
          <w:sz w:val="24"/>
          <w:szCs w:val="24"/>
        </w:rPr>
        <w:t>,</w:t>
      </w:r>
      <w:r w:rsidRPr="00DF266A">
        <w:rPr>
          <w:rFonts w:ascii="Times New Roman" w:hAnsi="Times New Roman" w:cs="Times New Roman"/>
          <w:sz w:val="24"/>
          <w:szCs w:val="24"/>
        </w:rPr>
        <w:t xml:space="preserve"> including simultaneity, omitted variable bias and a correlated error term. We, therefore, employ the two-stage least squares (2SLS) approach to deal </w:t>
      </w:r>
      <w:r w:rsidR="00E25475">
        <w:rPr>
          <w:rFonts w:ascii="Times New Roman" w:hAnsi="Times New Roman" w:cs="Times New Roman"/>
          <w:sz w:val="24"/>
          <w:szCs w:val="24"/>
        </w:rPr>
        <w:t>with endogeneity issues. T</w:t>
      </w:r>
      <w:r w:rsidRPr="00DF266A">
        <w:rPr>
          <w:rFonts w:ascii="Times New Roman" w:hAnsi="Times New Roman" w:cs="Times New Roman"/>
          <w:sz w:val="24"/>
          <w:szCs w:val="24"/>
        </w:rPr>
        <w:t>his involves the identification of viable instr</w:t>
      </w:r>
      <w:r w:rsidR="0073364B">
        <w:rPr>
          <w:rFonts w:ascii="Times New Roman" w:hAnsi="Times New Roman" w:cs="Times New Roman"/>
          <w:sz w:val="24"/>
          <w:szCs w:val="24"/>
        </w:rPr>
        <w:t>umental variables. There is</w:t>
      </w:r>
      <w:r w:rsidRPr="00DF266A">
        <w:rPr>
          <w:rFonts w:ascii="Times New Roman" w:hAnsi="Times New Roman" w:cs="Times New Roman"/>
          <w:sz w:val="24"/>
          <w:szCs w:val="24"/>
        </w:rPr>
        <w:t xml:space="preserve"> evidence that the level of female director presence in an industry impacts the level of female directors in firms within that industry (Liu et al., 2014). Thus, we contend that </w:t>
      </w:r>
      <w:r w:rsidRPr="00DF266A">
        <w:rPr>
          <w:rFonts w:ascii="Times New Roman" w:hAnsi="Times New Roman" w:cs="Times New Roman"/>
          <w:i/>
          <w:sz w:val="24"/>
          <w:szCs w:val="24"/>
        </w:rPr>
        <w:t>ceteres paribus,</w:t>
      </w:r>
      <w:r w:rsidRPr="00DF266A">
        <w:rPr>
          <w:rFonts w:ascii="Times New Roman" w:hAnsi="Times New Roman" w:cs="Times New Roman"/>
          <w:sz w:val="24"/>
          <w:szCs w:val="24"/>
        </w:rPr>
        <w:t xml:space="preserve"> the level of female directors in a firm will also be affected by the level of female directors in that firm’s own industry. </w:t>
      </w:r>
      <w:r w:rsidRPr="00DF266A">
        <w:rPr>
          <w:rFonts w:ascii="Times New Roman" w:hAnsi="Times New Roman" w:cs="Times New Roman"/>
          <w:noProof/>
          <w:sz w:val="24"/>
          <w:szCs w:val="24"/>
        </w:rPr>
        <w:t>We, therefore,</w:t>
      </w:r>
      <w:r w:rsidRPr="00DF266A">
        <w:rPr>
          <w:rFonts w:ascii="Times New Roman" w:hAnsi="Times New Roman" w:cs="Times New Roman"/>
          <w:sz w:val="24"/>
          <w:szCs w:val="24"/>
        </w:rPr>
        <w:t xml:space="preserve"> employ women ratio (</w:t>
      </w:r>
      <w:r w:rsidRPr="00DC16AA">
        <w:rPr>
          <w:rFonts w:ascii="Times New Roman" w:hAnsi="Times New Roman" w:cs="Times New Roman"/>
          <w:i/>
          <w:noProof/>
          <w:sz w:val="24"/>
          <w:szCs w:val="24"/>
        </w:rPr>
        <w:t>WRATIO</w:t>
      </w:r>
      <w:r w:rsidRPr="00DF266A">
        <w:rPr>
          <w:rFonts w:ascii="Times New Roman" w:hAnsi="Times New Roman" w:cs="Times New Roman"/>
          <w:sz w:val="24"/>
          <w:szCs w:val="24"/>
        </w:rPr>
        <w:t xml:space="preserve">) as an instrument for the percentage of women directors </w:t>
      </w:r>
      <w:r w:rsidRPr="00DF266A">
        <w:rPr>
          <w:rFonts w:ascii="Times New Roman" w:hAnsi="Times New Roman" w:cs="Times New Roman"/>
          <w:i/>
          <w:sz w:val="24"/>
          <w:szCs w:val="24"/>
        </w:rPr>
        <w:t>(</w:t>
      </w:r>
      <w:r>
        <w:rPr>
          <w:rFonts w:ascii="Times New Roman" w:hAnsi="Times New Roman" w:cs="Times New Roman"/>
          <w:i/>
          <w:sz w:val="24"/>
          <w:szCs w:val="24"/>
        </w:rPr>
        <w:t>WOMEN</w:t>
      </w:r>
      <w:r w:rsidRPr="00DF266A">
        <w:rPr>
          <w:rFonts w:ascii="Times New Roman" w:hAnsi="Times New Roman" w:cs="Times New Roman"/>
          <w:i/>
          <w:sz w:val="24"/>
          <w:szCs w:val="24"/>
        </w:rPr>
        <w:t>).</w:t>
      </w:r>
      <w:r w:rsidRPr="00DF266A">
        <w:rPr>
          <w:rFonts w:ascii="Times New Roman" w:hAnsi="Times New Roman" w:cs="Times New Roman"/>
          <w:sz w:val="24"/>
          <w:szCs w:val="24"/>
        </w:rPr>
        <w:t xml:space="preserve"> </w:t>
      </w:r>
      <w:r>
        <w:rPr>
          <w:rFonts w:ascii="Times New Roman" w:hAnsi="Times New Roman" w:cs="Times New Roman"/>
          <w:sz w:val="24"/>
          <w:szCs w:val="24"/>
        </w:rPr>
        <w:t>F</w:t>
      </w:r>
      <w:r w:rsidRPr="00DF266A">
        <w:rPr>
          <w:rFonts w:ascii="Times New Roman" w:hAnsi="Times New Roman" w:cs="Times New Roman"/>
          <w:sz w:val="24"/>
          <w:szCs w:val="24"/>
        </w:rPr>
        <w:t>ollowing Liu et al</w:t>
      </w:r>
      <w:r w:rsidRPr="0060047D">
        <w:rPr>
          <w:rFonts w:ascii="Times New Roman" w:hAnsi="Times New Roman" w:cs="Times New Roman"/>
          <w:sz w:val="24"/>
          <w:szCs w:val="24"/>
        </w:rPr>
        <w:t>.</w:t>
      </w:r>
      <w:r w:rsidRPr="00DF266A">
        <w:rPr>
          <w:rFonts w:ascii="Times New Roman" w:hAnsi="Times New Roman" w:cs="Times New Roman"/>
          <w:sz w:val="24"/>
          <w:szCs w:val="24"/>
        </w:rPr>
        <w:t xml:space="preserve"> (2014) and Gyapong et al</w:t>
      </w:r>
      <w:r>
        <w:rPr>
          <w:rFonts w:ascii="Times New Roman" w:hAnsi="Times New Roman" w:cs="Times New Roman"/>
          <w:sz w:val="24"/>
          <w:szCs w:val="24"/>
        </w:rPr>
        <w:t>.</w:t>
      </w:r>
      <w:r w:rsidRPr="00DF266A">
        <w:rPr>
          <w:rFonts w:ascii="Times New Roman" w:hAnsi="Times New Roman" w:cs="Times New Roman"/>
          <w:sz w:val="24"/>
          <w:szCs w:val="24"/>
        </w:rPr>
        <w:t xml:space="preserve"> (2016), we measure </w:t>
      </w:r>
      <w:r w:rsidRPr="00DF266A">
        <w:rPr>
          <w:rFonts w:ascii="Times New Roman" w:hAnsi="Times New Roman" w:cs="Times New Roman"/>
          <w:i/>
          <w:noProof/>
          <w:sz w:val="24"/>
          <w:szCs w:val="24"/>
        </w:rPr>
        <w:t>W</w:t>
      </w:r>
      <w:r>
        <w:rPr>
          <w:rFonts w:ascii="Times New Roman" w:hAnsi="Times New Roman" w:cs="Times New Roman"/>
          <w:i/>
          <w:noProof/>
          <w:sz w:val="24"/>
          <w:szCs w:val="24"/>
        </w:rPr>
        <w:t>RATIO</w:t>
      </w:r>
      <w:r w:rsidRPr="00DF266A">
        <w:rPr>
          <w:rFonts w:ascii="Times New Roman" w:hAnsi="Times New Roman" w:cs="Times New Roman"/>
          <w:sz w:val="24"/>
          <w:szCs w:val="24"/>
        </w:rPr>
        <w:t xml:space="preserve"> as (the total number of women directors in an industry minus the total number of women directors in that firm) divided by (the total number of directors in that industry minus the total number of directors in that firm). </w:t>
      </w:r>
    </w:p>
    <w:p w14:paraId="42746A4F" w14:textId="77777777" w:rsidR="002232F2" w:rsidRDefault="002232F2" w:rsidP="00B10149">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 xml:space="preserve">In the first stage of the </w:t>
      </w:r>
      <w:r w:rsidRPr="00EE3E36">
        <w:rPr>
          <w:rFonts w:ascii="Times New Roman" w:hAnsi="Times New Roman" w:cs="Times New Roman"/>
          <w:i/>
          <w:iCs/>
          <w:sz w:val="24"/>
          <w:szCs w:val="24"/>
        </w:rPr>
        <w:t>2SLS</w:t>
      </w:r>
      <w:r w:rsidRPr="00DF266A">
        <w:rPr>
          <w:rFonts w:ascii="Times New Roman" w:hAnsi="Times New Roman" w:cs="Times New Roman"/>
          <w:sz w:val="24"/>
          <w:szCs w:val="24"/>
        </w:rPr>
        <w:t xml:space="preserve"> regression, we use </w:t>
      </w:r>
      <w:r w:rsidRPr="00DF266A">
        <w:rPr>
          <w:rFonts w:ascii="Times New Roman" w:hAnsi="Times New Roman" w:cs="Times New Roman"/>
          <w:i/>
          <w:noProof/>
          <w:sz w:val="24"/>
          <w:szCs w:val="24"/>
        </w:rPr>
        <w:t>W</w:t>
      </w:r>
      <w:r>
        <w:rPr>
          <w:rFonts w:ascii="Times New Roman" w:hAnsi="Times New Roman" w:cs="Times New Roman"/>
          <w:i/>
          <w:noProof/>
          <w:sz w:val="24"/>
          <w:szCs w:val="24"/>
        </w:rPr>
        <w:t>RATIO</w:t>
      </w:r>
      <w:r w:rsidRPr="00DF266A">
        <w:rPr>
          <w:rFonts w:ascii="Times New Roman" w:hAnsi="Times New Roman" w:cs="Times New Roman"/>
          <w:sz w:val="24"/>
          <w:szCs w:val="24"/>
        </w:rPr>
        <w:t xml:space="preserve"> as an instrument for </w:t>
      </w:r>
      <w:r w:rsidRPr="00DF266A">
        <w:rPr>
          <w:rFonts w:ascii="Times New Roman" w:hAnsi="Times New Roman" w:cs="Times New Roman"/>
          <w:i/>
          <w:sz w:val="24"/>
          <w:szCs w:val="24"/>
        </w:rPr>
        <w:t>W</w:t>
      </w:r>
      <w:r>
        <w:rPr>
          <w:rFonts w:ascii="Times New Roman" w:hAnsi="Times New Roman" w:cs="Times New Roman"/>
          <w:i/>
          <w:sz w:val="24"/>
          <w:szCs w:val="24"/>
        </w:rPr>
        <w:t>OMEN</w:t>
      </w:r>
      <w:r w:rsidRPr="00DF266A">
        <w:rPr>
          <w:rFonts w:ascii="Times New Roman" w:hAnsi="Times New Roman" w:cs="Times New Roman"/>
          <w:sz w:val="24"/>
          <w:szCs w:val="24"/>
        </w:rPr>
        <w:t xml:space="preserve">. We then predict the </w:t>
      </w:r>
      <w:r w:rsidRPr="00DF266A">
        <w:rPr>
          <w:rFonts w:ascii="Times New Roman" w:hAnsi="Times New Roman" w:cs="Times New Roman"/>
          <w:i/>
          <w:sz w:val="24"/>
          <w:szCs w:val="24"/>
        </w:rPr>
        <w:t>W</w:t>
      </w:r>
      <w:r>
        <w:rPr>
          <w:rFonts w:ascii="Times New Roman" w:hAnsi="Times New Roman" w:cs="Times New Roman"/>
          <w:i/>
          <w:sz w:val="24"/>
          <w:szCs w:val="24"/>
        </w:rPr>
        <w:t>OMEN</w:t>
      </w:r>
      <w:r w:rsidRPr="00DF266A">
        <w:rPr>
          <w:rFonts w:ascii="Times New Roman" w:hAnsi="Times New Roman" w:cs="Times New Roman"/>
          <w:i/>
          <w:sz w:val="24"/>
          <w:szCs w:val="24"/>
        </w:rPr>
        <w:t>^</w:t>
      </w:r>
      <w:r w:rsidRPr="00DF266A">
        <w:rPr>
          <w:rFonts w:ascii="Times New Roman" w:hAnsi="Times New Roman" w:cs="Times New Roman"/>
          <w:sz w:val="24"/>
          <w:szCs w:val="24"/>
        </w:rPr>
        <w:t xml:space="preserve"> from the first stage regression and use it as the main independent variable in the second stage regression. Results for the second stage </w:t>
      </w:r>
      <w:r w:rsidR="009303BB">
        <w:rPr>
          <w:rFonts w:ascii="Times New Roman" w:hAnsi="Times New Roman" w:cs="Times New Roman"/>
          <w:sz w:val="24"/>
          <w:szCs w:val="24"/>
        </w:rPr>
        <w:t>regression are shown in Table 8</w:t>
      </w:r>
      <w:r w:rsidR="0073364B">
        <w:rPr>
          <w:rFonts w:ascii="Times New Roman" w:hAnsi="Times New Roman" w:cs="Times New Roman"/>
          <w:sz w:val="24"/>
          <w:szCs w:val="24"/>
        </w:rPr>
        <w:t xml:space="preserve"> columns 5</w:t>
      </w:r>
      <w:r w:rsidR="003A1B95">
        <w:rPr>
          <w:rFonts w:ascii="Times New Roman" w:hAnsi="Times New Roman" w:cs="Times New Roman"/>
          <w:sz w:val="24"/>
          <w:szCs w:val="24"/>
        </w:rPr>
        <w:t xml:space="preserve"> </w:t>
      </w:r>
      <w:r w:rsidR="0073364B">
        <w:rPr>
          <w:rFonts w:ascii="Times New Roman" w:hAnsi="Times New Roman" w:cs="Times New Roman"/>
          <w:sz w:val="24"/>
          <w:szCs w:val="24"/>
        </w:rPr>
        <w:t>&amp;</w:t>
      </w:r>
      <w:r w:rsidR="003A1B95">
        <w:rPr>
          <w:rFonts w:ascii="Times New Roman" w:hAnsi="Times New Roman" w:cs="Times New Roman"/>
          <w:sz w:val="24"/>
          <w:szCs w:val="24"/>
        </w:rPr>
        <w:t xml:space="preserve"> </w:t>
      </w:r>
      <w:r w:rsidR="0073364B">
        <w:rPr>
          <w:rFonts w:ascii="Times New Roman" w:hAnsi="Times New Roman" w:cs="Times New Roman"/>
          <w:sz w:val="24"/>
          <w:szCs w:val="24"/>
        </w:rPr>
        <w:t>6</w:t>
      </w:r>
      <w:r w:rsidRPr="00DF266A">
        <w:rPr>
          <w:rFonts w:ascii="Times New Roman" w:hAnsi="Times New Roman" w:cs="Times New Roman"/>
          <w:sz w:val="24"/>
          <w:szCs w:val="24"/>
        </w:rPr>
        <w:t>. We obtain qualitatively similar results: the predicted value for the percentage of women (</w:t>
      </w:r>
      <w:r w:rsidRPr="00DF266A">
        <w:rPr>
          <w:rFonts w:ascii="Times New Roman" w:hAnsi="Times New Roman" w:cs="Times New Roman"/>
          <w:i/>
          <w:sz w:val="24"/>
          <w:szCs w:val="24"/>
        </w:rPr>
        <w:t>W</w:t>
      </w:r>
      <w:r>
        <w:rPr>
          <w:rFonts w:ascii="Times New Roman" w:hAnsi="Times New Roman" w:cs="Times New Roman"/>
          <w:i/>
          <w:sz w:val="24"/>
          <w:szCs w:val="24"/>
        </w:rPr>
        <w:t>OMEN</w:t>
      </w:r>
      <w:r w:rsidRPr="00DF266A">
        <w:rPr>
          <w:rFonts w:ascii="Times New Roman" w:hAnsi="Times New Roman" w:cs="Times New Roman"/>
          <w:i/>
          <w:sz w:val="24"/>
          <w:szCs w:val="24"/>
        </w:rPr>
        <w:t xml:space="preserve">^) </w:t>
      </w:r>
      <w:r w:rsidRPr="00DF266A">
        <w:rPr>
          <w:rFonts w:ascii="Times New Roman" w:hAnsi="Times New Roman" w:cs="Times New Roman"/>
          <w:sz w:val="24"/>
          <w:szCs w:val="24"/>
        </w:rPr>
        <w:t>exhibits</w:t>
      </w:r>
      <w:r w:rsidR="00D05205">
        <w:rPr>
          <w:rFonts w:ascii="Times New Roman" w:hAnsi="Times New Roman" w:cs="Times New Roman"/>
          <w:sz w:val="24"/>
          <w:szCs w:val="24"/>
        </w:rPr>
        <w:t xml:space="preserve"> a</w:t>
      </w:r>
      <w:r w:rsidRPr="00DF266A">
        <w:rPr>
          <w:rFonts w:ascii="Times New Roman" w:hAnsi="Times New Roman" w:cs="Times New Roman"/>
          <w:sz w:val="24"/>
          <w:szCs w:val="24"/>
        </w:rPr>
        <w:t xml:space="preserve"> </w:t>
      </w:r>
      <w:r w:rsidRPr="00D05205">
        <w:rPr>
          <w:rFonts w:ascii="Times New Roman" w:hAnsi="Times New Roman" w:cs="Times New Roman"/>
          <w:noProof/>
          <w:sz w:val="24"/>
          <w:szCs w:val="24"/>
        </w:rPr>
        <w:t>positive</w:t>
      </w:r>
      <w:r w:rsidRPr="00DF266A">
        <w:rPr>
          <w:rFonts w:ascii="Times New Roman" w:hAnsi="Times New Roman" w:cs="Times New Roman"/>
          <w:sz w:val="24"/>
          <w:szCs w:val="24"/>
        </w:rPr>
        <w:t xml:space="preserve"> and statistically significant relationship with </w:t>
      </w:r>
      <w:r w:rsidR="0073364B">
        <w:rPr>
          <w:rFonts w:ascii="Times New Roman" w:hAnsi="Times New Roman" w:cs="Times New Roman"/>
          <w:sz w:val="24"/>
          <w:szCs w:val="24"/>
        </w:rPr>
        <w:t>dividend payments. This</w:t>
      </w:r>
      <w:r w:rsidRPr="00DF266A">
        <w:rPr>
          <w:rFonts w:ascii="Times New Roman" w:hAnsi="Times New Roman" w:cs="Times New Roman"/>
          <w:sz w:val="24"/>
          <w:szCs w:val="24"/>
        </w:rPr>
        <w:t xml:space="preserve"> indicate</w:t>
      </w:r>
      <w:r w:rsidR="0073364B">
        <w:rPr>
          <w:rFonts w:ascii="Times New Roman" w:hAnsi="Times New Roman" w:cs="Times New Roman"/>
          <w:sz w:val="24"/>
          <w:szCs w:val="24"/>
        </w:rPr>
        <w:t>s</w:t>
      </w:r>
      <w:r w:rsidRPr="00DF266A">
        <w:rPr>
          <w:rFonts w:ascii="Times New Roman" w:hAnsi="Times New Roman" w:cs="Times New Roman"/>
          <w:sz w:val="24"/>
          <w:szCs w:val="24"/>
        </w:rPr>
        <w:t xml:space="preserve"> that our results are robust to endogeneity.</w:t>
      </w:r>
    </w:p>
    <w:p w14:paraId="071F370A" w14:textId="77777777" w:rsidR="00C0039F" w:rsidRPr="00C0039F" w:rsidRDefault="00D5241D"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C0039F" w:rsidRPr="00C0039F">
        <w:rPr>
          <w:rFonts w:ascii="Times New Roman" w:hAnsi="Times New Roman" w:cs="Times New Roman"/>
          <w:b/>
          <w:sz w:val="24"/>
          <w:szCs w:val="24"/>
        </w:rPr>
        <w:t xml:space="preserve">.3 </w:t>
      </w:r>
      <w:r w:rsidR="00C0039F">
        <w:rPr>
          <w:rFonts w:ascii="Times New Roman" w:hAnsi="Times New Roman" w:cs="Times New Roman"/>
          <w:b/>
          <w:sz w:val="24"/>
          <w:szCs w:val="24"/>
        </w:rPr>
        <w:t>Alternative E</w:t>
      </w:r>
      <w:r w:rsidR="00C0039F" w:rsidRPr="00C0039F">
        <w:rPr>
          <w:rFonts w:ascii="Times New Roman" w:hAnsi="Times New Roman" w:cs="Times New Roman"/>
          <w:b/>
          <w:sz w:val="24"/>
          <w:szCs w:val="24"/>
        </w:rPr>
        <w:t xml:space="preserve">stimation </w:t>
      </w:r>
      <w:r w:rsidR="00C0039F">
        <w:rPr>
          <w:rFonts w:ascii="Times New Roman" w:hAnsi="Times New Roman" w:cs="Times New Roman"/>
          <w:b/>
          <w:sz w:val="24"/>
          <w:szCs w:val="24"/>
        </w:rPr>
        <w:t>T</w:t>
      </w:r>
      <w:r w:rsidR="00C0039F" w:rsidRPr="00C0039F">
        <w:rPr>
          <w:rFonts w:ascii="Times New Roman" w:hAnsi="Times New Roman" w:cs="Times New Roman"/>
          <w:b/>
          <w:sz w:val="24"/>
          <w:szCs w:val="24"/>
        </w:rPr>
        <w:t>echnique</w:t>
      </w:r>
    </w:p>
    <w:p w14:paraId="538F220B" w14:textId="25C66A65" w:rsidR="002232F2" w:rsidRDefault="002232F2">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Maddala (1987) suggest</w:t>
      </w:r>
      <w:r w:rsidR="00EE4BA4">
        <w:rPr>
          <w:rFonts w:ascii="Times New Roman" w:hAnsi="Times New Roman" w:cs="Times New Roman"/>
          <w:sz w:val="24"/>
          <w:szCs w:val="24"/>
        </w:rPr>
        <w:t>s</w:t>
      </w:r>
      <w:r w:rsidRPr="00DF266A">
        <w:rPr>
          <w:rFonts w:ascii="Times New Roman" w:hAnsi="Times New Roman" w:cs="Times New Roman"/>
          <w:sz w:val="24"/>
          <w:szCs w:val="24"/>
        </w:rPr>
        <w:t xml:space="preserve"> that the Tobit model produces unbiased and consistent estimators because it </w:t>
      </w:r>
      <w:r w:rsidRPr="00DF266A">
        <w:rPr>
          <w:rFonts w:ascii="Times New Roman" w:hAnsi="Times New Roman" w:cs="Times New Roman"/>
          <w:noProof/>
          <w:sz w:val="24"/>
          <w:szCs w:val="24"/>
        </w:rPr>
        <w:t>maximises</w:t>
      </w:r>
      <w:r w:rsidRPr="00DF266A">
        <w:rPr>
          <w:rFonts w:ascii="Times New Roman" w:hAnsi="Times New Roman" w:cs="Times New Roman"/>
          <w:sz w:val="24"/>
          <w:szCs w:val="24"/>
        </w:rPr>
        <w:t xml:space="preserve"> the likelihood function in determining the estimated coefficients. </w:t>
      </w:r>
      <w:r w:rsidRPr="00DF266A">
        <w:rPr>
          <w:rFonts w:ascii="Times New Roman" w:hAnsi="Times New Roman" w:cs="Times New Roman"/>
          <w:noProof/>
          <w:sz w:val="24"/>
          <w:szCs w:val="24"/>
        </w:rPr>
        <w:t>We, therefore,</w:t>
      </w:r>
      <w:r w:rsidRPr="00DF266A">
        <w:rPr>
          <w:rFonts w:ascii="Times New Roman" w:hAnsi="Times New Roman" w:cs="Times New Roman"/>
          <w:sz w:val="24"/>
          <w:szCs w:val="24"/>
        </w:rPr>
        <w:t xml:space="preserve"> test the robustness of our results using the Tobit model. </w:t>
      </w:r>
      <w:r w:rsidR="00C0039F">
        <w:rPr>
          <w:rFonts w:ascii="Times New Roman" w:hAnsi="Times New Roman" w:cs="Times New Roman"/>
          <w:sz w:val="24"/>
          <w:szCs w:val="24"/>
        </w:rPr>
        <w:t>Results as pres</w:t>
      </w:r>
      <w:r w:rsidR="009303BB">
        <w:rPr>
          <w:rFonts w:ascii="Times New Roman" w:hAnsi="Times New Roman" w:cs="Times New Roman"/>
          <w:sz w:val="24"/>
          <w:szCs w:val="24"/>
        </w:rPr>
        <w:t>ented in Table 8</w:t>
      </w:r>
      <w:r w:rsidRPr="00DF266A">
        <w:rPr>
          <w:rFonts w:ascii="Times New Roman" w:hAnsi="Times New Roman" w:cs="Times New Roman"/>
          <w:sz w:val="24"/>
          <w:szCs w:val="24"/>
        </w:rPr>
        <w:t xml:space="preserve"> </w:t>
      </w:r>
      <w:r>
        <w:rPr>
          <w:rFonts w:ascii="Times New Roman" w:hAnsi="Times New Roman" w:cs="Times New Roman"/>
          <w:sz w:val="24"/>
          <w:szCs w:val="24"/>
        </w:rPr>
        <w:t>(</w:t>
      </w:r>
      <w:r w:rsidRPr="00DF266A">
        <w:rPr>
          <w:rFonts w:ascii="Times New Roman" w:hAnsi="Times New Roman" w:cs="Times New Roman"/>
          <w:sz w:val="24"/>
          <w:szCs w:val="24"/>
        </w:rPr>
        <w:t>column</w:t>
      </w:r>
      <w:r w:rsidR="00C0039F">
        <w:rPr>
          <w:rFonts w:ascii="Times New Roman" w:hAnsi="Times New Roman" w:cs="Times New Roman"/>
          <w:sz w:val="24"/>
          <w:szCs w:val="24"/>
        </w:rPr>
        <w:t>s 7</w:t>
      </w:r>
      <w:r w:rsidR="003A1B95">
        <w:rPr>
          <w:rFonts w:ascii="Times New Roman" w:hAnsi="Times New Roman" w:cs="Times New Roman"/>
          <w:sz w:val="24"/>
          <w:szCs w:val="24"/>
        </w:rPr>
        <w:t xml:space="preserve"> </w:t>
      </w:r>
      <w:r w:rsidR="004C3707">
        <w:rPr>
          <w:rFonts w:ascii="Times New Roman" w:hAnsi="Times New Roman" w:cs="Times New Roman"/>
          <w:sz w:val="24"/>
          <w:szCs w:val="24"/>
        </w:rPr>
        <w:t>and</w:t>
      </w:r>
      <w:r w:rsidR="009303BB">
        <w:rPr>
          <w:rFonts w:ascii="Times New Roman" w:hAnsi="Times New Roman" w:cs="Times New Roman"/>
          <w:sz w:val="24"/>
          <w:szCs w:val="24"/>
        </w:rPr>
        <w:t xml:space="preserve"> 8</w:t>
      </w:r>
      <w:r>
        <w:rPr>
          <w:rFonts w:ascii="Times New Roman" w:hAnsi="Times New Roman" w:cs="Times New Roman"/>
          <w:sz w:val="24"/>
          <w:szCs w:val="24"/>
        </w:rPr>
        <w:t>)</w:t>
      </w:r>
      <w:r w:rsidRPr="00DF266A">
        <w:rPr>
          <w:rFonts w:ascii="Times New Roman" w:hAnsi="Times New Roman" w:cs="Times New Roman"/>
          <w:sz w:val="24"/>
          <w:szCs w:val="24"/>
        </w:rPr>
        <w:t xml:space="preserve"> are qualitatively similar: The percentage of women directors</w:t>
      </w:r>
      <w:r>
        <w:rPr>
          <w:rFonts w:ascii="Times New Roman" w:hAnsi="Times New Roman" w:cs="Times New Roman"/>
          <w:sz w:val="24"/>
          <w:szCs w:val="24"/>
        </w:rPr>
        <w:t xml:space="preserve"> (</w:t>
      </w:r>
      <w:r w:rsidRPr="00DC16AA">
        <w:rPr>
          <w:rFonts w:ascii="Times New Roman" w:hAnsi="Times New Roman" w:cs="Times New Roman"/>
          <w:i/>
          <w:sz w:val="24"/>
          <w:szCs w:val="24"/>
        </w:rPr>
        <w:t>WOMEN</w:t>
      </w:r>
      <w:r>
        <w:rPr>
          <w:rFonts w:ascii="Times New Roman" w:hAnsi="Times New Roman" w:cs="Times New Roman"/>
          <w:sz w:val="24"/>
          <w:szCs w:val="24"/>
        </w:rPr>
        <w:t>)</w:t>
      </w:r>
      <w:r w:rsidRPr="00DF266A">
        <w:rPr>
          <w:rFonts w:ascii="Times New Roman" w:hAnsi="Times New Roman" w:cs="Times New Roman"/>
          <w:sz w:val="24"/>
          <w:szCs w:val="24"/>
        </w:rPr>
        <w:t xml:space="preserve"> has a positive and statistically significant relationship with dividend payments. This indicates the robustness of our results to alternative econometric estimation technique.</w:t>
      </w:r>
    </w:p>
    <w:p w14:paraId="171AF214" w14:textId="77777777" w:rsidR="004C3707" w:rsidRPr="00DF266A" w:rsidRDefault="004C3707" w:rsidP="00B10149">
      <w:pPr>
        <w:spacing w:line="360" w:lineRule="auto"/>
        <w:ind w:firstLine="720"/>
        <w:jc w:val="both"/>
        <w:rPr>
          <w:rFonts w:ascii="Times New Roman" w:hAnsi="Times New Roman" w:cs="Times New Roman"/>
          <w:sz w:val="24"/>
          <w:szCs w:val="24"/>
        </w:rPr>
      </w:pPr>
    </w:p>
    <w:p w14:paraId="3519EEAB" w14:textId="77777777" w:rsidR="00790403" w:rsidRPr="00790403" w:rsidRDefault="00D5241D"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790403">
        <w:rPr>
          <w:rFonts w:ascii="Times New Roman" w:hAnsi="Times New Roman" w:cs="Times New Roman"/>
          <w:b/>
          <w:sz w:val="24"/>
          <w:szCs w:val="24"/>
        </w:rPr>
        <w:t xml:space="preserve">.4 </w:t>
      </w:r>
      <w:r w:rsidR="00790403" w:rsidRPr="00790403">
        <w:rPr>
          <w:rFonts w:ascii="Times New Roman" w:hAnsi="Times New Roman" w:cs="Times New Roman"/>
          <w:b/>
          <w:sz w:val="24"/>
          <w:szCs w:val="24"/>
        </w:rPr>
        <w:t>Sample Selection Biases</w:t>
      </w:r>
    </w:p>
    <w:p w14:paraId="3EE5D476" w14:textId="500C56BB" w:rsidR="002232F2" w:rsidRPr="00DF266A" w:rsidRDefault="002232F2" w:rsidP="00B10149">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Heckman (1979) notes that using non-randomly selected samples to estimate regression equations can result in biases. Therefore, following previous studies (Hoechle, Schmid, Walter, and Yermack, 2012; Peel and Makepeace, 2012)</w:t>
      </w:r>
      <w:r>
        <w:rPr>
          <w:rFonts w:ascii="Times New Roman" w:hAnsi="Times New Roman" w:cs="Times New Roman"/>
          <w:sz w:val="24"/>
          <w:szCs w:val="24"/>
        </w:rPr>
        <w:t>,</w:t>
      </w:r>
      <w:r w:rsidRPr="00DF266A">
        <w:rPr>
          <w:rFonts w:ascii="Times New Roman" w:hAnsi="Times New Roman" w:cs="Times New Roman"/>
          <w:sz w:val="24"/>
          <w:szCs w:val="24"/>
        </w:rPr>
        <w:t xml:space="preserve"> we adopt the Heckman (1979) two-step model in addressing the potential sample selection biases. In the first stage, we model the decision to appoint a woman director. To achieve this</w:t>
      </w:r>
      <w:r>
        <w:rPr>
          <w:rFonts w:ascii="Times New Roman" w:hAnsi="Times New Roman" w:cs="Times New Roman"/>
          <w:sz w:val="24"/>
          <w:szCs w:val="24"/>
        </w:rPr>
        <w:t>,</w:t>
      </w:r>
      <w:r w:rsidRPr="00DF266A">
        <w:rPr>
          <w:rFonts w:ascii="Times New Roman" w:hAnsi="Times New Roman" w:cs="Times New Roman"/>
          <w:sz w:val="24"/>
          <w:szCs w:val="24"/>
        </w:rPr>
        <w:t xml:space="preserve"> we use the women ratio (</w:t>
      </w:r>
      <w:r w:rsidRPr="00CC28CA">
        <w:rPr>
          <w:rFonts w:ascii="Times New Roman" w:hAnsi="Times New Roman" w:cs="Times New Roman"/>
          <w:i/>
          <w:sz w:val="24"/>
          <w:szCs w:val="24"/>
        </w:rPr>
        <w:t>WRATIO</w:t>
      </w:r>
      <w:r w:rsidRPr="00DF266A">
        <w:rPr>
          <w:rFonts w:ascii="Times New Roman" w:hAnsi="Times New Roman" w:cs="Times New Roman"/>
          <w:sz w:val="24"/>
          <w:szCs w:val="24"/>
        </w:rPr>
        <w:t>) as the factor that may influence firms’ decision to appoint female directors</w:t>
      </w:r>
      <w:r w:rsidR="00DB2CF4">
        <w:rPr>
          <w:rFonts w:ascii="Times New Roman" w:hAnsi="Times New Roman" w:cs="Times New Roman"/>
          <w:sz w:val="24"/>
          <w:szCs w:val="24"/>
        </w:rPr>
        <w:t>,</w:t>
      </w:r>
      <w:r w:rsidRPr="00DF266A">
        <w:rPr>
          <w:rFonts w:ascii="Times New Roman" w:hAnsi="Times New Roman" w:cs="Times New Roman"/>
          <w:sz w:val="24"/>
          <w:szCs w:val="24"/>
        </w:rPr>
        <w:t xml:space="preserve"> whilst including all other control variables. We then calculate </w:t>
      </w:r>
      <w:r w:rsidRPr="00CC28CA">
        <w:rPr>
          <w:rFonts w:ascii="Times New Roman" w:hAnsi="Times New Roman" w:cs="Times New Roman"/>
          <w:i/>
          <w:sz w:val="24"/>
          <w:szCs w:val="24"/>
        </w:rPr>
        <w:t>Lambda</w:t>
      </w:r>
      <w:r w:rsidRPr="00DF266A">
        <w:rPr>
          <w:rFonts w:ascii="Times New Roman" w:hAnsi="Times New Roman" w:cs="Times New Roman"/>
          <w:sz w:val="24"/>
          <w:szCs w:val="24"/>
        </w:rPr>
        <w:t xml:space="preserve"> using the standard Heckman (1979) methodology and include it as an additional independent variable in the second stage to correct for possible selection biases. We also include all other control variables. </w:t>
      </w:r>
    </w:p>
    <w:p w14:paraId="12149181" w14:textId="77777777" w:rsidR="002232F2" w:rsidRDefault="002232F2" w:rsidP="00B10149">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The results (</w:t>
      </w:r>
      <w:r>
        <w:rPr>
          <w:rFonts w:ascii="Times New Roman" w:hAnsi="Times New Roman" w:cs="Times New Roman"/>
          <w:sz w:val="24"/>
          <w:szCs w:val="24"/>
        </w:rPr>
        <w:t>u</w:t>
      </w:r>
      <w:r w:rsidRPr="00DF266A">
        <w:rPr>
          <w:rFonts w:ascii="Times New Roman" w:hAnsi="Times New Roman" w:cs="Times New Roman"/>
          <w:sz w:val="24"/>
          <w:szCs w:val="24"/>
        </w:rPr>
        <w:t xml:space="preserve">nreported) indicate that </w:t>
      </w:r>
      <w:r w:rsidRPr="00F62297">
        <w:rPr>
          <w:rFonts w:ascii="Times New Roman" w:hAnsi="Times New Roman" w:cs="Times New Roman"/>
          <w:i/>
          <w:sz w:val="24"/>
          <w:szCs w:val="24"/>
        </w:rPr>
        <w:t>Lambda</w:t>
      </w:r>
      <w:r w:rsidRPr="00DF266A">
        <w:rPr>
          <w:rFonts w:ascii="Times New Roman" w:hAnsi="Times New Roman" w:cs="Times New Roman"/>
          <w:sz w:val="24"/>
          <w:szCs w:val="24"/>
        </w:rPr>
        <w:t xml:space="preserve"> has a negative coefficient</w:t>
      </w:r>
      <w:r w:rsidR="002B2795">
        <w:rPr>
          <w:rFonts w:ascii="Times New Roman" w:hAnsi="Times New Roman" w:cs="Times New Roman"/>
          <w:sz w:val="24"/>
          <w:szCs w:val="24"/>
        </w:rPr>
        <w:t>,</w:t>
      </w:r>
      <w:r w:rsidRPr="00DF266A">
        <w:rPr>
          <w:rFonts w:ascii="Times New Roman" w:hAnsi="Times New Roman" w:cs="Times New Roman"/>
          <w:sz w:val="24"/>
          <w:szCs w:val="24"/>
        </w:rPr>
        <w:t xml:space="preserve"> but not significant. More importantly, the percentage of women directors (</w:t>
      </w:r>
      <w:r>
        <w:rPr>
          <w:rFonts w:ascii="Times New Roman" w:hAnsi="Times New Roman" w:cs="Times New Roman"/>
          <w:i/>
          <w:sz w:val="24"/>
          <w:szCs w:val="24"/>
        </w:rPr>
        <w:t>WOMEN</w:t>
      </w:r>
      <w:r w:rsidRPr="00DF266A">
        <w:rPr>
          <w:rFonts w:ascii="Times New Roman" w:hAnsi="Times New Roman" w:cs="Times New Roman"/>
          <w:sz w:val="24"/>
          <w:szCs w:val="24"/>
        </w:rPr>
        <w:t xml:space="preserve">) exhibits a positive and statistically significant relationship with dividends payments. These imply that gender diversity still </w:t>
      </w:r>
      <w:r w:rsidR="002B2795">
        <w:rPr>
          <w:rFonts w:ascii="Times New Roman" w:hAnsi="Times New Roman" w:cs="Times New Roman"/>
          <w:sz w:val="24"/>
          <w:szCs w:val="24"/>
        </w:rPr>
        <w:t xml:space="preserve">appears to </w:t>
      </w:r>
      <w:r w:rsidRPr="00DF266A">
        <w:rPr>
          <w:rFonts w:ascii="Times New Roman" w:hAnsi="Times New Roman" w:cs="Times New Roman"/>
          <w:sz w:val="24"/>
          <w:szCs w:val="24"/>
        </w:rPr>
        <w:t>increase dividend payments even after controlling for sample selection bias.</w:t>
      </w:r>
    </w:p>
    <w:p w14:paraId="3A1EC526" w14:textId="77777777" w:rsidR="009303BB" w:rsidRPr="00D23280" w:rsidRDefault="009303BB" w:rsidP="009303B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[INSERT TABLE 8</w:t>
      </w:r>
      <w:r w:rsidRPr="00D23280">
        <w:rPr>
          <w:rFonts w:ascii="Times New Roman" w:hAnsi="Times New Roman" w:cs="Times New Roman"/>
          <w:b/>
          <w:sz w:val="24"/>
          <w:szCs w:val="24"/>
        </w:rPr>
        <w:t xml:space="preserve"> HERE]</w:t>
      </w:r>
    </w:p>
    <w:p w14:paraId="497E20FD" w14:textId="77777777" w:rsidR="002232F2" w:rsidRPr="00DF266A" w:rsidRDefault="00D5241D" w:rsidP="00B10149">
      <w:pPr>
        <w:spacing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2232F2" w:rsidRPr="00DF266A">
        <w:rPr>
          <w:rFonts w:ascii="Times New Roman" w:hAnsi="Times New Roman" w:cs="Times New Roman"/>
          <w:b/>
          <w:sz w:val="24"/>
          <w:szCs w:val="24"/>
        </w:rPr>
        <w:t xml:space="preserve"> Summary and Conclusion</w:t>
      </w:r>
    </w:p>
    <w:p w14:paraId="06C4701E" w14:textId="77777777" w:rsidR="00E14863" w:rsidRDefault="00A82BAE" w:rsidP="00E148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study, we provide a novel perspective on the board diversi</w:t>
      </w:r>
      <w:r w:rsidR="00473735">
        <w:rPr>
          <w:rFonts w:ascii="Times New Roman" w:hAnsi="Times New Roman" w:cs="Times New Roman"/>
          <w:sz w:val="24"/>
          <w:szCs w:val="24"/>
        </w:rPr>
        <w:t>ty-dividend policy relationship in</w:t>
      </w:r>
      <w:r>
        <w:rPr>
          <w:rFonts w:ascii="Times New Roman" w:hAnsi="Times New Roman" w:cs="Times New Roman"/>
          <w:sz w:val="24"/>
          <w:szCs w:val="24"/>
        </w:rPr>
        <w:t xml:space="preserve"> Australia. In the Australian institutional setting, the stronger external minority shareholder protection incentivises minority shareholders to effectively influence </w:t>
      </w:r>
      <w:r w:rsidR="00473735">
        <w:rPr>
          <w:rFonts w:ascii="Times New Roman" w:hAnsi="Times New Roman" w:cs="Times New Roman"/>
          <w:sz w:val="24"/>
          <w:szCs w:val="24"/>
        </w:rPr>
        <w:t>the board</w:t>
      </w:r>
      <w:r>
        <w:rPr>
          <w:rFonts w:ascii="Times New Roman" w:hAnsi="Times New Roman" w:cs="Times New Roman"/>
          <w:sz w:val="24"/>
          <w:szCs w:val="24"/>
        </w:rPr>
        <w:t xml:space="preserve"> to increase dividend payments. At the same time, ownership is highly concentrated and </w:t>
      </w:r>
      <w:r w:rsidR="00473735">
        <w:rPr>
          <w:rFonts w:ascii="Times New Roman" w:hAnsi="Times New Roman" w:cs="Times New Roman"/>
          <w:sz w:val="24"/>
          <w:szCs w:val="24"/>
        </w:rPr>
        <w:t xml:space="preserve">blockholders </w:t>
      </w:r>
      <w:r w:rsidR="009F6C25">
        <w:rPr>
          <w:rFonts w:ascii="Times New Roman" w:hAnsi="Times New Roman" w:cs="Times New Roman"/>
          <w:sz w:val="24"/>
          <w:szCs w:val="24"/>
        </w:rPr>
        <w:t xml:space="preserve">enjoy </w:t>
      </w:r>
      <w:r w:rsidR="009F6C25" w:rsidRPr="002C2022">
        <w:rPr>
          <w:rFonts w:ascii="Times New Roman" w:hAnsi="Times New Roman" w:cs="Times New Roman"/>
          <w:noProof/>
          <w:sz w:val="24"/>
          <w:szCs w:val="24"/>
        </w:rPr>
        <w:t>priva</w:t>
      </w:r>
      <w:r w:rsidR="009F6C25">
        <w:rPr>
          <w:rFonts w:ascii="Times New Roman" w:hAnsi="Times New Roman" w:cs="Times New Roman"/>
          <w:sz w:val="24"/>
          <w:szCs w:val="24"/>
        </w:rPr>
        <w:t>te benefit of control. This may incentiv</w:t>
      </w:r>
      <w:r w:rsidR="002B2795">
        <w:rPr>
          <w:rFonts w:ascii="Times New Roman" w:hAnsi="Times New Roman" w:cs="Times New Roman"/>
          <w:sz w:val="24"/>
          <w:szCs w:val="24"/>
        </w:rPr>
        <w:t>is</w:t>
      </w:r>
      <w:r w:rsidR="009F6C25">
        <w:rPr>
          <w:rFonts w:ascii="Times New Roman" w:hAnsi="Times New Roman" w:cs="Times New Roman"/>
          <w:sz w:val="24"/>
          <w:szCs w:val="24"/>
        </w:rPr>
        <w:t>e them</w:t>
      </w:r>
      <w:r w:rsidR="00473735">
        <w:rPr>
          <w:rFonts w:ascii="Times New Roman" w:hAnsi="Times New Roman" w:cs="Times New Roman"/>
          <w:sz w:val="24"/>
          <w:szCs w:val="24"/>
        </w:rPr>
        <w:t xml:space="preserve"> to influence boards to reduce dividends payments in order to facilitate their rent-extraction objective.</w:t>
      </w:r>
    </w:p>
    <w:p w14:paraId="390DD915" w14:textId="2C2E8155" w:rsidR="008A445C" w:rsidRDefault="00E14863" w:rsidP="008A44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232F2" w:rsidRPr="00DF266A">
        <w:rPr>
          <w:rFonts w:ascii="Times New Roman" w:hAnsi="Times New Roman" w:cs="Times New Roman"/>
          <w:sz w:val="24"/>
          <w:szCs w:val="24"/>
        </w:rPr>
        <w:t xml:space="preserve">fter controlling for </w:t>
      </w:r>
      <w:r w:rsidR="00795FE2">
        <w:rPr>
          <w:rFonts w:ascii="Times New Roman" w:hAnsi="Times New Roman" w:cs="Times New Roman"/>
          <w:sz w:val="24"/>
          <w:szCs w:val="24"/>
        </w:rPr>
        <w:t>CG</w:t>
      </w:r>
      <w:r w:rsidR="002232F2" w:rsidRPr="00DF266A">
        <w:rPr>
          <w:rFonts w:ascii="Times New Roman" w:hAnsi="Times New Roman" w:cs="Times New Roman"/>
          <w:sz w:val="24"/>
          <w:szCs w:val="24"/>
        </w:rPr>
        <w:t xml:space="preserve"> and </w:t>
      </w:r>
      <w:r w:rsidR="002232F2" w:rsidRPr="00D05205">
        <w:rPr>
          <w:rFonts w:ascii="Times New Roman" w:hAnsi="Times New Roman" w:cs="Times New Roman"/>
          <w:noProof/>
          <w:sz w:val="24"/>
          <w:szCs w:val="24"/>
        </w:rPr>
        <w:t>other firm-specific characteristic</w:t>
      </w:r>
      <w:r w:rsidR="00D05205" w:rsidRPr="00D05205">
        <w:rPr>
          <w:rFonts w:ascii="Times New Roman" w:hAnsi="Times New Roman" w:cs="Times New Roman"/>
          <w:noProof/>
          <w:sz w:val="24"/>
          <w:szCs w:val="24"/>
        </w:rPr>
        <w:t>s</w:t>
      </w:r>
      <w:r w:rsidR="002B2795">
        <w:rPr>
          <w:rFonts w:ascii="Times New Roman" w:hAnsi="Times New Roman" w:cs="Times New Roman"/>
          <w:noProof/>
          <w:sz w:val="24"/>
          <w:szCs w:val="24"/>
        </w:rPr>
        <w:t>,</w:t>
      </w:r>
      <w:r w:rsidR="002232F2" w:rsidRPr="00DF266A">
        <w:rPr>
          <w:rFonts w:ascii="Times New Roman" w:hAnsi="Times New Roman" w:cs="Times New Roman"/>
          <w:sz w:val="24"/>
          <w:szCs w:val="24"/>
        </w:rPr>
        <w:t xml:space="preserve"> such as free cash </w:t>
      </w:r>
      <w:r w:rsidR="002232F2" w:rsidRPr="00D05205">
        <w:rPr>
          <w:rFonts w:ascii="Times New Roman" w:hAnsi="Times New Roman" w:cs="Times New Roman"/>
          <w:noProof/>
          <w:sz w:val="24"/>
          <w:szCs w:val="24"/>
        </w:rPr>
        <w:t>flow,</w:t>
      </w:r>
      <w:r w:rsidR="002232F2" w:rsidRPr="00DF266A">
        <w:rPr>
          <w:rFonts w:ascii="Times New Roman" w:hAnsi="Times New Roman" w:cs="Times New Roman"/>
          <w:sz w:val="24"/>
          <w:szCs w:val="24"/>
        </w:rPr>
        <w:t xml:space="preserve"> retained earnings to total assets ratio, price to book ratio, and firm size, we find statistically credible evidence that board gender diversity positively </w:t>
      </w:r>
      <w:r w:rsidR="002232F2" w:rsidRPr="00DF266A">
        <w:rPr>
          <w:rFonts w:ascii="Times New Roman" w:hAnsi="Times New Roman" w:cs="Times New Roman"/>
          <w:noProof/>
          <w:sz w:val="24"/>
          <w:szCs w:val="24"/>
        </w:rPr>
        <w:t>impacts</w:t>
      </w:r>
      <w:r w:rsidR="002232F2" w:rsidRPr="00DF266A">
        <w:rPr>
          <w:rFonts w:ascii="Times New Roman" w:hAnsi="Times New Roman" w:cs="Times New Roman"/>
          <w:sz w:val="24"/>
          <w:szCs w:val="24"/>
        </w:rPr>
        <w:t xml:space="preserve"> dividend payout. </w:t>
      </w:r>
      <w:r>
        <w:rPr>
          <w:rFonts w:ascii="Times New Roman" w:hAnsi="Times New Roman" w:cs="Times New Roman"/>
          <w:sz w:val="24"/>
          <w:szCs w:val="24"/>
        </w:rPr>
        <w:t>This finding is consistent with the results of previous studies (Byoun et al.</w:t>
      </w:r>
      <w:r w:rsidR="00C20208">
        <w:rPr>
          <w:rFonts w:ascii="Times New Roman" w:hAnsi="Times New Roman" w:cs="Times New Roman"/>
          <w:sz w:val="24"/>
          <w:szCs w:val="24"/>
        </w:rPr>
        <w:t>,</w:t>
      </w:r>
      <w:r>
        <w:rPr>
          <w:rFonts w:ascii="Times New Roman" w:hAnsi="Times New Roman" w:cs="Times New Roman"/>
          <w:sz w:val="24"/>
          <w:szCs w:val="24"/>
        </w:rPr>
        <w:t xml:space="preserve"> 2016; Chen et al.</w:t>
      </w:r>
      <w:r w:rsidR="00C20208">
        <w:rPr>
          <w:rFonts w:ascii="Times New Roman" w:hAnsi="Times New Roman" w:cs="Times New Roman"/>
          <w:sz w:val="24"/>
          <w:szCs w:val="24"/>
        </w:rPr>
        <w:t>,</w:t>
      </w:r>
      <w:r>
        <w:rPr>
          <w:rFonts w:ascii="Times New Roman" w:hAnsi="Times New Roman" w:cs="Times New Roman"/>
          <w:sz w:val="24"/>
          <w:szCs w:val="24"/>
        </w:rPr>
        <w:t xml:space="preserve"> 2016; Pucheta-Martinez and Bel-Oms, 2016) that women directors increase dividend payments. </w:t>
      </w:r>
      <w:r w:rsidR="002232F2" w:rsidRPr="00DF266A">
        <w:rPr>
          <w:rFonts w:ascii="Times New Roman" w:hAnsi="Times New Roman" w:cs="Times New Roman"/>
          <w:sz w:val="24"/>
          <w:szCs w:val="24"/>
        </w:rPr>
        <w:t xml:space="preserve">The findings are consistent with previous studies (Adams and Ferreira, 2009; Gul et al., 2011) that document that board gender diversity may alleviate agency problems by increasing the monitoring ability of the board. </w:t>
      </w:r>
      <w:r>
        <w:rPr>
          <w:rFonts w:ascii="Times New Roman" w:hAnsi="Times New Roman" w:cs="Times New Roman"/>
          <w:sz w:val="24"/>
          <w:szCs w:val="24"/>
        </w:rPr>
        <w:t>The results also indicate that the positive board gend</w:t>
      </w:r>
      <w:r w:rsidR="00B10144">
        <w:rPr>
          <w:rFonts w:ascii="Times New Roman" w:hAnsi="Times New Roman" w:cs="Times New Roman"/>
          <w:sz w:val="24"/>
          <w:szCs w:val="24"/>
        </w:rPr>
        <w:t>er d</w:t>
      </w:r>
      <w:r>
        <w:rPr>
          <w:rFonts w:ascii="Times New Roman" w:hAnsi="Times New Roman" w:cs="Times New Roman"/>
          <w:sz w:val="24"/>
          <w:szCs w:val="24"/>
        </w:rPr>
        <w:t>iversity-dividend payments relations</w:t>
      </w:r>
      <w:r w:rsidR="00B10144">
        <w:rPr>
          <w:rFonts w:ascii="Times New Roman" w:hAnsi="Times New Roman" w:cs="Times New Roman"/>
          <w:sz w:val="24"/>
          <w:szCs w:val="24"/>
        </w:rPr>
        <w:t>hip</w:t>
      </w:r>
      <w:r>
        <w:rPr>
          <w:rFonts w:ascii="Times New Roman" w:hAnsi="Times New Roman" w:cs="Times New Roman"/>
          <w:sz w:val="24"/>
          <w:szCs w:val="24"/>
        </w:rPr>
        <w:t xml:space="preserve"> is </w:t>
      </w:r>
      <w:r w:rsidR="00B10144" w:rsidRPr="002C2022">
        <w:rPr>
          <w:rFonts w:ascii="Times New Roman" w:hAnsi="Times New Roman" w:cs="Times New Roman"/>
          <w:noProof/>
          <w:sz w:val="24"/>
          <w:szCs w:val="24"/>
        </w:rPr>
        <w:t>stronger</w:t>
      </w:r>
      <w:r w:rsidR="005A1BF6" w:rsidRPr="002C2022">
        <w:rPr>
          <w:rFonts w:ascii="Times New Roman" w:hAnsi="Times New Roman" w:cs="Times New Roman"/>
          <w:noProof/>
          <w:sz w:val="24"/>
          <w:szCs w:val="24"/>
        </w:rPr>
        <w:t>,</w:t>
      </w:r>
      <w:r w:rsidR="00B10144">
        <w:rPr>
          <w:rFonts w:ascii="Times New Roman" w:hAnsi="Times New Roman" w:cs="Times New Roman"/>
          <w:sz w:val="24"/>
          <w:szCs w:val="24"/>
        </w:rPr>
        <w:t xml:space="preserve"> when there are three or more </w:t>
      </w:r>
      <w:r w:rsidR="009F6C25">
        <w:rPr>
          <w:rFonts w:ascii="Times New Roman" w:hAnsi="Times New Roman" w:cs="Times New Roman"/>
          <w:sz w:val="24"/>
          <w:szCs w:val="24"/>
        </w:rPr>
        <w:t>women on the board. This</w:t>
      </w:r>
      <w:r w:rsidR="00B10144">
        <w:rPr>
          <w:rFonts w:ascii="Times New Roman" w:hAnsi="Times New Roman" w:cs="Times New Roman"/>
          <w:sz w:val="24"/>
          <w:szCs w:val="24"/>
        </w:rPr>
        <w:t xml:space="preserve"> is consistent with the critical mass and token status theories’</w:t>
      </w:r>
      <w:r w:rsidR="00B10144" w:rsidRPr="00DF266A">
        <w:rPr>
          <w:rFonts w:ascii="Times New Roman" w:hAnsi="Times New Roman" w:cs="Times New Roman"/>
          <w:sz w:val="24"/>
          <w:szCs w:val="24"/>
        </w:rPr>
        <w:t xml:space="preserve"> (Kanter, 1977; Kristie, 2011</w:t>
      </w:r>
      <w:r w:rsidR="00B10144">
        <w:rPr>
          <w:rFonts w:ascii="Times New Roman" w:hAnsi="Times New Roman" w:cs="Times New Roman"/>
          <w:sz w:val="24"/>
          <w:szCs w:val="24"/>
        </w:rPr>
        <w:t xml:space="preserve">) postulation that women directors are able to exert greater influence on board </w:t>
      </w:r>
      <w:r w:rsidR="00B10144" w:rsidRPr="002C2022">
        <w:rPr>
          <w:rFonts w:ascii="Times New Roman" w:hAnsi="Times New Roman" w:cs="Times New Roman"/>
          <w:noProof/>
          <w:sz w:val="24"/>
          <w:szCs w:val="24"/>
        </w:rPr>
        <w:t>decisions</w:t>
      </w:r>
      <w:r w:rsidR="002B2795" w:rsidRPr="002C2022">
        <w:rPr>
          <w:rFonts w:ascii="Times New Roman" w:hAnsi="Times New Roman" w:cs="Times New Roman"/>
          <w:noProof/>
          <w:sz w:val="24"/>
          <w:szCs w:val="24"/>
        </w:rPr>
        <w:t>,</w:t>
      </w:r>
      <w:r w:rsidR="00B10144">
        <w:rPr>
          <w:rFonts w:ascii="Times New Roman" w:hAnsi="Times New Roman" w:cs="Times New Roman"/>
          <w:sz w:val="24"/>
          <w:szCs w:val="24"/>
        </w:rPr>
        <w:t xml:space="preserve"> when there is a critical mass of three or more. The finding is also in line with previous studies that documented that women directors have the greatest impact on firm</w:t>
      </w:r>
      <w:r w:rsidR="009B6CD3">
        <w:rPr>
          <w:rFonts w:ascii="Times New Roman" w:hAnsi="Times New Roman" w:cs="Times New Roman"/>
          <w:sz w:val="24"/>
          <w:szCs w:val="24"/>
        </w:rPr>
        <w:t xml:space="preserve"> performance (Gyapong et al.</w:t>
      </w:r>
      <w:r w:rsidR="00C20208">
        <w:rPr>
          <w:rFonts w:ascii="Times New Roman" w:hAnsi="Times New Roman" w:cs="Times New Roman"/>
          <w:sz w:val="24"/>
          <w:szCs w:val="24"/>
        </w:rPr>
        <w:t>,</w:t>
      </w:r>
      <w:r w:rsidR="009B6CD3">
        <w:rPr>
          <w:rFonts w:ascii="Times New Roman" w:hAnsi="Times New Roman" w:cs="Times New Roman"/>
          <w:sz w:val="24"/>
          <w:szCs w:val="24"/>
        </w:rPr>
        <w:t xml:space="preserve"> 2016) </w:t>
      </w:r>
      <w:r w:rsidR="00B10144">
        <w:rPr>
          <w:rFonts w:ascii="Times New Roman" w:hAnsi="Times New Roman" w:cs="Times New Roman"/>
          <w:sz w:val="24"/>
          <w:szCs w:val="24"/>
        </w:rPr>
        <w:t xml:space="preserve">and </w:t>
      </w:r>
      <w:r w:rsidR="009B6CD3">
        <w:rPr>
          <w:rFonts w:ascii="Times New Roman" w:hAnsi="Times New Roman" w:cs="Times New Roman"/>
          <w:sz w:val="24"/>
          <w:szCs w:val="24"/>
        </w:rPr>
        <w:t>continuous</w:t>
      </w:r>
      <w:r w:rsidR="00B10144">
        <w:rPr>
          <w:rFonts w:ascii="Times New Roman" w:hAnsi="Times New Roman" w:cs="Times New Roman"/>
          <w:sz w:val="24"/>
          <w:szCs w:val="24"/>
        </w:rPr>
        <w:t xml:space="preserve"> </w:t>
      </w:r>
      <w:r w:rsidR="009B6CD3">
        <w:rPr>
          <w:rFonts w:ascii="Times New Roman" w:hAnsi="Times New Roman" w:cs="Times New Roman"/>
          <w:sz w:val="24"/>
          <w:szCs w:val="24"/>
        </w:rPr>
        <w:t>disclosure (</w:t>
      </w:r>
      <w:r w:rsidR="00B10144">
        <w:rPr>
          <w:rFonts w:ascii="Times New Roman" w:hAnsi="Times New Roman" w:cs="Times New Roman"/>
          <w:sz w:val="24"/>
          <w:szCs w:val="24"/>
        </w:rPr>
        <w:t>Ah</w:t>
      </w:r>
      <w:r w:rsidR="009B6CD3">
        <w:rPr>
          <w:rFonts w:ascii="Times New Roman" w:hAnsi="Times New Roman" w:cs="Times New Roman"/>
          <w:sz w:val="24"/>
          <w:szCs w:val="24"/>
        </w:rPr>
        <w:t>med et al.</w:t>
      </w:r>
      <w:r w:rsidR="00C20208">
        <w:rPr>
          <w:rFonts w:ascii="Times New Roman" w:hAnsi="Times New Roman" w:cs="Times New Roman"/>
          <w:sz w:val="24"/>
          <w:szCs w:val="24"/>
        </w:rPr>
        <w:t>,</w:t>
      </w:r>
      <w:r w:rsidR="009B6CD3">
        <w:rPr>
          <w:rFonts w:ascii="Times New Roman" w:hAnsi="Times New Roman" w:cs="Times New Roman"/>
          <w:sz w:val="24"/>
          <w:szCs w:val="24"/>
        </w:rPr>
        <w:t xml:space="preserve"> 2017)</w:t>
      </w:r>
      <w:r w:rsidR="005A1BF6">
        <w:rPr>
          <w:rFonts w:ascii="Times New Roman" w:hAnsi="Times New Roman" w:cs="Times New Roman"/>
          <w:sz w:val="24"/>
          <w:szCs w:val="24"/>
        </w:rPr>
        <w:t>,</w:t>
      </w:r>
      <w:r w:rsidR="009B6CD3">
        <w:rPr>
          <w:rFonts w:ascii="Times New Roman" w:hAnsi="Times New Roman" w:cs="Times New Roman"/>
          <w:sz w:val="24"/>
          <w:szCs w:val="24"/>
        </w:rPr>
        <w:t xml:space="preserve"> where </w:t>
      </w:r>
      <w:r w:rsidR="009C19DD">
        <w:rPr>
          <w:rFonts w:ascii="Times New Roman" w:hAnsi="Times New Roman" w:cs="Times New Roman"/>
          <w:sz w:val="24"/>
          <w:szCs w:val="24"/>
        </w:rPr>
        <w:t xml:space="preserve">there are </w:t>
      </w:r>
      <w:r w:rsidR="009B6CD3">
        <w:rPr>
          <w:rFonts w:ascii="Times New Roman" w:hAnsi="Times New Roman" w:cs="Times New Roman"/>
          <w:sz w:val="24"/>
          <w:szCs w:val="24"/>
        </w:rPr>
        <w:t xml:space="preserve">three or more on the board. These results imply </w:t>
      </w:r>
      <w:r w:rsidR="007F17CB">
        <w:rPr>
          <w:rFonts w:ascii="Times New Roman" w:hAnsi="Times New Roman" w:cs="Times New Roman"/>
          <w:sz w:val="24"/>
          <w:szCs w:val="24"/>
        </w:rPr>
        <w:t xml:space="preserve">that </w:t>
      </w:r>
      <w:r w:rsidR="009B6CD3">
        <w:rPr>
          <w:rFonts w:ascii="Times New Roman" w:hAnsi="Times New Roman" w:cs="Times New Roman"/>
          <w:sz w:val="24"/>
          <w:szCs w:val="24"/>
        </w:rPr>
        <w:t xml:space="preserve">stakeholders and firms </w:t>
      </w:r>
      <w:r w:rsidR="007F17CB">
        <w:rPr>
          <w:rFonts w:ascii="Times New Roman" w:hAnsi="Times New Roman" w:cs="Times New Roman"/>
          <w:sz w:val="24"/>
          <w:szCs w:val="24"/>
        </w:rPr>
        <w:t>wanting to reap</w:t>
      </w:r>
      <w:r w:rsidR="009B6CD3">
        <w:rPr>
          <w:rFonts w:ascii="Times New Roman" w:hAnsi="Times New Roman" w:cs="Times New Roman"/>
          <w:sz w:val="24"/>
          <w:szCs w:val="24"/>
        </w:rPr>
        <w:t xml:space="preserve"> the full benefits of board gender diversity</w:t>
      </w:r>
      <w:r w:rsidR="007F17CB">
        <w:rPr>
          <w:rFonts w:ascii="Times New Roman" w:hAnsi="Times New Roman" w:cs="Times New Roman"/>
          <w:sz w:val="24"/>
          <w:szCs w:val="24"/>
        </w:rPr>
        <w:t xml:space="preserve"> should discourage “tokenism” and rather advocate for the appointment of more than two women directors.</w:t>
      </w:r>
      <w:r w:rsidR="00051C98">
        <w:rPr>
          <w:rFonts w:ascii="Times New Roman" w:hAnsi="Times New Roman" w:cs="Times New Roman"/>
          <w:sz w:val="24"/>
          <w:szCs w:val="24"/>
        </w:rPr>
        <w:t xml:space="preserve"> We also find that non-executive directors increase dividend payments</w:t>
      </w:r>
      <w:r w:rsidR="005A1BF6">
        <w:rPr>
          <w:rFonts w:ascii="Times New Roman" w:hAnsi="Times New Roman" w:cs="Times New Roman"/>
          <w:sz w:val="24"/>
          <w:szCs w:val="24"/>
        </w:rPr>
        <w:t>,</w:t>
      </w:r>
      <w:r w:rsidR="00051C98">
        <w:rPr>
          <w:rFonts w:ascii="Times New Roman" w:hAnsi="Times New Roman" w:cs="Times New Roman"/>
          <w:sz w:val="24"/>
          <w:szCs w:val="24"/>
        </w:rPr>
        <w:t xml:space="preserve"> whilst executive directors have no effect on dividend payments. </w:t>
      </w:r>
      <w:r w:rsidR="009F6C25">
        <w:rPr>
          <w:rFonts w:ascii="Times New Roman" w:hAnsi="Times New Roman" w:cs="Times New Roman"/>
          <w:sz w:val="24"/>
          <w:szCs w:val="24"/>
        </w:rPr>
        <w:t xml:space="preserve">This </w:t>
      </w:r>
      <w:r w:rsidR="00C02715">
        <w:rPr>
          <w:rFonts w:ascii="Times New Roman" w:hAnsi="Times New Roman" w:cs="Times New Roman"/>
          <w:sz w:val="24"/>
          <w:szCs w:val="24"/>
        </w:rPr>
        <w:t>impl</w:t>
      </w:r>
      <w:r w:rsidR="005A1BF6">
        <w:rPr>
          <w:rFonts w:ascii="Times New Roman" w:hAnsi="Times New Roman" w:cs="Times New Roman"/>
          <w:sz w:val="24"/>
          <w:szCs w:val="24"/>
        </w:rPr>
        <w:t>ies</w:t>
      </w:r>
      <w:r w:rsidR="00C02715">
        <w:rPr>
          <w:rFonts w:ascii="Times New Roman" w:hAnsi="Times New Roman" w:cs="Times New Roman"/>
          <w:sz w:val="24"/>
          <w:szCs w:val="24"/>
        </w:rPr>
        <w:t xml:space="preserve"> that women directors are not a homogeneous group, and that their effect on firm level outcomes depend on their level of independence. Further, </w:t>
      </w:r>
      <w:r w:rsidR="00C02715" w:rsidRPr="00DF266A">
        <w:rPr>
          <w:rFonts w:ascii="Times New Roman" w:hAnsi="Times New Roman" w:cs="Times New Roman"/>
          <w:sz w:val="24"/>
          <w:szCs w:val="24"/>
        </w:rPr>
        <w:t>consistent with Hirtle (2014)</w:t>
      </w:r>
      <w:r w:rsidR="00BE119F">
        <w:rPr>
          <w:rFonts w:ascii="Times New Roman" w:hAnsi="Times New Roman" w:cs="Times New Roman"/>
          <w:sz w:val="24"/>
          <w:szCs w:val="24"/>
        </w:rPr>
        <w:t>,</w:t>
      </w:r>
      <w:r w:rsidR="00C02715" w:rsidRPr="00DF266A">
        <w:rPr>
          <w:rFonts w:ascii="Times New Roman" w:hAnsi="Times New Roman" w:cs="Times New Roman"/>
          <w:sz w:val="24"/>
          <w:szCs w:val="24"/>
        </w:rPr>
        <w:t xml:space="preserve"> our results suggest that the financial crisis was associated with an increase in dividend payments; a situation which has been described as con</w:t>
      </w:r>
      <w:r w:rsidR="00C02715">
        <w:rPr>
          <w:rFonts w:ascii="Times New Roman" w:hAnsi="Times New Roman" w:cs="Times New Roman"/>
          <w:sz w:val="24"/>
          <w:szCs w:val="24"/>
        </w:rPr>
        <w:t>cerning due to its’</w:t>
      </w:r>
      <w:r w:rsidR="00C02715" w:rsidRPr="00DF266A">
        <w:rPr>
          <w:rFonts w:ascii="Times New Roman" w:hAnsi="Times New Roman" w:cs="Times New Roman"/>
          <w:sz w:val="24"/>
          <w:szCs w:val="24"/>
        </w:rPr>
        <w:t xml:space="preserve"> ability to drain capital in a time of extreme </w:t>
      </w:r>
      <w:r w:rsidR="00C02715">
        <w:rPr>
          <w:rFonts w:ascii="Times New Roman" w:hAnsi="Times New Roman" w:cs="Times New Roman"/>
          <w:sz w:val="24"/>
          <w:szCs w:val="24"/>
        </w:rPr>
        <w:t xml:space="preserve">financial </w:t>
      </w:r>
      <w:r w:rsidR="00C02715" w:rsidRPr="00DF266A">
        <w:rPr>
          <w:rFonts w:ascii="Times New Roman" w:hAnsi="Times New Roman" w:cs="Times New Roman"/>
          <w:sz w:val="24"/>
          <w:szCs w:val="24"/>
        </w:rPr>
        <w:t xml:space="preserve">distress (Acharya et al., 2012). However, our results suggest </w:t>
      </w:r>
      <w:r w:rsidR="00C02715" w:rsidRPr="00DF266A">
        <w:rPr>
          <w:rFonts w:ascii="Times New Roman" w:hAnsi="Times New Roman" w:cs="Times New Roman"/>
          <w:noProof/>
          <w:sz w:val="24"/>
          <w:szCs w:val="24"/>
        </w:rPr>
        <w:t>that</w:t>
      </w:r>
      <w:r w:rsidR="00C02715" w:rsidRPr="00DF266A">
        <w:rPr>
          <w:rFonts w:ascii="Times New Roman" w:hAnsi="Times New Roman" w:cs="Times New Roman"/>
          <w:sz w:val="24"/>
          <w:szCs w:val="24"/>
        </w:rPr>
        <w:t xml:space="preserve"> women directors restrained the payments of dividend during the crisis period.</w:t>
      </w:r>
      <w:r w:rsidR="00C02715">
        <w:rPr>
          <w:rFonts w:ascii="Times New Roman" w:hAnsi="Times New Roman" w:cs="Times New Roman"/>
          <w:sz w:val="24"/>
          <w:szCs w:val="24"/>
        </w:rPr>
        <w:t xml:space="preserve"> This indicates that women directors make dividend payment decisions with</w:t>
      </w:r>
      <w:r w:rsidR="009F6C25">
        <w:rPr>
          <w:rFonts w:ascii="Times New Roman" w:hAnsi="Times New Roman" w:cs="Times New Roman"/>
          <w:sz w:val="24"/>
          <w:szCs w:val="24"/>
        </w:rPr>
        <w:t xml:space="preserve"> recourse to business cycles in that they restrain</w:t>
      </w:r>
      <w:r w:rsidR="00C02715">
        <w:rPr>
          <w:rFonts w:ascii="Times New Roman" w:hAnsi="Times New Roman" w:cs="Times New Roman"/>
          <w:sz w:val="24"/>
          <w:szCs w:val="24"/>
        </w:rPr>
        <w:t xml:space="preserve"> dividend payments</w:t>
      </w:r>
      <w:r w:rsidR="00795FE2">
        <w:rPr>
          <w:rFonts w:ascii="Times New Roman" w:hAnsi="Times New Roman" w:cs="Times New Roman"/>
          <w:sz w:val="24"/>
          <w:szCs w:val="24"/>
        </w:rPr>
        <w:t>,</w:t>
      </w:r>
      <w:r w:rsidR="00C02715">
        <w:rPr>
          <w:rFonts w:ascii="Times New Roman" w:hAnsi="Times New Roman" w:cs="Times New Roman"/>
          <w:sz w:val="24"/>
          <w:szCs w:val="24"/>
        </w:rPr>
        <w:t xml:space="preserve"> when it is in the interest of firms and its stakeholders. This also </w:t>
      </w:r>
      <w:r w:rsidR="008A445C">
        <w:rPr>
          <w:rFonts w:ascii="Times New Roman" w:hAnsi="Times New Roman" w:cs="Times New Roman"/>
          <w:sz w:val="24"/>
          <w:szCs w:val="24"/>
        </w:rPr>
        <w:t>implies the suitability of board gender diversity as an effective CG device.</w:t>
      </w:r>
    </w:p>
    <w:p w14:paraId="634DDE95" w14:textId="4ACC6095" w:rsidR="00AC35E8" w:rsidRDefault="00AC35E8" w:rsidP="005F3B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BE119F">
        <w:rPr>
          <w:rFonts w:ascii="Times New Roman" w:hAnsi="Times New Roman" w:cs="Times New Roman"/>
          <w:sz w:val="24"/>
          <w:szCs w:val="24"/>
        </w:rPr>
        <w:t>dditionally</w:t>
      </w:r>
      <w:r w:rsidR="00E25475">
        <w:rPr>
          <w:rFonts w:ascii="Times New Roman" w:hAnsi="Times New Roman" w:cs="Times New Roman"/>
          <w:sz w:val="24"/>
          <w:szCs w:val="24"/>
        </w:rPr>
        <w:t>, we find that the manner in which</w:t>
      </w:r>
      <w:r>
        <w:rPr>
          <w:rFonts w:ascii="Times New Roman" w:hAnsi="Times New Roman" w:cs="Times New Roman"/>
          <w:sz w:val="24"/>
          <w:szCs w:val="24"/>
        </w:rPr>
        <w:t xml:space="preserve"> women directors influence dividend payment decisions is affect</w:t>
      </w:r>
      <w:r w:rsidR="009F6C25">
        <w:rPr>
          <w:rFonts w:ascii="Times New Roman" w:hAnsi="Times New Roman" w:cs="Times New Roman"/>
          <w:sz w:val="24"/>
          <w:szCs w:val="24"/>
        </w:rPr>
        <w:t>ed</w:t>
      </w:r>
      <w:r>
        <w:rPr>
          <w:rFonts w:ascii="Times New Roman" w:hAnsi="Times New Roman" w:cs="Times New Roman"/>
          <w:sz w:val="24"/>
          <w:szCs w:val="24"/>
        </w:rPr>
        <w:t xml:space="preserve"> by different ownership structures. More specifically, women directors increase dividend payments in widely held firms. However, in closely held firms, women directors reduce dividend payments.</w:t>
      </w:r>
      <w:r w:rsidR="005F3BDF" w:rsidRPr="005F3BDF">
        <w:rPr>
          <w:rFonts w:ascii="Times New Roman" w:hAnsi="Times New Roman" w:cs="Times New Roman"/>
          <w:sz w:val="24"/>
          <w:szCs w:val="24"/>
        </w:rPr>
        <w:t xml:space="preserve"> </w:t>
      </w:r>
      <w:r w:rsidR="009F6C25">
        <w:rPr>
          <w:rFonts w:ascii="Times New Roman" w:hAnsi="Times New Roman" w:cs="Times New Roman"/>
          <w:sz w:val="24"/>
          <w:szCs w:val="24"/>
        </w:rPr>
        <w:t>In terms of t</w:t>
      </w:r>
      <w:r w:rsidR="005F3BDF">
        <w:rPr>
          <w:rFonts w:ascii="Times New Roman" w:hAnsi="Times New Roman" w:cs="Times New Roman"/>
          <w:sz w:val="24"/>
          <w:szCs w:val="24"/>
        </w:rPr>
        <w:t>heoreti</w:t>
      </w:r>
      <w:r w:rsidR="00A96C8D">
        <w:rPr>
          <w:rFonts w:ascii="Times New Roman" w:hAnsi="Times New Roman" w:cs="Times New Roman"/>
          <w:sz w:val="24"/>
          <w:szCs w:val="24"/>
        </w:rPr>
        <w:t>cal implications</w:t>
      </w:r>
      <w:r w:rsidR="005F3BDF">
        <w:rPr>
          <w:rFonts w:ascii="Times New Roman" w:hAnsi="Times New Roman" w:cs="Times New Roman"/>
          <w:sz w:val="24"/>
          <w:szCs w:val="24"/>
        </w:rPr>
        <w:t>, this suggest</w:t>
      </w:r>
      <w:r w:rsidR="00DF2416">
        <w:rPr>
          <w:rFonts w:ascii="Times New Roman" w:hAnsi="Times New Roman" w:cs="Times New Roman"/>
          <w:sz w:val="24"/>
          <w:szCs w:val="24"/>
        </w:rPr>
        <w:t>s</w:t>
      </w:r>
      <w:r w:rsidR="005F3BDF">
        <w:rPr>
          <w:rFonts w:ascii="Times New Roman" w:hAnsi="Times New Roman" w:cs="Times New Roman"/>
          <w:sz w:val="24"/>
          <w:szCs w:val="24"/>
        </w:rPr>
        <w:t xml:space="preserve"> that board gender diversity reduces principal-agent conflicts</w:t>
      </w:r>
      <w:r w:rsidR="00942124">
        <w:rPr>
          <w:rFonts w:ascii="Times New Roman" w:hAnsi="Times New Roman" w:cs="Times New Roman"/>
          <w:sz w:val="24"/>
          <w:szCs w:val="24"/>
        </w:rPr>
        <w:t>,</w:t>
      </w:r>
      <w:r w:rsidR="005F3BDF">
        <w:rPr>
          <w:rFonts w:ascii="Times New Roman" w:hAnsi="Times New Roman" w:cs="Times New Roman"/>
          <w:sz w:val="24"/>
          <w:szCs w:val="24"/>
        </w:rPr>
        <w:t xml:space="preserve"> where firms have dispersed ownership and the agency problem exist</w:t>
      </w:r>
      <w:r w:rsidR="001122D1">
        <w:rPr>
          <w:rFonts w:ascii="Times New Roman" w:hAnsi="Times New Roman" w:cs="Times New Roman"/>
          <w:sz w:val="24"/>
          <w:szCs w:val="24"/>
        </w:rPr>
        <w:t>s</w:t>
      </w:r>
      <w:r w:rsidR="005F3BDF">
        <w:rPr>
          <w:rFonts w:ascii="Times New Roman" w:hAnsi="Times New Roman" w:cs="Times New Roman"/>
          <w:sz w:val="24"/>
          <w:szCs w:val="24"/>
        </w:rPr>
        <w:t xml:space="preserve"> between the dispersed shareholders and managers. In contrast, in a principal-principal agency conflict situation</w:t>
      </w:r>
      <w:r w:rsidR="001122D1">
        <w:rPr>
          <w:rFonts w:ascii="Times New Roman" w:hAnsi="Times New Roman" w:cs="Times New Roman"/>
          <w:sz w:val="24"/>
          <w:szCs w:val="24"/>
        </w:rPr>
        <w:t>,</w:t>
      </w:r>
      <w:r w:rsidR="005F3BDF">
        <w:rPr>
          <w:rFonts w:ascii="Times New Roman" w:hAnsi="Times New Roman" w:cs="Times New Roman"/>
          <w:sz w:val="24"/>
          <w:szCs w:val="24"/>
        </w:rPr>
        <w:t xml:space="preserve"> where majority shareholders are keen to expropriate corporate resources, women directors are unable to increase dividend payments and free corporate resources out of the control of insiders.</w:t>
      </w:r>
      <w:r w:rsidR="005F3BDF" w:rsidRPr="005F3BDF">
        <w:rPr>
          <w:rFonts w:ascii="Times New Roman" w:hAnsi="Times New Roman" w:cs="Times New Roman"/>
          <w:sz w:val="24"/>
          <w:szCs w:val="24"/>
        </w:rPr>
        <w:t xml:space="preserve"> </w:t>
      </w:r>
      <w:r w:rsidR="005F3BDF">
        <w:rPr>
          <w:rFonts w:ascii="Times New Roman" w:hAnsi="Times New Roman" w:cs="Times New Roman"/>
          <w:sz w:val="24"/>
          <w:szCs w:val="24"/>
        </w:rPr>
        <w:t xml:space="preserve">A reasonable explanation may be that </w:t>
      </w:r>
      <w:r w:rsidR="005F3BDF" w:rsidRPr="00DF266A">
        <w:rPr>
          <w:rFonts w:ascii="Times New Roman" w:hAnsi="Times New Roman" w:cs="Times New Roman"/>
          <w:sz w:val="24"/>
          <w:szCs w:val="24"/>
        </w:rPr>
        <w:t xml:space="preserve">the women directors in firms with concentrated ownership may be cronies of </w:t>
      </w:r>
      <w:r w:rsidR="005F3BDF">
        <w:rPr>
          <w:rFonts w:ascii="Times New Roman" w:hAnsi="Times New Roman" w:cs="Times New Roman"/>
          <w:sz w:val="24"/>
          <w:szCs w:val="24"/>
        </w:rPr>
        <w:t>controlling shareholders</w:t>
      </w:r>
      <w:r w:rsidR="005F3BDF" w:rsidRPr="00DF266A">
        <w:rPr>
          <w:rFonts w:ascii="Times New Roman" w:hAnsi="Times New Roman" w:cs="Times New Roman"/>
          <w:sz w:val="24"/>
          <w:szCs w:val="24"/>
        </w:rPr>
        <w:t xml:space="preserve"> so that </w:t>
      </w:r>
      <w:r w:rsidR="005F3BDF">
        <w:rPr>
          <w:rFonts w:ascii="Times New Roman" w:hAnsi="Times New Roman" w:cs="Times New Roman"/>
          <w:sz w:val="24"/>
          <w:szCs w:val="24"/>
        </w:rPr>
        <w:t>they</w:t>
      </w:r>
      <w:r w:rsidR="005F3BDF" w:rsidRPr="00DF266A">
        <w:rPr>
          <w:rFonts w:ascii="Times New Roman" w:hAnsi="Times New Roman" w:cs="Times New Roman"/>
          <w:sz w:val="24"/>
          <w:szCs w:val="24"/>
        </w:rPr>
        <w:t xml:space="preserve"> reduce dividend payments </w:t>
      </w:r>
      <w:r w:rsidR="001122D1">
        <w:rPr>
          <w:rFonts w:ascii="Times New Roman" w:hAnsi="Times New Roman" w:cs="Times New Roman"/>
          <w:sz w:val="24"/>
          <w:szCs w:val="24"/>
        </w:rPr>
        <w:t xml:space="preserve">in order </w:t>
      </w:r>
      <w:r w:rsidR="005F3BDF" w:rsidRPr="00DF266A">
        <w:rPr>
          <w:rFonts w:ascii="Times New Roman" w:hAnsi="Times New Roman" w:cs="Times New Roman"/>
          <w:sz w:val="24"/>
          <w:szCs w:val="24"/>
        </w:rPr>
        <w:t>to increase firm resources at the control of insiders.</w:t>
      </w:r>
    </w:p>
    <w:p w14:paraId="3D60DFCF" w14:textId="7F8D2428" w:rsidR="0048149F" w:rsidRDefault="00A96C8D" w:rsidP="004814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also have implications for academics, management and policy</w:t>
      </w:r>
      <w:r w:rsidR="00231116">
        <w:rPr>
          <w:rFonts w:ascii="Times New Roman" w:hAnsi="Times New Roman" w:cs="Times New Roman"/>
          <w:sz w:val="24"/>
          <w:szCs w:val="24"/>
        </w:rPr>
        <w:t>-</w:t>
      </w:r>
      <w:r>
        <w:rPr>
          <w:rFonts w:ascii="Times New Roman" w:hAnsi="Times New Roman" w:cs="Times New Roman"/>
          <w:sz w:val="24"/>
          <w:szCs w:val="24"/>
        </w:rPr>
        <w:t xml:space="preserve">makers. The results support </w:t>
      </w:r>
      <w:r w:rsidR="007649B6">
        <w:rPr>
          <w:rFonts w:ascii="Times New Roman" w:hAnsi="Times New Roman" w:cs="Times New Roman"/>
          <w:sz w:val="24"/>
          <w:szCs w:val="24"/>
        </w:rPr>
        <w:t>the argument that women directors improve board effectivenes</w:t>
      </w:r>
      <w:r>
        <w:rPr>
          <w:rFonts w:ascii="Times New Roman" w:hAnsi="Times New Roman" w:cs="Times New Roman"/>
          <w:sz w:val="24"/>
          <w:szCs w:val="24"/>
        </w:rPr>
        <w:t>s. More specifically, the finding that women directors have the greatest impact on dividend policy when there are three or more supports the recent calls by policy</w:t>
      </w:r>
      <w:r w:rsidR="00231116">
        <w:rPr>
          <w:rFonts w:ascii="Times New Roman" w:hAnsi="Times New Roman" w:cs="Times New Roman"/>
          <w:sz w:val="24"/>
          <w:szCs w:val="24"/>
        </w:rPr>
        <w:t>-</w:t>
      </w:r>
      <w:r>
        <w:rPr>
          <w:rFonts w:ascii="Times New Roman" w:hAnsi="Times New Roman" w:cs="Times New Roman"/>
          <w:sz w:val="24"/>
          <w:szCs w:val="24"/>
        </w:rPr>
        <w:t>makers and some stakeholders for firms to increase the number of women directors.</w:t>
      </w:r>
      <w:r w:rsidR="007649B6">
        <w:rPr>
          <w:rFonts w:ascii="Times New Roman" w:hAnsi="Times New Roman" w:cs="Times New Roman"/>
          <w:sz w:val="24"/>
          <w:szCs w:val="24"/>
        </w:rPr>
        <w:t xml:space="preserve"> Moreover, the fact that women directors restrain dividend payments in crisis periods</w:t>
      </w:r>
      <w:r w:rsidR="001122D1">
        <w:rPr>
          <w:rFonts w:ascii="Times New Roman" w:hAnsi="Times New Roman" w:cs="Times New Roman"/>
          <w:sz w:val="24"/>
          <w:szCs w:val="24"/>
        </w:rPr>
        <w:t>,</w:t>
      </w:r>
      <w:r w:rsidR="007649B6">
        <w:rPr>
          <w:rFonts w:ascii="Times New Roman" w:hAnsi="Times New Roman" w:cs="Times New Roman"/>
          <w:sz w:val="24"/>
          <w:szCs w:val="24"/>
        </w:rPr>
        <w:t xml:space="preserve"> when external finance is scarce indicates that women directors make board decisions in consonance with the external business environment and this supports the business case for gender diversity. </w:t>
      </w:r>
      <w:r w:rsidR="000247E5">
        <w:rPr>
          <w:rFonts w:ascii="Times New Roman" w:hAnsi="Times New Roman" w:cs="Times New Roman"/>
          <w:sz w:val="24"/>
          <w:szCs w:val="24"/>
        </w:rPr>
        <w:t>Despite these</w:t>
      </w:r>
      <w:r w:rsidR="007B33A9">
        <w:rPr>
          <w:rFonts w:ascii="Times New Roman" w:hAnsi="Times New Roman" w:cs="Times New Roman"/>
          <w:sz w:val="24"/>
          <w:szCs w:val="24"/>
        </w:rPr>
        <w:t xml:space="preserve"> observations</w:t>
      </w:r>
      <w:r w:rsidR="000247E5">
        <w:rPr>
          <w:rFonts w:ascii="Times New Roman" w:hAnsi="Times New Roman" w:cs="Times New Roman"/>
          <w:sz w:val="24"/>
          <w:szCs w:val="24"/>
        </w:rPr>
        <w:t xml:space="preserve">, the findings also call for caution on the part of academics </w:t>
      </w:r>
      <w:r w:rsidR="00765B5F">
        <w:rPr>
          <w:rFonts w:ascii="Times New Roman" w:hAnsi="Times New Roman" w:cs="Times New Roman"/>
          <w:sz w:val="24"/>
          <w:szCs w:val="24"/>
        </w:rPr>
        <w:t>and policy</w:t>
      </w:r>
      <w:r w:rsidR="00B44B93">
        <w:rPr>
          <w:rFonts w:ascii="Times New Roman" w:hAnsi="Times New Roman" w:cs="Times New Roman"/>
          <w:sz w:val="24"/>
          <w:szCs w:val="24"/>
        </w:rPr>
        <w:t>-</w:t>
      </w:r>
      <w:r w:rsidR="00765B5F">
        <w:rPr>
          <w:rFonts w:ascii="Times New Roman" w:hAnsi="Times New Roman" w:cs="Times New Roman"/>
          <w:sz w:val="24"/>
          <w:szCs w:val="24"/>
        </w:rPr>
        <w:t xml:space="preserve">makers. </w:t>
      </w:r>
      <w:r w:rsidR="000247E5">
        <w:rPr>
          <w:rFonts w:ascii="Times New Roman" w:hAnsi="Times New Roman" w:cs="Times New Roman"/>
          <w:sz w:val="24"/>
          <w:szCs w:val="24"/>
        </w:rPr>
        <w:t xml:space="preserve">Thus, the finding that how women directors’ affect dividend policy is influenced by ownership structure </w:t>
      </w:r>
      <w:r w:rsidR="00765B5F">
        <w:rPr>
          <w:rFonts w:ascii="Times New Roman" w:hAnsi="Times New Roman" w:cs="Times New Roman"/>
          <w:sz w:val="24"/>
          <w:szCs w:val="24"/>
        </w:rPr>
        <w:t>is an indication that boards’ decisions considerably depend on companies’ ownership structure. Consequently, studies examining the effect of board characteristics on firm level outcomes should also consider the effect of ownership structure. This also has implications for policy</w:t>
      </w:r>
      <w:r w:rsidR="00B44B93">
        <w:rPr>
          <w:rFonts w:ascii="Times New Roman" w:hAnsi="Times New Roman" w:cs="Times New Roman"/>
          <w:sz w:val="24"/>
          <w:szCs w:val="24"/>
        </w:rPr>
        <w:t>-</w:t>
      </w:r>
      <w:r w:rsidR="00765B5F">
        <w:rPr>
          <w:rFonts w:ascii="Times New Roman" w:hAnsi="Times New Roman" w:cs="Times New Roman"/>
          <w:sz w:val="24"/>
          <w:szCs w:val="24"/>
        </w:rPr>
        <w:t>makers in Australia and other countries with institutional settings</w:t>
      </w:r>
      <w:r w:rsidR="0089658D">
        <w:rPr>
          <w:rFonts w:ascii="Times New Roman" w:hAnsi="Times New Roman" w:cs="Times New Roman"/>
          <w:sz w:val="24"/>
          <w:szCs w:val="24"/>
        </w:rPr>
        <w:t>,</w:t>
      </w:r>
      <w:r w:rsidR="00765B5F">
        <w:rPr>
          <w:rFonts w:ascii="Times New Roman" w:hAnsi="Times New Roman" w:cs="Times New Roman"/>
          <w:sz w:val="24"/>
          <w:szCs w:val="24"/>
        </w:rPr>
        <w:t xml:space="preserve"> where blockholders enjoy private benefits of control.  </w:t>
      </w:r>
      <w:r w:rsidR="00290E3A">
        <w:rPr>
          <w:rFonts w:ascii="Times New Roman" w:hAnsi="Times New Roman" w:cs="Times New Roman"/>
          <w:sz w:val="24"/>
          <w:szCs w:val="24"/>
        </w:rPr>
        <w:t>Th</w:t>
      </w:r>
      <w:r w:rsidR="0048149F">
        <w:rPr>
          <w:rFonts w:ascii="Times New Roman" w:hAnsi="Times New Roman" w:cs="Times New Roman"/>
          <w:sz w:val="24"/>
          <w:szCs w:val="24"/>
        </w:rPr>
        <w:t xml:space="preserve">us, in addition to </w:t>
      </w:r>
      <w:r w:rsidR="00290E3A">
        <w:rPr>
          <w:rFonts w:ascii="Times New Roman" w:hAnsi="Times New Roman" w:cs="Times New Roman"/>
          <w:sz w:val="24"/>
          <w:szCs w:val="24"/>
        </w:rPr>
        <w:t xml:space="preserve">the call for the appointment of </w:t>
      </w:r>
      <w:r w:rsidR="0048149F">
        <w:rPr>
          <w:rFonts w:ascii="Times New Roman" w:hAnsi="Times New Roman" w:cs="Times New Roman"/>
          <w:sz w:val="24"/>
          <w:szCs w:val="24"/>
        </w:rPr>
        <w:t>women directors in these countries, greater attention should also be paid to the independence of women directors appointment on the boards of closely held firms. This is to ensure that controlling shareholders do not appoint affiliated women directors to facilitate their rent extraction objective.</w:t>
      </w:r>
    </w:p>
    <w:p w14:paraId="4876CE55" w14:textId="136BD0E8" w:rsidR="002232F2" w:rsidRDefault="002232F2" w:rsidP="0048149F">
      <w:pPr>
        <w:spacing w:line="360" w:lineRule="auto"/>
        <w:ind w:firstLine="720"/>
        <w:jc w:val="both"/>
        <w:rPr>
          <w:rFonts w:ascii="Times New Roman" w:hAnsi="Times New Roman" w:cs="Times New Roman"/>
          <w:sz w:val="24"/>
          <w:szCs w:val="24"/>
        </w:rPr>
      </w:pPr>
      <w:r w:rsidRPr="00DF266A">
        <w:rPr>
          <w:rFonts w:ascii="Times New Roman" w:hAnsi="Times New Roman" w:cs="Times New Roman"/>
          <w:sz w:val="24"/>
          <w:szCs w:val="24"/>
        </w:rPr>
        <w:t>Our study is not without caveats. First, we are unable to consider shareholder heterogeneity and other female director-specific characteristics</w:t>
      </w:r>
      <w:r w:rsidR="0089658D">
        <w:rPr>
          <w:rFonts w:ascii="Times New Roman" w:hAnsi="Times New Roman" w:cs="Times New Roman"/>
          <w:sz w:val="24"/>
          <w:szCs w:val="24"/>
        </w:rPr>
        <w:t>,</w:t>
      </w:r>
      <w:r w:rsidRPr="00DF266A">
        <w:rPr>
          <w:rFonts w:ascii="Times New Roman" w:hAnsi="Times New Roman" w:cs="Times New Roman"/>
          <w:sz w:val="24"/>
          <w:szCs w:val="24"/>
        </w:rPr>
        <w:t xml:space="preserve"> such as female director experience</w:t>
      </w:r>
      <w:r w:rsidR="0089658D">
        <w:rPr>
          <w:rFonts w:ascii="Times New Roman" w:hAnsi="Times New Roman" w:cs="Times New Roman"/>
          <w:sz w:val="24"/>
          <w:szCs w:val="24"/>
        </w:rPr>
        <w:t>,</w:t>
      </w:r>
      <w:r w:rsidRPr="00DF266A">
        <w:rPr>
          <w:rFonts w:ascii="Times New Roman" w:hAnsi="Times New Roman" w:cs="Times New Roman"/>
          <w:sz w:val="24"/>
          <w:szCs w:val="24"/>
        </w:rPr>
        <w:t xml:space="preserve"> as well as their affiliation with the majority shareholder due to data limitation</w:t>
      </w:r>
      <w:r w:rsidR="00B44B93">
        <w:rPr>
          <w:rFonts w:ascii="Times New Roman" w:hAnsi="Times New Roman" w:cs="Times New Roman"/>
          <w:sz w:val="24"/>
          <w:szCs w:val="24"/>
        </w:rPr>
        <w:t>s</w:t>
      </w:r>
      <w:r w:rsidRPr="00DF266A">
        <w:rPr>
          <w:rFonts w:ascii="Times New Roman" w:hAnsi="Times New Roman" w:cs="Times New Roman"/>
          <w:sz w:val="24"/>
          <w:szCs w:val="24"/>
        </w:rPr>
        <w:t>. Future studies in jurisdictions</w:t>
      </w:r>
      <w:r w:rsidR="00CF40BB">
        <w:rPr>
          <w:rFonts w:ascii="Times New Roman" w:hAnsi="Times New Roman" w:cs="Times New Roman"/>
          <w:sz w:val="24"/>
          <w:szCs w:val="24"/>
        </w:rPr>
        <w:t>,</w:t>
      </w:r>
      <w:r w:rsidRPr="00DF266A">
        <w:rPr>
          <w:rFonts w:ascii="Times New Roman" w:hAnsi="Times New Roman" w:cs="Times New Roman"/>
          <w:sz w:val="24"/>
          <w:szCs w:val="24"/>
        </w:rPr>
        <w:t xml:space="preserve"> where such data is accessible can consider such variables. Second, we note that the number of firms with three or more women directors is only a few (2.9%). This also signifies that most large</w:t>
      </w:r>
      <w:r w:rsidR="00A83BD3">
        <w:rPr>
          <w:rFonts w:ascii="Times New Roman" w:hAnsi="Times New Roman" w:cs="Times New Roman"/>
          <w:sz w:val="24"/>
          <w:szCs w:val="24"/>
        </w:rPr>
        <w:t xml:space="preserve"> firms in Australia appoint fewer</w:t>
      </w:r>
      <w:r w:rsidRPr="00DF266A">
        <w:rPr>
          <w:rFonts w:ascii="Times New Roman" w:hAnsi="Times New Roman" w:cs="Times New Roman"/>
          <w:sz w:val="24"/>
          <w:szCs w:val="24"/>
        </w:rPr>
        <w:t xml:space="preserve"> than three women directors. Future studies can focus on jurisdictions</w:t>
      </w:r>
      <w:r w:rsidR="00CF40BB">
        <w:rPr>
          <w:rFonts w:ascii="Times New Roman" w:hAnsi="Times New Roman" w:cs="Times New Roman"/>
          <w:sz w:val="24"/>
          <w:szCs w:val="24"/>
        </w:rPr>
        <w:t>,</w:t>
      </w:r>
      <w:r w:rsidRPr="00DF266A">
        <w:rPr>
          <w:rFonts w:ascii="Times New Roman" w:hAnsi="Times New Roman" w:cs="Times New Roman"/>
          <w:sz w:val="24"/>
          <w:szCs w:val="24"/>
        </w:rPr>
        <w:t xml:space="preserve"> where most firms have three or more women directors. Third, although payout policy may involve both dividend payments and share repurchases</w:t>
      </w:r>
      <w:r w:rsidR="00CF40BB">
        <w:rPr>
          <w:rFonts w:ascii="Times New Roman" w:hAnsi="Times New Roman" w:cs="Times New Roman"/>
          <w:sz w:val="24"/>
          <w:szCs w:val="24"/>
        </w:rPr>
        <w:t>,</w:t>
      </w:r>
      <w:r w:rsidRPr="00DF266A">
        <w:rPr>
          <w:rFonts w:ascii="Times New Roman" w:hAnsi="Times New Roman" w:cs="Times New Roman"/>
          <w:sz w:val="24"/>
          <w:szCs w:val="24"/>
        </w:rPr>
        <w:t xml:space="preserve"> we are unable to consider share repurchases due to data limitation</w:t>
      </w:r>
      <w:r w:rsidR="00936B15">
        <w:rPr>
          <w:rFonts w:ascii="Times New Roman" w:hAnsi="Times New Roman" w:cs="Times New Roman"/>
          <w:sz w:val="24"/>
          <w:szCs w:val="24"/>
        </w:rPr>
        <w:t>s</w:t>
      </w:r>
      <w:r w:rsidRPr="00DF266A">
        <w:rPr>
          <w:rFonts w:ascii="Times New Roman" w:hAnsi="Times New Roman" w:cs="Times New Roman"/>
          <w:sz w:val="24"/>
          <w:szCs w:val="24"/>
        </w:rPr>
        <w:t xml:space="preserve">. Nevertheless, because of the full dividend imputation tax system in Australia, we believe that dividends will be the payout method of choice for Australian investors. </w:t>
      </w:r>
      <w:r w:rsidR="00807998">
        <w:rPr>
          <w:rFonts w:ascii="Times New Roman" w:hAnsi="Times New Roman" w:cs="Times New Roman"/>
          <w:sz w:val="24"/>
          <w:szCs w:val="24"/>
        </w:rPr>
        <w:t>Fourth, due to data unavailability</w:t>
      </w:r>
      <w:r w:rsidR="00936B15">
        <w:rPr>
          <w:rFonts w:ascii="Times New Roman" w:hAnsi="Times New Roman" w:cs="Times New Roman"/>
          <w:sz w:val="24"/>
          <w:szCs w:val="24"/>
        </w:rPr>
        <w:t>,</w:t>
      </w:r>
      <w:r w:rsidR="00807998">
        <w:rPr>
          <w:rFonts w:ascii="Times New Roman" w:hAnsi="Times New Roman" w:cs="Times New Roman"/>
          <w:sz w:val="24"/>
          <w:szCs w:val="24"/>
        </w:rPr>
        <w:t xml:space="preserve"> we measure ownership concentration using the Herfindahl index of the top five sharehold</w:t>
      </w:r>
      <w:r w:rsidR="00960E82">
        <w:rPr>
          <w:rFonts w:ascii="Times New Roman" w:hAnsi="Times New Roman" w:cs="Times New Roman"/>
          <w:sz w:val="24"/>
          <w:szCs w:val="24"/>
        </w:rPr>
        <w:t>ings rather than the total shareholdings. However, this approach has been previously used in the literature (see Jiang et al. 2011) and the results using this measure is consistent with prior literature in Australia</w:t>
      </w:r>
      <w:r w:rsidR="00147791">
        <w:rPr>
          <w:rFonts w:ascii="Times New Roman" w:hAnsi="Times New Roman" w:cs="Times New Roman"/>
          <w:sz w:val="24"/>
          <w:szCs w:val="24"/>
        </w:rPr>
        <w:t xml:space="preserve"> </w:t>
      </w:r>
      <w:r w:rsidR="00960E82">
        <w:rPr>
          <w:rFonts w:ascii="Times New Roman" w:hAnsi="Times New Roman" w:cs="Times New Roman"/>
          <w:sz w:val="24"/>
          <w:szCs w:val="24"/>
        </w:rPr>
        <w:t>(Setia-Atmaja et al. 20</w:t>
      </w:r>
      <w:r w:rsidR="004A3171">
        <w:rPr>
          <w:rFonts w:ascii="Times New Roman" w:hAnsi="Times New Roman" w:cs="Times New Roman"/>
          <w:sz w:val="24"/>
          <w:szCs w:val="24"/>
        </w:rPr>
        <w:t>09</w:t>
      </w:r>
      <w:r w:rsidR="00960E82">
        <w:rPr>
          <w:rFonts w:ascii="Times New Roman" w:hAnsi="Times New Roman" w:cs="Times New Roman"/>
          <w:sz w:val="24"/>
          <w:szCs w:val="24"/>
        </w:rPr>
        <w:t>; Monem 2013).</w:t>
      </w:r>
    </w:p>
    <w:p w14:paraId="10D66D52" w14:textId="77777777" w:rsidR="009F6759" w:rsidRDefault="009F6759" w:rsidP="002232F2">
      <w:pPr>
        <w:spacing w:line="480" w:lineRule="auto"/>
        <w:jc w:val="both"/>
        <w:rPr>
          <w:rFonts w:ascii="Times New Roman" w:hAnsi="Times New Roman" w:cs="Times New Roman"/>
        </w:rPr>
      </w:pPr>
    </w:p>
    <w:p w14:paraId="0D2C9F7C" w14:textId="77777777" w:rsidR="009F6759" w:rsidRDefault="009F6759">
      <w:pPr>
        <w:rPr>
          <w:rFonts w:ascii="Times New Roman" w:hAnsi="Times New Roman" w:cs="Times New Roman"/>
        </w:rPr>
      </w:pPr>
      <w:r>
        <w:rPr>
          <w:rFonts w:ascii="Times New Roman" w:hAnsi="Times New Roman" w:cs="Times New Roman"/>
        </w:rPr>
        <w:br w:type="page"/>
      </w:r>
    </w:p>
    <w:tbl>
      <w:tblPr>
        <w:tblpPr w:leftFromText="180" w:rightFromText="180" w:vertAnchor="text" w:horzAnchor="margin" w:tblpY="511"/>
        <w:tblW w:w="8716" w:type="dxa"/>
        <w:tblLook w:val="04A0" w:firstRow="1" w:lastRow="0" w:firstColumn="1" w:lastColumn="0" w:noHBand="0" w:noVBand="1"/>
      </w:tblPr>
      <w:tblGrid>
        <w:gridCol w:w="7960"/>
        <w:gridCol w:w="756"/>
      </w:tblGrid>
      <w:tr w:rsidR="004C3707" w:rsidRPr="003060F7" w14:paraId="1E70F84B" w14:textId="77777777" w:rsidTr="004C3707">
        <w:trPr>
          <w:trHeight w:val="300"/>
        </w:trPr>
        <w:tc>
          <w:tcPr>
            <w:tcW w:w="8716" w:type="dxa"/>
            <w:gridSpan w:val="2"/>
            <w:tcBorders>
              <w:left w:val="nil"/>
              <w:bottom w:val="single" w:sz="4" w:space="0" w:color="auto"/>
              <w:right w:val="nil"/>
            </w:tcBorders>
            <w:shd w:val="clear" w:color="auto" w:fill="auto"/>
            <w:noWrap/>
            <w:vAlign w:val="bottom"/>
            <w:hideMark/>
          </w:tcPr>
          <w:p w14:paraId="69E55814" w14:textId="77777777" w:rsidR="004C3707" w:rsidRPr="003060F7" w:rsidRDefault="004C3707" w:rsidP="004C3707">
            <w:pPr>
              <w:spacing w:after="0" w:line="360" w:lineRule="auto"/>
              <w:jc w:val="both"/>
              <w:rPr>
                <w:rFonts w:ascii="Times New Roman" w:hAnsi="Times New Roman" w:cs="Times New Roman"/>
                <w:b/>
                <w:sz w:val="24"/>
                <w:szCs w:val="24"/>
              </w:rPr>
            </w:pPr>
            <w:r w:rsidRPr="003060F7">
              <w:rPr>
                <w:rFonts w:ascii="Times New Roman" w:hAnsi="Times New Roman" w:cs="Times New Roman"/>
                <w:b/>
                <w:sz w:val="24"/>
                <w:szCs w:val="24"/>
              </w:rPr>
              <w:t xml:space="preserve">Table 1. Sample </w:t>
            </w:r>
            <w:r>
              <w:rPr>
                <w:rFonts w:ascii="Times New Roman" w:hAnsi="Times New Roman" w:cs="Times New Roman"/>
                <w:b/>
                <w:sz w:val="24"/>
                <w:szCs w:val="24"/>
              </w:rPr>
              <w:t>s</w:t>
            </w:r>
            <w:r w:rsidRPr="003060F7">
              <w:rPr>
                <w:rFonts w:ascii="Times New Roman" w:hAnsi="Times New Roman" w:cs="Times New Roman"/>
                <w:b/>
                <w:sz w:val="24"/>
                <w:szCs w:val="24"/>
              </w:rPr>
              <w:t>election</w:t>
            </w:r>
          </w:p>
        </w:tc>
      </w:tr>
      <w:tr w:rsidR="004C3707" w:rsidRPr="003060F7" w14:paraId="6BE7432C" w14:textId="77777777" w:rsidTr="004C3707">
        <w:trPr>
          <w:trHeight w:val="300"/>
        </w:trPr>
        <w:tc>
          <w:tcPr>
            <w:tcW w:w="7960" w:type="dxa"/>
            <w:tcBorders>
              <w:top w:val="single" w:sz="4" w:space="0" w:color="auto"/>
              <w:left w:val="nil"/>
              <w:bottom w:val="nil"/>
              <w:right w:val="nil"/>
            </w:tcBorders>
            <w:shd w:val="clear" w:color="auto" w:fill="auto"/>
            <w:noWrap/>
            <w:vAlign w:val="bottom"/>
            <w:hideMark/>
          </w:tcPr>
          <w:p w14:paraId="6EF226D7" w14:textId="77777777" w:rsidR="004C3707" w:rsidRPr="003060F7" w:rsidRDefault="004C3707" w:rsidP="004C3707">
            <w:pPr>
              <w:spacing w:after="0" w:line="240" w:lineRule="auto"/>
              <w:jc w:val="both"/>
              <w:rPr>
                <w:rFonts w:ascii="Times New Roman" w:hAnsi="Times New Roman" w:cs="Times New Roman"/>
                <w:sz w:val="24"/>
                <w:szCs w:val="24"/>
              </w:rPr>
            </w:pPr>
            <w:r w:rsidRPr="003060F7">
              <w:rPr>
                <w:rFonts w:ascii="Times New Roman" w:hAnsi="Times New Roman" w:cs="Times New Roman"/>
                <w:sz w:val="24"/>
                <w:szCs w:val="24"/>
              </w:rPr>
              <w:t>Initial sample of ASX Top 500 by market capitalisation as of 2009</w:t>
            </w:r>
          </w:p>
        </w:tc>
        <w:tc>
          <w:tcPr>
            <w:tcW w:w="756" w:type="dxa"/>
            <w:tcBorders>
              <w:top w:val="single" w:sz="4" w:space="0" w:color="auto"/>
              <w:left w:val="nil"/>
              <w:bottom w:val="nil"/>
              <w:right w:val="nil"/>
            </w:tcBorders>
            <w:shd w:val="clear" w:color="auto" w:fill="auto"/>
            <w:noWrap/>
            <w:vAlign w:val="bottom"/>
            <w:hideMark/>
          </w:tcPr>
          <w:p w14:paraId="5AC8FEE3" w14:textId="77777777" w:rsidR="004C3707" w:rsidRPr="003060F7" w:rsidRDefault="004C3707" w:rsidP="004C3707">
            <w:pPr>
              <w:spacing w:line="240" w:lineRule="auto"/>
              <w:jc w:val="both"/>
              <w:rPr>
                <w:rFonts w:ascii="Times New Roman" w:hAnsi="Times New Roman" w:cs="Times New Roman"/>
                <w:sz w:val="24"/>
                <w:szCs w:val="24"/>
              </w:rPr>
            </w:pPr>
            <w:r w:rsidRPr="003060F7">
              <w:rPr>
                <w:rFonts w:ascii="Times New Roman" w:hAnsi="Times New Roman" w:cs="Times New Roman"/>
                <w:sz w:val="24"/>
                <w:szCs w:val="24"/>
              </w:rPr>
              <w:t>500</w:t>
            </w:r>
          </w:p>
        </w:tc>
      </w:tr>
      <w:tr w:rsidR="004C3707" w:rsidRPr="003060F7" w14:paraId="692EB467" w14:textId="77777777" w:rsidTr="004C3707">
        <w:trPr>
          <w:trHeight w:val="300"/>
        </w:trPr>
        <w:tc>
          <w:tcPr>
            <w:tcW w:w="7960" w:type="dxa"/>
            <w:tcBorders>
              <w:top w:val="nil"/>
              <w:left w:val="nil"/>
              <w:bottom w:val="nil"/>
              <w:right w:val="nil"/>
            </w:tcBorders>
            <w:shd w:val="clear" w:color="auto" w:fill="auto"/>
            <w:noWrap/>
            <w:vAlign w:val="bottom"/>
            <w:hideMark/>
          </w:tcPr>
          <w:p w14:paraId="2208E0BA" w14:textId="77777777" w:rsidR="004C3707" w:rsidRPr="003060F7" w:rsidRDefault="004C3707" w:rsidP="004C3707">
            <w:pPr>
              <w:spacing w:line="240" w:lineRule="auto"/>
              <w:jc w:val="both"/>
              <w:rPr>
                <w:rFonts w:ascii="Times New Roman" w:hAnsi="Times New Roman" w:cs="Times New Roman"/>
                <w:sz w:val="24"/>
                <w:szCs w:val="24"/>
              </w:rPr>
            </w:pPr>
            <w:r w:rsidRPr="003060F7">
              <w:rPr>
                <w:rFonts w:ascii="Times New Roman" w:hAnsi="Times New Roman" w:cs="Times New Roman"/>
                <w:sz w:val="24"/>
                <w:szCs w:val="24"/>
              </w:rPr>
              <w:t xml:space="preserve">Delisted due to mergers, acquisitions etc. from 2009 to 2014 </w:t>
            </w:r>
          </w:p>
        </w:tc>
        <w:tc>
          <w:tcPr>
            <w:tcW w:w="756" w:type="dxa"/>
            <w:tcBorders>
              <w:top w:val="nil"/>
              <w:left w:val="nil"/>
              <w:bottom w:val="nil"/>
              <w:right w:val="nil"/>
            </w:tcBorders>
            <w:shd w:val="clear" w:color="auto" w:fill="auto"/>
            <w:noWrap/>
            <w:vAlign w:val="bottom"/>
            <w:hideMark/>
          </w:tcPr>
          <w:p w14:paraId="49A20F38" w14:textId="77777777" w:rsidR="004C3707" w:rsidRPr="003060F7" w:rsidRDefault="004C3707" w:rsidP="004C3707">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060F7">
              <w:rPr>
                <w:rFonts w:ascii="Times New Roman" w:hAnsi="Times New Roman" w:cs="Times New Roman"/>
                <w:sz w:val="24"/>
                <w:szCs w:val="24"/>
              </w:rPr>
              <w:t>71</w:t>
            </w:r>
            <w:r>
              <w:rPr>
                <w:rFonts w:ascii="Times New Roman" w:hAnsi="Times New Roman" w:cs="Times New Roman"/>
                <w:sz w:val="24"/>
                <w:szCs w:val="24"/>
              </w:rPr>
              <w:t>)</w:t>
            </w:r>
          </w:p>
        </w:tc>
      </w:tr>
      <w:tr w:rsidR="004C3707" w:rsidRPr="003060F7" w14:paraId="2A11E23D" w14:textId="77777777" w:rsidTr="004C3707">
        <w:trPr>
          <w:trHeight w:val="300"/>
        </w:trPr>
        <w:tc>
          <w:tcPr>
            <w:tcW w:w="7960" w:type="dxa"/>
            <w:tcBorders>
              <w:top w:val="nil"/>
              <w:left w:val="nil"/>
              <w:bottom w:val="nil"/>
              <w:right w:val="nil"/>
            </w:tcBorders>
            <w:shd w:val="clear" w:color="auto" w:fill="auto"/>
            <w:noWrap/>
            <w:vAlign w:val="bottom"/>
            <w:hideMark/>
          </w:tcPr>
          <w:p w14:paraId="3FCBC42F" w14:textId="77777777" w:rsidR="004C3707" w:rsidRPr="003060F7" w:rsidRDefault="004C3707" w:rsidP="004C3707">
            <w:pPr>
              <w:spacing w:line="240" w:lineRule="auto"/>
              <w:jc w:val="both"/>
              <w:rPr>
                <w:rFonts w:ascii="Times New Roman" w:hAnsi="Times New Roman" w:cs="Times New Roman"/>
                <w:sz w:val="24"/>
                <w:szCs w:val="24"/>
              </w:rPr>
            </w:pPr>
            <w:r w:rsidRPr="003060F7">
              <w:rPr>
                <w:rFonts w:ascii="Times New Roman" w:hAnsi="Times New Roman" w:cs="Times New Roman"/>
                <w:sz w:val="24"/>
                <w:szCs w:val="24"/>
              </w:rPr>
              <w:t>Firms with missing corporate governance or financial data are excluded</w:t>
            </w:r>
          </w:p>
        </w:tc>
        <w:tc>
          <w:tcPr>
            <w:tcW w:w="756" w:type="dxa"/>
            <w:tcBorders>
              <w:top w:val="nil"/>
              <w:left w:val="nil"/>
              <w:bottom w:val="nil"/>
              <w:right w:val="nil"/>
            </w:tcBorders>
            <w:shd w:val="clear" w:color="auto" w:fill="auto"/>
            <w:noWrap/>
            <w:vAlign w:val="bottom"/>
            <w:hideMark/>
          </w:tcPr>
          <w:p w14:paraId="07322714" w14:textId="77777777" w:rsidR="004C3707" w:rsidRPr="003060F7" w:rsidRDefault="004C3707" w:rsidP="004C3707">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060F7">
              <w:rPr>
                <w:rFonts w:ascii="Times New Roman" w:hAnsi="Times New Roman" w:cs="Times New Roman"/>
                <w:sz w:val="24"/>
                <w:szCs w:val="24"/>
              </w:rPr>
              <w:t>33</w:t>
            </w:r>
            <w:r>
              <w:rPr>
                <w:rFonts w:ascii="Times New Roman" w:hAnsi="Times New Roman" w:cs="Times New Roman"/>
                <w:sz w:val="24"/>
                <w:szCs w:val="24"/>
              </w:rPr>
              <w:t>)</w:t>
            </w:r>
          </w:p>
        </w:tc>
      </w:tr>
      <w:tr w:rsidR="004C3707" w:rsidRPr="003060F7" w14:paraId="0F3FCC7B" w14:textId="77777777" w:rsidTr="004C3707">
        <w:trPr>
          <w:trHeight w:val="300"/>
        </w:trPr>
        <w:tc>
          <w:tcPr>
            <w:tcW w:w="7960" w:type="dxa"/>
            <w:tcBorders>
              <w:top w:val="nil"/>
              <w:left w:val="nil"/>
              <w:bottom w:val="nil"/>
              <w:right w:val="nil"/>
            </w:tcBorders>
            <w:shd w:val="clear" w:color="auto" w:fill="auto"/>
            <w:noWrap/>
            <w:vAlign w:val="bottom"/>
            <w:hideMark/>
          </w:tcPr>
          <w:p w14:paraId="0B210BF0" w14:textId="77777777" w:rsidR="004C3707" w:rsidRPr="003060F7" w:rsidRDefault="004C3707" w:rsidP="004C3707">
            <w:pPr>
              <w:spacing w:line="240" w:lineRule="auto"/>
              <w:jc w:val="both"/>
              <w:rPr>
                <w:rFonts w:ascii="Times New Roman" w:hAnsi="Times New Roman" w:cs="Times New Roman"/>
                <w:sz w:val="24"/>
                <w:szCs w:val="24"/>
              </w:rPr>
            </w:pPr>
            <w:r w:rsidRPr="003060F7">
              <w:rPr>
                <w:rFonts w:ascii="Times New Roman" w:hAnsi="Times New Roman" w:cs="Times New Roman"/>
                <w:sz w:val="24"/>
                <w:szCs w:val="24"/>
              </w:rPr>
              <w:t>Firms from financial and utility sectors  are excluded</w:t>
            </w:r>
          </w:p>
        </w:tc>
        <w:tc>
          <w:tcPr>
            <w:tcW w:w="756" w:type="dxa"/>
            <w:tcBorders>
              <w:top w:val="nil"/>
              <w:left w:val="nil"/>
              <w:bottom w:val="nil"/>
              <w:right w:val="nil"/>
            </w:tcBorders>
            <w:shd w:val="clear" w:color="auto" w:fill="auto"/>
            <w:noWrap/>
            <w:vAlign w:val="bottom"/>
            <w:hideMark/>
          </w:tcPr>
          <w:p w14:paraId="0DD3BE7F" w14:textId="77777777" w:rsidR="004C3707" w:rsidRPr="00914F6B" w:rsidRDefault="004C3707" w:rsidP="004C3707">
            <w:pPr>
              <w:spacing w:line="240" w:lineRule="auto"/>
              <w:jc w:val="both"/>
              <w:rPr>
                <w:rFonts w:ascii="Times New Roman" w:hAnsi="Times New Roman" w:cs="Times New Roman"/>
                <w:sz w:val="24"/>
                <w:szCs w:val="24"/>
                <w:u w:val="single"/>
              </w:rPr>
            </w:pPr>
            <w:r w:rsidRPr="00914F6B">
              <w:rPr>
                <w:rFonts w:ascii="Times New Roman" w:hAnsi="Times New Roman" w:cs="Times New Roman"/>
                <w:sz w:val="24"/>
                <w:szCs w:val="24"/>
                <w:u w:val="single"/>
              </w:rPr>
              <w:t>(70)</w:t>
            </w:r>
          </w:p>
        </w:tc>
      </w:tr>
      <w:tr w:rsidR="004C3707" w:rsidRPr="003060F7" w14:paraId="404F1911" w14:textId="77777777" w:rsidTr="004C3707">
        <w:trPr>
          <w:trHeight w:val="300"/>
        </w:trPr>
        <w:tc>
          <w:tcPr>
            <w:tcW w:w="7960" w:type="dxa"/>
            <w:tcBorders>
              <w:top w:val="nil"/>
              <w:left w:val="nil"/>
              <w:right w:val="nil"/>
            </w:tcBorders>
            <w:shd w:val="clear" w:color="auto" w:fill="auto"/>
            <w:noWrap/>
            <w:vAlign w:val="bottom"/>
            <w:hideMark/>
          </w:tcPr>
          <w:p w14:paraId="1D9442F5" w14:textId="77777777" w:rsidR="004C3707" w:rsidRPr="00AB5C47" w:rsidRDefault="004C3707" w:rsidP="004C3707">
            <w:pPr>
              <w:spacing w:line="240" w:lineRule="auto"/>
              <w:jc w:val="both"/>
              <w:rPr>
                <w:rFonts w:ascii="Times New Roman" w:hAnsi="Times New Roman" w:cs="Times New Roman"/>
                <w:b/>
                <w:sz w:val="24"/>
                <w:szCs w:val="24"/>
              </w:rPr>
            </w:pPr>
            <w:r w:rsidRPr="00AB5C47">
              <w:rPr>
                <w:rFonts w:ascii="Times New Roman" w:hAnsi="Times New Roman" w:cs="Times New Roman"/>
                <w:b/>
                <w:sz w:val="24"/>
                <w:szCs w:val="24"/>
              </w:rPr>
              <w:t>Final sample</w:t>
            </w:r>
          </w:p>
        </w:tc>
        <w:tc>
          <w:tcPr>
            <w:tcW w:w="756" w:type="dxa"/>
            <w:tcBorders>
              <w:top w:val="nil"/>
              <w:left w:val="nil"/>
              <w:right w:val="nil"/>
            </w:tcBorders>
            <w:shd w:val="clear" w:color="auto" w:fill="auto"/>
            <w:noWrap/>
            <w:vAlign w:val="bottom"/>
            <w:hideMark/>
          </w:tcPr>
          <w:p w14:paraId="5BD9744A" w14:textId="77777777" w:rsidR="004C3707" w:rsidRPr="00AB5C47" w:rsidRDefault="004C3707" w:rsidP="004C3707">
            <w:pPr>
              <w:spacing w:line="240" w:lineRule="auto"/>
              <w:jc w:val="both"/>
              <w:rPr>
                <w:rFonts w:ascii="Times New Roman" w:hAnsi="Times New Roman" w:cs="Times New Roman"/>
                <w:b/>
                <w:sz w:val="24"/>
                <w:szCs w:val="24"/>
                <w:u w:val="single"/>
              </w:rPr>
            </w:pPr>
            <w:r w:rsidRPr="00AB5C47">
              <w:rPr>
                <w:rFonts w:ascii="Times New Roman" w:hAnsi="Times New Roman" w:cs="Times New Roman"/>
                <w:b/>
                <w:sz w:val="24"/>
                <w:szCs w:val="24"/>
                <w:u w:val="single"/>
              </w:rPr>
              <w:t>326</w:t>
            </w:r>
          </w:p>
        </w:tc>
      </w:tr>
      <w:tr w:rsidR="004C3707" w:rsidRPr="003060F7" w14:paraId="5FAE56F9" w14:textId="77777777" w:rsidTr="004C3707">
        <w:trPr>
          <w:trHeight w:val="300"/>
        </w:trPr>
        <w:tc>
          <w:tcPr>
            <w:tcW w:w="7960" w:type="dxa"/>
            <w:tcBorders>
              <w:top w:val="nil"/>
              <w:left w:val="nil"/>
              <w:bottom w:val="single" w:sz="4" w:space="0" w:color="auto"/>
              <w:right w:val="nil"/>
            </w:tcBorders>
            <w:shd w:val="clear" w:color="auto" w:fill="auto"/>
            <w:noWrap/>
            <w:vAlign w:val="bottom"/>
            <w:hideMark/>
          </w:tcPr>
          <w:p w14:paraId="35818761" w14:textId="77777777" w:rsidR="004C3707" w:rsidRPr="003060F7" w:rsidRDefault="004C3707" w:rsidP="004C3707">
            <w:pPr>
              <w:spacing w:line="240" w:lineRule="auto"/>
              <w:jc w:val="both"/>
              <w:rPr>
                <w:rFonts w:ascii="Times New Roman" w:hAnsi="Times New Roman" w:cs="Times New Roman"/>
                <w:sz w:val="24"/>
                <w:szCs w:val="24"/>
              </w:rPr>
            </w:pPr>
            <w:r w:rsidRPr="003060F7">
              <w:rPr>
                <w:rFonts w:ascii="Times New Roman" w:hAnsi="Times New Roman" w:cs="Times New Roman"/>
                <w:sz w:val="24"/>
                <w:szCs w:val="24"/>
              </w:rPr>
              <w:t>Firm year observations (i.e. 326 * 6 years)</w:t>
            </w:r>
          </w:p>
        </w:tc>
        <w:tc>
          <w:tcPr>
            <w:tcW w:w="756" w:type="dxa"/>
            <w:tcBorders>
              <w:top w:val="nil"/>
              <w:left w:val="nil"/>
              <w:bottom w:val="single" w:sz="4" w:space="0" w:color="auto"/>
              <w:right w:val="nil"/>
            </w:tcBorders>
            <w:shd w:val="clear" w:color="auto" w:fill="auto"/>
            <w:noWrap/>
            <w:vAlign w:val="bottom"/>
            <w:hideMark/>
          </w:tcPr>
          <w:p w14:paraId="453364C9" w14:textId="77777777" w:rsidR="004C3707" w:rsidRPr="003060F7" w:rsidRDefault="004C3707" w:rsidP="004C3707">
            <w:pPr>
              <w:spacing w:line="240" w:lineRule="auto"/>
              <w:jc w:val="both"/>
              <w:rPr>
                <w:rFonts w:ascii="Times New Roman" w:hAnsi="Times New Roman" w:cs="Times New Roman"/>
                <w:sz w:val="24"/>
                <w:szCs w:val="24"/>
              </w:rPr>
            </w:pPr>
            <w:r w:rsidRPr="003060F7">
              <w:rPr>
                <w:rFonts w:ascii="Times New Roman" w:hAnsi="Times New Roman" w:cs="Times New Roman"/>
                <w:sz w:val="24"/>
                <w:szCs w:val="24"/>
              </w:rPr>
              <w:t>1,956</w:t>
            </w:r>
          </w:p>
        </w:tc>
      </w:tr>
    </w:tbl>
    <w:p w14:paraId="03EF1079" w14:textId="77777777" w:rsidR="009F6759" w:rsidRDefault="009F6759" w:rsidP="002232F2">
      <w:pPr>
        <w:spacing w:line="480" w:lineRule="auto"/>
        <w:jc w:val="both"/>
        <w:rPr>
          <w:rFonts w:ascii="Times New Roman" w:hAnsi="Times New Roman" w:cs="Times New Roman"/>
        </w:rPr>
      </w:pPr>
    </w:p>
    <w:p w14:paraId="08D16578" w14:textId="6452684E" w:rsidR="009F6759" w:rsidRDefault="009F6759">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type="page"/>
      </w:r>
    </w:p>
    <w:p w14:paraId="639573C9" w14:textId="77777777" w:rsidR="002232F2" w:rsidRDefault="002232F2" w:rsidP="002232F2">
      <w:pPr>
        <w:spacing w:line="480" w:lineRule="auto"/>
        <w:jc w:val="both"/>
        <w:rPr>
          <w:rFonts w:ascii="Times New Roman" w:hAnsi="Times New Roman" w:cs="Times New Roman"/>
          <w:sz w:val="24"/>
          <w:szCs w:val="24"/>
        </w:rPr>
      </w:pPr>
    </w:p>
    <w:tbl>
      <w:tblPr>
        <w:tblpPr w:leftFromText="180" w:rightFromText="180" w:vertAnchor="text" w:horzAnchor="margin" w:tblpY="91"/>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389"/>
        <w:gridCol w:w="6036"/>
      </w:tblGrid>
      <w:tr w:rsidR="009F6759" w:rsidRPr="00472E34" w14:paraId="2FD4F5B4" w14:textId="77777777" w:rsidTr="009F6759">
        <w:trPr>
          <w:trHeight w:val="330"/>
        </w:trPr>
        <w:tc>
          <w:tcPr>
            <w:tcW w:w="9361" w:type="dxa"/>
            <w:gridSpan w:val="3"/>
            <w:tcBorders>
              <w:top w:val="nil"/>
              <w:left w:val="nil"/>
              <w:bottom w:val="single" w:sz="4" w:space="0" w:color="auto"/>
              <w:right w:val="nil"/>
            </w:tcBorders>
          </w:tcPr>
          <w:p w14:paraId="7787CD1E" w14:textId="77777777" w:rsidR="009F6759" w:rsidRPr="00472E34" w:rsidRDefault="009F6759" w:rsidP="009F6759">
            <w:pPr>
              <w:spacing w:after="0" w:line="360" w:lineRule="auto"/>
              <w:rPr>
                <w:rFonts w:ascii="Times New Roman" w:eastAsia="Times New Roman" w:hAnsi="Times New Roman" w:cs="Times New Roman"/>
                <w:b/>
                <w:bCs/>
                <w:color w:val="000000"/>
                <w:sz w:val="24"/>
                <w:szCs w:val="24"/>
                <w:lang w:val="en-NZ" w:eastAsia="en-NZ"/>
              </w:rPr>
            </w:pPr>
            <w:r>
              <w:rPr>
                <w:rFonts w:ascii="Times New Roman" w:eastAsia="Times New Roman" w:hAnsi="Times New Roman" w:cs="Times New Roman"/>
                <w:b/>
                <w:bCs/>
                <w:color w:val="000000"/>
                <w:sz w:val="24"/>
                <w:szCs w:val="24"/>
                <w:lang w:val="en-NZ" w:eastAsia="en-NZ"/>
              </w:rPr>
              <w:t>Table 2. Variable Descriptions</w:t>
            </w:r>
          </w:p>
        </w:tc>
      </w:tr>
      <w:tr w:rsidR="009F6759" w:rsidRPr="00472E34" w14:paraId="0C76B666" w14:textId="77777777" w:rsidTr="009F6759">
        <w:trPr>
          <w:trHeight w:val="330"/>
        </w:trPr>
        <w:tc>
          <w:tcPr>
            <w:tcW w:w="1936" w:type="dxa"/>
            <w:tcBorders>
              <w:left w:val="nil"/>
              <w:bottom w:val="single" w:sz="4" w:space="0" w:color="auto"/>
              <w:right w:val="nil"/>
            </w:tcBorders>
            <w:shd w:val="clear" w:color="auto" w:fill="auto"/>
            <w:noWrap/>
            <w:vAlign w:val="center"/>
            <w:hideMark/>
          </w:tcPr>
          <w:p w14:paraId="17E2D355" w14:textId="77777777" w:rsidR="009F6759" w:rsidRPr="00472E34" w:rsidRDefault="009F6759" w:rsidP="009F6759">
            <w:pPr>
              <w:spacing w:after="0" w:line="240" w:lineRule="auto"/>
              <w:rPr>
                <w:rFonts w:ascii="Times New Roman" w:eastAsia="Times New Roman" w:hAnsi="Times New Roman" w:cs="Times New Roman"/>
                <w:b/>
                <w:bCs/>
                <w:color w:val="000000"/>
                <w:sz w:val="24"/>
                <w:szCs w:val="24"/>
                <w:lang w:val="en-NZ" w:eastAsia="en-NZ"/>
              </w:rPr>
            </w:pPr>
            <w:r w:rsidRPr="00472E34">
              <w:rPr>
                <w:rFonts w:ascii="Times New Roman" w:eastAsia="Times New Roman" w:hAnsi="Times New Roman" w:cs="Times New Roman"/>
                <w:b/>
                <w:bCs/>
                <w:color w:val="000000"/>
                <w:sz w:val="24"/>
                <w:szCs w:val="24"/>
                <w:lang w:eastAsia="en-NZ"/>
              </w:rPr>
              <w:t>Variables</w:t>
            </w:r>
          </w:p>
        </w:tc>
        <w:tc>
          <w:tcPr>
            <w:tcW w:w="1389" w:type="dxa"/>
            <w:tcBorders>
              <w:left w:val="nil"/>
              <w:bottom w:val="single" w:sz="4" w:space="0" w:color="auto"/>
              <w:right w:val="nil"/>
            </w:tcBorders>
          </w:tcPr>
          <w:p w14:paraId="73D22EA8" w14:textId="77777777" w:rsidR="009F6759" w:rsidRPr="00472E34" w:rsidRDefault="009F6759" w:rsidP="009F6759">
            <w:pPr>
              <w:spacing w:after="0" w:line="240" w:lineRule="auto"/>
              <w:rPr>
                <w:rFonts w:ascii="Times New Roman" w:eastAsia="Times New Roman" w:hAnsi="Times New Roman" w:cs="Times New Roman"/>
                <w:b/>
                <w:bCs/>
                <w:color w:val="000000"/>
                <w:sz w:val="24"/>
                <w:szCs w:val="24"/>
                <w:lang w:eastAsia="en-NZ"/>
              </w:rPr>
            </w:pPr>
            <w:r>
              <w:rPr>
                <w:rFonts w:ascii="Times New Roman" w:eastAsia="Times New Roman" w:hAnsi="Times New Roman" w:cs="Times New Roman"/>
                <w:b/>
                <w:bCs/>
                <w:color w:val="000000"/>
                <w:sz w:val="24"/>
                <w:szCs w:val="24"/>
                <w:lang w:eastAsia="en-NZ"/>
              </w:rPr>
              <w:t>Expected Sign</w:t>
            </w:r>
          </w:p>
        </w:tc>
        <w:tc>
          <w:tcPr>
            <w:tcW w:w="6036" w:type="dxa"/>
            <w:tcBorders>
              <w:left w:val="nil"/>
              <w:bottom w:val="single" w:sz="4" w:space="0" w:color="auto"/>
              <w:right w:val="nil"/>
            </w:tcBorders>
            <w:shd w:val="clear" w:color="auto" w:fill="auto"/>
            <w:vAlign w:val="center"/>
            <w:hideMark/>
          </w:tcPr>
          <w:p w14:paraId="6154C782" w14:textId="77777777" w:rsidR="009F6759" w:rsidRPr="00472E34" w:rsidRDefault="009F6759" w:rsidP="009F6759">
            <w:pPr>
              <w:spacing w:after="0" w:line="240" w:lineRule="auto"/>
              <w:rPr>
                <w:rFonts w:ascii="Times New Roman" w:eastAsia="Times New Roman" w:hAnsi="Times New Roman" w:cs="Times New Roman"/>
                <w:b/>
                <w:bCs/>
                <w:color w:val="000000"/>
                <w:sz w:val="24"/>
                <w:szCs w:val="24"/>
                <w:lang w:val="en-NZ" w:eastAsia="en-NZ"/>
              </w:rPr>
            </w:pPr>
            <w:r w:rsidRPr="00472E34">
              <w:rPr>
                <w:rFonts w:ascii="Times New Roman" w:eastAsia="Times New Roman" w:hAnsi="Times New Roman" w:cs="Times New Roman"/>
                <w:b/>
                <w:bCs/>
                <w:color w:val="000000"/>
                <w:sz w:val="24"/>
                <w:szCs w:val="24"/>
                <w:lang w:eastAsia="en-NZ"/>
              </w:rPr>
              <w:t>Descriptions</w:t>
            </w:r>
          </w:p>
        </w:tc>
      </w:tr>
      <w:tr w:rsidR="009F6759" w:rsidRPr="00472E34" w14:paraId="52CB0AA3" w14:textId="77777777" w:rsidTr="009F6759">
        <w:trPr>
          <w:trHeight w:val="315"/>
        </w:trPr>
        <w:tc>
          <w:tcPr>
            <w:tcW w:w="9361" w:type="dxa"/>
            <w:gridSpan w:val="3"/>
            <w:tcBorders>
              <w:left w:val="nil"/>
              <w:bottom w:val="nil"/>
              <w:right w:val="nil"/>
            </w:tcBorders>
            <w:shd w:val="clear" w:color="auto" w:fill="auto"/>
            <w:noWrap/>
            <w:vAlign w:val="center"/>
          </w:tcPr>
          <w:p w14:paraId="4140174F" w14:textId="77777777" w:rsidR="009F6759" w:rsidRPr="00B7733D" w:rsidRDefault="009F6759" w:rsidP="009F6759">
            <w:pPr>
              <w:spacing w:after="0" w:line="240" w:lineRule="auto"/>
              <w:jc w:val="both"/>
              <w:rPr>
                <w:rFonts w:ascii="Times New Roman" w:eastAsia="Times New Roman" w:hAnsi="Times New Roman" w:cs="Times New Roman"/>
                <w:b/>
                <w:i/>
                <w:color w:val="000000"/>
                <w:sz w:val="24"/>
                <w:szCs w:val="24"/>
                <w:lang w:eastAsia="en-NZ"/>
              </w:rPr>
            </w:pPr>
            <w:r w:rsidRPr="00B7733D">
              <w:rPr>
                <w:rFonts w:ascii="Times New Roman" w:eastAsia="Times New Roman" w:hAnsi="Times New Roman" w:cs="Times New Roman"/>
                <w:b/>
                <w:i/>
                <w:color w:val="000000"/>
                <w:sz w:val="24"/>
                <w:szCs w:val="24"/>
                <w:lang w:eastAsia="en-NZ"/>
              </w:rPr>
              <w:t>Dependent Variables</w:t>
            </w:r>
          </w:p>
        </w:tc>
      </w:tr>
      <w:tr w:rsidR="009F6759" w:rsidRPr="00472E34" w14:paraId="407327EF" w14:textId="77777777" w:rsidTr="009F6759">
        <w:trPr>
          <w:trHeight w:val="315"/>
        </w:trPr>
        <w:tc>
          <w:tcPr>
            <w:tcW w:w="1936" w:type="dxa"/>
            <w:tcBorders>
              <w:top w:val="nil"/>
              <w:left w:val="nil"/>
              <w:bottom w:val="nil"/>
              <w:right w:val="nil"/>
            </w:tcBorders>
            <w:shd w:val="clear" w:color="auto" w:fill="auto"/>
            <w:noWrap/>
            <w:vAlign w:val="center"/>
          </w:tcPr>
          <w:p w14:paraId="5264005B"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DIV</w:t>
            </w:r>
          </w:p>
        </w:tc>
        <w:tc>
          <w:tcPr>
            <w:tcW w:w="1389" w:type="dxa"/>
            <w:tcBorders>
              <w:top w:val="nil"/>
              <w:left w:val="nil"/>
              <w:bottom w:val="nil"/>
              <w:right w:val="nil"/>
            </w:tcBorders>
          </w:tcPr>
          <w:p w14:paraId="616E8789"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eastAsia="en-NZ"/>
              </w:rPr>
            </w:pPr>
          </w:p>
        </w:tc>
        <w:tc>
          <w:tcPr>
            <w:tcW w:w="6036" w:type="dxa"/>
            <w:tcBorders>
              <w:top w:val="nil"/>
              <w:left w:val="nil"/>
              <w:bottom w:val="nil"/>
              <w:right w:val="nil"/>
            </w:tcBorders>
            <w:shd w:val="clear" w:color="auto" w:fill="auto"/>
            <w:vAlign w:val="center"/>
          </w:tcPr>
          <w:p w14:paraId="685282DC"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Natural log of total amount of dividend paid by a firm</w:t>
            </w:r>
          </w:p>
        </w:tc>
      </w:tr>
      <w:tr w:rsidR="009F6759" w:rsidRPr="00472E34" w14:paraId="6618B0A3" w14:textId="77777777" w:rsidTr="009F6759">
        <w:trPr>
          <w:trHeight w:val="315"/>
        </w:trPr>
        <w:tc>
          <w:tcPr>
            <w:tcW w:w="1936" w:type="dxa"/>
            <w:tcBorders>
              <w:top w:val="nil"/>
              <w:left w:val="nil"/>
              <w:bottom w:val="nil"/>
              <w:right w:val="nil"/>
            </w:tcBorders>
            <w:shd w:val="clear" w:color="auto" w:fill="auto"/>
            <w:noWrap/>
            <w:vAlign w:val="center"/>
          </w:tcPr>
          <w:p w14:paraId="1CCFD8E3"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eastAsia="en-NZ"/>
              </w:rPr>
            </w:pPr>
            <w:r>
              <w:rPr>
                <w:rFonts w:ascii="Times New Roman" w:eastAsia="Times New Roman" w:hAnsi="Times New Roman" w:cs="Times New Roman"/>
                <w:i/>
                <w:iCs/>
                <w:color w:val="000000"/>
                <w:sz w:val="24"/>
                <w:szCs w:val="24"/>
                <w:lang w:eastAsia="en-NZ"/>
              </w:rPr>
              <w:t>DIVY</w:t>
            </w:r>
          </w:p>
        </w:tc>
        <w:tc>
          <w:tcPr>
            <w:tcW w:w="1389" w:type="dxa"/>
            <w:tcBorders>
              <w:top w:val="nil"/>
              <w:left w:val="nil"/>
              <w:bottom w:val="nil"/>
              <w:right w:val="nil"/>
            </w:tcBorders>
          </w:tcPr>
          <w:p w14:paraId="6CC046DE" w14:textId="77777777" w:rsidR="009F6759" w:rsidRDefault="009F6759" w:rsidP="009F6759">
            <w:pPr>
              <w:spacing w:after="0" w:line="240" w:lineRule="auto"/>
              <w:jc w:val="both"/>
              <w:rPr>
                <w:rFonts w:ascii="Times New Roman" w:eastAsia="Times New Roman" w:hAnsi="Times New Roman" w:cs="Times New Roman"/>
                <w:color w:val="000000"/>
                <w:sz w:val="24"/>
                <w:szCs w:val="24"/>
                <w:lang w:eastAsia="en-NZ"/>
              </w:rPr>
            </w:pPr>
          </w:p>
        </w:tc>
        <w:tc>
          <w:tcPr>
            <w:tcW w:w="6036" w:type="dxa"/>
            <w:tcBorders>
              <w:top w:val="nil"/>
              <w:left w:val="nil"/>
              <w:bottom w:val="nil"/>
              <w:right w:val="nil"/>
            </w:tcBorders>
            <w:shd w:val="clear" w:color="auto" w:fill="auto"/>
            <w:vAlign w:val="center"/>
          </w:tcPr>
          <w:p w14:paraId="276B9AA7"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Ratio of dividend per share to net income</w:t>
            </w:r>
          </w:p>
        </w:tc>
      </w:tr>
      <w:tr w:rsidR="009F6759" w:rsidRPr="00472E34" w14:paraId="3766D85E" w14:textId="77777777" w:rsidTr="009F6759">
        <w:trPr>
          <w:trHeight w:val="315"/>
        </w:trPr>
        <w:tc>
          <w:tcPr>
            <w:tcW w:w="9361" w:type="dxa"/>
            <w:gridSpan w:val="3"/>
            <w:tcBorders>
              <w:top w:val="nil"/>
              <w:left w:val="nil"/>
              <w:bottom w:val="nil"/>
              <w:right w:val="nil"/>
            </w:tcBorders>
            <w:shd w:val="clear" w:color="auto" w:fill="auto"/>
            <w:noWrap/>
            <w:vAlign w:val="center"/>
          </w:tcPr>
          <w:p w14:paraId="5C3D515A" w14:textId="77777777" w:rsidR="009F6759" w:rsidRPr="00B7733D" w:rsidRDefault="009F6759" w:rsidP="009F6759">
            <w:pPr>
              <w:spacing w:after="0" w:line="240" w:lineRule="auto"/>
              <w:jc w:val="both"/>
              <w:rPr>
                <w:rFonts w:ascii="Times New Roman" w:eastAsia="Times New Roman" w:hAnsi="Times New Roman" w:cs="Times New Roman"/>
                <w:b/>
                <w:i/>
                <w:color w:val="000000"/>
                <w:sz w:val="24"/>
                <w:szCs w:val="24"/>
                <w:lang w:eastAsia="en-NZ"/>
              </w:rPr>
            </w:pPr>
            <w:r w:rsidRPr="00B7733D">
              <w:rPr>
                <w:rFonts w:ascii="Times New Roman" w:eastAsia="Times New Roman" w:hAnsi="Times New Roman" w:cs="Times New Roman"/>
                <w:b/>
                <w:i/>
                <w:color w:val="000000"/>
                <w:sz w:val="24"/>
                <w:szCs w:val="24"/>
                <w:lang w:eastAsia="en-NZ"/>
              </w:rPr>
              <w:t>Main Independent Variables</w:t>
            </w:r>
          </w:p>
        </w:tc>
      </w:tr>
      <w:tr w:rsidR="009F6759" w:rsidRPr="00472E34" w14:paraId="7432D0FE" w14:textId="77777777" w:rsidTr="009F6759">
        <w:trPr>
          <w:trHeight w:val="315"/>
        </w:trPr>
        <w:tc>
          <w:tcPr>
            <w:tcW w:w="1936" w:type="dxa"/>
            <w:tcBorders>
              <w:top w:val="nil"/>
              <w:left w:val="nil"/>
              <w:bottom w:val="nil"/>
              <w:right w:val="nil"/>
            </w:tcBorders>
            <w:shd w:val="clear" w:color="auto" w:fill="auto"/>
            <w:noWrap/>
            <w:vAlign w:val="center"/>
            <w:hideMark/>
          </w:tcPr>
          <w:p w14:paraId="7F874C7C"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WOMEN</w:t>
            </w:r>
          </w:p>
        </w:tc>
        <w:tc>
          <w:tcPr>
            <w:tcW w:w="1389" w:type="dxa"/>
            <w:tcBorders>
              <w:top w:val="nil"/>
              <w:left w:val="nil"/>
              <w:bottom w:val="nil"/>
              <w:right w:val="nil"/>
            </w:tcBorders>
          </w:tcPr>
          <w:p w14:paraId="048E360C"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5EBC2DB8"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Percentage of women directors relative to total directors</w:t>
            </w:r>
          </w:p>
        </w:tc>
      </w:tr>
      <w:tr w:rsidR="009F6759" w:rsidRPr="00472E34" w14:paraId="37D68E2E" w14:textId="77777777" w:rsidTr="009F6759">
        <w:trPr>
          <w:trHeight w:val="315"/>
        </w:trPr>
        <w:tc>
          <w:tcPr>
            <w:tcW w:w="1936" w:type="dxa"/>
            <w:tcBorders>
              <w:top w:val="nil"/>
              <w:left w:val="nil"/>
              <w:bottom w:val="nil"/>
              <w:right w:val="nil"/>
            </w:tcBorders>
            <w:shd w:val="clear" w:color="auto" w:fill="auto"/>
            <w:noWrap/>
            <w:vAlign w:val="center"/>
            <w:hideMark/>
          </w:tcPr>
          <w:p w14:paraId="5C88A8B7"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EXECWOMEN</w:t>
            </w:r>
          </w:p>
        </w:tc>
        <w:tc>
          <w:tcPr>
            <w:tcW w:w="1389" w:type="dxa"/>
            <w:tcBorders>
              <w:top w:val="nil"/>
              <w:left w:val="nil"/>
              <w:bottom w:val="nil"/>
              <w:right w:val="nil"/>
            </w:tcBorders>
          </w:tcPr>
          <w:p w14:paraId="01BD6BD8"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5ADEFE81"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Percentage of executive women directors relative to total  directors</w:t>
            </w:r>
          </w:p>
        </w:tc>
      </w:tr>
      <w:tr w:rsidR="009F6759" w:rsidRPr="00472E34" w14:paraId="1200395D" w14:textId="77777777" w:rsidTr="009F6759">
        <w:trPr>
          <w:trHeight w:val="315"/>
        </w:trPr>
        <w:tc>
          <w:tcPr>
            <w:tcW w:w="1936" w:type="dxa"/>
            <w:tcBorders>
              <w:top w:val="nil"/>
              <w:left w:val="nil"/>
              <w:bottom w:val="nil"/>
              <w:right w:val="nil"/>
            </w:tcBorders>
            <w:shd w:val="clear" w:color="auto" w:fill="auto"/>
            <w:noWrap/>
            <w:vAlign w:val="center"/>
            <w:hideMark/>
          </w:tcPr>
          <w:p w14:paraId="3D195A18"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INDWOMEN</w:t>
            </w:r>
          </w:p>
        </w:tc>
        <w:tc>
          <w:tcPr>
            <w:tcW w:w="1389" w:type="dxa"/>
            <w:tcBorders>
              <w:top w:val="nil"/>
              <w:left w:val="nil"/>
              <w:bottom w:val="nil"/>
              <w:right w:val="nil"/>
            </w:tcBorders>
          </w:tcPr>
          <w:p w14:paraId="10A22D54"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38B1A47E"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Percentage of independent women directors relative to total directors</w:t>
            </w:r>
          </w:p>
        </w:tc>
      </w:tr>
      <w:tr w:rsidR="009F6759" w:rsidRPr="00472E34" w14:paraId="3C239C48" w14:textId="77777777" w:rsidTr="009F6759">
        <w:trPr>
          <w:trHeight w:val="315"/>
        </w:trPr>
        <w:tc>
          <w:tcPr>
            <w:tcW w:w="1936" w:type="dxa"/>
            <w:tcBorders>
              <w:top w:val="nil"/>
              <w:left w:val="nil"/>
              <w:bottom w:val="nil"/>
              <w:right w:val="nil"/>
            </w:tcBorders>
            <w:shd w:val="clear" w:color="auto" w:fill="auto"/>
            <w:noWrap/>
            <w:vAlign w:val="center"/>
            <w:hideMark/>
          </w:tcPr>
          <w:p w14:paraId="2DA5521E"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D1</w:t>
            </w:r>
          </w:p>
        </w:tc>
        <w:tc>
          <w:tcPr>
            <w:tcW w:w="1389" w:type="dxa"/>
            <w:tcBorders>
              <w:top w:val="nil"/>
              <w:left w:val="nil"/>
              <w:bottom w:val="nil"/>
              <w:right w:val="nil"/>
            </w:tcBorders>
          </w:tcPr>
          <w:p w14:paraId="3A4C1E9E"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153F6573"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A dummy variable equal to “1” if a firm has only one woman director, otherwise “0”</w:t>
            </w:r>
          </w:p>
        </w:tc>
      </w:tr>
      <w:tr w:rsidR="009F6759" w:rsidRPr="00472E34" w14:paraId="7037B434" w14:textId="77777777" w:rsidTr="009F6759">
        <w:trPr>
          <w:trHeight w:val="315"/>
        </w:trPr>
        <w:tc>
          <w:tcPr>
            <w:tcW w:w="1936" w:type="dxa"/>
            <w:tcBorders>
              <w:top w:val="nil"/>
              <w:left w:val="nil"/>
              <w:bottom w:val="nil"/>
              <w:right w:val="nil"/>
            </w:tcBorders>
            <w:shd w:val="clear" w:color="auto" w:fill="auto"/>
            <w:noWrap/>
            <w:vAlign w:val="center"/>
            <w:hideMark/>
          </w:tcPr>
          <w:p w14:paraId="3D2F5624"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D2</w:t>
            </w:r>
          </w:p>
        </w:tc>
        <w:tc>
          <w:tcPr>
            <w:tcW w:w="1389" w:type="dxa"/>
            <w:tcBorders>
              <w:top w:val="nil"/>
              <w:left w:val="nil"/>
              <w:bottom w:val="nil"/>
              <w:right w:val="nil"/>
            </w:tcBorders>
          </w:tcPr>
          <w:p w14:paraId="5C0870B4"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4AD88A1F"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A dummy variable equal to “1” if a firm has only two woman directors, otherwise “0”</w:t>
            </w:r>
          </w:p>
        </w:tc>
      </w:tr>
      <w:tr w:rsidR="009F6759" w:rsidRPr="00472E34" w14:paraId="484D3BE9" w14:textId="77777777" w:rsidTr="009F6759">
        <w:trPr>
          <w:trHeight w:val="315"/>
        </w:trPr>
        <w:tc>
          <w:tcPr>
            <w:tcW w:w="1936" w:type="dxa"/>
            <w:tcBorders>
              <w:top w:val="nil"/>
              <w:left w:val="nil"/>
              <w:bottom w:val="nil"/>
              <w:right w:val="nil"/>
            </w:tcBorders>
            <w:shd w:val="clear" w:color="auto" w:fill="auto"/>
            <w:noWrap/>
            <w:vAlign w:val="center"/>
            <w:hideMark/>
          </w:tcPr>
          <w:p w14:paraId="24093324"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D3</w:t>
            </w:r>
          </w:p>
        </w:tc>
        <w:tc>
          <w:tcPr>
            <w:tcW w:w="1389" w:type="dxa"/>
            <w:tcBorders>
              <w:top w:val="nil"/>
              <w:left w:val="nil"/>
              <w:bottom w:val="nil"/>
              <w:right w:val="nil"/>
            </w:tcBorders>
          </w:tcPr>
          <w:p w14:paraId="0FFBB67C"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469474AF"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A dummy variable equal to “1” if a firm has three or more woman directors, otherwise “0”</w:t>
            </w:r>
          </w:p>
        </w:tc>
      </w:tr>
      <w:tr w:rsidR="009F6759" w:rsidRPr="00472E34" w14:paraId="5EF5228A" w14:textId="77777777" w:rsidTr="009F6759">
        <w:trPr>
          <w:trHeight w:val="315"/>
        </w:trPr>
        <w:tc>
          <w:tcPr>
            <w:tcW w:w="9361" w:type="dxa"/>
            <w:gridSpan w:val="3"/>
            <w:tcBorders>
              <w:top w:val="nil"/>
              <w:left w:val="nil"/>
              <w:bottom w:val="nil"/>
              <w:right w:val="nil"/>
            </w:tcBorders>
            <w:shd w:val="clear" w:color="auto" w:fill="auto"/>
            <w:noWrap/>
            <w:vAlign w:val="center"/>
          </w:tcPr>
          <w:p w14:paraId="5600276B" w14:textId="77777777" w:rsidR="009F6759" w:rsidRPr="00B7733D" w:rsidRDefault="009F6759" w:rsidP="009F6759">
            <w:pPr>
              <w:spacing w:after="0" w:line="240" w:lineRule="auto"/>
              <w:jc w:val="both"/>
              <w:rPr>
                <w:rFonts w:ascii="Times New Roman" w:eastAsia="Times New Roman" w:hAnsi="Times New Roman" w:cs="Times New Roman"/>
                <w:b/>
                <w:i/>
                <w:color w:val="000000"/>
                <w:sz w:val="24"/>
                <w:szCs w:val="24"/>
                <w:lang w:val="en-NZ" w:eastAsia="en-NZ"/>
              </w:rPr>
            </w:pPr>
            <w:r w:rsidRPr="00B7733D">
              <w:rPr>
                <w:rFonts w:ascii="Times New Roman" w:eastAsia="Times New Roman" w:hAnsi="Times New Roman" w:cs="Times New Roman"/>
                <w:b/>
                <w:i/>
                <w:color w:val="000000"/>
                <w:sz w:val="24"/>
                <w:szCs w:val="24"/>
                <w:lang w:val="en-NZ" w:eastAsia="en-NZ"/>
              </w:rPr>
              <w:t>Control Variables</w:t>
            </w:r>
          </w:p>
        </w:tc>
      </w:tr>
      <w:tr w:rsidR="009F6759" w:rsidRPr="00472E34" w14:paraId="13557ABD" w14:textId="77777777" w:rsidTr="009F6759">
        <w:trPr>
          <w:trHeight w:val="315"/>
        </w:trPr>
        <w:tc>
          <w:tcPr>
            <w:tcW w:w="1936" w:type="dxa"/>
            <w:tcBorders>
              <w:top w:val="nil"/>
              <w:left w:val="nil"/>
              <w:bottom w:val="nil"/>
              <w:right w:val="nil"/>
            </w:tcBorders>
            <w:shd w:val="clear" w:color="auto" w:fill="auto"/>
            <w:noWrap/>
            <w:vAlign w:val="center"/>
            <w:hideMark/>
          </w:tcPr>
          <w:p w14:paraId="7D3AECD5"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BSIZE</w:t>
            </w:r>
          </w:p>
        </w:tc>
        <w:tc>
          <w:tcPr>
            <w:tcW w:w="1389" w:type="dxa"/>
            <w:tcBorders>
              <w:top w:val="nil"/>
              <w:left w:val="nil"/>
              <w:bottom w:val="nil"/>
              <w:right w:val="nil"/>
            </w:tcBorders>
          </w:tcPr>
          <w:p w14:paraId="589CAC60"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0D8DC89A"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Natural logarithm of total board size</w:t>
            </w:r>
          </w:p>
        </w:tc>
      </w:tr>
      <w:tr w:rsidR="009F6759" w:rsidRPr="00472E34" w14:paraId="7547C296" w14:textId="77777777" w:rsidTr="009F6759">
        <w:trPr>
          <w:trHeight w:val="315"/>
        </w:trPr>
        <w:tc>
          <w:tcPr>
            <w:tcW w:w="1936" w:type="dxa"/>
            <w:tcBorders>
              <w:top w:val="nil"/>
              <w:left w:val="nil"/>
              <w:bottom w:val="nil"/>
              <w:right w:val="nil"/>
            </w:tcBorders>
            <w:shd w:val="clear" w:color="auto" w:fill="auto"/>
            <w:noWrap/>
            <w:vAlign w:val="center"/>
            <w:hideMark/>
          </w:tcPr>
          <w:p w14:paraId="51526061"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BIND</w:t>
            </w:r>
          </w:p>
        </w:tc>
        <w:tc>
          <w:tcPr>
            <w:tcW w:w="1389" w:type="dxa"/>
            <w:tcBorders>
              <w:top w:val="nil"/>
              <w:left w:val="nil"/>
              <w:bottom w:val="nil"/>
              <w:right w:val="nil"/>
            </w:tcBorders>
          </w:tcPr>
          <w:p w14:paraId="60483A29"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4DEC1754"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 xml:space="preserve">Number of non-executive directors expressed as a percentage of total board size </w:t>
            </w:r>
          </w:p>
        </w:tc>
      </w:tr>
      <w:tr w:rsidR="009F6759" w:rsidRPr="00472E34" w14:paraId="4A66ECB5" w14:textId="77777777" w:rsidTr="009F6759">
        <w:trPr>
          <w:trHeight w:val="315"/>
        </w:trPr>
        <w:tc>
          <w:tcPr>
            <w:tcW w:w="1936" w:type="dxa"/>
            <w:tcBorders>
              <w:top w:val="nil"/>
              <w:left w:val="nil"/>
              <w:bottom w:val="nil"/>
              <w:right w:val="nil"/>
            </w:tcBorders>
            <w:shd w:val="clear" w:color="auto" w:fill="auto"/>
            <w:vAlign w:val="center"/>
            <w:hideMark/>
          </w:tcPr>
          <w:p w14:paraId="5D00E2DC"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Pr>
                <w:rFonts w:ascii="Times New Roman" w:eastAsia="Times New Roman" w:hAnsi="Times New Roman" w:cs="Times New Roman"/>
                <w:i/>
                <w:iCs/>
                <w:color w:val="000000"/>
                <w:sz w:val="24"/>
                <w:szCs w:val="24"/>
                <w:lang w:eastAsia="en-NZ"/>
              </w:rPr>
              <w:t>PERFORMANCE</w:t>
            </w:r>
          </w:p>
        </w:tc>
        <w:tc>
          <w:tcPr>
            <w:tcW w:w="1389" w:type="dxa"/>
            <w:tcBorders>
              <w:top w:val="nil"/>
              <w:left w:val="nil"/>
              <w:bottom w:val="nil"/>
              <w:right w:val="nil"/>
            </w:tcBorders>
          </w:tcPr>
          <w:p w14:paraId="060C0132" w14:textId="77777777" w:rsidR="009F6759" w:rsidRDefault="009F6759" w:rsidP="009F6759">
            <w:pPr>
              <w:spacing w:after="0" w:line="240" w:lineRule="auto"/>
              <w:jc w:val="center"/>
              <w:rPr>
                <w:rFonts w:ascii="Times New Roman" w:eastAsia="Times New Roman" w:hAnsi="Times New Roman" w:cs="Times New Roman"/>
                <w:color w:val="000000"/>
                <w:sz w:val="24"/>
                <w:szCs w:val="24"/>
                <w:lang w:val="en-NZ" w:eastAsia="en-NZ"/>
              </w:rPr>
            </w:pPr>
            <w:r>
              <w:rPr>
                <w:rFonts w:ascii="Times New Roman" w:eastAsia="Times New Roman" w:hAnsi="Times New Roman" w:cs="Times New Roman"/>
                <w:color w:val="000000"/>
                <w:sz w:val="24"/>
                <w:szCs w:val="24"/>
                <w:lang w:val="en-NZ" w:eastAsia="en-NZ"/>
              </w:rPr>
              <w:t>+</w:t>
            </w:r>
          </w:p>
        </w:tc>
        <w:tc>
          <w:tcPr>
            <w:tcW w:w="6036" w:type="dxa"/>
            <w:tcBorders>
              <w:top w:val="nil"/>
              <w:left w:val="nil"/>
              <w:bottom w:val="nil"/>
              <w:right w:val="nil"/>
            </w:tcBorders>
            <w:shd w:val="clear" w:color="auto" w:fill="auto"/>
            <w:vAlign w:val="center"/>
            <w:hideMark/>
          </w:tcPr>
          <w:p w14:paraId="15968487"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Pr>
                <w:rFonts w:ascii="Times New Roman" w:eastAsia="Times New Roman" w:hAnsi="Times New Roman" w:cs="Times New Roman"/>
                <w:color w:val="000000"/>
                <w:sz w:val="24"/>
                <w:szCs w:val="24"/>
                <w:lang w:val="en-NZ" w:eastAsia="en-NZ"/>
              </w:rPr>
              <w:t>Net profit over total assets</w:t>
            </w:r>
          </w:p>
        </w:tc>
      </w:tr>
      <w:tr w:rsidR="009F6759" w:rsidRPr="00472E34" w14:paraId="54092A76" w14:textId="77777777" w:rsidTr="009F6759">
        <w:trPr>
          <w:trHeight w:val="315"/>
        </w:trPr>
        <w:tc>
          <w:tcPr>
            <w:tcW w:w="1936" w:type="dxa"/>
            <w:tcBorders>
              <w:top w:val="nil"/>
              <w:left w:val="nil"/>
              <w:bottom w:val="nil"/>
              <w:right w:val="nil"/>
            </w:tcBorders>
            <w:shd w:val="clear" w:color="auto" w:fill="auto"/>
            <w:noWrap/>
            <w:vAlign w:val="center"/>
            <w:hideMark/>
          </w:tcPr>
          <w:p w14:paraId="6993C866"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SIZE</w:t>
            </w:r>
          </w:p>
        </w:tc>
        <w:tc>
          <w:tcPr>
            <w:tcW w:w="1389" w:type="dxa"/>
            <w:tcBorders>
              <w:top w:val="nil"/>
              <w:left w:val="nil"/>
              <w:bottom w:val="nil"/>
              <w:right w:val="nil"/>
            </w:tcBorders>
          </w:tcPr>
          <w:p w14:paraId="657BD96E"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5B512BC6"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 xml:space="preserve">The natural logarithm of total assets </w:t>
            </w:r>
          </w:p>
        </w:tc>
      </w:tr>
      <w:tr w:rsidR="009F6759" w:rsidRPr="00472E34" w14:paraId="54796671" w14:textId="77777777" w:rsidTr="009F6759">
        <w:trPr>
          <w:trHeight w:val="315"/>
        </w:trPr>
        <w:tc>
          <w:tcPr>
            <w:tcW w:w="1936" w:type="dxa"/>
            <w:tcBorders>
              <w:top w:val="nil"/>
              <w:left w:val="nil"/>
              <w:bottom w:val="nil"/>
              <w:right w:val="nil"/>
            </w:tcBorders>
            <w:shd w:val="clear" w:color="auto" w:fill="auto"/>
            <w:noWrap/>
            <w:vAlign w:val="center"/>
            <w:hideMark/>
          </w:tcPr>
          <w:p w14:paraId="7EAEE168"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P/B</w:t>
            </w:r>
          </w:p>
        </w:tc>
        <w:tc>
          <w:tcPr>
            <w:tcW w:w="1389" w:type="dxa"/>
            <w:tcBorders>
              <w:top w:val="nil"/>
              <w:left w:val="nil"/>
              <w:bottom w:val="nil"/>
              <w:right w:val="nil"/>
            </w:tcBorders>
          </w:tcPr>
          <w:p w14:paraId="160A4C3E"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241BAAEF"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Stock price / total assets - intangible assets and liabilities</w:t>
            </w:r>
          </w:p>
        </w:tc>
      </w:tr>
      <w:tr w:rsidR="009F6759" w:rsidRPr="00472E34" w14:paraId="264897F0" w14:textId="77777777" w:rsidTr="009F6759">
        <w:trPr>
          <w:trHeight w:val="315"/>
        </w:trPr>
        <w:tc>
          <w:tcPr>
            <w:tcW w:w="1936" w:type="dxa"/>
            <w:tcBorders>
              <w:top w:val="nil"/>
              <w:left w:val="nil"/>
              <w:bottom w:val="nil"/>
              <w:right w:val="nil"/>
            </w:tcBorders>
            <w:shd w:val="clear" w:color="auto" w:fill="auto"/>
            <w:noWrap/>
            <w:vAlign w:val="center"/>
            <w:hideMark/>
          </w:tcPr>
          <w:p w14:paraId="505BF22A"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LEV</w:t>
            </w:r>
          </w:p>
        </w:tc>
        <w:tc>
          <w:tcPr>
            <w:tcW w:w="1389" w:type="dxa"/>
            <w:tcBorders>
              <w:top w:val="nil"/>
              <w:left w:val="nil"/>
              <w:bottom w:val="nil"/>
              <w:right w:val="nil"/>
            </w:tcBorders>
          </w:tcPr>
          <w:p w14:paraId="72660B6C"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4FD12A17"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Total debt\total asset</w:t>
            </w:r>
          </w:p>
        </w:tc>
      </w:tr>
      <w:tr w:rsidR="009F6759" w:rsidRPr="00472E34" w14:paraId="7FB3E17C" w14:textId="77777777" w:rsidTr="009F6759">
        <w:trPr>
          <w:trHeight w:val="315"/>
        </w:trPr>
        <w:tc>
          <w:tcPr>
            <w:tcW w:w="1936" w:type="dxa"/>
            <w:tcBorders>
              <w:top w:val="nil"/>
              <w:left w:val="nil"/>
              <w:bottom w:val="nil"/>
              <w:right w:val="nil"/>
            </w:tcBorders>
            <w:shd w:val="clear" w:color="auto" w:fill="auto"/>
            <w:noWrap/>
            <w:vAlign w:val="center"/>
            <w:hideMark/>
          </w:tcPr>
          <w:p w14:paraId="49F99506"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FCF</w:t>
            </w:r>
          </w:p>
        </w:tc>
        <w:tc>
          <w:tcPr>
            <w:tcW w:w="1389" w:type="dxa"/>
            <w:tcBorders>
              <w:top w:val="nil"/>
              <w:left w:val="nil"/>
              <w:bottom w:val="nil"/>
              <w:right w:val="nil"/>
            </w:tcBorders>
          </w:tcPr>
          <w:p w14:paraId="06D6E1EC"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7CA5CCEF"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The operating cash flow less net capital investments during the year scaled by total assets</w:t>
            </w:r>
          </w:p>
        </w:tc>
      </w:tr>
      <w:tr w:rsidR="009F6759" w:rsidRPr="00472E34" w14:paraId="07C7CDAF" w14:textId="77777777" w:rsidTr="009F6759">
        <w:trPr>
          <w:trHeight w:val="315"/>
        </w:trPr>
        <w:tc>
          <w:tcPr>
            <w:tcW w:w="1936" w:type="dxa"/>
            <w:tcBorders>
              <w:top w:val="nil"/>
              <w:left w:val="nil"/>
              <w:bottom w:val="nil"/>
              <w:right w:val="nil"/>
            </w:tcBorders>
            <w:shd w:val="clear" w:color="auto" w:fill="auto"/>
            <w:noWrap/>
            <w:vAlign w:val="center"/>
            <w:hideMark/>
          </w:tcPr>
          <w:p w14:paraId="32DE4B35"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EARNINGS</w:t>
            </w:r>
          </w:p>
        </w:tc>
        <w:tc>
          <w:tcPr>
            <w:tcW w:w="1389" w:type="dxa"/>
            <w:tcBorders>
              <w:top w:val="nil"/>
              <w:left w:val="nil"/>
              <w:bottom w:val="nil"/>
              <w:right w:val="nil"/>
            </w:tcBorders>
          </w:tcPr>
          <w:p w14:paraId="14F7FF28" w14:textId="77777777" w:rsidR="009F6759" w:rsidRPr="00472E34"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09045F47"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sidRPr="00472E34">
              <w:rPr>
                <w:rFonts w:ascii="Times New Roman" w:eastAsia="Times New Roman" w:hAnsi="Times New Roman" w:cs="Times New Roman"/>
                <w:color w:val="000000"/>
                <w:sz w:val="24"/>
                <w:szCs w:val="24"/>
                <w:lang w:eastAsia="en-NZ"/>
              </w:rPr>
              <w:t>Retained earnings during the year scaled by  total assets</w:t>
            </w:r>
          </w:p>
        </w:tc>
      </w:tr>
      <w:tr w:rsidR="009F6759" w:rsidRPr="00472E34" w14:paraId="6CE1EE09" w14:textId="77777777" w:rsidTr="009F6759">
        <w:trPr>
          <w:trHeight w:val="330"/>
        </w:trPr>
        <w:tc>
          <w:tcPr>
            <w:tcW w:w="1936" w:type="dxa"/>
            <w:tcBorders>
              <w:top w:val="nil"/>
              <w:left w:val="nil"/>
              <w:bottom w:val="nil"/>
              <w:right w:val="nil"/>
            </w:tcBorders>
            <w:shd w:val="clear" w:color="auto" w:fill="auto"/>
            <w:noWrap/>
            <w:vAlign w:val="center"/>
            <w:hideMark/>
          </w:tcPr>
          <w:p w14:paraId="172A7078"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val="en-NZ" w:eastAsia="en-NZ"/>
              </w:rPr>
            </w:pPr>
            <w:r w:rsidRPr="00472E34">
              <w:rPr>
                <w:rFonts w:ascii="Times New Roman" w:eastAsia="Times New Roman" w:hAnsi="Times New Roman" w:cs="Times New Roman"/>
                <w:i/>
                <w:iCs/>
                <w:color w:val="000000"/>
                <w:sz w:val="24"/>
                <w:szCs w:val="24"/>
                <w:lang w:eastAsia="en-NZ"/>
              </w:rPr>
              <w:t>OWNCONC</w:t>
            </w:r>
          </w:p>
        </w:tc>
        <w:tc>
          <w:tcPr>
            <w:tcW w:w="1389" w:type="dxa"/>
            <w:tcBorders>
              <w:top w:val="nil"/>
              <w:left w:val="nil"/>
              <w:bottom w:val="nil"/>
              <w:right w:val="nil"/>
            </w:tcBorders>
          </w:tcPr>
          <w:p w14:paraId="5229606B" w14:textId="77777777" w:rsidR="009F6759" w:rsidRDefault="009F6759" w:rsidP="009F6759">
            <w:pPr>
              <w:spacing w:after="0" w:line="240" w:lineRule="auto"/>
              <w:jc w:val="center"/>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w:t>
            </w:r>
          </w:p>
        </w:tc>
        <w:tc>
          <w:tcPr>
            <w:tcW w:w="6036" w:type="dxa"/>
            <w:tcBorders>
              <w:top w:val="nil"/>
              <w:left w:val="nil"/>
              <w:bottom w:val="nil"/>
              <w:right w:val="nil"/>
            </w:tcBorders>
            <w:shd w:val="clear" w:color="auto" w:fill="auto"/>
            <w:vAlign w:val="center"/>
            <w:hideMark/>
          </w:tcPr>
          <w:p w14:paraId="1864C4E3" w14:textId="77777777" w:rsidR="009F6759" w:rsidRPr="00472E34" w:rsidRDefault="009F6759" w:rsidP="009F6759">
            <w:pPr>
              <w:spacing w:after="0" w:line="240" w:lineRule="auto"/>
              <w:jc w:val="both"/>
              <w:rPr>
                <w:rFonts w:ascii="Times New Roman" w:eastAsia="Times New Roman" w:hAnsi="Times New Roman" w:cs="Times New Roman"/>
                <w:color w:val="000000"/>
                <w:sz w:val="24"/>
                <w:szCs w:val="24"/>
                <w:lang w:val="en-NZ" w:eastAsia="en-NZ"/>
              </w:rPr>
            </w:pPr>
            <w:r>
              <w:rPr>
                <w:rFonts w:ascii="Times New Roman" w:eastAsia="Times New Roman" w:hAnsi="Times New Roman" w:cs="Times New Roman"/>
                <w:color w:val="000000"/>
                <w:sz w:val="24"/>
                <w:szCs w:val="24"/>
                <w:lang w:eastAsia="en-NZ"/>
              </w:rPr>
              <w:t>The Herfindahl index of the top 5 shareholdings</w:t>
            </w:r>
          </w:p>
        </w:tc>
      </w:tr>
      <w:tr w:rsidR="009F6759" w:rsidRPr="00472E34" w14:paraId="0F7847B8" w14:textId="77777777" w:rsidTr="009F6759">
        <w:trPr>
          <w:trHeight w:val="330"/>
        </w:trPr>
        <w:tc>
          <w:tcPr>
            <w:tcW w:w="1936" w:type="dxa"/>
            <w:tcBorders>
              <w:top w:val="nil"/>
              <w:left w:val="nil"/>
              <w:bottom w:val="nil"/>
              <w:right w:val="nil"/>
            </w:tcBorders>
            <w:shd w:val="clear" w:color="auto" w:fill="auto"/>
            <w:noWrap/>
            <w:vAlign w:val="center"/>
          </w:tcPr>
          <w:p w14:paraId="3275CA9A"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eastAsia="en-NZ"/>
              </w:rPr>
            </w:pPr>
            <w:r>
              <w:rPr>
                <w:rFonts w:ascii="Times New Roman" w:eastAsia="Times New Roman" w:hAnsi="Times New Roman" w:cs="Times New Roman"/>
                <w:i/>
                <w:iCs/>
                <w:color w:val="000000"/>
                <w:sz w:val="24"/>
                <w:szCs w:val="24"/>
                <w:lang w:eastAsia="en-NZ"/>
              </w:rPr>
              <w:t>INDUSTRY</w:t>
            </w:r>
          </w:p>
        </w:tc>
        <w:tc>
          <w:tcPr>
            <w:tcW w:w="1389" w:type="dxa"/>
            <w:tcBorders>
              <w:top w:val="nil"/>
              <w:left w:val="nil"/>
              <w:bottom w:val="nil"/>
              <w:right w:val="nil"/>
            </w:tcBorders>
          </w:tcPr>
          <w:p w14:paraId="6BEA4F2F" w14:textId="77777777" w:rsidR="009F6759" w:rsidRDefault="009F6759" w:rsidP="009F6759">
            <w:pPr>
              <w:spacing w:after="0" w:line="240" w:lineRule="auto"/>
              <w:jc w:val="center"/>
              <w:rPr>
                <w:rFonts w:ascii="Times New Roman" w:eastAsia="Times New Roman" w:hAnsi="Times New Roman" w:cs="Times New Roman"/>
                <w:color w:val="000000"/>
                <w:sz w:val="24"/>
                <w:szCs w:val="24"/>
                <w:lang w:eastAsia="en-NZ"/>
              </w:rPr>
            </w:pPr>
          </w:p>
        </w:tc>
        <w:tc>
          <w:tcPr>
            <w:tcW w:w="6036" w:type="dxa"/>
            <w:tcBorders>
              <w:top w:val="nil"/>
              <w:left w:val="nil"/>
              <w:bottom w:val="nil"/>
              <w:right w:val="nil"/>
            </w:tcBorders>
            <w:shd w:val="clear" w:color="auto" w:fill="auto"/>
            <w:vAlign w:val="center"/>
          </w:tcPr>
          <w:p w14:paraId="16ECA4BB" w14:textId="77777777" w:rsidR="009F6759" w:rsidRDefault="009F6759" w:rsidP="009F6759">
            <w:pPr>
              <w:spacing w:after="0" w:line="240" w:lineRule="auto"/>
              <w:jc w:val="both"/>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Dummies for each of the 11 industries based on ASX classification: Energy, Materials, Industrial, Consumer, Discretionary, Consumer Staples, Health Care, Information, Telecommunication and Services.</w:t>
            </w:r>
          </w:p>
        </w:tc>
      </w:tr>
      <w:tr w:rsidR="009F6759" w:rsidRPr="00472E34" w14:paraId="6A90D060" w14:textId="77777777" w:rsidTr="009F6759">
        <w:trPr>
          <w:trHeight w:val="330"/>
        </w:trPr>
        <w:tc>
          <w:tcPr>
            <w:tcW w:w="1936" w:type="dxa"/>
            <w:tcBorders>
              <w:top w:val="nil"/>
              <w:left w:val="nil"/>
              <w:right w:val="nil"/>
            </w:tcBorders>
            <w:shd w:val="clear" w:color="auto" w:fill="auto"/>
            <w:noWrap/>
            <w:vAlign w:val="center"/>
          </w:tcPr>
          <w:p w14:paraId="146410A6" w14:textId="77777777" w:rsidR="009F6759" w:rsidRPr="00472E34" w:rsidRDefault="009F6759" w:rsidP="009F6759">
            <w:pPr>
              <w:spacing w:after="0" w:line="240" w:lineRule="auto"/>
              <w:rPr>
                <w:rFonts w:ascii="Times New Roman" w:eastAsia="Times New Roman" w:hAnsi="Times New Roman" w:cs="Times New Roman"/>
                <w:i/>
                <w:iCs/>
                <w:color w:val="000000"/>
                <w:sz w:val="24"/>
                <w:szCs w:val="24"/>
                <w:lang w:eastAsia="en-NZ"/>
              </w:rPr>
            </w:pPr>
            <w:r>
              <w:rPr>
                <w:rFonts w:ascii="Times New Roman" w:eastAsia="Times New Roman" w:hAnsi="Times New Roman" w:cs="Times New Roman"/>
                <w:i/>
                <w:iCs/>
                <w:color w:val="000000"/>
                <w:sz w:val="24"/>
                <w:szCs w:val="24"/>
                <w:lang w:eastAsia="en-NZ"/>
              </w:rPr>
              <w:t>YEAR</w:t>
            </w:r>
          </w:p>
        </w:tc>
        <w:tc>
          <w:tcPr>
            <w:tcW w:w="1389" w:type="dxa"/>
            <w:tcBorders>
              <w:top w:val="nil"/>
              <w:left w:val="nil"/>
              <w:right w:val="nil"/>
            </w:tcBorders>
          </w:tcPr>
          <w:p w14:paraId="5DDF69A0" w14:textId="77777777" w:rsidR="009F6759" w:rsidRDefault="009F6759" w:rsidP="009F6759">
            <w:pPr>
              <w:spacing w:after="0" w:line="240" w:lineRule="auto"/>
              <w:jc w:val="center"/>
              <w:rPr>
                <w:rFonts w:ascii="Times New Roman" w:eastAsia="Times New Roman" w:hAnsi="Times New Roman" w:cs="Times New Roman"/>
                <w:color w:val="000000"/>
                <w:sz w:val="24"/>
                <w:szCs w:val="24"/>
                <w:lang w:eastAsia="en-NZ"/>
              </w:rPr>
            </w:pPr>
          </w:p>
        </w:tc>
        <w:tc>
          <w:tcPr>
            <w:tcW w:w="6036" w:type="dxa"/>
            <w:tcBorders>
              <w:top w:val="nil"/>
              <w:left w:val="nil"/>
              <w:right w:val="nil"/>
            </w:tcBorders>
            <w:shd w:val="clear" w:color="auto" w:fill="auto"/>
            <w:vAlign w:val="center"/>
          </w:tcPr>
          <w:p w14:paraId="5EE3F73D" w14:textId="77777777" w:rsidR="009F6759" w:rsidRDefault="009F6759" w:rsidP="009F6759">
            <w:pPr>
              <w:spacing w:after="0" w:line="240" w:lineRule="auto"/>
              <w:jc w:val="both"/>
              <w:rPr>
                <w:rFonts w:ascii="Times New Roman" w:eastAsia="Times New Roman" w:hAnsi="Times New Roman" w:cs="Times New Roman"/>
                <w:color w:val="000000"/>
                <w:sz w:val="24"/>
                <w:szCs w:val="24"/>
                <w:lang w:eastAsia="en-NZ"/>
              </w:rPr>
            </w:pPr>
            <w:r>
              <w:rPr>
                <w:rFonts w:ascii="Times New Roman" w:eastAsia="Times New Roman" w:hAnsi="Times New Roman" w:cs="Times New Roman"/>
                <w:color w:val="000000"/>
                <w:sz w:val="24"/>
                <w:szCs w:val="24"/>
                <w:lang w:eastAsia="en-NZ"/>
              </w:rPr>
              <w:t>Dummies for each of the six years from 2009 to 2014 inclusive</w:t>
            </w:r>
          </w:p>
        </w:tc>
      </w:tr>
    </w:tbl>
    <w:p w14:paraId="5096DE52" w14:textId="77777777" w:rsidR="002232F2" w:rsidRDefault="002232F2" w:rsidP="002232F2">
      <w:pPr>
        <w:spacing w:line="480" w:lineRule="auto"/>
        <w:jc w:val="both"/>
        <w:rPr>
          <w:rFonts w:ascii="Times New Roman" w:hAnsi="Times New Roman" w:cs="Times New Roman"/>
          <w:sz w:val="24"/>
          <w:szCs w:val="24"/>
        </w:rPr>
      </w:pPr>
    </w:p>
    <w:p w14:paraId="46DBDBC3" w14:textId="77777777" w:rsidR="00D20D34" w:rsidRDefault="00D20D34" w:rsidP="002232F2">
      <w:pPr>
        <w:spacing w:line="480" w:lineRule="auto"/>
        <w:jc w:val="both"/>
        <w:rPr>
          <w:rFonts w:ascii="Times New Roman" w:hAnsi="Times New Roman" w:cs="Times New Roman"/>
          <w:sz w:val="24"/>
          <w:szCs w:val="24"/>
        </w:rPr>
      </w:pPr>
    </w:p>
    <w:p w14:paraId="7B8A97DC" w14:textId="77777777" w:rsidR="00D20D34" w:rsidRDefault="00D20D34" w:rsidP="002232F2">
      <w:pPr>
        <w:spacing w:line="480" w:lineRule="auto"/>
        <w:jc w:val="both"/>
        <w:rPr>
          <w:rFonts w:ascii="Times New Roman" w:hAnsi="Times New Roman" w:cs="Times New Roman"/>
          <w:sz w:val="24"/>
          <w:szCs w:val="24"/>
        </w:rPr>
      </w:pPr>
    </w:p>
    <w:p w14:paraId="0EF0D2D4" w14:textId="77777777" w:rsidR="00D20D34" w:rsidRDefault="00D20D34" w:rsidP="002232F2">
      <w:pPr>
        <w:spacing w:line="480" w:lineRule="auto"/>
        <w:jc w:val="both"/>
        <w:rPr>
          <w:rFonts w:ascii="Times New Roman" w:hAnsi="Times New Roman" w:cs="Times New Roman"/>
          <w:sz w:val="24"/>
          <w:szCs w:val="24"/>
        </w:rPr>
      </w:pPr>
    </w:p>
    <w:tbl>
      <w:tblPr>
        <w:tblpPr w:leftFromText="180" w:rightFromText="180" w:vertAnchor="text" w:horzAnchor="margin" w:tblpY="418"/>
        <w:tblW w:w="8839" w:type="dxa"/>
        <w:tblLook w:val="04A0" w:firstRow="1" w:lastRow="0" w:firstColumn="1" w:lastColumn="0" w:noHBand="0" w:noVBand="1"/>
      </w:tblPr>
      <w:tblGrid>
        <w:gridCol w:w="3089"/>
        <w:gridCol w:w="696"/>
        <w:gridCol w:w="876"/>
        <w:gridCol w:w="1476"/>
        <w:gridCol w:w="876"/>
        <w:gridCol w:w="950"/>
        <w:gridCol w:w="876"/>
      </w:tblGrid>
      <w:tr w:rsidR="009F6759" w:rsidRPr="002A1EF7" w14:paraId="4892294F" w14:textId="77777777" w:rsidTr="009F6759">
        <w:trPr>
          <w:trHeight w:val="320"/>
        </w:trPr>
        <w:tc>
          <w:tcPr>
            <w:tcW w:w="8839" w:type="dxa"/>
            <w:gridSpan w:val="7"/>
            <w:tcBorders>
              <w:top w:val="nil"/>
              <w:left w:val="nil"/>
              <w:bottom w:val="single" w:sz="4" w:space="0" w:color="auto"/>
              <w:right w:val="nil"/>
            </w:tcBorders>
            <w:shd w:val="clear" w:color="auto" w:fill="auto"/>
            <w:noWrap/>
            <w:vAlign w:val="bottom"/>
            <w:hideMark/>
          </w:tcPr>
          <w:p w14:paraId="47D4C4E4" w14:textId="77777777" w:rsidR="009F6759" w:rsidRPr="003060F7" w:rsidRDefault="009F6759" w:rsidP="009F6759">
            <w:pPr>
              <w:spacing w:after="0" w:line="360" w:lineRule="auto"/>
              <w:rPr>
                <w:rFonts w:ascii="Times New Roman" w:eastAsia="Times New Roman" w:hAnsi="Times New Roman" w:cs="Times New Roman"/>
                <w:b/>
                <w:color w:val="000000"/>
                <w:sz w:val="24"/>
                <w:szCs w:val="24"/>
                <w:lang w:val="en-US"/>
              </w:rPr>
            </w:pPr>
            <w:r w:rsidRPr="003060F7">
              <w:rPr>
                <w:rFonts w:ascii="Times New Roman" w:eastAsia="Times New Roman" w:hAnsi="Times New Roman" w:cs="Times New Roman"/>
                <w:b/>
                <w:color w:val="000000"/>
                <w:sz w:val="24"/>
                <w:szCs w:val="24"/>
              </w:rPr>
              <w:t xml:space="preserve">Table 3.  Descriptive </w:t>
            </w:r>
            <w:r>
              <w:rPr>
                <w:rFonts w:ascii="Times New Roman" w:eastAsia="Times New Roman" w:hAnsi="Times New Roman" w:cs="Times New Roman"/>
                <w:b/>
                <w:color w:val="000000"/>
                <w:sz w:val="24"/>
                <w:szCs w:val="24"/>
              </w:rPr>
              <w:t>s</w:t>
            </w:r>
            <w:r w:rsidRPr="003060F7">
              <w:rPr>
                <w:rFonts w:ascii="Times New Roman" w:eastAsia="Times New Roman" w:hAnsi="Times New Roman" w:cs="Times New Roman"/>
                <w:b/>
                <w:color w:val="000000"/>
                <w:sz w:val="24"/>
                <w:szCs w:val="24"/>
              </w:rPr>
              <w:t>tatistics</w:t>
            </w:r>
          </w:p>
        </w:tc>
      </w:tr>
      <w:tr w:rsidR="009F6759" w:rsidRPr="002A1EF7" w14:paraId="355EA148" w14:textId="77777777" w:rsidTr="009F6759">
        <w:trPr>
          <w:trHeight w:val="330"/>
        </w:trPr>
        <w:tc>
          <w:tcPr>
            <w:tcW w:w="3089" w:type="dxa"/>
            <w:tcBorders>
              <w:top w:val="single" w:sz="4" w:space="0" w:color="auto"/>
              <w:left w:val="nil"/>
              <w:bottom w:val="single" w:sz="4" w:space="0" w:color="auto"/>
              <w:right w:val="nil"/>
            </w:tcBorders>
            <w:shd w:val="clear" w:color="auto" w:fill="auto"/>
            <w:noWrap/>
            <w:vAlign w:val="bottom"/>
            <w:hideMark/>
          </w:tcPr>
          <w:p w14:paraId="2A47844E" w14:textId="77777777" w:rsidR="009F6759" w:rsidRPr="002A1EF7" w:rsidRDefault="009F6759" w:rsidP="009F6759">
            <w:pPr>
              <w:spacing w:after="0" w:line="240" w:lineRule="auto"/>
              <w:rPr>
                <w:rFonts w:ascii="Times New Roman" w:eastAsia="Times New Roman" w:hAnsi="Times New Roman" w:cs="Times New Roman"/>
                <w:b/>
                <w:bCs/>
                <w:color w:val="000000"/>
                <w:sz w:val="24"/>
                <w:szCs w:val="24"/>
                <w:lang w:val="en-US"/>
              </w:rPr>
            </w:pPr>
            <w:r w:rsidRPr="002A1EF7">
              <w:rPr>
                <w:rFonts w:ascii="Times New Roman" w:eastAsia="Times New Roman" w:hAnsi="Times New Roman" w:cs="Times New Roman"/>
                <w:b/>
                <w:bCs/>
                <w:color w:val="000000"/>
                <w:sz w:val="24"/>
                <w:szCs w:val="24"/>
              </w:rPr>
              <w:t> </w:t>
            </w:r>
          </w:p>
        </w:tc>
        <w:tc>
          <w:tcPr>
            <w:tcW w:w="696" w:type="dxa"/>
            <w:tcBorders>
              <w:top w:val="single" w:sz="4" w:space="0" w:color="auto"/>
              <w:left w:val="nil"/>
              <w:bottom w:val="single" w:sz="4" w:space="0" w:color="auto"/>
              <w:right w:val="nil"/>
            </w:tcBorders>
            <w:shd w:val="clear" w:color="auto" w:fill="auto"/>
            <w:noWrap/>
            <w:vAlign w:val="bottom"/>
            <w:hideMark/>
          </w:tcPr>
          <w:p w14:paraId="14AB7E8D" w14:textId="77777777" w:rsidR="009F6759" w:rsidRPr="002A1EF7" w:rsidRDefault="009F6759" w:rsidP="009F6759">
            <w:pPr>
              <w:spacing w:after="0" w:line="240" w:lineRule="auto"/>
              <w:jc w:val="right"/>
              <w:rPr>
                <w:rFonts w:ascii="Times New Roman" w:eastAsia="Times New Roman" w:hAnsi="Times New Roman" w:cs="Times New Roman"/>
                <w:b/>
                <w:bCs/>
                <w:color w:val="000000"/>
                <w:sz w:val="24"/>
                <w:szCs w:val="24"/>
                <w:lang w:val="en-US"/>
              </w:rPr>
            </w:pPr>
            <w:r w:rsidRPr="002A1EF7">
              <w:rPr>
                <w:rFonts w:ascii="Times New Roman" w:eastAsia="Times New Roman" w:hAnsi="Times New Roman" w:cs="Times New Roman"/>
                <w:b/>
                <w:bCs/>
                <w:color w:val="000000"/>
                <w:sz w:val="24"/>
                <w:szCs w:val="24"/>
              </w:rPr>
              <w:t>N</w:t>
            </w:r>
          </w:p>
        </w:tc>
        <w:tc>
          <w:tcPr>
            <w:tcW w:w="876" w:type="dxa"/>
            <w:tcBorders>
              <w:top w:val="single" w:sz="4" w:space="0" w:color="auto"/>
              <w:left w:val="nil"/>
              <w:bottom w:val="single" w:sz="4" w:space="0" w:color="auto"/>
              <w:right w:val="nil"/>
            </w:tcBorders>
            <w:shd w:val="clear" w:color="auto" w:fill="auto"/>
            <w:noWrap/>
            <w:vAlign w:val="bottom"/>
            <w:hideMark/>
          </w:tcPr>
          <w:p w14:paraId="1222B560" w14:textId="77777777" w:rsidR="009F6759" w:rsidRPr="002A1EF7" w:rsidRDefault="009F6759" w:rsidP="009F6759">
            <w:pPr>
              <w:spacing w:after="0" w:line="240" w:lineRule="auto"/>
              <w:jc w:val="right"/>
              <w:rPr>
                <w:rFonts w:ascii="Times New Roman" w:eastAsia="Times New Roman" w:hAnsi="Times New Roman" w:cs="Times New Roman"/>
                <w:b/>
                <w:bCs/>
                <w:color w:val="000000"/>
                <w:sz w:val="24"/>
                <w:szCs w:val="24"/>
                <w:lang w:val="en-US"/>
              </w:rPr>
            </w:pPr>
            <w:r w:rsidRPr="002A1EF7">
              <w:rPr>
                <w:rFonts w:ascii="Times New Roman" w:eastAsia="Times New Roman" w:hAnsi="Times New Roman" w:cs="Times New Roman"/>
                <w:b/>
                <w:bCs/>
                <w:color w:val="000000"/>
                <w:sz w:val="24"/>
                <w:szCs w:val="24"/>
              </w:rPr>
              <w:t>Mean</w:t>
            </w:r>
          </w:p>
        </w:tc>
        <w:tc>
          <w:tcPr>
            <w:tcW w:w="1476" w:type="dxa"/>
            <w:tcBorders>
              <w:top w:val="single" w:sz="4" w:space="0" w:color="auto"/>
              <w:left w:val="nil"/>
              <w:bottom w:val="single" w:sz="4" w:space="0" w:color="auto"/>
              <w:right w:val="nil"/>
            </w:tcBorders>
            <w:shd w:val="clear" w:color="auto" w:fill="auto"/>
            <w:noWrap/>
            <w:vAlign w:val="bottom"/>
            <w:hideMark/>
          </w:tcPr>
          <w:p w14:paraId="5894E8A8" w14:textId="77777777" w:rsidR="009F6759" w:rsidRPr="002A1EF7" w:rsidRDefault="009F6759" w:rsidP="009F6759">
            <w:pPr>
              <w:spacing w:after="0" w:line="240" w:lineRule="auto"/>
              <w:jc w:val="right"/>
              <w:rPr>
                <w:rFonts w:ascii="Times New Roman" w:eastAsia="Times New Roman" w:hAnsi="Times New Roman" w:cs="Times New Roman"/>
                <w:b/>
                <w:bCs/>
                <w:color w:val="000000"/>
                <w:sz w:val="24"/>
                <w:szCs w:val="24"/>
                <w:lang w:val="en-US"/>
              </w:rPr>
            </w:pPr>
            <w:r w:rsidRPr="002A1EF7">
              <w:rPr>
                <w:rFonts w:ascii="Times New Roman" w:eastAsia="Times New Roman" w:hAnsi="Times New Roman" w:cs="Times New Roman"/>
                <w:b/>
                <w:bCs/>
                <w:color w:val="000000"/>
                <w:sz w:val="24"/>
                <w:szCs w:val="24"/>
              </w:rPr>
              <w:t>Std. Deviation</w:t>
            </w:r>
          </w:p>
        </w:tc>
        <w:tc>
          <w:tcPr>
            <w:tcW w:w="2702" w:type="dxa"/>
            <w:gridSpan w:val="3"/>
            <w:tcBorders>
              <w:top w:val="single" w:sz="4" w:space="0" w:color="auto"/>
              <w:left w:val="nil"/>
              <w:bottom w:val="single" w:sz="4" w:space="0" w:color="auto"/>
              <w:right w:val="nil"/>
            </w:tcBorders>
            <w:shd w:val="clear" w:color="auto" w:fill="auto"/>
            <w:noWrap/>
            <w:vAlign w:val="bottom"/>
            <w:hideMark/>
          </w:tcPr>
          <w:p w14:paraId="63AE6B7E" w14:textId="77777777" w:rsidR="009F6759" w:rsidRPr="002A1EF7" w:rsidRDefault="009F6759" w:rsidP="009F6759">
            <w:pPr>
              <w:spacing w:after="0" w:line="240" w:lineRule="auto"/>
              <w:jc w:val="center"/>
              <w:rPr>
                <w:rFonts w:ascii="Times New Roman" w:eastAsia="Times New Roman" w:hAnsi="Times New Roman" w:cs="Times New Roman"/>
                <w:b/>
                <w:bCs/>
                <w:color w:val="000000"/>
                <w:sz w:val="24"/>
                <w:szCs w:val="24"/>
                <w:lang w:val="en-US"/>
              </w:rPr>
            </w:pPr>
            <w:r w:rsidRPr="002A1EF7">
              <w:rPr>
                <w:rFonts w:ascii="Times New Roman" w:eastAsia="Times New Roman" w:hAnsi="Times New Roman" w:cs="Times New Roman"/>
                <w:b/>
                <w:bCs/>
                <w:color w:val="000000"/>
                <w:sz w:val="24"/>
                <w:szCs w:val="24"/>
              </w:rPr>
              <w:t>Percentiles</w:t>
            </w:r>
          </w:p>
        </w:tc>
      </w:tr>
      <w:tr w:rsidR="009F6759" w:rsidRPr="002A1EF7" w14:paraId="7B25C735" w14:textId="77777777" w:rsidTr="009F6759">
        <w:trPr>
          <w:trHeight w:val="320"/>
        </w:trPr>
        <w:tc>
          <w:tcPr>
            <w:tcW w:w="3089" w:type="dxa"/>
            <w:tcBorders>
              <w:top w:val="single" w:sz="4" w:space="0" w:color="auto"/>
              <w:left w:val="nil"/>
              <w:bottom w:val="nil"/>
              <w:right w:val="nil"/>
            </w:tcBorders>
            <w:shd w:val="clear" w:color="auto" w:fill="auto"/>
            <w:noWrap/>
            <w:vAlign w:val="bottom"/>
            <w:hideMark/>
          </w:tcPr>
          <w:p w14:paraId="0A5E1F33" w14:textId="77777777" w:rsidR="009F6759" w:rsidRPr="002A1EF7" w:rsidRDefault="009F6759" w:rsidP="009F6759">
            <w:pPr>
              <w:spacing w:after="0" w:line="240" w:lineRule="auto"/>
              <w:rPr>
                <w:rFonts w:ascii="Calibri" w:eastAsia="Times New Roman" w:hAnsi="Calibri" w:cs="Calibri"/>
                <w:color w:val="000000"/>
                <w:lang w:val="en-US"/>
              </w:rPr>
            </w:pPr>
          </w:p>
        </w:tc>
        <w:tc>
          <w:tcPr>
            <w:tcW w:w="696" w:type="dxa"/>
            <w:tcBorders>
              <w:top w:val="single" w:sz="4" w:space="0" w:color="auto"/>
              <w:left w:val="nil"/>
              <w:bottom w:val="nil"/>
              <w:right w:val="nil"/>
            </w:tcBorders>
            <w:shd w:val="clear" w:color="auto" w:fill="auto"/>
            <w:noWrap/>
            <w:hideMark/>
          </w:tcPr>
          <w:p w14:paraId="57DFAB69" w14:textId="77777777" w:rsidR="009F6759" w:rsidRPr="002A1EF7" w:rsidRDefault="009F6759" w:rsidP="009F6759">
            <w:pPr>
              <w:spacing w:after="0" w:line="240" w:lineRule="auto"/>
              <w:rPr>
                <w:rFonts w:ascii="Calibri" w:eastAsia="Times New Roman" w:hAnsi="Calibri" w:cs="Calibri"/>
                <w:color w:val="000000"/>
                <w:lang w:val="en-US"/>
              </w:rPr>
            </w:pPr>
          </w:p>
        </w:tc>
        <w:tc>
          <w:tcPr>
            <w:tcW w:w="876" w:type="dxa"/>
            <w:tcBorders>
              <w:top w:val="single" w:sz="4" w:space="0" w:color="auto"/>
              <w:left w:val="nil"/>
              <w:bottom w:val="nil"/>
              <w:right w:val="nil"/>
            </w:tcBorders>
            <w:shd w:val="clear" w:color="auto" w:fill="auto"/>
            <w:noWrap/>
            <w:hideMark/>
          </w:tcPr>
          <w:p w14:paraId="3ABFCAB7" w14:textId="77777777" w:rsidR="009F6759" w:rsidRPr="002A1EF7" w:rsidRDefault="009F6759" w:rsidP="009F6759">
            <w:pPr>
              <w:spacing w:after="0" w:line="240" w:lineRule="auto"/>
              <w:rPr>
                <w:rFonts w:ascii="Calibri" w:eastAsia="Times New Roman" w:hAnsi="Calibri" w:cs="Calibri"/>
                <w:color w:val="000000"/>
                <w:lang w:val="en-US"/>
              </w:rPr>
            </w:pPr>
          </w:p>
        </w:tc>
        <w:tc>
          <w:tcPr>
            <w:tcW w:w="1476" w:type="dxa"/>
            <w:tcBorders>
              <w:top w:val="single" w:sz="4" w:space="0" w:color="auto"/>
              <w:left w:val="nil"/>
              <w:bottom w:val="nil"/>
              <w:right w:val="nil"/>
            </w:tcBorders>
            <w:shd w:val="clear" w:color="auto" w:fill="auto"/>
            <w:noWrap/>
            <w:hideMark/>
          </w:tcPr>
          <w:p w14:paraId="6AD093B6" w14:textId="77777777" w:rsidR="009F6759" w:rsidRPr="002A1EF7" w:rsidRDefault="009F6759" w:rsidP="009F6759">
            <w:pPr>
              <w:spacing w:after="0" w:line="240" w:lineRule="auto"/>
              <w:rPr>
                <w:rFonts w:ascii="Calibri" w:eastAsia="Times New Roman" w:hAnsi="Calibri" w:cs="Calibri"/>
                <w:color w:val="000000"/>
                <w:lang w:val="en-US"/>
              </w:rPr>
            </w:pPr>
          </w:p>
        </w:tc>
        <w:tc>
          <w:tcPr>
            <w:tcW w:w="876" w:type="dxa"/>
            <w:tcBorders>
              <w:top w:val="single" w:sz="4" w:space="0" w:color="auto"/>
              <w:left w:val="nil"/>
              <w:bottom w:val="nil"/>
              <w:right w:val="nil"/>
            </w:tcBorders>
            <w:shd w:val="clear" w:color="auto" w:fill="auto"/>
            <w:noWrap/>
            <w:vAlign w:val="bottom"/>
            <w:hideMark/>
          </w:tcPr>
          <w:p w14:paraId="5EBFA706"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u w:val="single"/>
                <w:lang w:val="en-US"/>
              </w:rPr>
            </w:pPr>
            <w:r w:rsidRPr="002A1EF7">
              <w:rPr>
                <w:rFonts w:ascii="Times New Roman" w:eastAsia="Times New Roman" w:hAnsi="Times New Roman" w:cs="Times New Roman"/>
                <w:color w:val="000000"/>
                <w:sz w:val="24"/>
                <w:szCs w:val="24"/>
                <w:u w:val="single"/>
              </w:rPr>
              <w:t>25th</w:t>
            </w:r>
          </w:p>
        </w:tc>
        <w:tc>
          <w:tcPr>
            <w:tcW w:w="950" w:type="dxa"/>
            <w:tcBorders>
              <w:top w:val="single" w:sz="4" w:space="0" w:color="auto"/>
              <w:left w:val="nil"/>
              <w:bottom w:val="nil"/>
              <w:right w:val="nil"/>
            </w:tcBorders>
            <w:shd w:val="clear" w:color="auto" w:fill="auto"/>
            <w:noWrap/>
            <w:vAlign w:val="bottom"/>
            <w:hideMark/>
          </w:tcPr>
          <w:p w14:paraId="79777F65"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u w:val="single"/>
                <w:lang w:val="en-US"/>
              </w:rPr>
            </w:pPr>
            <w:r w:rsidRPr="002A1EF7">
              <w:rPr>
                <w:rFonts w:ascii="Times New Roman" w:eastAsia="Times New Roman" w:hAnsi="Times New Roman" w:cs="Times New Roman"/>
                <w:color w:val="000000"/>
                <w:sz w:val="24"/>
                <w:szCs w:val="24"/>
                <w:u w:val="single"/>
              </w:rPr>
              <w:t>Median</w:t>
            </w:r>
          </w:p>
        </w:tc>
        <w:tc>
          <w:tcPr>
            <w:tcW w:w="876" w:type="dxa"/>
            <w:tcBorders>
              <w:top w:val="single" w:sz="4" w:space="0" w:color="auto"/>
              <w:left w:val="nil"/>
              <w:bottom w:val="nil"/>
              <w:right w:val="nil"/>
            </w:tcBorders>
            <w:shd w:val="clear" w:color="auto" w:fill="auto"/>
            <w:noWrap/>
            <w:vAlign w:val="bottom"/>
            <w:hideMark/>
          </w:tcPr>
          <w:p w14:paraId="785F4D4F"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u w:val="single"/>
                <w:lang w:val="en-US"/>
              </w:rPr>
            </w:pPr>
            <w:r w:rsidRPr="002A1EF7">
              <w:rPr>
                <w:rFonts w:ascii="Times New Roman" w:eastAsia="Times New Roman" w:hAnsi="Times New Roman" w:cs="Times New Roman"/>
                <w:color w:val="000000"/>
                <w:sz w:val="24"/>
                <w:szCs w:val="24"/>
                <w:u w:val="single"/>
              </w:rPr>
              <w:t>75th</w:t>
            </w:r>
          </w:p>
        </w:tc>
      </w:tr>
      <w:tr w:rsidR="009F6759" w:rsidRPr="002A1EF7" w14:paraId="197638E0" w14:textId="77777777" w:rsidTr="009F6759">
        <w:trPr>
          <w:trHeight w:val="450"/>
        </w:trPr>
        <w:tc>
          <w:tcPr>
            <w:tcW w:w="8839" w:type="dxa"/>
            <w:gridSpan w:val="7"/>
            <w:vMerge w:val="restart"/>
            <w:tcBorders>
              <w:top w:val="nil"/>
              <w:left w:val="nil"/>
              <w:bottom w:val="nil"/>
              <w:right w:val="nil"/>
            </w:tcBorders>
            <w:shd w:val="clear" w:color="auto" w:fill="auto"/>
            <w:noWrap/>
            <w:vAlign w:val="bottom"/>
            <w:hideMark/>
          </w:tcPr>
          <w:p w14:paraId="735831AA" w14:textId="77777777" w:rsidR="009F6759" w:rsidRPr="002A1EF7" w:rsidRDefault="009F6759" w:rsidP="009F6759">
            <w:pPr>
              <w:spacing w:after="0" w:line="240" w:lineRule="auto"/>
              <w:jc w:val="center"/>
              <w:rPr>
                <w:rFonts w:ascii="Times New Roman" w:eastAsia="Times New Roman" w:hAnsi="Times New Roman" w:cs="Times New Roman"/>
                <w:b/>
                <w:bCs/>
                <w:i/>
                <w:iCs/>
                <w:color w:val="000000"/>
                <w:sz w:val="24"/>
                <w:szCs w:val="24"/>
                <w:lang w:val="en-US"/>
              </w:rPr>
            </w:pPr>
            <w:r w:rsidRPr="002A1EF7">
              <w:rPr>
                <w:rFonts w:ascii="Times New Roman" w:eastAsia="Times New Roman" w:hAnsi="Times New Roman" w:cs="Times New Roman"/>
                <w:b/>
                <w:bCs/>
                <w:i/>
                <w:iCs/>
                <w:color w:val="000000"/>
                <w:sz w:val="24"/>
                <w:szCs w:val="24"/>
              </w:rPr>
              <w:t>Women Directors</w:t>
            </w:r>
          </w:p>
        </w:tc>
      </w:tr>
      <w:tr w:rsidR="009F6759" w:rsidRPr="002A1EF7" w14:paraId="69ECFE72" w14:textId="77777777" w:rsidTr="009F6759">
        <w:trPr>
          <w:trHeight w:val="450"/>
        </w:trPr>
        <w:tc>
          <w:tcPr>
            <w:tcW w:w="8839" w:type="dxa"/>
            <w:gridSpan w:val="7"/>
            <w:vMerge/>
            <w:tcBorders>
              <w:top w:val="nil"/>
              <w:left w:val="nil"/>
              <w:bottom w:val="nil"/>
              <w:right w:val="nil"/>
            </w:tcBorders>
            <w:vAlign w:val="center"/>
            <w:hideMark/>
          </w:tcPr>
          <w:p w14:paraId="6770B56D" w14:textId="77777777" w:rsidR="009F6759" w:rsidRPr="002A1EF7" w:rsidRDefault="009F6759" w:rsidP="009F6759">
            <w:pPr>
              <w:spacing w:after="0" w:line="240" w:lineRule="auto"/>
              <w:rPr>
                <w:rFonts w:ascii="Times New Roman" w:eastAsia="Times New Roman" w:hAnsi="Times New Roman" w:cs="Times New Roman"/>
                <w:b/>
                <w:bCs/>
                <w:i/>
                <w:iCs/>
                <w:color w:val="000000"/>
                <w:sz w:val="24"/>
                <w:szCs w:val="24"/>
                <w:lang w:val="en-US"/>
              </w:rPr>
            </w:pPr>
          </w:p>
        </w:tc>
      </w:tr>
      <w:tr w:rsidR="009F6759" w:rsidRPr="002A1EF7" w14:paraId="69B8570E" w14:textId="77777777" w:rsidTr="009F6759">
        <w:trPr>
          <w:trHeight w:val="310"/>
        </w:trPr>
        <w:tc>
          <w:tcPr>
            <w:tcW w:w="3089" w:type="dxa"/>
            <w:tcBorders>
              <w:top w:val="nil"/>
              <w:left w:val="nil"/>
              <w:bottom w:val="nil"/>
              <w:right w:val="nil"/>
            </w:tcBorders>
            <w:shd w:val="clear" w:color="auto" w:fill="auto"/>
            <w:noWrap/>
            <w:vAlign w:val="bottom"/>
            <w:hideMark/>
          </w:tcPr>
          <w:p w14:paraId="43EA522D"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WOMEN (%)</w:t>
            </w:r>
          </w:p>
        </w:tc>
        <w:tc>
          <w:tcPr>
            <w:tcW w:w="696" w:type="dxa"/>
            <w:tcBorders>
              <w:top w:val="nil"/>
              <w:left w:val="nil"/>
              <w:bottom w:val="nil"/>
              <w:right w:val="nil"/>
            </w:tcBorders>
            <w:shd w:val="clear" w:color="auto" w:fill="auto"/>
            <w:noWrap/>
            <w:vAlign w:val="bottom"/>
            <w:hideMark/>
          </w:tcPr>
          <w:p w14:paraId="0F5F5E5E"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58B403B4"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8.897</w:t>
            </w:r>
          </w:p>
        </w:tc>
        <w:tc>
          <w:tcPr>
            <w:tcW w:w="1476" w:type="dxa"/>
            <w:tcBorders>
              <w:top w:val="nil"/>
              <w:left w:val="nil"/>
              <w:bottom w:val="nil"/>
              <w:right w:val="nil"/>
            </w:tcBorders>
            <w:shd w:val="clear" w:color="auto" w:fill="auto"/>
            <w:noWrap/>
            <w:vAlign w:val="bottom"/>
            <w:hideMark/>
          </w:tcPr>
          <w:p w14:paraId="0CFEFC24"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11.068</w:t>
            </w:r>
          </w:p>
        </w:tc>
        <w:tc>
          <w:tcPr>
            <w:tcW w:w="876" w:type="dxa"/>
            <w:tcBorders>
              <w:top w:val="nil"/>
              <w:left w:val="nil"/>
              <w:bottom w:val="nil"/>
              <w:right w:val="nil"/>
            </w:tcBorders>
            <w:shd w:val="clear" w:color="auto" w:fill="auto"/>
            <w:noWrap/>
            <w:vAlign w:val="bottom"/>
            <w:hideMark/>
          </w:tcPr>
          <w:p w14:paraId="2D1BAC33"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950" w:type="dxa"/>
            <w:tcBorders>
              <w:top w:val="nil"/>
              <w:left w:val="nil"/>
              <w:bottom w:val="nil"/>
              <w:right w:val="nil"/>
            </w:tcBorders>
            <w:shd w:val="clear" w:color="auto" w:fill="auto"/>
            <w:noWrap/>
            <w:vAlign w:val="bottom"/>
            <w:hideMark/>
          </w:tcPr>
          <w:p w14:paraId="19A9E012"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876" w:type="dxa"/>
            <w:tcBorders>
              <w:top w:val="nil"/>
              <w:left w:val="nil"/>
              <w:bottom w:val="nil"/>
              <w:right w:val="nil"/>
            </w:tcBorders>
            <w:shd w:val="clear" w:color="auto" w:fill="auto"/>
            <w:noWrap/>
            <w:vAlign w:val="bottom"/>
            <w:hideMark/>
          </w:tcPr>
          <w:p w14:paraId="2505C737"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16.667</w:t>
            </w:r>
          </w:p>
        </w:tc>
      </w:tr>
      <w:tr w:rsidR="009F6759" w:rsidRPr="002A1EF7" w14:paraId="59DDA489" w14:textId="77777777" w:rsidTr="009F6759">
        <w:trPr>
          <w:trHeight w:val="310"/>
        </w:trPr>
        <w:tc>
          <w:tcPr>
            <w:tcW w:w="3089" w:type="dxa"/>
            <w:tcBorders>
              <w:top w:val="nil"/>
              <w:left w:val="nil"/>
              <w:bottom w:val="nil"/>
              <w:right w:val="nil"/>
            </w:tcBorders>
            <w:shd w:val="clear" w:color="auto" w:fill="auto"/>
            <w:noWrap/>
            <w:vAlign w:val="bottom"/>
            <w:hideMark/>
          </w:tcPr>
          <w:p w14:paraId="5FF09843"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EXECWOMEN (%)</w:t>
            </w:r>
          </w:p>
        </w:tc>
        <w:tc>
          <w:tcPr>
            <w:tcW w:w="696" w:type="dxa"/>
            <w:tcBorders>
              <w:top w:val="nil"/>
              <w:left w:val="nil"/>
              <w:bottom w:val="nil"/>
              <w:right w:val="nil"/>
            </w:tcBorders>
            <w:shd w:val="clear" w:color="auto" w:fill="auto"/>
            <w:noWrap/>
            <w:vAlign w:val="bottom"/>
            <w:hideMark/>
          </w:tcPr>
          <w:p w14:paraId="2C0E3CED"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394409DE"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0.956</w:t>
            </w:r>
          </w:p>
        </w:tc>
        <w:tc>
          <w:tcPr>
            <w:tcW w:w="1476" w:type="dxa"/>
            <w:tcBorders>
              <w:top w:val="nil"/>
              <w:left w:val="nil"/>
              <w:bottom w:val="nil"/>
              <w:right w:val="nil"/>
            </w:tcBorders>
            <w:shd w:val="clear" w:color="auto" w:fill="auto"/>
            <w:noWrap/>
            <w:vAlign w:val="bottom"/>
            <w:hideMark/>
          </w:tcPr>
          <w:p w14:paraId="023B6537"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3.949</w:t>
            </w:r>
          </w:p>
        </w:tc>
        <w:tc>
          <w:tcPr>
            <w:tcW w:w="876" w:type="dxa"/>
            <w:tcBorders>
              <w:top w:val="nil"/>
              <w:left w:val="nil"/>
              <w:bottom w:val="nil"/>
              <w:right w:val="nil"/>
            </w:tcBorders>
            <w:shd w:val="clear" w:color="auto" w:fill="auto"/>
            <w:noWrap/>
            <w:vAlign w:val="bottom"/>
            <w:hideMark/>
          </w:tcPr>
          <w:p w14:paraId="3BA6A11C"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950" w:type="dxa"/>
            <w:tcBorders>
              <w:top w:val="nil"/>
              <w:left w:val="nil"/>
              <w:bottom w:val="nil"/>
              <w:right w:val="nil"/>
            </w:tcBorders>
            <w:shd w:val="clear" w:color="auto" w:fill="auto"/>
            <w:noWrap/>
            <w:vAlign w:val="bottom"/>
            <w:hideMark/>
          </w:tcPr>
          <w:p w14:paraId="027F7683"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876" w:type="dxa"/>
            <w:tcBorders>
              <w:top w:val="nil"/>
              <w:left w:val="nil"/>
              <w:bottom w:val="nil"/>
              <w:right w:val="nil"/>
            </w:tcBorders>
            <w:shd w:val="clear" w:color="auto" w:fill="auto"/>
            <w:noWrap/>
            <w:vAlign w:val="bottom"/>
            <w:hideMark/>
          </w:tcPr>
          <w:p w14:paraId="6EF220B5"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r>
      <w:tr w:rsidR="009F6759" w:rsidRPr="002A1EF7" w14:paraId="2940E244" w14:textId="77777777" w:rsidTr="009F6759">
        <w:trPr>
          <w:trHeight w:val="310"/>
        </w:trPr>
        <w:tc>
          <w:tcPr>
            <w:tcW w:w="3089" w:type="dxa"/>
            <w:tcBorders>
              <w:top w:val="nil"/>
              <w:left w:val="nil"/>
              <w:bottom w:val="nil"/>
              <w:right w:val="nil"/>
            </w:tcBorders>
            <w:shd w:val="clear" w:color="auto" w:fill="auto"/>
            <w:noWrap/>
            <w:vAlign w:val="bottom"/>
            <w:hideMark/>
          </w:tcPr>
          <w:p w14:paraId="26FDF204"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INDWOMEN (%)</w:t>
            </w:r>
          </w:p>
        </w:tc>
        <w:tc>
          <w:tcPr>
            <w:tcW w:w="696" w:type="dxa"/>
            <w:tcBorders>
              <w:top w:val="nil"/>
              <w:left w:val="nil"/>
              <w:bottom w:val="nil"/>
              <w:right w:val="nil"/>
            </w:tcBorders>
            <w:shd w:val="clear" w:color="auto" w:fill="auto"/>
            <w:noWrap/>
            <w:vAlign w:val="bottom"/>
            <w:hideMark/>
          </w:tcPr>
          <w:p w14:paraId="773A398C"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0FBEB59C"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7.941</w:t>
            </w:r>
          </w:p>
        </w:tc>
        <w:tc>
          <w:tcPr>
            <w:tcW w:w="1476" w:type="dxa"/>
            <w:tcBorders>
              <w:top w:val="nil"/>
              <w:left w:val="nil"/>
              <w:bottom w:val="nil"/>
              <w:right w:val="nil"/>
            </w:tcBorders>
            <w:shd w:val="clear" w:color="auto" w:fill="auto"/>
            <w:noWrap/>
            <w:vAlign w:val="bottom"/>
            <w:hideMark/>
          </w:tcPr>
          <w:p w14:paraId="2249DDFE"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10.366</w:t>
            </w:r>
          </w:p>
        </w:tc>
        <w:tc>
          <w:tcPr>
            <w:tcW w:w="876" w:type="dxa"/>
            <w:tcBorders>
              <w:top w:val="nil"/>
              <w:left w:val="nil"/>
              <w:bottom w:val="nil"/>
              <w:right w:val="nil"/>
            </w:tcBorders>
            <w:shd w:val="clear" w:color="auto" w:fill="auto"/>
            <w:noWrap/>
            <w:vAlign w:val="bottom"/>
            <w:hideMark/>
          </w:tcPr>
          <w:p w14:paraId="06D61538"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950" w:type="dxa"/>
            <w:tcBorders>
              <w:top w:val="nil"/>
              <w:left w:val="nil"/>
              <w:bottom w:val="nil"/>
              <w:right w:val="nil"/>
            </w:tcBorders>
            <w:shd w:val="clear" w:color="auto" w:fill="auto"/>
            <w:noWrap/>
            <w:vAlign w:val="bottom"/>
            <w:hideMark/>
          </w:tcPr>
          <w:p w14:paraId="5DF8C4CE"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876" w:type="dxa"/>
            <w:tcBorders>
              <w:top w:val="nil"/>
              <w:left w:val="nil"/>
              <w:bottom w:val="nil"/>
              <w:right w:val="nil"/>
            </w:tcBorders>
            <w:shd w:val="clear" w:color="auto" w:fill="auto"/>
            <w:noWrap/>
            <w:vAlign w:val="bottom"/>
            <w:hideMark/>
          </w:tcPr>
          <w:p w14:paraId="2BA30D45"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16.667</w:t>
            </w:r>
          </w:p>
        </w:tc>
      </w:tr>
      <w:tr w:rsidR="009F6759" w:rsidRPr="002A1EF7" w14:paraId="59DE0FF3" w14:textId="77777777" w:rsidTr="009F6759">
        <w:trPr>
          <w:trHeight w:val="310"/>
        </w:trPr>
        <w:tc>
          <w:tcPr>
            <w:tcW w:w="3089" w:type="dxa"/>
            <w:tcBorders>
              <w:top w:val="nil"/>
              <w:left w:val="nil"/>
              <w:bottom w:val="nil"/>
              <w:right w:val="nil"/>
            </w:tcBorders>
            <w:shd w:val="clear" w:color="auto" w:fill="auto"/>
            <w:noWrap/>
            <w:vAlign w:val="bottom"/>
            <w:hideMark/>
          </w:tcPr>
          <w:p w14:paraId="39350825"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D1</w:t>
            </w:r>
          </w:p>
        </w:tc>
        <w:tc>
          <w:tcPr>
            <w:tcW w:w="696" w:type="dxa"/>
            <w:tcBorders>
              <w:top w:val="nil"/>
              <w:left w:val="nil"/>
              <w:bottom w:val="nil"/>
              <w:right w:val="nil"/>
            </w:tcBorders>
            <w:shd w:val="clear" w:color="auto" w:fill="auto"/>
            <w:noWrap/>
            <w:vAlign w:val="bottom"/>
            <w:hideMark/>
          </w:tcPr>
          <w:p w14:paraId="42864B2F"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34FF1873"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0.316</w:t>
            </w:r>
          </w:p>
        </w:tc>
        <w:tc>
          <w:tcPr>
            <w:tcW w:w="1476" w:type="dxa"/>
            <w:tcBorders>
              <w:top w:val="nil"/>
              <w:left w:val="nil"/>
              <w:bottom w:val="nil"/>
              <w:right w:val="nil"/>
            </w:tcBorders>
            <w:shd w:val="clear" w:color="auto" w:fill="auto"/>
            <w:noWrap/>
            <w:vAlign w:val="bottom"/>
            <w:hideMark/>
          </w:tcPr>
          <w:p w14:paraId="3959CD78"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0.465</w:t>
            </w:r>
          </w:p>
        </w:tc>
        <w:tc>
          <w:tcPr>
            <w:tcW w:w="876" w:type="dxa"/>
            <w:tcBorders>
              <w:top w:val="nil"/>
              <w:left w:val="nil"/>
              <w:bottom w:val="nil"/>
              <w:right w:val="nil"/>
            </w:tcBorders>
            <w:shd w:val="clear" w:color="auto" w:fill="auto"/>
            <w:noWrap/>
            <w:vAlign w:val="bottom"/>
            <w:hideMark/>
          </w:tcPr>
          <w:p w14:paraId="452C3854"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950" w:type="dxa"/>
            <w:tcBorders>
              <w:top w:val="nil"/>
              <w:left w:val="nil"/>
              <w:bottom w:val="nil"/>
              <w:right w:val="nil"/>
            </w:tcBorders>
            <w:shd w:val="clear" w:color="auto" w:fill="auto"/>
            <w:noWrap/>
            <w:vAlign w:val="bottom"/>
            <w:hideMark/>
          </w:tcPr>
          <w:p w14:paraId="4C79D026"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876" w:type="dxa"/>
            <w:tcBorders>
              <w:top w:val="nil"/>
              <w:left w:val="nil"/>
              <w:bottom w:val="nil"/>
              <w:right w:val="nil"/>
            </w:tcBorders>
            <w:shd w:val="clear" w:color="auto" w:fill="auto"/>
            <w:noWrap/>
            <w:vAlign w:val="bottom"/>
            <w:hideMark/>
          </w:tcPr>
          <w:p w14:paraId="78330F47"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w:t>
            </w:r>
          </w:p>
        </w:tc>
      </w:tr>
      <w:tr w:rsidR="009F6759" w:rsidRPr="002A1EF7" w14:paraId="07577D9F" w14:textId="77777777" w:rsidTr="009F6759">
        <w:trPr>
          <w:trHeight w:val="310"/>
        </w:trPr>
        <w:tc>
          <w:tcPr>
            <w:tcW w:w="3089" w:type="dxa"/>
            <w:tcBorders>
              <w:top w:val="nil"/>
              <w:left w:val="nil"/>
              <w:bottom w:val="nil"/>
              <w:right w:val="nil"/>
            </w:tcBorders>
            <w:shd w:val="clear" w:color="auto" w:fill="auto"/>
            <w:noWrap/>
            <w:vAlign w:val="bottom"/>
            <w:hideMark/>
          </w:tcPr>
          <w:p w14:paraId="3716D28A"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D2</w:t>
            </w:r>
          </w:p>
        </w:tc>
        <w:tc>
          <w:tcPr>
            <w:tcW w:w="696" w:type="dxa"/>
            <w:tcBorders>
              <w:top w:val="nil"/>
              <w:left w:val="nil"/>
              <w:bottom w:val="nil"/>
              <w:right w:val="nil"/>
            </w:tcBorders>
            <w:shd w:val="clear" w:color="auto" w:fill="auto"/>
            <w:noWrap/>
            <w:vAlign w:val="bottom"/>
            <w:hideMark/>
          </w:tcPr>
          <w:p w14:paraId="0197DC3E"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39E8DD69"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0.115</w:t>
            </w:r>
          </w:p>
        </w:tc>
        <w:tc>
          <w:tcPr>
            <w:tcW w:w="1476" w:type="dxa"/>
            <w:tcBorders>
              <w:top w:val="nil"/>
              <w:left w:val="nil"/>
              <w:bottom w:val="nil"/>
              <w:right w:val="nil"/>
            </w:tcBorders>
            <w:shd w:val="clear" w:color="auto" w:fill="auto"/>
            <w:noWrap/>
            <w:vAlign w:val="bottom"/>
            <w:hideMark/>
          </w:tcPr>
          <w:p w14:paraId="3582E967"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0.319</w:t>
            </w:r>
          </w:p>
        </w:tc>
        <w:tc>
          <w:tcPr>
            <w:tcW w:w="876" w:type="dxa"/>
            <w:tcBorders>
              <w:top w:val="nil"/>
              <w:left w:val="nil"/>
              <w:bottom w:val="nil"/>
              <w:right w:val="nil"/>
            </w:tcBorders>
            <w:shd w:val="clear" w:color="auto" w:fill="auto"/>
            <w:noWrap/>
            <w:vAlign w:val="bottom"/>
            <w:hideMark/>
          </w:tcPr>
          <w:p w14:paraId="7A40D4B4"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950" w:type="dxa"/>
            <w:tcBorders>
              <w:top w:val="nil"/>
              <w:left w:val="nil"/>
              <w:bottom w:val="nil"/>
              <w:right w:val="nil"/>
            </w:tcBorders>
            <w:shd w:val="clear" w:color="auto" w:fill="auto"/>
            <w:noWrap/>
            <w:vAlign w:val="bottom"/>
            <w:hideMark/>
          </w:tcPr>
          <w:p w14:paraId="242CF7C0"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876" w:type="dxa"/>
            <w:tcBorders>
              <w:top w:val="nil"/>
              <w:left w:val="nil"/>
              <w:bottom w:val="nil"/>
              <w:right w:val="nil"/>
            </w:tcBorders>
            <w:shd w:val="clear" w:color="auto" w:fill="auto"/>
            <w:noWrap/>
            <w:vAlign w:val="bottom"/>
            <w:hideMark/>
          </w:tcPr>
          <w:p w14:paraId="6C294C0D"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r>
      <w:tr w:rsidR="009F6759" w:rsidRPr="002A1EF7" w14:paraId="4D872AD9" w14:textId="77777777" w:rsidTr="009F6759">
        <w:trPr>
          <w:trHeight w:val="310"/>
        </w:trPr>
        <w:tc>
          <w:tcPr>
            <w:tcW w:w="3089" w:type="dxa"/>
            <w:tcBorders>
              <w:top w:val="nil"/>
              <w:left w:val="nil"/>
              <w:bottom w:val="nil"/>
              <w:right w:val="nil"/>
            </w:tcBorders>
            <w:shd w:val="clear" w:color="auto" w:fill="auto"/>
            <w:noWrap/>
            <w:vAlign w:val="bottom"/>
            <w:hideMark/>
          </w:tcPr>
          <w:p w14:paraId="427AE9A5"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D3</w:t>
            </w:r>
          </w:p>
        </w:tc>
        <w:tc>
          <w:tcPr>
            <w:tcW w:w="696" w:type="dxa"/>
            <w:tcBorders>
              <w:top w:val="nil"/>
              <w:left w:val="nil"/>
              <w:bottom w:val="nil"/>
              <w:right w:val="nil"/>
            </w:tcBorders>
            <w:shd w:val="clear" w:color="auto" w:fill="auto"/>
            <w:noWrap/>
            <w:vAlign w:val="bottom"/>
            <w:hideMark/>
          </w:tcPr>
          <w:p w14:paraId="00623138"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5206CF64"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0.029</w:t>
            </w:r>
          </w:p>
        </w:tc>
        <w:tc>
          <w:tcPr>
            <w:tcW w:w="1476" w:type="dxa"/>
            <w:tcBorders>
              <w:top w:val="nil"/>
              <w:left w:val="nil"/>
              <w:bottom w:val="nil"/>
              <w:right w:val="nil"/>
            </w:tcBorders>
            <w:shd w:val="clear" w:color="auto" w:fill="auto"/>
            <w:noWrap/>
            <w:vAlign w:val="bottom"/>
            <w:hideMark/>
          </w:tcPr>
          <w:p w14:paraId="6A4F02F3"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0.168</w:t>
            </w:r>
          </w:p>
        </w:tc>
        <w:tc>
          <w:tcPr>
            <w:tcW w:w="876" w:type="dxa"/>
            <w:tcBorders>
              <w:top w:val="nil"/>
              <w:left w:val="nil"/>
              <w:bottom w:val="nil"/>
              <w:right w:val="nil"/>
            </w:tcBorders>
            <w:shd w:val="clear" w:color="auto" w:fill="auto"/>
            <w:noWrap/>
            <w:vAlign w:val="bottom"/>
            <w:hideMark/>
          </w:tcPr>
          <w:p w14:paraId="74310169"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950" w:type="dxa"/>
            <w:tcBorders>
              <w:top w:val="nil"/>
              <w:left w:val="nil"/>
              <w:bottom w:val="nil"/>
              <w:right w:val="nil"/>
            </w:tcBorders>
            <w:shd w:val="clear" w:color="auto" w:fill="auto"/>
            <w:noWrap/>
            <w:vAlign w:val="bottom"/>
            <w:hideMark/>
          </w:tcPr>
          <w:p w14:paraId="171010E2"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876" w:type="dxa"/>
            <w:tcBorders>
              <w:top w:val="nil"/>
              <w:left w:val="nil"/>
              <w:bottom w:val="nil"/>
              <w:right w:val="nil"/>
            </w:tcBorders>
            <w:shd w:val="clear" w:color="auto" w:fill="auto"/>
            <w:noWrap/>
            <w:vAlign w:val="bottom"/>
            <w:hideMark/>
          </w:tcPr>
          <w:p w14:paraId="5E646BC4"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r>
      <w:tr w:rsidR="009F6759" w:rsidRPr="002A1EF7" w14:paraId="37E55F11" w14:textId="77777777" w:rsidTr="009F6759">
        <w:trPr>
          <w:trHeight w:val="310"/>
        </w:trPr>
        <w:tc>
          <w:tcPr>
            <w:tcW w:w="8839" w:type="dxa"/>
            <w:gridSpan w:val="7"/>
            <w:tcBorders>
              <w:top w:val="nil"/>
              <w:left w:val="nil"/>
              <w:bottom w:val="nil"/>
              <w:right w:val="nil"/>
            </w:tcBorders>
            <w:shd w:val="clear" w:color="auto" w:fill="auto"/>
            <w:noWrap/>
            <w:vAlign w:val="bottom"/>
            <w:hideMark/>
          </w:tcPr>
          <w:p w14:paraId="5583AF35" w14:textId="77777777" w:rsidR="009F6759" w:rsidRPr="002A1EF7" w:rsidRDefault="009F6759" w:rsidP="009F6759">
            <w:pPr>
              <w:spacing w:after="0" w:line="240" w:lineRule="auto"/>
              <w:jc w:val="center"/>
              <w:rPr>
                <w:rFonts w:ascii="Times New Roman" w:eastAsia="Times New Roman" w:hAnsi="Times New Roman" w:cs="Times New Roman"/>
                <w:b/>
                <w:bCs/>
                <w:i/>
                <w:iCs/>
                <w:color w:val="000000"/>
                <w:sz w:val="24"/>
                <w:szCs w:val="24"/>
                <w:lang w:val="en-US"/>
              </w:rPr>
            </w:pPr>
            <w:r w:rsidRPr="002A1EF7">
              <w:rPr>
                <w:rFonts w:ascii="Times New Roman" w:eastAsia="Times New Roman" w:hAnsi="Times New Roman" w:cs="Times New Roman"/>
                <w:b/>
                <w:bCs/>
                <w:i/>
                <w:iCs/>
                <w:color w:val="000000"/>
                <w:sz w:val="24"/>
                <w:szCs w:val="24"/>
              </w:rPr>
              <w:t>Dividends</w:t>
            </w:r>
          </w:p>
        </w:tc>
      </w:tr>
      <w:tr w:rsidR="009F6759" w:rsidRPr="002A1EF7" w14:paraId="7D6A6CFF" w14:textId="77777777" w:rsidTr="009F6759">
        <w:trPr>
          <w:trHeight w:val="310"/>
        </w:trPr>
        <w:tc>
          <w:tcPr>
            <w:tcW w:w="3089" w:type="dxa"/>
            <w:tcBorders>
              <w:top w:val="nil"/>
              <w:left w:val="nil"/>
              <w:bottom w:val="nil"/>
              <w:right w:val="nil"/>
            </w:tcBorders>
            <w:shd w:val="clear" w:color="auto" w:fill="auto"/>
            <w:noWrap/>
            <w:vAlign w:val="bottom"/>
            <w:hideMark/>
          </w:tcPr>
          <w:p w14:paraId="757CEEB5"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DIVY</w:t>
            </w:r>
          </w:p>
        </w:tc>
        <w:tc>
          <w:tcPr>
            <w:tcW w:w="696" w:type="dxa"/>
            <w:tcBorders>
              <w:top w:val="nil"/>
              <w:left w:val="nil"/>
              <w:bottom w:val="nil"/>
              <w:right w:val="nil"/>
            </w:tcBorders>
            <w:shd w:val="clear" w:color="auto" w:fill="auto"/>
            <w:noWrap/>
            <w:vAlign w:val="bottom"/>
            <w:hideMark/>
          </w:tcPr>
          <w:p w14:paraId="54DE864C"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77D2E4DA"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0.384</w:t>
            </w:r>
          </w:p>
        </w:tc>
        <w:tc>
          <w:tcPr>
            <w:tcW w:w="1476" w:type="dxa"/>
            <w:tcBorders>
              <w:top w:val="nil"/>
              <w:left w:val="nil"/>
              <w:bottom w:val="nil"/>
              <w:right w:val="nil"/>
            </w:tcBorders>
            <w:shd w:val="clear" w:color="auto" w:fill="auto"/>
            <w:noWrap/>
            <w:vAlign w:val="bottom"/>
            <w:hideMark/>
          </w:tcPr>
          <w:p w14:paraId="70A277D4"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1.029</w:t>
            </w:r>
          </w:p>
        </w:tc>
        <w:tc>
          <w:tcPr>
            <w:tcW w:w="876" w:type="dxa"/>
            <w:tcBorders>
              <w:top w:val="nil"/>
              <w:left w:val="nil"/>
              <w:bottom w:val="nil"/>
              <w:right w:val="nil"/>
            </w:tcBorders>
            <w:shd w:val="clear" w:color="auto" w:fill="auto"/>
            <w:noWrap/>
            <w:vAlign w:val="bottom"/>
            <w:hideMark/>
          </w:tcPr>
          <w:p w14:paraId="23DBEAF1"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950" w:type="dxa"/>
            <w:tcBorders>
              <w:top w:val="nil"/>
              <w:left w:val="nil"/>
              <w:bottom w:val="nil"/>
              <w:right w:val="nil"/>
            </w:tcBorders>
            <w:shd w:val="clear" w:color="auto" w:fill="auto"/>
            <w:noWrap/>
            <w:vAlign w:val="bottom"/>
            <w:hideMark/>
          </w:tcPr>
          <w:p w14:paraId="46D0DAD2"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0.195</w:t>
            </w:r>
          </w:p>
        </w:tc>
        <w:tc>
          <w:tcPr>
            <w:tcW w:w="876" w:type="dxa"/>
            <w:tcBorders>
              <w:top w:val="nil"/>
              <w:left w:val="nil"/>
              <w:bottom w:val="nil"/>
              <w:right w:val="nil"/>
            </w:tcBorders>
            <w:shd w:val="clear" w:color="auto" w:fill="auto"/>
            <w:noWrap/>
            <w:vAlign w:val="bottom"/>
            <w:hideMark/>
          </w:tcPr>
          <w:p w14:paraId="556777C4"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0.617</w:t>
            </w:r>
          </w:p>
        </w:tc>
      </w:tr>
      <w:tr w:rsidR="009F6759" w:rsidRPr="002A1EF7" w14:paraId="114A5326" w14:textId="77777777" w:rsidTr="009F6759">
        <w:trPr>
          <w:trHeight w:val="310"/>
        </w:trPr>
        <w:tc>
          <w:tcPr>
            <w:tcW w:w="3089" w:type="dxa"/>
            <w:tcBorders>
              <w:top w:val="nil"/>
              <w:left w:val="nil"/>
              <w:bottom w:val="nil"/>
              <w:right w:val="nil"/>
            </w:tcBorders>
            <w:shd w:val="clear" w:color="auto" w:fill="auto"/>
            <w:noWrap/>
            <w:vAlign w:val="bottom"/>
            <w:hideMark/>
          </w:tcPr>
          <w:p w14:paraId="76E467D2"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DIV (Million $)</w:t>
            </w:r>
          </w:p>
        </w:tc>
        <w:tc>
          <w:tcPr>
            <w:tcW w:w="696" w:type="dxa"/>
            <w:tcBorders>
              <w:top w:val="nil"/>
              <w:left w:val="nil"/>
              <w:bottom w:val="nil"/>
              <w:right w:val="nil"/>
            </w:tcBorders>
            <w:shd w:val="clear" w:color="auto" w:fill="auto"/>
            <w:noWrap/>
            <w:vAlign w:val="bottom"/>
            <w:hideMark/>
          </w:tcPr>
          <w:p w14:paraId="336FE6CA"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66F5A4D4"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84</w:t>
            </w:r>
          </w:p>
        </w:tc>
        <w:tc>
          <w:tcPr>
            <w:tcW w:w="1476" w:type="dxa"/>
            <w:tcBorders>
              <w:top w:val="nil"/>
              <w:left w:val="nil"/>
              <w:bottom w:val="nil"/>
              <w:right w:val="nil"/>
            </w:tcBorders>
            <w:shd w:val="clear" w:color="auto" w:fill="auto"/>
            <w:noWrap/>
            <w:vAlign w:val="bottom"/>
            <w:hideMark/>
          </w:tcPr>
          <w:p w14:paraId="78C143DC"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440</w:t>
            </w:r>
          </w:p>
        </w:tc>
        <w:tc>
          <w:tcPr>
            <w:tcW w:w="876" w:type="dxa"/>
            <w:tcBorders>
              <w:top w:val="nil"/>
              <w:left w:val="nil"/>
              <w:bottom w:val="nil"/>
              <w:right w:val="nil"/>
            </w:tcBorders>
            <w:shd w:val="clear" w:color="auto" w:fill="auto"/>
            <w:noWrap/>
            <w:vAlign w:val="bottom"/>
            <w:hideMark/>
          </w:tcPr>
          <w:p w14:paraId="29554FE0"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w:t>
            </w:r>
          </w:p>
        </w:tc>
        <w:tc>
          <w:tcPr>
            <w:tcW w:w="950" w:type="dxa"/>
            <w:tcBorders>
              <w:top w:val="nil"/>
              <w:left w:val="nil"/>
              <w:bottom w:val="nil"/>
              <w:right w:val="nil"/>
            </w:tcBorders>
            <w:shd w:val="clear" w:color="auto" w:fill="auto"/>
            <w:noWrap/>
            <w:vAlign w:val="bottom"/>
            <w:hideMark/>
          </w:tcPr>
          <w:p w14:paraId="48E60F14"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5.1</w:t>
            </w:r>
          </w:p>
        </w:tc>
        <w:tc>
          <w:tcPr>
            <w:tcW w:w="876" w:type="dxa"/>
            <w:tcBorders>
              <w:top w:val="nil"/>
              <w:left w:val="nil"/>
              <w:bottom w:val="nil"/>
              <w:right w:val="nil"/>
            </w:tcBorders>
            <w:shd w:val="clear" w:color="auto" w:fill="auto"/>
            <w:noWrap/>
            <w:vAlign w:val="bottom"/>
            <w:hideMark/>
          </w:tcPr>
          <w:p w14:paraId="3CDD4FC7"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33</w:t>
            </w:r>
          </w:p>
        </w:tc>
      </w:tr>
      <w:tr w:rsidR="009F6759" w:rsidRPr="002A1EF7" w14:paraId="09D12A11" w14:textId="77777777" w:rsidTr="009F6759">
        <w:trPr>
          <w:trHeight w:val="450"/>
        </w:trPr>
        <w:tc>
          <w:tcPr>
            <w:tcW w:w="8839" w:type="dxa"/>
            <w:gridSpan w:val="7"/>
            <w:vMerge w:val="restart"/>
            <w:tcBorders>
              <w:top w:val="nil"/>
              <w:left w:val="nil"/>
              <w:bottom w:val="nil"/>
              <w:right w:val="nil"/>
            </w:tcBorders>
            <w:shd w:val="clear" w:color="auto" w:fill="auto"/>
            <w:noWrap/>
            <w:vAlign w:val="bottom"/>
            <w:hideMark/>
          </w:tcPr>
          <w:p w14:paraId="6B6481B7" w14:textId="77777777" w:rsidR="009F6759" w:rsidRPr="002A1EF7" w:rsidRDefault="009F6759" w:rsidP="009F6759">
            <w:pPr>
              <w:spacing w:after="0" w:line="240" w:lineRule="auto"/>
              <w:jc w:val="center"/>
              <w:rPr>
                <w:rFonts w:ascii="Times New Roman" w:eastAsia="Times New Roman" w:hAnsi="Times New Roman" w:cs="Times New Roman"/>
                <w:b/>
                <w:bCs/>
                <w:i/>
                <w:iCs/>
                <w:color w:val="000000"/>
                <w:sz w:val="24"/>
                <w:szCs w:val="24"/>
                <w:lang w:val="en-US"/>
              </w:rPr>
            </w:pPr>
            <w:r w:rsidRPr="002A1EF7">
              <w:rPr>
                <w:rFonts w:ascii="Times New Roman" w:eastAsia="Times New Roman" w:hAnsi="Times New Roman" w:cs="Times New Roman"/>
                <w:b/>
                <w:bCs/>
                <w:i/>
                <w:iCs/>
                <w:color w:val="000000"/>
                <w:sz w:val="24"/>
                <w:szCs w:val="24"/>
              </w:rPr>
              <w:t>Board Characteristics</w:t>
            </w:r>
          </w:p>
        </w:tc>
      </w:tr>
      <w:tr w:rsidR="009F6759" w:rsidRPr="002A1EF7" w14:paraId="2B0EEC4A" w14:textId="77777777" w:rsidTr="009F6759">
        <w:trPr>
          <w:trHeight w:val="450"/>
        </w:trPr>
        <w:tc>
          <w:tcPr>
            <w:tcW w:w="8839" w:type="dxa"/>
            <w:gridSpan w:val="7"/>
            <w:vMerge/>
            <w:tcBorders>
              <w:top w:val="nil"/>
              <w:left w:val="nil"/>
              <w:bottom w:val="nil"/>
              <w:right w:val="nil"/>
            </w:tcBorders>
            <w:vAlign w:val="center"/>
            <w:hideMark/>
          </w:tcPr>
          <w:p w14:paraId="384786E6" w14:textId="77777777" w:rsidR="009F6759" w:rsidRPr="002A1EF7" w:rsidRDefault="009F6759" w:rsidP="009F6759">
            <w:pPr>
              <w:spacing w:after="0" w:line="240" w:lineRule="auto"/>
              <w:rPr>
                <w:rFonts w:ascii="Times New Roman" w:eastAsia="Times New Roman" w:hAnsi="Times New Roman" w:cs="Times New Roman"/>
                <w:b/>
                <w:bCs/>
                <w:i/>
                <w:iCs/>
                <w:color w:val="000000"/>
                <w:sz w:val="24"/>
                <w:szCs w:val="24"/>
                <w:lang w:val="en-US"/>
              </w:rPr>
            </w:pPr>
          </w:p>
        </w:tc>
      </w:tr>
      <w:tr w:rsidR="009F6759" w:rsidRPr="002A1EF7" w14:paraId="7B573A4F" w14:textId="77777777" w:rsidTr="009F6759">
        <w:trPr>
          <w:trHeight w:val="310"/>
        </w:trPr>
        <w:tc>
          <w:tcPr>
            <w:tcW w:w="3089" w:type="dxa"/>
            <w:tcBorders>
              <w:top w:val="nil"/>
              <w:left w:val="nil"/>
              <w:bottom w:val="nil"/>
              <w:right w:val="nil"/>
            </w:tcBorders>
            <w:shd w:val="clear" w:color="auto" w:fill="auto"/>
            <w:noWrap/>
            <w:vAlign w:val="bottom"/>
            <w:hideMark/>
          </w:tcPr>
          <w:p w14:paraId="768B9857"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BSIZE</w:t>
            </w:r>
          </w:p>
        </w:tc>
        <w:tc>
          <w:tcPr>
            <w:tcW w:w="696" w:type="dxa"/>
            <w:tcBorders>
              <w:top w:val="nil"/>
              <w:left w:val="nil"/>
              <w:bottom w:val="nil"/>
              <w:right w:val="nil"/>
            </w:tcBorders>
            <w:shd w:val="clear" w:color="auto" w:fill="auto"/>
            <w:noWrap/>
            <w:vAlign w:val="bottom"/>
            <w:hideMark/>
          </w:tcPr>
          <w:p w14:paraId="64602A0E"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583A3D04"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6.529</w:t>
            </w:r>
          </w:p>
        </w:tc>
        <w:tc>
          <w:tcPr>
            <w:tcW w:w="1476" w:type="dxa"/>
            <w:tcBorders>
              <w:top w:val="nil"/>
              <w:left w:val="nil"/>
              <w:bottom w:val="nil"/>
              <w:right w:val="nil"/>
            </w:tcBorders>
            <w:shd w:val="clear" w:color="auto" w:fill="auto"/>
            <w:noWrap/>
            <w:vAlign w:val="bottom"/>
            <w:hideMark/>
          </w:tcPr>
          <w:p w14:paraId="4D43ABCD"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2.016</w:t>
            </w:r>
          </w:p>
        </w:tc>
        <w:tc>
          <w:tcPr>
            <w:tcW w:w="876" w:type="dxa"/>
            <w:tcBorders>
              <w:top w:val="nil"/>
              <w:left w:val="nil"/>
              <w:bottom w:val="nil"/>
              <w:right w:val="nil"/>
            </w:tcBorders>
            <w:shd w:val="clear" w:color="auto" w:fill="auto"/>
            <w:noWrap/>
            <w:vAlign w:val="bottom"/>
            <w:hideMark/>
          </w:tcPr>
          <w:p w14:paraId="3822C026"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5</w:t>
            </w:r>
          </w:p>
        </w:tc>
        <w:tc>
          <w:tcPr>
            <w:tcW w:w="950" w:type="dxa"/>
            <w:tcBorders>
              <w:top w:val="nil"/>
              <w:left w:val="nil"/>
              <w:bottom w:val="nil"/>
              <w:right w:val="nil"/>
            </w:tcBorders>
            <w:shd w:val="clear" w:color="auto" w:fill="auto"/>
            <w:noWrap/>
            <w:vAlign w:val="bottom"/>
            <w:hideMark/>
          </w:tcPr>
          <w:p w14:paraId="28324221"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6</w:t>
            </w:r>
          </w:p>
        </w:tc>
        <w:tc>
          <w:tcPr>
            <w:tcW w:w="876" w:type="dxa"/>
            <w:tcBorders>
              <w:top w:val="nil"/>
              <w:left w:val="nil"/>
              <w:bottom w:val="nil"/>
              <w:right w:val="nil"/>
            </w:tcBorders>
            <w:shd w:val="clear" w:color="auto" w:fill="auto"/>
            <w:noWrap/>
            <w:vAlign w:val="bottom"/>
            <w:hideMark/>
          </w:tcPr>
          <w:p w14:paraId="2B1FBB0A"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8</w:t>
            </w:r>
          </w:p>
        </w:tc>
      </w:tr>
      <w:tr w:rsidR="009F6759" w:rsidRPr="002A1EF7" w14:paraId="7CA588E2" w14:textId="77777777" w:rsidTr="009F6759">
        <w:trPr>
          <w:trHeight w:val="310"/>
        </w:trPr>
        <w:tc>
          <w:tcPr>
            <w:tcW w:w="3089" w:type="dxa"/>
            <w:tcBorders>
              <w:top w:val="nil"/>
              <w:left w:val="nil"/>
              <w:bottom w:val="nil"/>
              <w:right w:val="nil"/>
            </w:tcBorders>
            <w:shd w:val="clear" w:color="auto" w:fill="auto"/>
            <w:noWrap/>
            <w:vAlign w:val="bottom"/>
            <w:hideMark/>
          </w:tcPr>
          <w:p w14:paraId="5C64D412"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BIND (%)</w:t>
            </w:r>
          </w:p>
        </w:tc>
        <w:tc>
          <w:tcPr>
            <w:tcW w:w="696" w:type="dxa"/>
            <w:tcBorders>
              <w:top w:val="nil"/>
              <w:left w:val="nil"/>
              <w:bottom w:val="nil"/>
              <w:right w:val="nil"/>
            </w:tcBorders>
            <w:shd w:val="clear" w:color="auto" w:fill="auto"/>
            <w:noWrap/>
            <w:vAlign w:val="bottom"/>
            <w:hideMark/>
          </w:tcPr>
          <w:p w14:paraId="23289B9F"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67E6D782"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77.768</w:t>
            </w:r>
          </w:p>
        </w:tc>
        <w:tc>
          <w:tcPr>
            <w:tcW w:w="1476" w:type="dxa"/>
            <w:tcBorders>
              <w:top w:val="nil"/>
              <w:left w:val="nil"/>
              <w:bottom w:val="nil"/>
              <w:right w:val="nil"/>
            </w:tcBorders>
            <w:shd w:val="clear" w:color="auto" w:fill="auto"/>
            <w:noWrap/>
            <w:vAlign w:val="bottom"/>
            <w:hideMark/>
          </w:tcPr>
          <w:p w14:paraId="1DE691A3"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15.329</w:t>
            </w:r>
          </w:p>
        </w:tc>
        <w:tc>
          <w:tcPr>
            <w:tcW w:w="876" w:type="dxa"/>
            <w:tcBorders>
              <w:top w:val="nil"/>
              <w:left w:val="nil"/>
              <w:bottom w:val="nil"/>
              <w:right w:val="nil"/>
            </w:tcBorders>
            <w:shd w:val="clear" w:color="auto" w:fill="auto"/>
            <w:noWrap/>
            <w:vAlign w:val="bottom"/>
            <w:hideMark/>
          </w:tcPr>
          <w:p w14:paraId="316DD3E9"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71.429</w:t>
            </w:r>
          </w:p>
        </w:tc>
        <w:tc>
          <w:tcPr>
            <w:tcW w:w="950" w:type="dxa"/>
            <w:tcBorders>
              <w:top w:val="nil"/>
              <w:left w:val="nil"/>
              <w:bottom w:val="nil"/>
              <w:right w:val="nil"/>
            </w:tcBorders>
            <w:shd w:val="clear" w:color="auto" w:fill="auto"/>
            <w:noWrap/>
            <w:vAlign w:val="bottom"/>
            <w:hideMark/>
          </w:tcPr>
          <w:p w14:paraId="5D67663D"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80</w:t>
            </w:r>
          </w:p>
        </w:tc>
        <w:tc>
          <w:tcPr>
            <w:tcW w:w="876" w:type="dxa"/>
            <w:tcBorders>
              <w:top w:val="nil"/>
              <w:left w:val="nil"/>
              <w:bottom w:val="nil"/>
              <w:right w:val="nil"/>
            </w:tcBorders>
            <w:shd w:val="clear" w:color="auto" w:fill="auto"/>
            <w:noWrap/>
            <w:vAlign w:val="bottom"/>
            <w:hideMark/>
          </w:tcPr>
          <w:p w14:paraId="62CA0EC5"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85.714</w:t>
            </w:r>
          </w:p>
        </w:tc>
      </w:tr>
      <w:tr w:rsidR="009F6759" w:rsidRPr="002A1EF7" w14:paraId="7B870F40" w14:textId="77777777" w:rsidTr="009F6759">
        <w:trPr>
          <w:trHeight w:val="310"/>
        </w:trPr>
        <w:tc>
          <w:tcPr>
            <w:tcW w:w="8839" w:type="dxa"/>
            <w:gridSpan w:val="7"/>
            <w:tcBorders>
              <w:top w:val="nil"/>
              <w:left w:val="nil"/>
              <w:bottom w:val="nil"/>
              <w:right w:val="nil"/>
            </w:tcBorders>
            <w:shd w:val="clear" w:color="auto" w:fill="auto"/>
            <w:noWrap/>
            <w:vAlign w:val="bottom"/>
            <w:hideMark/>
          </w:tcPr>
          <w:p w14:paraId="758146D3" w14:textId="77777777" w:rsidR="009F6759" w:rsidRPr="002A1EF7" w:rsidRDefault="009F6759" w:rsidP="009F6759">
            <w:pPr>
              <w:spacing w:after="0" w:line="240" w:lineRule="auto"/>
              <w:jc w:val="center"/>
              <w:rPr>
                <w:rFonts w:ascii="Times New Roman" w:eastAsia="Times New Roman" w:hAnsi="Times New Roman" w:cs="Times New Roman"/>
                <w:b/>
                <w:bCs/>
                <w:i/>
                <w:iCs/>
                <w:color w:val="000000"/>
                <w:sz w:val="24"/>
                <w:szCs w:val="24"/>
                <w:lang w:val="en-US"/>
              </w:rPr>
            </w:pPr>
            <w:r w:rsidRPr="002A1EF7">
              <w:rPr>
                <w:rFonts w:ascii="Times New Roman" w:eastAsia="Times New Roman" w:hAnsi="Times New Roman" w:cs="Times New Roman"/>
                <w:b/>
                <w:bCs/>
                <w:i/>
                <w:iCs/>
                <w:color w:val="000000"/>
                <w:sz w:val="24"/>
                <w:szCs w:val="24"/>
              </w:rPr>
              <w:t>Firm Characteristics</w:t>
            </w:r>
          </w:p>
        </w:tc>
      </w:tr>
      <w:tr w:rsidR="009F6759" w:rsidRPr="002A1EF7" w14:paraId="630318F7" w14:textId="77777777" w:rsidTr="009F6759">
        <w:trPr>
          <w:trHeight w:val="310"/>
        </w:trPr>
        <w:tc>
          <w:tcPr>
            <w:tcW w:w="3089" w:type="dxa"/>
            <w:tcBorders>
              <w:top w:val="nil"/>
              <w:left w:val="nil"/>
              <w:bottom w:val="nil"/>
              <w:right w:val="nil"/>
            </w:tcBorders>
            <w:shd w:val="clear" w:color="auto" w:fill="auto"/>
            <w:noWrap/>
            <w:vAlign w:val="bottom"/>
            <w:hideMark/>
          </w:tcPr>
          <w:p w14:paraId="0760FB2C"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SIZE (Total Assets in Million$)</w:t>
            </w:r>
          </w:p>
        </w:tc>
        <w:tc>
          <w:tcPr>
            <w:tcW w:w="696" w:type="dxa"/>
            <w:tcBorders>
              <w:top w:val="nil"/>
              <w:left w:val="nil"/>
              <w:bottom w:val="nil"/>
              <w:right w:val="nil"/>
            </w:tcBorders>
            <w:shd w:val="clear" w:color="auto" w:fill="auto"/>
            <w:noWrap/>
            <w:vAlign w:val="bottom"/>
            <w:hideMark/>
          </w:tcPr>
          <w:p w14:paraId="2E907045"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762FE420"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2498.4</w:t>
            </w:r>
          </w:p>
        </w:tc>
        <w:tc>
          <w:tcPr>
            <w:tcW w:w="1476" w:type="dxa"/>
            <w:tcBorders>
              <w:top w:val="nil"/>
              <w:left w:val="nil"/>
              <w:bottom w:val="nil"/>
              <w:right w:val="nil"/>
            </w:tcBorders>
            <w:shd w:val="clear" w:color="auto" w:fill="auto"/>
            <w:noWrap/>
            <w:vAlign w:val="bottom"/>
            <w:hideMark/>
          </w:tcPr>
          <w:p w14:paraId="264F9065"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10553.5</w:t>
            </w:r>
          </w:p>
        </w:tc>
        <w:tc>
          <w:tcPr>
            <w:tcW w:w="876" w:type="dxa"/>
            <w:tcBorders>
              <w:top w:val="nil"/>
              <w:left w:val="nil"/>
              <w:bottom w:val="nil"/>
              <w:right w:val="nil"/>
            </w:tcBorders>
            <w:shd w:val="clear" w:color="auto" w:fill="auto"/>
            <w:noWrap/>
            <w:vAlign w:val="bottom"/>
            <w:hideMark/>
          </w:tcPr>
          <w:p w14:paraId="55633467"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100</w:t>
            </w:r>
          </w:p>
        </w:tc>
        <w:tc>
          <w:tcPr>
            <w:tcW w:w="950" w:type="dxa"/>
            <w:tcBorders>
              <w:top w:val="nil"/>
              <w:left w:val="nil"/>
              <w:bottom w:val="nil"/>
              <w:right w:val="nil"/>
            </w:tcBorders>
            <w:shd w:val="clear" w:color="auto" w:fill="auto"/>
            <w:noWrap/>
            <w:vAlign w:val="bottom"/>
            <w:hideMark/>
          </w:tcPr>
          <w:p w14:paraId="59DE38B8"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320</w:t>
            </w:r>
          </w:p>
        </w:tc>
        <w:tc>
          <w:tcPr>
            <w:tcW w:w="876" w:type="dxa"/>
            <w:tcBorders>
              <w:top w:val="nil"/>
              <w:left w:val="nil"/>
              <w:bottom w:val="nil"/>
              <w:right w:val="nil"/>
            </w:tcBorders>
            <w:shd w:val="clear" w:color="auto" w:fill="auto"/>
            <w:noWrap/>
            <w:vAlign w:val="bottom"/>
            <w:hideMark/>
          </w:tcPr>
          <w:p w14:paraId="3D32DADD"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1200</w:t>
            </w:r>
          </w:p>
        </w:tc>
      </w:tr>
      <w:tr w:rsidR="009F6759" w:rsidRPr="002A1EF7" w14:paraId="570AAF47" w14:textId="77777777" w:rsidTr="009F6759">
        <w:trPr>
          <w:trHeight w:val="310"/>
        </w:trPr>
        <w:tc>
          <w:tcPr>
            <w:tcW w:w="3089" w:type="dxa"/>
            <w:tcBorders>
              <w:top w:val="nil"/>
              <w:left w:val="nil"/>
              <w:bottom w:val="nil"/>
              <w:right w:val="nil"/>
            </w:tcBorders>
            <w:shd w:val="clear" w:color="auto" w:fill="auto"/>
            <w:noWrap/>
            <w:vAlign w:val="bottom"/>
          </w:tcPr>
          <w:p w14:paraId="08E19CEB"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PERFORMANCE</w:t>
            </w:r>
          </w:p>
        </w:tc>
        <w:tc>
          <w:tcPr>
            <w:tcW w:w="696" w:type="dxa"/>
            <w:tcBorders>
              <w:top w:val="nil"/>
              <w:left w:val="nil"/>
              <w:bottom w:val="nil"/>
              <w:right w:val="nil"/>
            </w:tcBorders>
            <w:shd w:val="clear" w:color="auto" w:fill="auto"/>
            <w:noWrap/>
            <w:vAlign w:val="bottom"/>
          </w:tcPr>
          <w:p w14:paraId="524D8709"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tcPr>
          <w:p w14:paraId="03424FCC"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0.0410</w:t>
            </w:r>
          </w:p>
        </w:tc>
        <w:tc>
          <w:tcPr>
            <w:tcW w:w="1476" w:type="dxa"/>
            <w:tcBorders>
              <w:top w:val="nil"/>
              <w:left w:val="nil"/>
              <w:bottom w:val="nil"/>
              <w:right w:val="nil"/>
            </w:tcBorders>
            <w:shd w:val="clear" w:color="auto" w:fill="auto"/>
            <w:noWrap/>
            <w:vAlign w:val="bottom"/>
          </w:tcPr>
          <w:p w14:paraId="21FBEB53"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0.9150</w:t>
            </w:r>
          </w:p>
        </w:tc>
        <w:tc>
          <w:tcPr>
            <w:tcW w:w="876" w:type="dxa"/>
            <w:tcBorders>
              <w:top w:val="nil"/>
              <w:left w:val="nil"/>
              <w:bottom w:val="nil"/>
              <w:right w:val="nil"/>
            </w:tcBorders>
            <w:shd w:val="clear" w:color="auto" w:fill="auto"/>
            <w:noWrap/>
            <w:vAlign w:val="bottom"/>
          </w:tcPr>
          <w:p w14:paraId="587F9B0E" w14:textId="77777777" w:rsidR="009F6759" w:rsidRPr="002A1EF7" w:rsidRDefault="00B726E8" w:rsidP="009F675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-0.029</w:t>
            </w:r>
          </w:p>
        </w:tc>
        <w:tc>
          <w:tcPr>
            <w:tcW w:w="950" w:type="dxa"/>
            <w:tcBorders>
              <w:top w:val="nil"/>
              <w:left w:val="nil"/>
              <w:bottom w:val="nil"/>
              <w:right w:val="nil"/>
            </w:tcBorders>
            <w:shd w:val="clear" w:color="auto" w:fill="auto"/>
            <w:noWrap/>
            <w:vAlign w:val="bottom"/>
          </w:tcPr>
          <w:p w14:paraId="326C5901"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0.052</w:t>
            </w:r>
          </w:p>
        </w:tc>
        <w:tc>
          <w:tcPr>
            <w:tcW w:w="876" w:type="dxa"/>
            <w:tcBorders>
              <w:top w:val="nil"/>
              <w:left w:val="nil"/>
              <w:bottom w:val="nil"/>
              <w:right w:val="nil"/>
            </w:tcBorders>
            <w:shd w:val="clear" w:color="auto" w:fill="auto"/>
            <w:noWrap/>
            <w:vAlign w:val="bottom"/>
          </w:tcPr>
          <w:p w14:paraId="019F4AF1"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0.0994</w:t>
            </w:r>
          </w:p>
        </w:tc>
      </w:tr>
      <w:tr w:rsidR="009F6759" w:rsidRPr="002A1EF7" w14:paraId="16843992" w14:textId="77777777" w:rsidTr="009F6759">
        <w:trPr>
          <w:trHeight w:val="310"/>
        </w:trPr>
        <w:tc>
          <w:tcPr>
            <w:tcW w:w="3089" w:type="dxa"/>
            <w:tcBorders>
              <w:top w:val="nil"/>
              <w:left w:val="nil"/>
              <w:bottom w:val="nil"/>
              <w:right w:val="nil"/>
            </w:tcBorders>
            <w:shd w:val="clear" w:color="auto" w:fill="auto"/>
            <w:noWrap/>
            <w:vAlign w:val="bottom"/>
            <w:hideMark/>
          </w:tcPr>
          <w:p w14:paraId="4FF32BAE"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P\B</w:t>
            </w:r>
          </w:p>
        </w:tc>
        <w:tc>
          <w:tcPr>
            <w:tcW w:w="696" w:type="dxa"/>
            <w:tcBorders>
              <w:top w:val="nil"/>
              <w:left w:val="nil"/>
              <w:bottom w:val="nil"/>
              <w:right w:val="nil"/>
            </w:tcBorders>
            <w:shd w:val="clear" w:color="auto" w:fill="auto"/>
            <w:noWrap/>
            <w:vAlign w:val="bottom"/>
            <w:hideMark/>
          </w:tcPr>
          <w:p w14:paraId="3EDFA54D"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24D554D0"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2.37</w:t>
            </w:r>
            <w:r>
              <w:rPr>
                <w:rFonts w:ascii="Times New Roman" w:eastAsia="Times New Roman" w:hAnsi="Times New Roman" w:cs="Times New Roman"/>
                <w:color w:val="000000"/>
                <w:sz w:val="24"/>
                <w:szCs w:val="24"/>
              </w:rPr>
              <w:t>0</w:t>
            </w:r>
          </w:p>
        </w:tc>
        <w:tc>
          <w:tcPr>
            <w:tcW w:w="1476" w:type="dxa"/>
            <w:tcBorders>
              <w:top w:val="nil"/>
              <w:left w:val="nil"/>
              <w:bottom w:val="nil"/>
              <w:right w:val="nil"/>
            </w:tcBorders>
            <w:shd w:val="clear" w:color="auto" w:fill="auto"/>
            <w:noWrap/>
            <w:vAlign w:val="bottom"/>
            <w:hideMark/>
          </w:tcPr>
          <w:p w14:paraId="2723813C"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6.576</w:t>
            </w:r>
          </w:p>
        </w:tc>
        <w:tc>
          <w:tcPr>
            <w:tcW w:w="876" w:type="dxa"/>
            <w:tcBorders>
              <w:top w:val="nil"/>
              <w:left w:val="nil"/>
              <w:bottom w:val="nil"/>
              <w:right w:val="nil"/>
            </w:tcBorders>
            <w:shd w:val="clear" w:color="auto" w:fill="auto"/>
            <w:noWrap/>
            <w:vAlign w:val="bottom"/>
            <w:hideMark/>
          </w:tcPr>
          <w:p w14:paraId="1821B430"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00</w:t>
            </w:r>
          </w:p>
        </w:tc>
        <w:tc>
          <w:tcPr>
            <w:tcW w:w="950" w:type="dxa"/>
            <w:tcBorders>
              <w:top w:val="nil"/>
              <w:left w:val="nil"/>
              <w:bottom w:val="nil"/>
              <w:right w:val="nil"/>
            </w:tcBorders>
            <w:shd w:val="clear" w:color="auto" w:fill="auto"/>
            <w:noWrap/>
            <w:vAlign w:val="bottom"/>
            <w:hideMark/>
          </w:tcPr>
          <w:p w14:paraId="600A63A9"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1.445</w:t>
            </w:r>
          </w:p>
        </w:tc>
        <w:tc>
          <w:tcPr>
            <w:tcW w:w="876" w:type="dxa"/>
            <w:tcBorders>
              <w:top w:val="nil"/>
              <w:left w:val="nil"/>
              <w:bottom w:val="nil"/>
              <w:right w:val="nil"/>
            </w:tcBorders>
            <w:shd w:val="clear" w:color="auto" w:fill="auto"/>
            <w:noWrap/>
            <w:vAlign w:val="bottom"/>
            <w:hideMark/>
          </w:tcPr>
          <w:p w14:paraId="099E3C84"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2.72</w:t>
            </w:r>
            <w:r>
              <w:rPr>
                <w:rFonts w:ascii="Times New Roman" w:eastAsia="Times New Roman" w:hAnsi="Times New Roman" w:cs="Times New Roman"/>
                <w:color w:val="000000"/>
                <w:sz w:val="24"/>
                <w:szCs w:val="24"/>
              </w:rPr>
              <w:t>0</w:t>
            </w:r>
          </w:p>
        </w:tc>
      </w:tr>
      <w:tr w:rsidR="009F6759" w:rsidRPr="002A1EF7" w14:paraId="463D5E61" w14:textId="77777777" w:rsidTr="009F6759">
        <w:trPr>
          <w:trHeight w:val="310"/>
        </w:trPr>
        <w:tc>
          <w:tcPr>
            <w:tcW w:w="3089" w:type="dxa"/>
            <w:tcBorders>
              <w:top w:val="nil"/>
              <w:left w:val="nil"/>
              <w:bottom w:val="nil"/>
              <w:right w:val="nil"/>
            </w:tcBorders>
            <w:shd w:val="clear" w:color="auto" w:fill="auto"/>
            <w:noWrap/>
            <w:vAlign w:val="bottom"/>
            <w:hideMark/>
          </w:tcPr>
          <w:p w14:paraId="69A1508E"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LEV</w:t>
            </w:r>
          </w:p>
        </w:tc>
        <w:tc>
          <w:tcPr>
            <w:tcW w:w="696" w:type="dxa"/>
            <w:tcBorders>
              <w:top w:val="nil"/>
              <w:left w:val="nil"/>
              <w:bottom w:val="nil"/>
              <w:right w:val="nil"/>
            </w:tcBorders>
            <w:shd w:val="clear" w:color="auto" w:fill="auto"/>
            <w:noWrap/>
            <w:vAlign w:val="bottom"/>
            <w:hideMark/>
          </w:tcPr>
          <w:p w14:paraId="6C9C5277"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44149B3D"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2.37</w:t>
            </w:r>
            <w:r>
              <w:rPr>
                <w:rFonts w:ascii="Times New Roman" w:eastAsia="Times New Roman" w:hAnsi="Times New Roman" w:cs="Times New Roman"/>
                <w:color w:val="000000"/>
                <w:sz w:val="24"/>
                <w:szCs w:val="24"/>
              </w:rPr>
              <w:t>0</w:t>
            </w:r>
          </w:p>
        </w:tc>
        <w:tc>
          <w:tcPr>
            <w:tcW w:w="1476" w:type="dxa"/>
            <w:tcBorders>
              <w:top w:val="nil"/>
              <w:left w:val="nil"/>
              <w:bottom w:val="nil"/>
              <w:right w:val="nil"/>
            </w:tcBorders>
            <w:shd w:val="clear" w:color="auto" w:fill="auto"/>
            <w:noWrap/>
            <w:vAlign w:val="bottom"/>
            <w:hideMark/>
          </w:tcPr>
          <w:p w14:paraId="65943E50"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22.81</w:t>
            </w:r>
            <w:r>
              <w:rPr>
                <w:rFonts w:ascii="Times New Roman" w:eastAsia="Times New Roman" w:hAnsi="Times New Roman" w:cs="Times New Roman"/>
                <w:color w:val="000000"/>
                <w:sz w:val="24"/>
                <w:szCs w:val="24"/>
              </w:rPr>
              <w:t>0</w:t>
            </w:r>
          </w:p>
        </w:tc>
        <w:tc>
          <w:tcPr>
            <w:tcW w:w="876" w:type="dxa"/>
            <w:tcBorders>
              <w:top w:val="nil"/>
              <w:left w:val="nil"/>
              <w:bottom w:val="nil"/>
              <w:right w:val="nil"/>
            </w:tcBorders>
            <w:shd w:val="clear" w:color="auto" w:fill="auto"/>
            <w:noWrap/>
            <w:vAlign w:val="bottom"/>
            <w:hideMark/>
          </w:tcPr>
          <w:p w14:paraId="03276406"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1.25</w:t>
            </w:r>
            <w:r>
              <w:rPr>
                <w:rFonts w:ascii="Times New Roman" w:eastAsia="Times New Roman" w:hAnsi="Times New Roman" w:cs="Times New Roman"/>
                <w:color w:val="000000"/>
                <w:sz w:val="24"/>
                <w:szCs w:val="24"/>
              </w:rPr>
              <w:t>0</w:t>
            </w:r>
          </w:p>
        </w:tc>
        <w:tc>
          <w:tcPr>
            <w:tcW w:w="950" w:type="dxa"/>
            <w:tcBorders>
              <w:top w:val="nil"/>
              <w:left w:val="nil"/>
              <w:bottom w:val="nil"/>
              <w:right w:val="nil"/>
            </w:tcBorders>
            <w:shd w:val="clear" w:color="auto" w:fill="auto"/>
            <w:noWrap/>
            <w:vAlign w:val="bottom"/>
            <w:hideMark/>
          </w:tcPr>
          <w:p w14:paraId="1934EF4E"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1.61</w:t>
            </w:r>
            <w:r>
              <w:rPr>
                <w:rFonts w:ascii="Times New Roman" w:eastAsia="Times New Roman" w:hAnsi="Times New Roman" w:cs="Times New Roman"/>
                <w:color w:val="000000"/>
                <w:sz w:val="24"/>
                <w:szCs w:val="24"/>
              </w:rPr>
              <w:t>0</w:t>
            </w:r>
          </w:p>
        </w:tc>
        <w:tc>
          <w:tcPr>
            <w:tcW w:w="876" w:type="dxa"/>
            <w:tcBorders>
              <w:top w:val="nil"/>
              <w:left w:val="nil"/>
              <w:bottom w:val="nil"/>
              <w:right w:val="nil"/>
            </w:tcBorders>
            <w:shd w:val="clear" w:color="auto" w:fill="auto"/>
            <w:noWrap/>
            <w:vAlign w:val="bottom"/>
            <w:hideMark/>
          </w:tcPr>
          <w:p w14:paraId="1ECD54DD"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2.06</w:t>
            </w:r>
            <w:r>
              <w:rPr>
                <w:rFonts w:ascii="Times New Roman" w:eastAsia="Times New Roman" w:hAnsi="Times New Roman" w:cs="Times New Roman"/>
                <w:color w:val="000000"/>
                <w:sz w:val="24"/>
                <w:szCs w:val="24"/>
              </w:rPr>
              <w:t>0</w:t>
            </w:r>
          </w:p>
        </w:tc>
      </w:tr>
      <w:tr w:rsidR="009F6759" w:rsidRPr="002A1EF7" w14:paraId="448B8F84" w14:textId="77777777" w:rsidTr="009F6759">
        <w:trPr>
          <w:trHeight w:val="310"/>
        </w:trPr>
        <w:tc>
          <w:tcPr>
            <w:tcW w:w="3089" w:type="dxa"/>
            <w:tcBorders>
              <w:top w:val="nil"/>
              <w:left w:val="nil"/>
              <w:bottom w:val="nil"/>
              <w:right w:val="nil"/>
            </w:tcBorders>
            <w:shd w:val="clear" w:color="auto" w:fill="auto"/>
            <w:noWrap/>
            <w:vAlign w:val="bottom"/>
            <w:hideMark/>
          </w:tcPr>
          <w:p w14:paraId="3B5A7CA4"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FCF (in Million$)</w:t>
            </w:r>
          </w:p>
        </w:tc>
        <w:tc>
          <w:tcPr>
            <w:tcW w:w="696" w:type="dxa"/>
            <w:tcBorders>
              <w:top w:val="nil"/>
              <w:left w:val="nil"/>
              <w:bottom w:val="nil"/>
              <w:right w:val="nil"/>
            </w:tcBorders>
            <w:shd w:val="clear" w:color="auto" w:fill="auto"/>
            <w:noWrap/>
            <w:vAlign w:val="bottom"/>
            <w:hideMark/>
          </w:tcPr>
          <w:p w14:paraId="196C6B69"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nil"/>
              <w:right w:val="nil"/>
            </w:tcBorders>
            <w:shd w:val="clear" w:color="auto" w:fill="auto"/>
            <w:noWrap/>
            <w:vAlign w:val="bottom"/>
            <w:hideMark/>
          </w:tcPr>
          <w:p w14:paraId="6F6147B9"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98</w:t>
            </w:r>
          </w:p>
        </w:tc>
        <w:tc>
          <w:tcPr>
            <w:tcW w:w="1476" w:type="dxa"/>
            <w:tcBorders>
              <w:top w:val="nil"/>
              <w:left w:val="nil"/>
              <w:bottom w:val="nil"/>
              <w:right w:val="nil"/>
            </w:tcBorders>
            <w:shd w:val="clear" w:color="auto" w:fill="auto"/>
            <w:noWrap/>
            <w:vAlign w:val="bottom"/>
            <w:hideMark/>
          </w:tcPr>
          <w:p w14:paraId="02098756"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930</w:t>
            </w:r>
          </w:p>
        </w:tc>
        <w:tc>
          <w:tcPr>
            <w:tcW w:w="876" w:type="dxa"/>
            <w:tcBorders>
              <w:top w:val="nil"/>
              <w:left w:val="nil"/>
              <w:bottom w:val="nil"/>
              <w:right w:val="nil"/>
            </w:tcBorders>
            <w:shd w:val="clear" w:color="auto" w:fill="auto"/>
            <w:noWrap/>
            <w:vAlign w:val="bottom"/>
            <w:hideMark/>
          </w:tcPr>
          <w:p w14:paraId="42999CEC"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-16</w:t>
            </w:r>
          </w:p>
        </w:tc>
        <w:tc>
          <w:tcPr>
            <w:tcW w:w="950" w:type="dxa"/>
            <w:tcBorders>
              <w:top w:val="nil"/>
              <w:left w:val="nil"/>
              <w:bottom w:val="nil"/>
              <w:right w:val="nil"/>
            </w:tcBorders>
            <w:shd w:val="clear" w:color="auto" w:fill="auto"/>
            <w:noWrap/>
            <w:vAlign w:val="bottom"/>
            <w:hideMark/>
          </w:tcPr>
          <w:p w14:paraId="1A25E9CC"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4.5</w:t>
            </w:r>
          </w:p>
        </w:tc>
        <w:tc>
          <w:tcPr>
            <w:tcW w:w="876" w:type="dxa"/>
            <w:tcBorders>
              <w:top w:val="nil"/>
              <w:left w:val="nil"/>
              <w:bottom w:val="nil"/>
              <w:right w:val="nil"/>
            </w:tcBorders>
            <w:shd w:val="clear" w:color="auto" w:fill="auto"/>
            <w:noWrap/>
            <w:vAlign w:val="bottom"/>
            <w:hideMark/>
          </w:tcPr>
          <w:p w14:paraId="3B86FC58"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49</w:t>
            </w:r>
          </w:p>
        </w:tc>
      </w:tr>
      <w:tr w:rsidR="009F6759" w:rsidRPr="002A1EF7" w14:paraId="77B91C75" w14:textId="77777777" w:rsidTr="009F6759">
        <w:trPr>
          <w:trHeight w:val="310"/>
        </w:trPr>
        <w:tc>
          <w:tcPr>
            <w:tcW w:w="3089" w:type="dxa"/>
            <w:tcBorders>
              <w:top w:val="nil"/>
              <w:left w:val="nil"/>
              <w:right w:val="nil"/>
            </w:tcBorders>
            <w:shd w:val="clear" w:color="auto" w:fill="auto"/>
            <w:noWrap/>
            <w:vAlign w:val="bottom"/>
            <w:hideMark/>
          </w:tcPr>
          <w:p w14:paraId="390D82BC"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sidRPr="00472E34">
              <w:rPr>
                <w:rFonts w:ascii="Times New Roman" w:eastAsia="Times New Roman" w:hAnsi="Times New Roman" w:cs="Times New Roman"/>
                <w:i/>
                <w:color w:val="000000"/>
                <w:sz w:val="24"/>
                <w:szCs w:val="24"/>
              </w:rPr>
              <w:t>EARNINGS (in Millions$)</w:t>
            </w:r>
          </w:p>
        </w:tc>
        <w:tc>
          <w:tcPr>
            <w:tcW w:w="696" w:type="dxa"/>
            <w:tcBorders>
              <w:top w:val="nil"/>
              <w:left w:val="nil"/>
              <w:right w:val="nil"/>
            </w:tcBorders>
            <w:shd w:val="clear" w:color="auto" w:fill="auto"/>
            <w:noWrap/>
            <w:vAlign w:val="bottom"/>
            <w:hideMark/>
          </w:tcPr>
          <w:p w14:paraId="565D4096"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right w:val="nil"/>
            </w:tcBorders>
            <w:shd w:val="clear" w:color="auto" w:fill="auto"/>
            <w:noWrap/>
            <w:vAlign w:val="bottom"/>
            <w:hideMark/>
          </w:tcPr>
          <w:p w14:paraId="52838F9C"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490</w:t>
            </w:r>
          </w:p>
        </w:tc>
        <w:tc>
          <w:tcPr>
            <w:tcW w:w="1476" w:type="dxa"/>
            <w:tcBorders>
              <w:top w:val="nil"/>
              <w:left w:val="nil"/>
              <w:right w:val="nil"/>
            </w:tcBorders>
            <w:shd w:val="clear" w:color="auto" w:fill="auto"/>
            <w:noWrap/>
            <w:vAlign w:val="bottom"/>
            <w:hideMark/>
          </w:tcPr>
          <w:p w14:paraId="1C293AB3"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3900</w:t>
            </w:r>
          </w:p>
        </w:tc>
        <w:tc>
          <w:tcPr>
            <w:tcW w:w="876" w:type="dxa"/>
            <w:tcBorders>
              <w:top w:val="nil"/>
              <w:left w:val="nil"/>
              <w:right w:val="nil"/>
            </w:tcBorders>
            <w:shd w:val="clear" w:color="auto" w:fill="auto"/>
            <w:noWrap/>
            <w:vAlign w:val="bottom"/>
            <w:hideMark/>
          </w:tcPr>
          <w:p w14:paraId="74BDB57F"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-54</w:t>
            </w:r>
          </w:p>
        </w:tc>
        <w:tc>
          <w:tcPr>
            <w:tcW w:w="950" w:type="dxa"/>
            <w:tcBorders>
              <w:top w:val="nil"/>
              <w:left w:val="nil"/>
              <w:right w:val="nil"/>
            </w:tcBorders>
            <w:shd w:val="clear" w:color="auto" w:fill="auto"/>
            <w:noWrap/>
            <w:vAlign w:val="bottom"/>
            <w:hideMark/>
          </w:tcPr>
          <w:p w14:paraId="2CE8CC7D"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21</w:t>
            </w:r>
          </w:p>
        </w:tc>
        <w:tc>
          <w:tcPr>
            <w:tcW w:w="876" w:type="dxa"/>
            <w:tcBorders>
              <w:top w:val="nil"/>
              <w:left w:val="nil"/>
              <w:right w:val="nil"/>
            </w:tcBorders>
            <w:shd w:val="clear" w:color="auto" w:fill="auto"/>
            <w:noWrap/>
            <w:vAlign w:val="bottom"/>
            <w:hideMark/>
          </w:tcPr>
          <w:p w14:paraId="79F99AEB"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120</w:t>
            </w:r>
          </w:p>
        </w:tc>
      </w:tr>
      <w:tr w:rsidR="009F6759" w:rsidRPr="002A1EF7" w14:paraId="09409B90" w14:textId="77777777" w:rsidTr="009F6759">
        <w:trPr>
          <w:trHeight w:val="320"/>
        </w:trPr>
        <w:tc>
          <w:tcPr>
            <w:tcW w:w="3089" w:type="dxa"/>
            <w:tcBorders>
              <w:top w:val="nil"/>
              <w:left w:val="nil"/>
              <w:bottom w:val="single" w:sz="4" w:space="0" w:color="auto"/>
              <w:right w:val="nil"/>
            </w:tcBorders>
            <w:shd w:val="clear" w:color="auto" w:fill="auto"/>
            <w:noWrap/>
            <w:vAlign w:val="bottom"/>
            <w:hideMark/>
          </w:tcPr>
          <w:p w14:paraId="1385B4B6" w14:textId="77777777" w:rsidR="009F6759" w:rsidRPr="00472E34" w:rsidRDefault="009F6759" w:rsidP="009F6759">
            <w:pPr>
              <w:spacing w:after="0" w:line="240" w:lineRule="auto"/>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 xml:space="preserve">OWNCONC </w:t>
            </w:r>
          </w:p>
        </w:tc>
        <w:tc>
          <w:tcPr>
            <w:tcW w:w="696" w:type="dxa"/>
            <w:tcBorders>
              <w:top w:val="nil"/>
              <w:left w:val="nil"/>
              <w:bottom w:val="single" w:sz="4" w:space="0" w:color="auto"/>
              <w:right w:val="nil"/>
            </w:tcBorders>
            <w:shd w:val="clear" w:color="auto" w:fill="auto"/>
            <w:noWrap/>
            <w:vAlign w:val="bottom"/>
            <w:hideMark/>
          </w:tcPr>
          <w:p w14:paraId="0B725581"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sidRPr="002A1EF7">
              <w:rPr>
                <w:rFonts w:ascii="Times New Roman" w:eastAsia="Times New Roman" w:hAnsi="Times New Roman" w:cs="Times New Roman"/>
                <w:color w:val="000000"/>
                <w:sz w:val="24"/>
                <w:szCs w:val="24"/>
              </w:rPr>
              <w:t>1956</w:t>
            </w:r>
          </w:p>
        </w:tc>
        <w:tc>
          <w:tcPr>
            <w:tcW w:w="876" w:type="dxa"/>
            <w:tcBorders>
              <w:top w:val="nil"/>
              <w:left w:val="nil"/>
              <w:bottom w:val="single" w:sz="4" w:space="0" w:color="auto"/>
              <w:right w:val="nil"/>
            </w:tcBorders>
            <w:shd w:val="clear" w:color="auto" w:fill="auto"/>
            <w:noWrap/>
            <w:vAlign w:val="bottom"/>
            <w:hideMark/>
          </w:tcPr>
          <w:p w14:paraId="3C46EFDC"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0.185</w:t>
            </w:r>
          </w:p>
        </w:tc>
        <w:tc>
          <w:tcPr>
            <w:tcW w:w="1476" w:type="dxa"/>
            <w:tcBorders>
              <w:top w:val="nil"/>
              <w:left w:val="nil"/>
              <w:bottom w:val="single" w:sz="4" w:space="0" w:color="auto"/>
              <w:right w:val="nil"/>
            </w:tcBorders>
            <w:shd w:val="clear" w:color="auto" w:fill="auto"/>
            <w:noWrap/>
            <w:vAlign w:val="bottom"/>
            <w:hideMark/>
          </w:tcPr>
          <w:p w14:paraId="086C9508"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0.120</w:t>
            </w:r>
          </w:p>
        </w:tc>
        <w:tc>
          <w:tcPr>
            <w:tcW w:w="876" w:type="dxa"/>
            <w:tcBorders>
              <w:top w:val="nil"/>
              <w:left w:val="nil"/>
              <w:bottom w:val="single" w:sz="4" w:space="0" w:color="auto"/>
              <w:right w:val="nil"/>
            </w:tcBorders>
            <w:shd w:val="clear" w:color="auto" w:fill="auto"/>
            <w:noWrap/>
            <w:vAlign w:val="bottom"/>
            <w:hideMark/>
          </w:tcPr>
          <w:p w14:paraId="489DF9AB" w14:textId="77777777" w:rsidR="009F6759" w:rsidRPr="002A1EF7" w:rsidRDefault="009F6759" w:rsidP="009F675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0.154</w:t>
            </w:r>
          </w:p>
        </w:tc>
        <w:tc>
          <w:tcPr>
            <w:tcW w:w="950" w:type="dxa"/>
            <w:tcBorders>
              <w:top w:val="nil"/>
              <w:left w:val="nil"/>
              <w:bottom w:val="single" w:sz="4" w:space="0" w:color="auto"/>
              <w:right w:val="nil"/>
            </w:tcBorders>
            <w:shd w:val="clear" w:color="auto" w:fill="auto"/>
            <w:noWrap/>
            <w:vAlign w:val="bottom"/>
            <w:hideMark/>
          </w:tcPr>
          <w:p w14:paraId="6F8003F0" w14:textId="77777777" w:rsidR="009F6759" w:rsidRPr="002A1EF7" w:rsidRDefault="009F6759" w:rsidP="009F675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0.167</w:t>
            </w:r>
          </w:p>
        </w:tc>
        <w:tc>
          <w:tcPr>
            <w:tcW w:w="876" w:type="dxa"/>
            <w:tcBorders>
              <w:top w:val="nil"/>
              <w:left w:val="nil"/>
              <w:bottom w:val="single" w:sz="4" w:space="0" w:color="auto"/>
              <w:right w:val="nil"/>
            </w:tcBorders>
            <w:shd w:val="clear" w:color="auto" w:fill="auto"/>
            <w:noWrap/>
            <w:vAlign w:val="bottom"/>
            <w:hideMark/>
          </w:tcPr>
          <w:p w14:paraId="1D2400D5" w14:textId="77777777" w:rsidR="009F6759" w:rsidRPr="002A1EF7" w:rsidRDefault="009F6759" w:rsidP="009F6759">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0.257</w:t>
            </w:r>
          </w:p>
        </w:tc>
      </w:tr>
    </w:tbl>
    <w:p w14:paraId="0E9C8EED" w14:textId="77777777" w:rsidR="00D20D34" w:rsidRDefault="00D20D34" w:rsidP="002232F2">
      <w:pPr>
        <w:spacing w:line="480" w:lineRule="auto"/>
        <w:jc w:val="both"/>
        <w:rPr>
          <w:rFonts w:ascii="Times New Roman" w:hAnsi="Times New Roman" w:cs="Times New Roman"/>
          <w:sz w:val="24"/>
          <w:szCs w:val="24"/>
        </w:rPr>
      </w:pPr>
    </w:p>
    <w:p w14:paraId="2723C2A3" w14:textId="77777777" w:rsidR="00A56129" w:rsidRDefault="00A56129" w:rsidP="009F6759">
      <w:pPr>
        <w:spacing w:line="240" w:lineRule="auto"/>
        <w:jc w:val="both"/>
        <w:rPr>
          <w:rFonts w:ascii="Times New Roman" w:hAnsi="Times New Roman" w:cs="Times New Roman"/>
          <w:sz w:val="20"/>
          <w:szCs w:val="20"/>
        </w:rPr>
      </w:pPr>
    </w:p>
    <w:p w14:paraId="21EEA4F5" w14:textId="77777777" w:rsidR="009F6759" w:rsidRDefault="009F6759" w:rsidP="009F6759">
      <w:pPr>
        <w:spacing w:line="240" w:lineRule="auto"/>
        <w:jc w:val="both"/>
        <w:rPr>
          <w:rFonts w:ascii="Times New Roman" w:eastAsia="Times New Roman" w:hAnsi="Times New Roman" w:cs="Times New Roman"/>
          <w:color w:val="000000"/>
          <w:sz w:val="20"/>
          <w:szCs w:val="20"/>
          <w:lang w:eastAsia="en-AU"/>
        </w:rPr>
      </w:pPr>
      <w:r w:rsidRPr="00670C05">
        <w:rPr>
          <w:rFonts w:ascii="Times New Roman" w:hAnsi="Times New Roman" w:cs="Times New Roman"/>
          <w:sz w:val="20"/>
          <w:szCs w:val="20"/>
        </w:rPr>
        <w:t xml:space="preserve">Note: </w:t>
      </w:r>
      <w:r w:rsidR="00A56129">
        <w:rPr>
          <w:rFonts w:ascii="Times New Roman" w:hAnsi="Times New Roman" w:cs="Times New Roman"/>
          <w:sz w:val="20"/>
          <w:szCs w:val="20"/>
        </w:rPr>
        <w:t xml:space="preserve"> All variables are as defined in Table 2.</w:t>
      </w:r>
    </w:p>
    <w:p w14:paraId="5B3B1841" w14:textId="77777777" w:rsidR="00D20D34" w:rsidRDefault="00D20D34" w:rsidP="002232F2">
      <w:pPr>
        <w:spacing w:line="480" w:lineRule="auto"/>
        <w:jc w:val="both"/>
        <w:rPr>
          <w:rFonts w:ascii="Times New Roman" w:hAnsi="Times New Roman" w:cs="Times New Roman"/>
          <w:sz w:val="24"/>
          <w:szCs w:val="24"/>
        </w:rPr>
      </w:pPr>
    </w:p>
    <w:p w14:paraId="051E59DF" w14:textId="77777777" w:rsidR="00D20D34" w:rsidRDefault="00D20D34" w:rsidP="002232F2">
      <w:pPr>
        <w:spacing w:line="480" w:lineRule="auto"/>
        <w:jc w:val="both"/>
        <w:rPr>
          <w:rFonts w:ascii="Times New Roman" w:hAnsi="Times New Roman" w:cs="Times New Roman"/>
          <w:sz w:val="24"/>
          <w:szCs w:val="24"/>
        </w:rPr>
        <w:sectPr w:rsidR="00D20D34" w:rsidSect="00330837">
          <w:footerReference w:type="default" r:id="rId12"/>
          <w:pgSz w:w="11906" w:h="16838"/>
          <w:pgMar w:top="1440" w:right="1440" w:bottom="1440" w:left="1440" w:header="708" w:footer="708" w:gutter="0"/>
          <w:cols w:space="708"/>
          <w:docGrid w:linePitch="360"/>
        </w:sectPr>
      </w:pPr>
    </w:p>
    <w:p w14:paraId="786A74D5" w14:textId="77777777" w:rsidR="00D20D34" w:rsidRPr="00DE60DF" w:rsidRDefault="00D20D34" w:rsidP="00DE60DF">
      <w:pPr>
        <w:rPr>
          <w:rFonts w:ascii="Times New Roman" w:hAnsi="Times New Roman" w:cs="Times New Roman"/>
          <w:b/>
          <w:sz w:val="24"/>
          <w:szCs w:val="24"/>
        </w:rPr>
      </w:pPr>
      <w:r w:rsidRPr="00DE60DF">
        <w:rPr>
          <w:rFonts w:ascii="Times New Roman" w:hAnsi="Times New Roman" w:cs="Times New Roman"/>
          <w:b/>
          <w:sz w:val="24"/>
          <w:szCs w:val="24"/>
        </w:rPr>
        <w:t>Table 4 Panel A. Sample distribution across GICS-ASX industry classification</w:t>
      </w:r>
    </w:p>
    <w:tbl>
      <w:tblPr>
        <w:tblpPr w:leftFromText="180" w:rightFromText="180" w:vertAnchor="page" w:horzAnchor="margin" w:tblpY="1983"/>
        <w:tblW w:w="0" w:type="auto"/>
        <w:tblLook w:val="04A0" w:firstRow="1" w:lastRow="0" w:firstColumn="1" w:lastColumn="0" w:noHBand="0" w:noVBand="1"/>
      </w:tblPr>
      <w:tblGrid>
        <w:gridCol w:w="2300"/>
        <w:gridCol w:w="1635"/>
        <w:gridCol w:w="953"/>
        <w:gridCol w:w="1928"/>
        <w:gridCol w:w="1838"/>
        <w:gridCol w:w="2316"/>
        <w:gridCol w:w="2988"/>
      </w:tblGrid>
      <w:tr w:rsidR="00DE60DF" w:rsidRPr="001456F3" w14:paraId="7A6C0665" w14:textId="77777777" w:rsidTr="00DE60DF">
        <w:trPr>
          <w:trHeight w:val="330"/>
        </w:trPr>
        <w:tc>
          <w:tcPr>
            <w:tcW w:w="0" w:type="auto"/>
            <w:tcBorders>
              <w:top w:val="single" w:sz="4" w:space="0" w:color="auto"/>
              <w:left w:val="nil"/>
              <w:bottom w:val="single" w:sz="4" w:space="0" w:color="auto"/>
              <w:right w:val="nil"/>
            </w:tcBorders>
            <w:shd w:val="clear" w:color="auto" w:fill="auto"/>
            <w:noWrap/>
            <w:vAlign w:val="center"/>
            <w:hideMark/>
          </w:tcPr>
          <w:p w14:paraId="271111C2" w14:textId="77777777" w:rsidR="00DE60DF" w:rsidRPr="001456F3" w:rsidRDefault="00DE60DF" w:rsidP="00DE60DF">
            <w:pPr>
              <w:spacing w:after="0" w:line="240" w:lineRule="auto"/>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Industry*</w:t>
            </w:r>
          </w:p>
        </w:tc>
        <w:tc>
          <w:tcPr>
            <w:tcW w:w="0" w:type="auto"/>
            <w:tcBorders>
              <w:top w:val="single" w:sz="4" w:space="0" w:color="auto"/>
              <w:left w:val="nil"/>
              <w:bottom w:val="single" w:sz="4" w:space="0" w:color="auto"/>
              <w:right w:val="nil"/>
            </w:tcBorders>
            <w:shd w:val="clear" w:color="auto" w:fill="auto"/>
            <w:noWrap/>
            <w:vAlign w:val="center"/>
            <w:hideMark/>
          </w:tcPr>
          <w:p w14:paraId="54E2F50D"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Total observations</w:t>
            </w:r>
          </w:p>
        </w:tc>
        <w:tc>
          <w:tcPr>
            <w:tcW w:w="0" w:type="auto"/>
            <w:tcBorders>
              <w:top w:val="single" w:sz="4" w:space="0" w:color="auto"/>
              <w:left w:val="nil"/>
              <w:bottom w:val="single" w:sz="4" w:space="0" w:color="auto"/>
              <w:right w:val="nil"/>
            </w:tcBorders>
            <w:shd w:val="clear" w:color="auto" w:fill="auto"/>
            <w:noWrap/>
            <w:vAlign w:val="center"/>
            <w:hideMark/>
          </w:tcPr>
          <w:p w14:paraId="21DFC8B2"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 of firms</w:t>
            </w:r>
          </w:p>
        </w:tc>
        <w:tc>
          <w:tcPr>
            <w:tcW w:w="0" w:type="auto"/>
            <w:tcBorders>
              <w:top w:val="single" w:sz="4" w:space="0" w:color="auto"/>
              <w:left w:val="nil"/>
              <w:bottom w:val="single" w:sz="4" w:space="0" w:color="auto"/>
              <w:right w:val="nil"/>
            </w:tcBorders>
            <w:shd w:val="clear" w:color="auto" w:fill="auto"/>
            <w:noWrap/>
            <w:vAlign w:val="center"/>
            <w:hideMark/>
          </w:tcPr>
          <w:p w14:paraId="21230765"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 of firms in industry</w:t>
            </w:r>
          </w:p>
        </w:tc>
        <w:tc>
          <w:tcPr>
            <w:tcW w:w="0" w:type="auto"/>
            <w:tcBorders>
              <w:top w:val="single" w:sz="4" w:space="0" w:color="auto"/>
              <w:left w:val="nil"/>
              <w:bottom w:val="single" w:sz="4" w:space="0" w:color="auto"/>
              <w:right w:val="nil"/>
            </w:tcBorders>
            <w:shd w:val="clear" w:color="auto" w:fill="auto"/>
            <w:noWrap/>
            <w:vAlign w:val="center"/>
            <w:hideMark/>
          </w:tcPr>
          <w:p w14:paraId="57DF600B"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 of firm with WOB</w:t>
            </w:r>
          </w:p>
        </w:tc>
        <w:tc>
          <w:tcPr>
            <w:tcW w:w="0" w:type="auto"/>
            <w:tcBorders>
              <w:top w:val="single" w:sz="4" w:space="0" w:color="auto"/>
              <w:left w:val="nil"/>
              <w:bottom w:val="single" w:sz="4" w:space="0" w:color="auto"/>
              <w:right w:val="nil"/>
            </w:tcBorders>
            <w:shd w:val="clear" w:color="auto" w:fill="auto"/>
            <w:noWrap/>
            <w:vAlign w:val="center"/>
            <w:hideMark/>
          </w:tcPr>
          <w:p w14:paraId="2F74623C"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 of dividend paying firms</w:t>
            </w:r>
          </w:p>
        </w:tc>
        <w:tc>
          <w:tcPr>
            <w:tcW w:w="0" w:type="auto"/>
            <w:tcBorders>
              <w:top w:val="single" w:sz="4" w:space="0" w:color="auto"/>
              <w:left w:val="nil"/>
              <w:bottom w:val="single" w:sz="4" w:space="0" w:color="auto"/>
              <w:right w:val="nil"/>
            </w:tcBorders>
            <w:shd w:val="clear" w:color="auto" w:fill="auto"/>
            <w:noWrap/>
            <w:vAlign w:val="center"/>
            <w:hideMark/>
          </w:tcPr>
          <w:p w14:paraId="1EE96247"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 dividend paying firms with WOB</w:t>
            </w:r>
          </w:p>
        </w:tc>
      </w:tr>
      <w:tr w:rsidR="00DE60DF" w:rsidRPr="001456F3" w14:paraId="1F138A8C" w14:textId="77777777" w:rsidTr="00DE60DF">
        <w:trPr>
          <w:trHeight w:val="315"/>
        </w:trPr>
        <w:tc>
          <w:tcPr>
            <w:tcW w:w="0" w:type="auto"/>
            <w:tcBorders>
              <w:top w:val="single" w:sz="4" w:space="0" w:color="auto"/>
              <w:left w:val="nil"/>
              <w:bottom w:val="nil"/>
              <w:right w:val="nil"/>
            </w:tcBorders>
            <w:shd w:val="clear" w:color="auto" w:fill="auto"/>
            <w:noWrap/>
            <w:vAlign w:val="center"/>
            <w:hideMark/>
          </w:tcPr>
          <w:p w14:paraId="1D3E5145"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Energy</w:t>
            </w:r>
          </w:p>
        </w:tc>
        <w:tc>
          <w:tcPr>
            <w:tcW w:w="0" w:type="auto"/>
            <w:tcBorders>
              <w:top w:val="single" w:sz="4" w:space="0" w:color="auto"/>
              <w:left w:val="nil"/>
              <w:bottom w:val="nil"/>
              <w:right w:val="nil"/>
            </w:tcBorders>
            <w:shd w:val="clear" w:color="auto" w:fill="auto"/>
            <w:noWrap/>
            <w:vAlign w:val="center"/>
            <w:hideMark/>
          </w:tcPr>
          <w:p w14:paraId="7AC09237"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294</w:t>
            </w:r>
          </w:p>
        </w:tc>
        <w:tc>
          <w:tcPr>
            <w:tcW w:w="0" w:type="auto"/>
            <w:tcBorders>
              <w:top w:val="single" w:sz="4" w:space="0" w:color="auto"/>
              <w:left w:val="nil"/>
              <w:bottom w:val="nil"/>
              <w:right w:val="nil"/>
            </w:tcBorders>
            <w:shd w:val="clear" w:color="auto" w:fill="auto"/>
            <w:noWrap/>
            <w:vAlign w:val="center"/>
            <w:hideMark/>
          </w:tcPr>
          <w:p w14:paraId="48B63321"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49</w:t>
            </w:r>
          </w:p>
        </w:tc>
        <w:tc>
          <w:tcPr>
            <w:tcW w:w="0" w:type="auto"/>
            <w:tcBorders>
              <w:top w:val="single" w:sz="4" w:space="0" w:color="auto"/>
              <w:left w:val="nil"/>
              <w:bottom w:val="nil"/>
              <w:right w:val="nil"/>
            </w:tcBorders>
            <w:shd w:val="clear" w:color="auto" w:fill="auto"/>
            <w:noWrap/>
            <w:vAlign w:val="center"/>
            <w:hideMark/>
          </w:tcPr>
          <w:p w14:paraId="10D4493D"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15.031</w:t>
            </w:r>
          </w:p>
        </w:tc>
        <w:tc>
          <w:tcPr>
            <w:tcW w:w="0" w:type="auto"/>
            <w:tcBorders>
              <w:top w:val="single" w:sz="4" w:space="0" w:color="auto"/>
              <w:left w:val="nil"/>
              <w:bottom w:val="nil"/>
              <w:right w:val="nil"/>
            </w:tcBorders>
            <w:shd w:val="clear" w:color="auto" w:fill="auto"/>
            <w:noWrap/>
            <w:vAlign w:val="center"/>
            <w:hideMark/>
          </w:tcPr>
          <w:p w14:paraId="3B0A713E"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38.095</w:t>
            </w:r>
          </w:p>
        </w:tc>
        <w:tc>
          <w:tcPr>
            <w:tcW w:w="0" w:type="auto"/>
            <w:tcBorders>
              <w:top w:val="single" w:sz="4" w:space="0" w:color="auto"/>
              <w:left w:val="nil"/>
              <w:bottom w:val="nil"/>
              <w:right w:val="nil"/>
            </w:tcBorders>
            <w:shd w:val="clear" w:color="auto" w:fill="auto"/>
            <w:noWrap/>
            <w:vAlign w:val="center"/>
            <w:hideMark/>
          </w:tcPr>
          <w:p w14:paraId="1AA72753"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22.789</w:t>
            </w:r>
          </w:p>
        </w:tc>
        <w:tc>
          <w:tcPr>
            <w:tcW w:w="0" w:type="auto"/>
            <w:tcBorders>
              <w:top w:val="single" w:sz="4" w:space="0" w:color="auto"/>
              <w:left w:val="nil"/>
              <w:bottom w:val="nil"/>
              <w:right w:val="nil"/>
            </w:tcBorders>
            <w:shd w:val="clear" w:color="auto" w:fill="auto"/>
            <w:noWrap/>
            <w:vAlign w:val="center"/>
            <w:hideMark/>
          </w:tcPr>
          <w:p w14:paraId="199C5FCA"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13.265</w:t>
            </w:r>
          </w:p>
        </w:tc>
      </w:tr>
      <w:tr w:rsidR="00DE60DF" w:rsidRPr="001456F3" w14:paraId="20F8EDE3" w14:textId="77777777" w:rsidTr="00DE60DF">
        <w:trPr>
          <w:trHeight w:val="315"/>
        </w:trPr>
        <w:tc>
          <w:tcPr>
            <w:tcW w:w="0" w:type="auto"/>
            <w:tcBorders>
              <w:top w:val="nil"/>
              <w:left w:val="nil"/>
              <w:bottom w:val="nil"/>
              <w:right w:val="nil"/>
            </w:tcBorders>
            <w:shd w:val="clear" w:color="auto" w:fill="auto"/>
            <w:noWrap/>
            <w:vAlign w:val="center"/>
            <w:hideMark/>
          </w:tcPr>
          <w:p w14:paraId="4BB6DF3F"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Materials</w:t>
            </w:r>
          </w:p>
        </w:tc>
        <w:tc>
          <w:tcPr>
            <w:tcW w:w="0" w:type="auto"/>
            <w:tcBorders>
              <w:top w:val="nil"/>
              <w:left w:val="nil"/>
              <w:bottom w:val="nil"/>
              <w:right w:val="nil"/>
            </w:tcBorders>
            <w:shd w:val="clear" w:color="auto" w:fill="auto"/>
            <w:noWrap/>
            <w:vAlign w:val="center"/>
            <w:hideMark/>
          </w:tcPr>
          <w:p w14:paraId="419F4B2E"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564</w:t>
            </w:r>
          </w:p>
        </w:tc>
        <w:tc>
          <w:tcPr>
            <w:tcW w:w="0" w:type="auto"/>
            <w:tcBorders>
              <w:top w:val="nil"/>
              <w:left w:val="nil"/>
              <w:bottom w:val="nil"/>
              <w:right w:val="nil"/>
            </w:tcBorders>
            <w:shd w:val="clear" w:color="auto" w:fill="auto"/>
            <w:noWrap/>
            <w:vAlign w:val="center"/>
            <w:hideMark/>
          </w:tcPr>
          <w:p w14:paraId="1713EEA4"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94</w:t>
            </w:r>
          </w:p>
        </w:tc>
        <w:tc>
          <w:tcPr>
            <w:tcW w:w="0" w:type="auto"/>
            <w:tcBorders>
              <w:top w:val="nil"/>
              <w:left w:val="nil"/>
              <w:bottom w:val="nil"/>
              <w:right w:val="nil"/>
            </w:tcBorders>
            <w:shd w:val="clear" w:color="auto" w:fill="auto"/>
            <w:noWrap/>
            <w:vAlign w:val="center"/>
            <w:hideMark/>
          </w:tcPr>
          <w:p w14:paraId="72B6D5A1"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28.834</w:t>
            </w:r>
          </w:p>
        </w:tc>
        <w:tc>
          <w:tcPr>
            <w:tcW w:w="0" w:type="auto"/>
            <w:tcBorders>
              <w:top w:val="nil"/>
              <w:left w:val="nil"/>
              <w:bottom w:val="nil"/>
              <w:right w:val="nil"/>
            </w:tcBorders>
            <w:shd w:val="clear" w:color="auto" w:fill="auto"/>
            <w:noWrap/>
            <w:vAlign w:val="center"/>
            <w:hideMark/>
          </w:tcPr>
          <w:p w14:paraId="6B2E6956"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36.348</w:t>
            </w:r>
          </w:p>
        </w:tc>
        <w:tc>
          <w:tcPr>
            <w:tcW w:w="0" w:type="auto"/>
            <w:tcBorders>
              <w:top w:val="nil"/>
              <w:left w:val="nil"/>
              <w:bottom w:val="nil"/>
              <w:right w:val="nil"/>
            </w:tcBorders>
            <w:shd w:val="clear" w:color="auto" w:fill="auto"/>
            <w:noWrap/>
            <w:vAlign w:val="center"/>
            <w:hideMark/>
          </w:tcPr>
          <w:p w14:paraId="6E8BFF27"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38.475</w:t>
            </w:r>
          </w:p>
        </w:tc>
        <w:tc>
          <w:tcPr>
            <w:tcW w:w="0" w:type="auto"/>
            <w:tcBorders>
              <w:top w:val="nil"/>
              <w:left w:val="nil"/>
              <w:bottom w:val="nil"/>
              <w:right w:val="nil"/>
            </w:tcBorders>
            <w:shd w:val="clear" w:color="auto" w:fill="auto"/>
            <w:noWrap/>
            <w:vAlign w:val="center"/>
            <w:hideMark/>
          </w:tcPr>
          <w:p w14:paraId="0BC85F33"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21.454</w:t>
            </w:r>
          </w:p>
        </w:tc>
      </w:tr>
      <w:tr w:rsidR="00DE60DF" w:rsidRPr="001456F3" w14:paraId="61208D1B" w14:textId="77777777" w:rsidTr="00DE60DF">
        <w:trPr>
          <w:trHeight w:val="315"/>
        </w:trPr>
        <w:tc>
          <w:tcPr>
            <w:tcW w:w="0" w:type="auto"/>
            <w:tcBorders>
              <w:top w:val="nil"/>
              <w:left w:val="nil"/>
              <w:bottom w:val="nil"/>
              <w:right w:val="nil"/>
            </w:tcBorders>
            <w:shd w:val="clear" w:color="auto" w:fill="auto"/>
            <w:noWrap/>
            <w:vAlign w:val="center"/>
            <w:hideMark/>
          </w:tcPr>
          <w:p w14:paraId="08CAE673"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Industrial</w:t>
            </w:r>
          </w:p>
        </w:tc>
        <w:tc>
          <w:tcPr>
            <w:tcW w:w="0" w:type="auto"/>
            <w:tcBorders>
              <w:top w:val="nil"/>
              <w:left w:val="nil"/>
              <w:bottom w:val="nil"/>
              <w:right w:val="nil"/>
            </w:tcBorders>
            <w:shd w:val="clear" w:color="auto" w:fill="auto"/>
            <w:noWrap/>
            <w:vAlign w:val="center"/>
            <w:hideMark/>
          </w:tcPr>
          <w:p w14:paraId="6AF77A1B"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366</w:t>
            </w:r>
          </w:p>
        </w:tc>
        <w:tc>
          <w:tcPr>
            <w:tcW w:w="0" w:type="auto"/>
            <w:tcBorders>
              <w:top w:val="nil"/>
              <w:left w:val="nil"/>
              <w:bottom w:val="nil"/>
              <w:right w:val="nil"/>
            </w:tcBorders>
            <w:shd w:val="clear" w:color="auto" w:fill="auto"/>
            <w:noWrap/>
            <w:vAlign w:val="center"/>
            <w:hideMark/>
          </w:tcPr>
          <w:p w14:paraId="33143DB8"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61</w:t>
            </w:r>
          </w:p>
        </w:tc>
        <w:tc>
          <w:tcPr>
            <w:tcW w:w="0" w:type="auto"/>
            <w:tcBorders>
              <w:top w:val="nil"/>
              <w:left w:val="nil"/>
              <w:bottom w:val="nil"/>
              <w:right w:val="nil"/>
            </w:tcBorders>
            <w:shd w:val="clear" w:color="auto" w:fill="auto"/>
            <w:noWrap/>
            <w:vAlign w:val="center"/>
            <w:hideMark/>
          </w:tcPr>
          <w:p w14:paraId="2A908281"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18.712</w:t>
            </w:r>
          </w:p>
        </w:tc>
        <w:tc>
          <w:tcPr>
            <w:tcW w:w="0" w:type="auto"/>
            <w:tcBorders>
              <w:top w:val="nil"/>
              <w:left w:val="nil"/>
              <w:bottom w:val="nil"/>
              <w:right w:val="nil"/>
            </w:tcBorders>
            <w:shd w:val="clear" w:color="auto" w:fill="auto"/>
            <w:noWrap/>
            <w:vAlign w:val="center"/>
            <w:hideMark/>
          </w:tcPr>
          <w:p w14:paraId="04EB4D5B"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43.716</w:t>
            </w:r>
          </w:p>
        </w:tc>
        <w:tc>
          <w:tcPr>
            <w:tcW w:w="0" w:type="auto"/>
            <w:tcBorders>
              <w:top w:val="nil"/>
              <w:left w:val="nil"/>
              <w:bottom w:val="nil"/>
              <w:right w:val="nil"/>
            </w:tcBorders>
            <w:shd w:val="clear" w:color="auto" w:fill="auto"/>
            <w:noWrap/>
            <w:vAlign w:val="center"/>
            <w:hideMark/>
          </w:tcPr>
          <w:p w14:paraId="52036244"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79.781</w:t>
            </w:r>
          </w:p>
        </w:tc>
        <w:tc>
          <w:tcPr>
            <w:tcW w:w="0" w:type="auto"/>
            <w:tcBorders>
              <w:top w:val="nil"/>
              <w:left w:val="nil"/>
              <w:bottom w:val="nil"/>
              <w:right w:val="nil"/>
            </w:tcBorders>
            <w:shd w:val="clear" w:color="auto" w:fill="auto"/>
            <w:noWrap/>
            <w:vAlign w:val="center"/>
            <w:hideMark/>
          </w:tcPr>
          <w:p w14:paraId="66DDAC1C"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34.973</w:t>
            </w:r>
          </w:p>
        </w:tc>
      </w:tr>
      <w:tr w:rsidR="00DE60DF" w:rsidRPr="001456F3" w14:paraId="14FAE091" w14:textId="77777777" w:rsidTr="00DE60DF">
        <w:trPr>
          <w:trHeight w:val="315"/>
        </w:trPr>
        <w:tc>
          <w:tcPr>
            <w:tcW w:w="0" w:type="auto"/>
            <w:tcBorders>
              <w:top w:val="nil"/>
              <w:left w:val="nil"/>
              <w:bottom w:val="nil"/>
              <w:right w:val="nil"/>
            </w:tcBorders>
            <w:shd w:val="clear" w:color="auto" w:fill="auto"/>
            <w:noWrap/>
            <w:vAlign w:val="center"/>
            <w:hideMark/>
          </w:tcPr>
          <w:p w14:paraId="38D223F8"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Consumer Discretionary</w:t>
            </w:r>
          </w:p>
        </w:tc>
        <w:tc>
          <w:tcPr>
            <w:tcW w:w="0" w:type="auto"/>
            <w:tcBorders>
              <w:top w:val="nil"/>
              <w:left w:val="nil"/>
              <w:bottom w:val="nil"/>
              <w:right w:val="nil"/>
            </w:tcBorders>
            <w:shd w:val="clear" w:color="auto" w:fill="auto"/>
            <w:noWrap/>
            <w:vAlign w:val="center"/>
            <w:hideMark/>
          </w:tcPr>
          <w:p w14:paraId="70BAAECB"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300</w:t>
            </w:r>
          </w:p>
        </w:tc>
        <w:tc>
          <w:tcPr>
            <w:tcW w:w="0" w:type="auto"/>
            <w:tcBorders>
              <w:top w:val="nil"/>
              <w:left w:val="nil"/>
              <w:bottom w:val="nil"/>
              <w:right w:val="nil"/>
            </w:tcBorders>
            <w:shd w:val="clear" w:color="auto" w:fill="auto"/>
            <w:noWrap/>
            <w:vAlign w:val="center"/>
            <w:hideMark/>
          </w:tcPr>
          <w:p w14:paraId="44D08972"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50</w:t>
            </w:r>
          </w:p>
        </w:tc>
        <w:tc>
          <w:tcPr>
            <w:tcW w:w="0" w:type="auto"/>
            <w:tcBorders>
              <w:top w:val="nil"/>
              <w:left w:val="nil"/>
              <w:bottom w:val="nil"/>
              <w:right w:val="nil"/>
            </w:tcBorders>
            <w:shd w:val="clear" w:color="auto" w:fill="auto"/>
            <w:noWrap/>
            <w:vAlign w:val="center"/>
            <w:hideMark/>
          </w:tcPr>
          <w:p w14:paraId="0F35C33E"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15.337</w:t>
            </w:r>
          </w:p>
        </w:tc>
        <w:tc>
          <w:tcPr>
            <w:tcW w:w="0" w:type="auto"/>
            <w:tcBorders>
              <w:top w:val="nil"/>
              <w:left w:val="nil"/>
              <w:bottom w:val="nil"/>
              <w:right w:val="nil"/>
            </w:tcBorders>
            <w:shd w:val="clear" w:color="auto" w:fill="auto"/>
            <w:noWrap/>
            <w:vAlign w:val="center"/>
            <w:hideMark/>
          </w:tcPr>
          <w:p w14:paraId="1C8FD96C"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60.000</w:t>
            </w:r>
          </w:p>
        </w:tc>
        <w:tc>
          <w:tcPr>
            <w:tcW w:w="0" w:type="auto"/>
            <w:tcBorders>
              <w:top w:val="nil"/>
              <w:left w:val="nil"/>
              <w:bottom w:val="nil"/>
              <w:right w:val="nil"/>
            </w:tcBorders>
            <w:shd w:val="clear" w:color="auto" w:fill="auto"/>
            <w:noWrap/>
            <w:vAlign w:val="center"/>
            <w:hideMark/>
          </w:tcPr>
          <w:p w14:paraId="5594CB0A"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92.000</w:t>
            </w:r>
          </w:p>
        </w:tc>
        <w:tc>
          <w:tcPr>
            <w:tcW w:w="0" w:type="auto"/>
            <w:tcBorders>
              <w:top w:val="nil"/>
              <w:left w:val="nil"/>
              <w:bottom w:val="nil"/>
              <w:right w:val="nil"/>
            </w:tcBorders>
            <w:shd w:val="clear" w:color="auto" w:fill="auto"/>
            <w:noWrap/>
            <w:vAlign w:val="center"/>
            <w:hideMark/>
          </w:tcPr>
          <w:p w14:paraId="483E316C"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56.000</w:t>
            </w:r>
          </w:p>
        </w:tc>
      </w:tr>
      <w:tr w:rsidR="00DE60DF" w:rsidRPr="001456F3" w14:paraId="193A5CFB" w14:textId="77777777" w:rsidTr="00DE60DF">
        <w:trPr>
          <w:trHeight w:val="315"/>
        </w:trPr>
        <w:tc>
          <w:tcPr>
            <w:tcW w:w="0" w:type="auto"/>
            <w:tcBorders>
              <w:top w:val="nil"/>
              <w:left w:val="nil"/>
              <w:bottom w:val="nil"/>
              <w:right w:val="nil"/>
            </w:tcBorders>
            <w:shd w:val="clear" w:color="auto" w:fill="auto"/>
            <w:noWrap/>
            <w:vAlign w:val="center"/>
            <w:hideMark/>
          </w:tcPr>
          <w:p w14:paraId="7785D677"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Consumer Staples</w:t>
            </w:r>
          </w:p>
        </w:tc>
        <w:tc>
          <w:tcPr>
            <w:tcW w:w="0" w:type="auto"/>
            <w:tcBorders>
              <w:top w:val="nil"/>
              <w:left w:val="nil"/>
              <w:bottom w:val="nil"/>
              <w:right w:val="nil"/>
            </w:tcBorders>
            <w:shd w:val="clear" w:color="auto" w:fill="auto"/>
            <w:noWrap/>
            <w:vAlign w:val="center"/>
            <w:hideMark/>
          </w:tcPr>
          <w:p w14:paraId="6481917C"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90</w:t>
            </w:r>
          </w:p>
        </w:tc>
        <w:tc>
          <w:tcPr>
            <w:tcW w:w="0" w:type="auto"/>
            <w:tcBorders>
              <w:top w:val="nil"/>
              <w:left w:val="nil"/>
              <w:bottom w:val="nil"/>
              <w:right w:val="nil"/>
            </w:tcBorders>
            <w:shd w:val="clear" w:color="auto" w:fill="auto"/>
            <w:noWrap/>
            <w:vAlign w:val="center"/>
            <w:hideMark/>
          </w:tcPr>
          <w:p w14:paraId="59B71E6F"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15</w:t>
            </w:r>
          </w:p>
        </w:tc>
        <w:tc>
          <w:tcPr>
            <w:tcW w:w="0" w:type="auto"/>
            <w:tcBorders>
              <w:top w:val="nil"/>
              <w:left w:val="nil"/>
              <w:bottom w:val="nil"/>
              <w:right w:val="nil"/>
            </w:tcBorders>
            <w:shd w:val="clear" w:color="auto" w:fill="auto"/>
            <w:noWrap/>
            <w:vAlign w:val="center"/>
            <w:hideMark/>
          </w:tcPr>
          <w:p w14:paraId="611760BD"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4.601</w:t>
            </w:r>
          </w:p>
        </w:tc>
        <w:tc>
          <w:tcPr>
            <w:tcW w:w="0" w:type="auto"/>
            <w:tcBorders>
              <w:top w:val="nil"/>
              <w:left w:val="nil"/>
              <w:bottom w:val="nil"/>
              <w:right w:val="nil"/>
            </w:tcBorders>
            <w:shd w:val="clear" w:color="auto" w:fill="auto"/>
            <w:noWrap/>
            <w:vAlign w:val="center"/>
            <w:hideMark/>
          </w:tcPr>
          <w:p w14:paraId="58E71963"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60.000</w:t>
            </w:r>
          </w:p>
        </w:tc>
        <w:tc>
          <w:tcPr>
            <w:tcW w:w="0" w:type="auto"/>
            <w:tcBorders>
              <w:top w:val="nil"/>
              <w:left w:val="nil"/>
              <w:bottom w:val="nil"/>
              <w:right w:val="nil"/>
            </w:tcBorders>
            <w:shd w:val="clear" w:color="auto" w:fill="auto"/>
            <w:noWrap/>
            <w:vAlign w:val="center"/>
            <w:hideMark/>
          </w:tcPr>
          <w:p w14:paraId="34C5C5EE"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80.000</w:t>
            </w:r>
          </w:p>
        </w:tc>
        <w:tc>
          <w:tcPr>
            <w:tcW w:w="0" w:type="auto"/>
            <w:tcBorders>
              <w:top w:val="nil"/>
              <w:left w:val="nil"/>
              <w:bottom w:val="nil"/>
              <w:right w:val="nil"/>
            </w:tcBorders>
            <w:shd w:val="clear" w:color="auto" w:fill="auto"/>
            <w:noWrap/>
            <w:vAlign w:val="center"/>
            <w:hideMark/>
          </w:tcPr>
          <w:p w14:paraId="22470292"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58.889</w:t>
            </w:r>
          </w:p>
        </w:tc>
      </w:tr>
      <w:tr w:rsidR="00DE60DF" w:rsidRPr="001456F3" w14:paraId="3B50219A" w14:textId="77777777" w:rsidTr="00DE60DF">
        <w:trPr>
          <w:trHeight w:val="315"/>
        </w:trPr>
        <w:tc>
          <w:tcPr>
            <w:tcW w:w="0" w:type="auto"/>
            <w:tcBorders>
              <w:top w:val="nil"/>
              <w:left w:val="nil"/>
              <w:bottom w:val="nil"/>
              <w:right w:val="nil"/>
            </w:tcBorders>
            <w:shd w:val="clear" w:color="auto" w:fill="auto"/>
            <w:noWrap/>
            <w:vAlign w:val="center"/>
            <w:hideMark/>
          </w:tcPr>
          <w:p w14:paraId="6F0DB6AA"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Health Care</w:t>
            </w:r>
          </w:p>
        </w:tc>
        <w:tc>
          <w:tcPr>
            <w:tcW w:w="0" w:type="auto"/>
            <w:tcBorders>
              <w:top w:val="nil"/>
              <w:left w:val="nil"/>
              <w:bottom w:val="nil"/>
              <w:right w:val="nil"/>
            </w:tcBorders>
            <w:shd w:val="clear" w:color="auto" w:fill="auto"/>
            <w:noWrap/>
            <w:vAlign w:val="center"/>
            <w:hideMark/>
          </w:tcPr>
          <w:p w14:paraId="7C257B69"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174</w:t>
            </w:r>
          </w:p>
        </w:tc>
        <w:tc>
          <w:tcPr>
            <w:tcW w:w="0" w:type="auto"/>
            <w:tcBorders>
              <w:top w:val="nil"/>
              <w:left w:val="nil"/>
              <w:bottom w:val="nil"/>
              <w:right w:val="nil"/>
            </w:tcBorders>
            <w:shd w:val="clear" w:color="auto" w:fill="auto"/>
            <w:noWrap/>
            <w:vAlign w:val="center"/>
            <w:hideMark/>
          </w:tcPr>
          <w:p w14:paraId="44FC5B76"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29</w:t>
            </w:r>
          </w:p>
        </w:tc>
        <w:tc>
          <w:tcPr>
            <w:tcW w:w="0" w:type="auto"/>
            <w:tcBorders>
              <w:top w:val="nil"/>
              <w:left w:val="nil"/>
              <w:bottom w:val="nil"/>
              <w:right w:val="nil"/>
            </w:tcBorders>
            <w:shd w:val="clear" w:color="auto" w:fill="auto"/>
            <w:noWrap/>
            <w:vAlign w:val="center"/>
            <w:hideMark/>
          </w:tcPr>
          <w:p w14:paraId="204DA280"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8.896</w:t>
            </w:r>
          </w:p>
        </w:tc>
        <w:tc>
          <w:tcPr>
            <w:tcW w:w="0" w:type="auto"/>
            <w:tcBorders>
              <w:top w:val="nil"/>
              <w:left w:val="nil"/>
              <w:bottom w:val="nil"/>
              <w:right w:val="nil"/>
            </w:tcBorders>
            <w:shd w:val="clear" w:color="auto" w:fill="auto"/>
            <w:noWrap/>
            <w:vAlign w:val="center"/>
            <w:hideMark/>
          </w:tcPr>
          <w:p w14:paraId="5D5FB9CD"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58.046</w:t>
            </w:r>
          </w:p>
        </w:tc>
        <w:tc>
          <w:tcPr>
            <w:tcW w:w="0" w:type="auto"/>
            <w:tcBorders>
              <w:top w:val="nil"/>
              <w:left w:val="nil"/>
              <w:bottom w:val="nil"/>
              <w:right w:val="nil"/>
            </w:tcBorders>
            <w:shd w:val="clear" w:color="auto" w:fill="auto"/>
            <w:noWrap/>
            <w:vAlign w:val="center"/>
            <w:hideMark/>
          </w:tcPr>
          <w:p w14:paraId="3C67DB3E"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48.276</w:t>
            </w:r>
          </w:p>
        </w:tc>
        <w:tc>
          <w:tcPr>
            <w:tcW w:w="0" w:type="auto"/>
            <w:tcBorders>
              <w:top w:val="nil"/>
              <w:left w:val="nil"/>
              <w:bottom w:val="nil"/>
              <w:right w:val="nil"/>
            </w:tcBorders>
            <w:shd w:val="clear" w:color="auto" w:fill="auto"/>
            <w:noWrap/>
            <w:vAlign w:val="center"/>
            <w:hideMark/>
          </w:tcPr>
          <w:p w14:paraId="7752B755"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26.437</w:t>
            </w:r>
          </w:p>
        </w:tc>
      </w:tr>
      <w:tr w:rsidR="00DE60DF" w:rsidRPr="001456F3" w14:paraId="334F2335" w14:textId="77777777" w:rsidTr="00DE60DF">
        <w:trPr>
          <w:trHeight w:val="315"/>
        </w:trPr>
        <w:tc>
          <w:tcPr>
            <w:tcW w:w="0" w:type="auto"/>
            <w:tcBorders>
              <w:top w:val="nil"/>
              <w:left w:val="nil"/>
              <w:bottom w:val="nil"/>
              <w:right w:val="nil"/>
            </w:tcBorders>
            <w:shd w:val="clear" w:color="auto" w:fill="auto"/>
            <w:noWrap/>
            <w:vAlign w:val="center"/>
            <w:hideMark/>
          </w:tcPr>
          <w:p w14:paraId="0C25F62D"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Information Technology</w:t>
            </w:r>
          </w:p>
        </w:tc>
        <w:tc>
          <w:tcPr>
            <w:tcW w:w="0" w:type="auto"/>
            <w:tcBorders>
              <w:top w:val="nil"/>
              <w:left w:val="nil"/>
              <w:bottom w:val="nil"/>
              <w:right w:val="nil"/>
            </w:tcBorders>
            <w:shd w:val="clear" w:color="auto" w:fill="auto"/>
            <w:noWrap/>
            <w:vAlign w:val="center"/>
            <w:hideMark/>
          </w:tcPr>
          <w:p w14:paraId="2761DF09"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126</w:t>
            </w:r>
          </w:p>
        </w:tc>
        <w:tc>
          <w:tcPr>
            <w:tcW w:w="0" w:type="auto"/>
            <w:tcBorders>
              <w:top w:val="nil"/>
              <w:left w:val="nil"/>
              <w:bottom w:val="nil"/>
              <w:right w:val="nil"/>
            </w:tcBorders>
            <w:shd w:val="clear" w:color="auto" w:fill="auto"/>
            <w:noWrap/>
            <w:vAlign w:val="center"/>
            <w:hideMark/>
          </w:tcPr>
          <w:p w14:paraId="70B62912"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21</w:t>
            </w:r>
          </w:p>
        </w:tc>
        <w:tc>
          <w:tcPr>
            <w:tcW w:w="0" w:type="auto"/>
            <w:tcBorders>
              <w:top w:val="nil"/>
              <w:left w:val="nil"/>
              <w:bottom w:val="nil"/>
              <w:right w:val="nil"/>
            </w:tcBorders>
            <w:shd w:val="clear" w:color="auto" w:fill="auto"/>
            <w:noWrap/>
            <w:vAlign w:val="center"/>
            <w:hideMark/>
          </w:tcPr>
          <w:p w14:paraId="17527859"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6.442</w:t>
            </w:r>
          </w:p>
        </w:tc>
        <w:tc>
          <w:tcPr>
            <w:tcW w:w="0" w:type="auto"/>
            <w:tcBorders>
              <w:top w:val="nil"/>
              <w:left w:val="nil"/>
              <w:bottom w:val="nil"/>
              <w:right w:val="nil"/>
            </w:tcBorders>
            <w:shd w:val="clear" w:color="auto" w:fill="auto"/>
            <w:noWrap/>
            <w:vAlign w:val="center"/>
            <w:hideMark/>
          </w:tcPr>
          <w:p w14:paraId="51DFBBE2"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53.968</w:t>
            </w:r>
          </w:p>
        </w:tc>
        <w:tc>
          <w:tcPr>
            <w:tcW w:w="0" w:type="auto"/>
            <w:tcBorders>
              <w:top w:val="nil"/>
              <w:left w:val="nil"/>
              <w:bottom w:val="nil"/>
              <w:right w:val="nil"/>
            </w:tcBorders>
            <w:shd w:val="clear" w:color="auto" w:fill="auto"/>
            <w:noWrap/>
            <w:vAlign w:val="center"/>
            <w:hideMark/>
          </w:tcPr>
          <w:p w14:paraId="0F37A6DE"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85.714</w:t>
            </w:r>
          </w:p>
        </w:tc>
        <w:tc>
          <w:tcPr>
            <w:tcW w:w="0" w:type="auto"/>
            <w:tcBorders>
              <w:top w:val="nil"/>
              <w:left w:val="nil"/>
              <w:bottom w:val="nil"/>
              <w:right w:val="nil"/>
            </w:tcBorders>
            <w:shd w:val="clear" w:color="auto" w:fill="auto"/>
            <w:noWrap/>
            <w:vAlign w:val="center"/>
            <w:hideMark/>
          </w:tcPr>
          <w:p w14:paraId="65095D5A"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46.032</w:t>
            </w:r>
          </w:p>
        </w:tc>
      </w:tr>
      <w:tr w:rsidR="00DE60DF" w:rsidRPr="001456F3" w14:paraId="3D9EB37E" w14:textId="77777777" w:rsidTr="00DE60DF">
        <w:trPr>
          <w:trHeight w:val="315"/>
        </w:trPr>
        <w:tc>
          <w:tcPr>
            <w:tcW w:w="0" w:type="auto"/>
            <w:tcBorders>
              <w:top w:val="nil"/>
              <w:left w:val="nil"/>
              <w:bottom w:val="single" w:sz="4" w:space="0" w:color="auto"/>
              <w:right w:val="nil"/>
            </w:tcBorders>
            <w:shd w:val="clear" w:color="auto" w:fill="auto"/>
            <w:noWrap/>
            <w:vAlign w:val="center"/>
            <w:hideMark/>
          </w:tcPr>
          <w:p w14:paraId="7E06761A"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Telecommunication Services</w:t>
            </w:r>
          </w:p>
        </w:tc>
        <w:tc>
          <w:tcPr>
            <w:tcW w:w="0" w:type="auto"/>
            <w:tcBorders>
              <w:top w:val="nil"/>
              <w:left w:val="nil"/>
              <w:bottom w:val="single" w:sz="4" w:space="0" w:color="auto"/>
              <w:right w:val="nil"/>
            </w:tcBorders>
            <w:shd w:val="clear" w:color="auto" w:fill="auto"/>
            <w:noWrap/>
            <w:vAlign w:val="center"/>
            <w:hideMark/>
          </w:tcPr>
          <w:p w14:paraId="58EDB915"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42</w:t>
            </w:r>
          </w:p>
        </w:tc>
        <w:tc>
          <w:tcPr>
            <w:tcW w:w="0" w:type="auto"/>
            <w:tcBorders>
              <w:top w:val="nil"/>
              <w:left w:val="nil"/>
              <w:bottom w:val="single" w:sz="4" w:space="0" w:color="auto"/>
              <w:right w:val="nil"/>
            </w:tcBorders>
            <w:shd w:val="clear" w:color="auto" w:fill="auto"/>
            <w:noWrap/>
            <w:vAlign w:val="center"/>
            <w:hideMark/>
          </w:tcPr>
          <w:p w14:paraId="32E23B5D"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7</w:t>
            </w:r>
          </w:p>
        </w:tc>
        <w:tc>
          <w:tcPr>
            <w:tcW w:w="0" w:type="auto"/>
            <w:tcBorders>
              <w:top w:val="nil"/>
              <w:left w:val="nil"/>
              <w:bottom w:val="single" w:sz="4" w:space="0" w:color="auto"/>
              <w:right w:val="nil"/>
            </w:tcBorders>
            <w:shd w:val="clear" w:color="auto" w:fill="auto"/>
            <w:noWrap/>
            <w:vAlign w:val="center"/>
            <w:hideMark/>
          </w:tcPr>
          <w:p w14:paraId="2C0C255F"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2.147</w:t>
            </w:r>
          </w:p>
        </w:tc>
        <w:tc>
          <w:tcPr>
            <w:tcW w:w="0" w:type="auto"/>
            <w:tcBorders>
              <w:top w:val="nil"/>
              <w:left w:val="nil"/>
              <w:bottom w:val="single" w:sz="4" w:space="0" w:color="auto"/>
              <w:right w:val="nil"/>
            </w:tcBorders>
            <w:shd w:val="clear" w:color="auto" w:fill="auto"/>
            <w:noWrap/>
            <w:vAlign w:val="center"/>
            <w:hideMark/>
          </w:tcPr>
          <w:p w14:paraId="69026508"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47.619</w:t>
            </w:r>
          </w:p>
        </w:tc>
        <w:tc>
          <w:tcPr>
            <w:tcW w:w="0" w:type="auto"/>
            <w:tcBorders>
              <w:top w:val="nil"/>
              <w:left w:val="nil"/>
              <w:bottom w:val="single" w:sz="4" w:space="0" w:color="auto"/>
              <w:right w:val="nil"/>
            </w:tcBorders>
            <w:shd w:val="clear" w:color="auto" w:fill="auto"/>
            <w:noWrap/>
            <w:vAlign w:val="center"/>
            <w:hideMark/>
          </w:tcPr>
          <w:p w14:paraId="1BEAD49A"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71.429</w:t>
            </w:r>
          </w:p>
        </w:tc>
        <w:tc>
          <w:tcPr>
            <w:tcW w:w="0" w:type="auto"/>
            <w:tcBorders>
              <w:top w:val="nil"/>
              <w:left w:val="nil"/>
              <w:bottom w:val="single" w:sz="4" w:space="0" w:color="auto"/>
              <w:right w:val="nil"/>
            </w:tcBorders>
            <w:shd w:val="clear" w:color="auto" w:fill="auto"/>
            <w:noWrap/>
            <w:vAlign w:val="center"/>
            <w:hideMark/>
          </w:tcPr>
          <w:p w14:paraId="1AEAD29E"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33.333</w:t>
            </w:r>
          </w:p>
        </w:tc>
      </w:tr>
      <w:tr w:rsidR="00DE60DF" w:rsidRPr="001456F3" w14:paraId="089C760E" w14:textId="77777777" w:rsidTr="00DE60DF">
        <w:trPr>
          <w:trHeight w:val="315"/>
        </w:trPr>
        <w:tc>
          <w:tcPr>
            <w:tcW w:w="0" w:type="auto"/>
            <w:tcBorders>
              <w:top w:val="single" w:sz="4" w:space="0" w:color="auto"/>
              <w:left w:val="nil"/>
              <w:bottom w:val="single" w:sz="4" w:space="0" w:color="auto"/>
              <w:right w:val="nil"/>
            </w:tcBorders>
            <w:shd w:val="clear" w:color="auto" w:fill="auto"/>
            <w:noWrap/>
            <w:vAlign w:val="center"/>
            <w:hideMark/>
          </w:tcPr>
          <w:p w14:paraId="0C58B62E" w14:textId="77777777" w:rsidR="00DE60DF" w:rsidRPr="001456F3" w:rsidRDefault="00DE60DF" w:rsidP="00DE60DF">
            <w:pPr>
              <w:spacing w:after="0" w:line="240" w:lineRule="auto"/>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Total</w:t>
            </w:r>
          </w:p>
        </w:tc>
        <w:tc>
          <w:tcPr>
            <w:tcW w:w="0" w:type="auto"/>
            <w:tcBorders>
              <w:top w:val="single" w:sz="4" w:space="0" w:color="auto"/>
              <w:left w:val="nil"/>
              <w:bottom w:val="single" w:sz="4" w:space="0" w:color="auto"/>
              <w:right w:val="nil"/>
            </w:tcBorders>
            <w:shd w:val="clear" w:color="auto" w:fill="auto"/>
            <w:noWrap/>
            <w:vAlign w:val="center"/>
            <w:hideMark/>
          </w:tcPr>
          <w:p w14:paraId="4251A82D"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1956</w:t>
            </w:r>
          </w:p>
        </w:tc>
        <w:tc>
          <w:tcPr>
            <w:tcW w:w="0" w:type="auto"/>
            <w:tcBorders>
              <w:top w:val="single" w:sz="4" w:space="0" w:color="auto"/>
              <w:left w:val="nil"/>
              <w:bottom w:val="single" w:sz="4" w:space="0" w:color="auto"/>
              <w:right w:val="nil"/>
            </w:tcBorders>
            <w:shd w:val="clear" w:color="auto" w:fill="auto"/>
            <w:noWrap/>
            <w:vAlign w:val="center"/>
            <w:hideMark/>
          </w:tcPr>
          <w:p w14:paraId="51AD994B"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326</w:t>
            </w:r>
          </w:p>
        </w:tc>
        <w:tc>
          <w:tcPr>
            <w:tcW w:w="0" w:type="auto"/>
            <w:tcBorders>
              <w:top w:val="single" w:sz="4" w:space="0" w:color="auto"/>
              <w:left w:val="nil"/>
              <w:bottom w:val="single" w:sz="4" w:space="0" w:color="auto"/>
              <w:right w:val="nil"/>
            </w:tcBorders>
            <w:shd w:val="clear" w:color="auto" w:fill="auto"/>
            <w:noWrap/>
            <w:vAlign w:val="center"/>
            <w:hideMark/>
          </w:tcPr>
          <w:p w14:paraId="0BDEAF03"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100.000</w:t>
            </w:r>
          </w:p>
        </w:tc>
        <w:tc>
          <w:tcPr>
            <w:tcW w:w="0" w:type="auto"/>
            <w:tcBorders>
              <w:top w:val="single" w:sz="4" w:space="0" w:color="auto"/>
              <w:left w:val="nil"/>
              <w:bottom w:val="single" w:sz="4" w:space="0" w:color="auto"/>
              <w:right w:val="nil"/>
            </w:tcBorders>
            <w:shd w:val="clear" w:color="auto" w:fill="auto"/>
            <w:noWrap/>
            <w:vAlign w:val="center"/>
            <w:hideMark/>
          </w:tcPr>
          <w:p w14:paraId="78ECB49E"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46.012</w:t>
            </w:r>
          </w:p>
        </w:tc>
        <w:tc>
          <w:tcPr>
            <w:tcW w:w="0" w:type="auto"/>
            <w:tcBorders>
              <w:top w:val="single" w:sz="4" w:space="0" w:color="auto"/>
              <w:left w:val="nil"/>
              <w:bottom w:val="single" w:sz="4" w:space="0" w:color="auto"/>
              <w:right w:val="nil"/>
            </w:tcBorders>
            <w:shd w:val="clear" w:color="auto" w:fill="auto"/>
            <w:noWrap/>
            <w:vAlign w:val="center"/>
            <w:hideMark/>
          </w:tcPr>
          <w:p w14:paraId="2BDA09E2"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58.589</w:t>
            </w:r>
          </w:p>
        </w:tc>
        <w:tc>
          <w:tcPr>
            <w:tcW w:w="0" w:type="auto"/>
            <w:tcBorders>
              <w:top w:val="single" w:sz="4" w:space="0" w:color="auto"/>
              <w:left w:val="nil"/>
              <w:bottom w:val="single" w:sz="4" w:space="0" w:color="auto"/>
              <w:right w:val="nil"/>
            </w:tcBorders>
            <w:shd w:val="clear" w:color="auto" w:fill="auto"/>
            <w:noWrap/>
            <w:vAlign w:val="center"/>
            <w:hideMark/>
          </w:tcPr>
          <w:p w14:paraId="66B9FFF0"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32.055</w:t>
            </w:r>
          </w:p>
        </w:tc>
      </w:tr>
      <w:tr w:rsidR="00DE60DF" w:rsidRPr="001456F3" w14:paraId="0AB26D37" w14:textId="77777777" w:rsidTr="00DE60DF">
        <w:trPr>
          <w:trHeight w:val="300"/>
        </w:trPr>
        <w:tc>
          <w:tcPr>
            <w:tcW w:w="0" w:type="auto"/>
            <w:gridSpan w:val="7"/>
            <w:tcBorders>
              <w:top w:val="single" w:sz="4" w:space="0" w:color="auto"/>
              <w:left w:val="nil"/>
              <w:bottom w:val="nil"/>
              <w:right w:val="nil"/>
            </w:tcBorders>
            <w:shd w:val="clear" w:color="auto" w:fill="auto"/>
            <w:noWrap/>
            <w:vAlign w:val="center"/>
            <w:hideMark/>
          </w:tcPr>
          <w:p w14:paraId="75699EB8" w14:textId="77777777" w:rsidR="00DE60DF" w:rsidRDefault="00DE60DF" w:rsidP="00DE60DF">
            <w:pPr>
              <w:spacing w:after="0" w:line="240" w:lineRule="auto"/>
              <w:rPr>
                <w:rFonts w:ascii="Times New Roman" w:eastAsia="Times New Roman" w:hAnsi="Times New Roman" w:cs="Times New Roman"/>
                <w:color w:val="000000"/>
                <w:sz w:val="20"/>
                <w:szCs w:val="20"/>
                <w:lang w:eastAsia="en-AU"/>
              </w:rPr>
            </w:pPr>
          </w:p>
          <w:p w14:paraId="6FFAFC6A" w14:textId="77777777" w:rsidR="00DE60DF" w:rsidRPr="001456F3" w:rsidRDefault="00DE60DF" w:rsidP="00DE60DF">
            <w:pPr>
              <w:spacing w:after="0" w:line="240" w:lineRule="auto"/>
              <w:rPr>
                <w:rFonts w:ascii="Times New Roman" w:eastAsia="Times New Roman" w:hAnsi="Times New Roman" w:cs="Times New Roman"/>
                <w:color w:val="000000"/>
                <w:sz w:val="20"/>
                <w:szCs w:val="20"/>
                <w:lang w:eastAsia="en-AU"/>
              </w:rPr>
            </w:pPr>
            <w:r w:rsidRPr="001456F3">
              <w:rPr>
                <w:rFonts w:ascii="Times New Roman" w:eastAsia="Times New Roman" w:hAnsi="Times New Roman" w:cs="Times New Roman"/>
                <w:color w:val="000000"/>
                <w:sz w:val="20"/>
                <w:szCs w:val="20"/>
                <w:lang w:eastAsia="en-AU"/>
              </w:rPr>
              <w:t xml:space="preserve">*Global Industry Classification Standards(GICS) –Australian Securities Exchange(ASX) </w:t>
            </w:r>
          </w:p>
        </w:tc>
      </w:tr>
    </w:tbl>
    <w:p w14:paraId="7A149072" w14:textId="77777777" w:rsidR="002232F2" w:rsidRDefault="002232F2" w:rsidP="002232F2">
      <w:pPr>
        <w:spacing w:line="480" w:lineRule="auto"/>
        <w:jc w:val="both"/>
        <w:rPr>
          <w:rFonts w:ascii="Times New Roman" w:hAnsi="Times New Roman" w:cs="Times New Roman"/>
          <w:sz w:val="24"/>
          <w:szCs w:val="24"/>
        </w:rPr>
      </w:pPr>
    </w:p>
    <w:p w14:paraId="01F671D5" w14:textId="77777777" w:rsidR="00DE60DF" w:rsidRDefault="00DE60DF" w:rsidP="002232F2">
      <w:pPr>
        <w:spacing w:line="480" w:lineRule="auto"/>
        <w:jc w:val="both"/>
        <w:rPr>
          <w:rFonts w:ascii="Times New Roman" w:hAnsi="Times New Roman" w:cs="Times New Roman"/>
          <w:sz w:val="24"/>
          <w:szCs w:val="24"/>
        </w:rPr>
      </w:pPr>
    </w:p>
    <w:p w14:paraId="6679BB23" w14:textId="77777777" w:rsidR="00DE60DF" w:rsidRDefault="00DE60DF" w:rsidP="002232F2">
      <w:pPr>
        <w:spacing w:line="480" w:lineRule="auto"/>
        <w:jc w:val="both"/>
        <w:rPr>
          <w:rFonts w:ascii="Times New Roman" w:hAnsi="Times New Roman" w:cs="Times New Roman"/>
          <w:sz w:val="24"/>
          <w:szCs w:val="24"/>
        </w:rPr>
      </w:pPr>
    </w:p>
    <w:p w14:paraId="670D27D9" w14:textId="77777777" w:rsidR="00DE60DF" w:rsidRDefault="00DE60DF" w:rsidP="002232F2">
      <w:pPr>
        <w:spacing w:line="480" w:lineRule="auto"/>
        <w:jc w:val="both"/>
        <w:rPr>
          <w:rFonts w:ascii="Times New Roman" w:hAnsi="Times New Roman" w:cs="Times New Roman"/>
          <w:sz w:val="24"/>
          <w:szCs w:val="24"/>
        </w:rPr>
      </w:pPr>
    </w:p>
    <w:p w14:paraId="7EBEA385" w14:textId="77777777" w:rsidR="00DE60DF" w:rsidRDefault="00DE60DF" w:rsidP="002232F2">
      <w:pPr>
        <w:spacing w:line="480" w:lineRule="auto"/>
        <w:jc w:val="both"/>
        <w:rPr>
          <w:rFonts w:ascii="Times New Roman" w:hAnsi="Times New Roman" w:cs="Times New Roman"/>
          <w:sz w:val="24"/>
          <w:szCs w:val="24"/>
        </w:rPr>
      </w:pPr>
    </w:p>
    <w:p w14:paraId="72941089" w14:textId="77777777" w:rsidR="00DE60DF" w:rsidRDefault="00DE60DF" w:rsidP="002232F2">
      <w:pPr>
        <w:spacing w:line="480" w:lineRule="auto"/>
        <w:jc w:val="both"/>
        <w:rPr>
          <w:rFonts w:ascii="Times New Roman" w:hAnsi="Times New Roman" w:cs="Times New Roman"/>
          <w:sz w:val="24"/>
          <w:szCs w:val="24"/>
        </w:rPr>
      </w:pPr>
    </w:p>
    <w:p w14:paraId="354B5547" w14:textId="77777777" w:rsidR="00DE60DF" w:rsidRPr="00DE60DF" w:rsidRDefault="00DE60DF" w:rsidP="00DE60DF">
      <w:pPr>
        <w:rPr>
          <w:rFonts w:ascii="Times New Roman" w:hAnsi="Times New Roman" w:cs="Times New Roman"/>
          <w:b/>
          <w:sz w:val="24"/>
          <w:szCs w:val="24"/>
        </w:rPr>
      </w:pPr>
      <w:r w:rsidRPr="00DE60DF">
        <w:rPr>
          <w:rFonts w:ascii="Times New Roman" w:hAnsi="Times New Roman" w:cs="Times New Roman"/>
          <w:b/>
          <w:sz w:val="24"/>
          <w:szCs w:val="24"/>
        </w:rPr>
        <w:t>Table 4 Panel B. Sample distribution by year</w:t>
      </w:r>
    </w:p>
    <w:tbl>
      <w:tblPr>
        <w:tblW w:w="14092" w:type="dxa"/>
        <w:tblInd w:w="93" w:type="dxa"/>
        <w:tblLook w:val="04A0" w:firstRow="1" w:lastRow="0" w:firstColumn="1" w:lastColumn="0" w:noHBand="0" w:noVBand="1"/>
      </w:tblPr>
      <w:tblGrid>
        <w:gridCol w:w="846"/>
        <w:gridCol w:w="2422"/>
        <w:gridCol w:w="2755"/>
        <w:gridCol w:w="3420"/>
        <w:gridCol w:w="4649"/>
      </w:tblGrid>
      <w:tr w:rsidR="00DE60DF" w:rsidRPr="001456F3" w14:paraId="31812CE9" w14:textId="77777777" w:rsidTr="00DE60DF">
        <w:trPr>
          <w:trHeight w:val="335"/>
        </w:trPr>
        <w:tc>
          <w:tcPr>
            <w:tcW w:w="0" w:type="auto"/>
            <w:tcBorders>
              <w:top w:val="single" w:sz="4" w:space="0" w:color="auto"/>
              <w:left w:val="nil"/>
              <w:bottom w:val="single" w:sz="4" w:space="0" w:color="auto"/>
              <w:right w:val="nil"/>
            </w:tcBorders>
            <w:shd w:val="clear" w:color="auto" w:fill="auto"/>
            <w:noWrap/>
            <w:vAlign w:val="center"/>
            <w:hideMark/>
          </w:tcPr>
          <w:p w14:paraId="261341DD" w14:textId="77777777" w:rsidR="00DE60DF" w:rsidRPr="001456F3" w:rsidRDefault="00DE60DF" w:rsidP="00DE60DF">
            <w:pPr>
              <w:spacing w:after="0" w:line="240" w:lineRule="auto"/>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Year</w:t>
            </w:r>
          </w:p>
        </w:tc>
        <w:tc>
          <w:tcPr>
            <w:tcW w:w="0" w:type="auto"/>
            <w:tcBorders>
              <w:top w:val="single" w:sz="4" w:space="0" w:color="auto"/>
              <w:left w:val="nil"/>
              <w:bottom w:val="single" w:sz="4" w:space="0" w:color="auto"/>
              <w:right w:val="nil"/>
            </w:tcBorders>
            <w:shd w:val="clear" w:color="auto" w:fill="auto"/>
            <w:noWrap/>
            <w:vAlign w:val="center"/>
            <w:hideMark/>
          </w:tcPr>
          <w:p w14:paraId="4BD2702F"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Total Observations</w:t>
            </w:r>
          </w:p>
        </w:tc>
        <w:tc>
          <w:tcPr>
            <w:tcW w:w="0" w:type="auto"/>
            <w:tcBorders>
              <w:top w:val="single" w:sz="4" w:space="0" w:color="auto"/>
              <w:left w:val="nil"/>
              <w:bottom w:val="single" w:sz="4" w:space="0" w:color="auto"/>
              <w:right w:val="nil"/>
            </w:tcBorders>
            <w:shd w:val="clear" w:color="auto" w:fill="auto"/>
            <w:noWrap/>
            <w:vAlign w:val="center"/>
            <w:hideMark/>
          </w:tcPr>
          <w:p w14:paraId="63269E0D"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 of firms with WOB</w:t>
            </w:r>
          </w:p>
        </w:tc>
        <w:tc>
          <w:tcPr>
            <w:tcW w:w="0" w:type="auto"/>
            <w:tcBorders>
              <w:top w:val="single" w:sz="4" w:space="0" w:color="auto"/>
              <w:left w:val="nil"/>
              <w:bottom w:val="single" w:sz="4" w:space="0" w:color="auto"/>
              <w:right w:val="nil"/>
            </w:tcBorders>
            <w:shd w:val="clear" w:color="auto" w:fill="auto"/>
            <w:noWrap/>
            <w:vAlign w:val="center"/>
            <w:hideMark/>
          </w:tcPr>
          <w:p w14:paraId="5B8A56E7"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 of Dividend Paying firms</w:t>
            </w:r>
          </w:p>
        </w:tc>
        <w:tc>
          <w:tcPr>
            <w:tcW w:w="0" w:type="auto"/>
            <w:tcBorders>
              <w:top w:val="single" w:sz="4" w:space="0" w:color="auto"/>
              <w:left w:val="nil"/>
              <w:bottom w:val="single" w:sz="4" w:space="0" w:color="auto"/>
              <w:right w:val="nil"/>
            </w:tcBorders>
            <w:shd w:val="clear" w:color="auto" w:fill="auto"/>
            <w:noWrap/>
            <w:vAlign w:val="center"/>
            <w:hideMark/>
          </w:tcPr>
          <w:p w14:paraId="6534B142"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 of dividend paying firms with WOB</w:t>
            </w:r>
          </w:p>
        </w:tc>
      </w:tr>
      <w:tr w:rsidR="00DE60DF" w:rsidRPr="001456F3" w14:paraId="46AD6CEF" w14:textId="77777777" w:rsidTr="00DE60DF">
        <w:trPr>
          <w:trHeight w:val="320"/>
        </w:trPr>
        <w:tc>
          <w:tcPr>
            <w:tcW w:w="0" w:type="auto"/>
            <w:tcBorders>
              <w:top w:val="single" w:sz="4" w:space="0" w:color="auto"/>
              <w:left w:val="nil"/>
              <w:bottom w:val="nil"/>
              <w:right w:val="nil"/>
            </w:tcBorders>
            <w:shd w:val="clear" w:color="auto" w:fill="auto"/>
            <w:noWrap/>
            <w:vAlign w:val="center"/>
            <w:hideMark/>
          </w:tcPr>
          <w:p w14:paraId="43A4AAC1"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2009</w:t>
            </w:r>
          </w:p>
        </w:tc>
        <w:tc>
          <w:tcPr>
            <w:tcW w:w="0" w:type="auto"/>
            <w:tcBorders>
              <w:top w:val="single" w:sz="4" w:space="0" w:color="auto"/>
              <w:left w:val="nil"/>
              <w:bottom w:val="nil"/>
              <w:right w:val="nil"/>
            </w:tcBorders>
            <w:shd w:val="clear" w:color="auto" w:fill="auto"/>
            <w:noWrap/>
            <w:vAlign w:val="center"/>
            <w:hideMark/>
          </w:tcPr>
          <w:p w14:paraId="1F378C3A"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326</w:t>
            </w:r>
          </w:p>
        </w:tc>
        <w:tc>
          <w:tcPr>
            <w:tcW w:w="0" w:type="auto"/>
            <w:tcBorders>
              <w:top w:val="single" w:sz="4" w:space="0" w:color="auto"/>
              <w:left w:val="nil"/>
              <w:bottom w:val="nil"/>
              <w:right w:val="nil"/>
            </w:tcBorders>
            <w:shd w:val="clear" w:color="auto" w:fill="auto"/>
            <w:noWrap/>
            <w:vAlign w:val="center"/>
            <w:hideMark/>
          </w:tcPr>
          <w:p w14:paraId="310B45F1"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31.902</w:t>
            </w:r>
          </w:p>
        </w:tc>
        <w:tc>
          <w:tcPr>
            <w:tcW w:w="0" w:type="auto"/>
            <w:tcBorders>
              <w:top w:val="single" w:sz="4" w:space="0" w:color="auto"/>
              <w:left w:val="nil"/>
              <w:bottom w:val="nil"/>
              <w:right w:val="nil"/>
            </w:tcBorders>
            <w:shd w:val="clear" w:color="auto" w:fill="auto"/>
            <w:noWrap/>
            <w:vAlign w:val="center"/>
            <w:hideMark/>
          </w:tcPr>
          <w:p w14:paraId="18870339"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58.896</w:t>
            </w:r>
          </w:p>
        </w:tc>
        <w:tc>
          <w:tcPr>
            <w:tcW w:w="0" w:type="auto"/>
            <w:tcBorders>
              <w:top w:val="single" w:sz="4" w:space="0" w:color="auto"/>
              <w:left w:val="nil"/>
              <w:bottom w:val="nil"/>
              <w:right w:val="nil"/>
            </w:tcBorders>
            <w:shd w:val="clear" w:color="auto" w:fill="auto"/>
            <w:noWrap/>
            <w:vAlign w:val="center"/>
            <w:hideMark/>
          </w:tcPr>
          <w:p w14:paraId="0E935EED"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22.393</w:t>
            </w:r>
          </w:p>
        </w:tc>
      </w:tr>
      <w:tr w:rsidR="00DE60DF" w:rsidRPr="001456F3" w14:paraId="3FC57B44" w14:textId="77777777" w:rsidTr="00DE60DF">
        <w:trPr>
          <w:trHeight w:val="320"/>
        </w:trPr>
        <w:tc>
          <w:tcPr>
            <w:tcW w:w="0" w:type="auto"/>
            <w:tcBorders>
              <w:top w:val="nil"/>
              <w:left w:val="nil"/>
              <w:bottom w:val="nil"/>
              <w:right w:val="nil"/>
            </w:tcBorders>
            <w:shd w:val="clear" w:color="auto" w:fill="auto"/>
            <w:noWrap/>
            <w:vAlign w:val="center"/>
            <w:hideMark/>
          </w:tcPr>
          <w:p w14:paraId="0638E791"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2010</w:t>
            </w:r>
          </w:p>
        </w:tc>
        <w:tc>
          <w:tcPr>
            <w:tcW w:w="0" w:type="auto"/>
            <w:tcBorders>
              <w:top w:val="nil"/>
              <w:left w:val="nil"/>
              <w:bottom w:val="nil"/>
              <w:right w:val="nil"/>
            </w:tcBorders>
            <w:shd w:val="clear" w:color="auto" w:fill="auto"/>
            <w:noWrap/>
            <w:vAlign w:val="center"/>
            <w:hideMark/>
          </w:tcPr>
          <w:p w14:paraId="501857E1"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326</w:t>
            </w:r>
          </w:p>
        </w:tc>
        <w:tc>
          <w:tcPr>
            <w:tcW w:w="0" w:type="auto"/>
            <w:tcBorders>
              <w:top w:val="nil"/>
              <w:left w:val="nil"/>
              <w:bottom w:val="nil"/>
              <w:right w:val="nil"/>
            </w:tcBorders>
            <w:shd w:val="clear" w:color="auto" w:fill="auto"/>
            <w:noWrap/>
            <w:vAlign w:val="center"/>
            <w:hideMark/>
          </w:tcPr>
          <w:p w14:paraId="50F0210A"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38.037</w:t>
            </w:r>
          </w:p>
        </w:tc>
        <w:tc>
          <w:tcPr>
            <w:tcW w:w="0" w:type="auto"/>
            <w:tcBorders>
              <w:top w:val="nil"/>
              <w:left w:val="nil"/>
              <w:bottom w:val="nil"/>
              <w:right w:val="nil"/>
            </w:tcBorders>
            <w:shd w:val="clear" w:color="auto" w:fill="auto"/>
            <w:noWrap/>
            <w:vAlign w:val="center"/>
            <w:hideMark/>
          </w:tcPr>
          <w:p w14:paraId="27304F5B"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57.669</w:t>
            </w:r>
          </w:p>
        </w:tc>
        <w:tc>
          <w:tcPr>
            <w:tcW w:w="0" w:type="auto"/>
            <w:tcBorders>
              <w:top w:val="nil"/>
              <w:left w:val="nil"/>
              <w:bottom w:val="nil"/>
              <w:right w:val="nil"/>
            </w:tcBorders>
            <w:shd w:val="clear" w:color="auto" w:fill="auto"/>
            <w:noWrap/>
            <w:vAlign w:val="center"/>
            <w:hideMark/>
          </w:tcPr>
          <w:p w14:paraId="03611DEB"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26.380</w:t>
            </w:r>
          </w:p>
        </w:tc>
      </w:tr>
      <w:tr w:rsidR="00DE60DF" w:rsidRPr="001456F3" w14:paraId="774561C4" w14:textId="77777777" w:rsidTr="00DE60DF">
        <w:trPr>
          <w:trHeight w:val="320"/>
        </w:trPr>
        <w:tc>
          <w:tcPr>
            <w:tcW w:w="0" w:type="auto"/>
            <w:tcBorders>
              <w:top w:val="nil"/>
              <w:left w:val="nil"/>
              <w:bottom w:val="nil"/>
              <w:right w:val="nil"/>
            </w:tcBorders>
            <w:shd w:val="clear" w:color="auto" w:fill="auto"/>
            <w:noWrap/>
            <w:vAlign w:val="center"/>
            <w:hideMark/>
          </w:tcPr>
          <w:p w14:paraId="1616B0B4"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2011</w:t>
            </w:r>
          </w:p>
        </w:tc>
        <w:tc>
          <w:tcPr>
            <w:tcW w:w="0" w:type="auto"/>
            <w:tcBorders>
              <w:top w:val="nil"/>
              <w:left w:val="nil"/>
              <w:bottom w:val="nil"/>
              <w:right w:val="nil"/>
            </w:tcBorders>
            <w:shd w:val="clear" w:color="auto" w:fill="auto"/>
            <w:noWrap/>
            <w:vAlign w:val="center"/>
            <w:hideMark/>
          </w:tcPr>
          <w:p w14:paraId="7F85AA6D"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326</w:t>
            </w:r>
          </w:p>
        </w:tc>
        <w:tc>
          <w:tcPr>
            <w:tcW w:w="0" w:type="auto"/>
            <w:tcBorders>
              <w:top w:val="nil"/>
              <w:left w:val="nil"/>
              <w:bottom w:val="nil"/>
              <w:right w:val="nil"/>
            </w:tcBorders>
            <w:shd w:val="clear" w:color="auto" w:fill="auto"/>
            <w:noWrap/>
            <w:vAlign w:val="center"/>
            <w:hideMark/>
          </w:tcPr>
          <w:p w14:paraId="45E80AEA"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46.933</w:t>
            </w:r>
          </w:p>
        </w:tc>
        <w:tc>
          <w:tcPr>
            <w:tcW w:w="0" w:type="auto"/>
            <w:tcBorders>
              <w:top w:val="nil"/>
              <w:left w:val="nil"/>
              <w:bottom w:val="nil"/>
              <w:right w:val="nil"/>
            </w:tcBorders>
            <w:shd w:val="clear" w:color="auto" w:fill="auto"/>
            <w:noWrap/>
            <w:vAlign w:val="center"/>
            <w:hideMark/>
          </w:tcPr>
          <w:p w14:paraId="71F77B76"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58.282</w:t>
            </w:r>
          </w:p>
        </w:tc>
        <w:tc>
          <w:tcPr>
            <w:tcW w:w="0" w:type="auto"/>
            <w:tcBorders>
              <w:top w:val="nil"/>
              <w:left w:val="nil"/>
              <w:bottom w:val="nil"/>
              <w:right w:val="nil"/>
            </w:tcBorders>
            <w:shd w:val="clear" w:color="auto" w:fill="auto"/>
            <w:noWrap/>
            <w:vAlign w:val="center"/>
            <w:hideMark/>
          </w:tcPr>
          <w:p w14:paraId="3E485082"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31.288</w:t>
            </w:r>
          </w:p>
        </w:tc>
      </w:tr>
      <w:tr w:rsidR="00DE60DF" w:rsidRPr="001456F3" w14:paraId="03CA32A2" w14:textId="77777777" w:rsidTr="00DE60DF">
        <w:trPr>
          <w:trHeight w:val="320"/>
        </w:trPr>
        <w:tc>
          <w:tcPr>
            <w:tcW w:w="0" w:type="auto"/>
            <w:tcBorders>
              <w:top w:val="nil"/>
              <w:left w:val="nil"/>
              <w:bottom w:val="nil"/>
              <w:right w:val="nil"/>
            </w:tcBorders>
            <w:shd w:val="clear" w:color="auto" w:fill="auto"/>
            <w:noWrap/>
            <w:vAlign w:val="center"/>
            <w:hideMark/>
          </w:tcPr>
          <w:p w14:paraId="3BC4948A"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2012</w:t>
            </w:r>
          </w:p>
        </w:tc>
        <w:tc>
          <w:tcPr>
            <w:tcW w:w="0" w:type="auto"/>
            <w:tcBorders>
              <w:top w:val="nil"/>
              <w:left w:val="nil"/>
              <w:bottom w:val="nil"/>
              <w:right w:val="nil"/>
            </w:tcBorders>
            <w:shd w:val="clear" w:color="auto" w:fill="auto"/>
            <w:noWrap/>
            <w:vAlign w:val="center"/>
            <w:hideMark/>
          </w:tcPr>
          <w:p w14:paraId="7F83412E"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326</w:t>
            </w:r>
          </w:p>
        </w:tc>
        <w:tc>
          <w:tcPr>
            <w:tcW w:w="0" w:type="auto"/>
            <w:tcBorders>
              <w:top w:val="nil"/>
              <w:left w:val="nil"/>
              <w:bottom w:val="nil"/>
              <w:right w:val="nil"/>
            </w:tcBorders>
            <w:shd w:val="clear" w:color="auto" w:fill="auto"/>
            <w:noWrap/>
            <w:vAlign w:val="center"/>
            <w:hideMark/>
          </w:tcPr>
          <w:p w14:paraId="696873C0"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51.534</w:t>
            </w:r>
          </w:p>
        </w:tc>
        <w:tc>
          <w:tcPr>
            <w:tcW w:w="0" w:type="auto"/>
            <w:tcBorders>
              <w:top w:val="nil"/>
              <w:left w:val="nil"/>
              <w:bottom w:val="nil"/>
              <w:right w:val="nil"/>
            </w:tcBorders>
            <w:shd w:val="clear" w:color="auto" w:fill="auto"/>
            <w:noWrap/>
            <w:vAlign w:val="center"/>
            <w:hideMark/>
          </w:tcPr>
          <w:p w14:paraId="672D7845"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60.429</w:t>
            </w:r>
          </w:p>
        </w:tc>
        <w:tc>
          <w:tcPr>
            <w:tcW w:w="0" w:type="auto"/>
            <w:tcBorders>
              <w:top w:val="nil"/>
              <w:left w:val="nil"/>
              <w:bottom w:val="nil"/>
              <w:right w:val="nil"/>
            </w:tcBorders>
            <w:shd w:val="clear" w:color="auto" w:fill="auto"/>
            <w:noWrap/>
            <w:vAlign w:val="center"/>
            <w:hideMark/>
          </w:tcPr>
          <w:p w14:paraId="566BE201"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37.423</w:t>
            </w:r>
          </w:p>
        </w:tc>
      </w:tr>
      <w:tr w:rsidR="00DE60DF" w:rsidRPr="001456F3" w14:paraId="1008F62B" w14:textId="77777777" w:rsidTr="00DE60DF">
        <w:trPr>
          <w:trHeight w:val="320"/>
        </w:trPr>
        <w:tc>
          <w:tcPr>
            <w:tcW w:w="0" w:type="auto"/>
            <w:tcBorders>
              <w:top w:val="nil"/>
              <w:left w:val="nil"/>
              <w:bottom w:val="nil"/>
              <w:right w:val="nil"/>
            </w:tcBorders>
            <w:shd w:val="clear" w:color="auto" w:fill="auto"/>
            <w:noWrap/>
            <w:vAlign w:val="center"/>
            <w:hideMark/>
          </w:tcPr>
          <w:p w14:paraId="7F052466"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2013</w:t>
            </w:r>
          </w:p>
        </w:tc>
        <w:tc>
          <w:tcPr>
            <w:tcW w:w="0" w:type="auto"/>
            <w:tcBorders>
              <w:top w:val="nil"/>
              <w:left w:val="nil"/>
              <w:bottom w:val="nil"/>
              <w:right w:val="nil"/>
            </w:tcBorders>
            <w:shd w:val="clear" w:color="auto" w:fill="auto"/>
            <w:noWrap/>
            <w:vAlign w:val="center"/>
            <w:hideMark/>
          </w:tcPr>
          <w:p w14:paraId="03525C10"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326</w:t>
            </w:r>
          </w:p>
        </w:tc>
        <w:tc>
          <w:tcPr>
            <w:tcW w:w="0" w:type="auto"/>
            <w:tcBorders>
              <w:top w:val="nil"/>
              <w:left w:val="nil"/>
              <w:bottom w:val="nil"/>
              <w:right w:val="nil"/>
            </w:tcBorders>
            <w:shd w:val="clear" w:color="auto" w:fill="auto"/>
            <w:noWrap/>
            <w:vAlign w:val="center"/>
            <w:hideMark/>
          </w:tcPr>
          <w:p w14:paraId="09A280CC"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54.601</w:t>
            </w:r>
          </w:p>
        </w:tc>
        <w:tc>
          <w:tcPr>
            <w:tcW w:w="0" w:type="auto"/>
            <w:tcBorders>
              <w:top w:val="nil"/>
              <w:left w:val="nil"/>
              <w:bottom w:val="nil"/>
              <w:right w:val="nil"/>
            </w:tcBorders>
            <w:shd w:val="clear" w:color="auto" w:fill="auto"/>
            <w:noWrap/>
            <w:vAlign w:val="center"/>
            <w:hideMark/>
          </w:tcPr>
          <w:p w14:paraId="3A33C151"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60.429</w:t>
            </w:r>
          </w:p>
        </w:tc>
        <w:tc>
          <w:tcPr>
            <w:tcW w:w="0" w:type="auto"/>
            <w:tcBorders>
              <w:top w:val="nil"/>
              <w:left w:val="nil"/>
              <w:bottom w:val="nil"/>
              <w:right w:val="nil"/>
            </w:tcBorders>
            <w:shd w:val="clear" w:color="auto" w:fill="auto"/>
            <w:noWrap/>
            <w:vAlign w:val="center"/>
            <w:hideMark/>
          </w:tcPr>
          <w:p w14:paraId="6E8C1B87"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38.650</w:t>
            </w:r>
          </w:p>
        </w:tc>
      </w:tr>
      <w:tr w:rsidR="00DE60DF" w:rsidRPr="001456F3" w14:paraId="0A7051EA" w14:textId="77777777" w:rsidTr="00DE60DF">
        <w:trPr>
          <w:trHeight w:val="320"/>
        </w:trPr>
        <w:tc>
          <w:tcPr>
            <w:tcW w:w="0" w:type="auto"/>
            <w:tcBorders>
              <w:top w:val="nil"/>
              <w:left w:val="nil"/>
              <w:bottom w:val="single" w:sz="4" w:space="0" w:color="auto"/>
              <w:right w:val="nil"/>
            </w:tcBorders>
            <w:shd w:val="clear" w:color="auto" w:fill="auto"/>
            <w:noWrap/>
            <w:vAlign w:val="center"/>
            <w:hideMark/>
          </w:tcPr>
          <w:p w14:paraId="42D8874B" w14:textId="77777777" w:rsidR="00DE60DF" w:rsidRPr="001456F3" w:rsidRDefault="00DE60DF" w:rsidP="00DE60DF">
            <w:pPr>
              <w:spacing w:after="0" w:line="240" w:lineRule="auto"/>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2014</w:t>
            </w:r>
          </w:p>
        </w:tc>
        <w:tc>
          <w:tcPr>
            <w:tcW w:w="0" w:type="auto"/>
            <w:tcBorders>
              <w:top w:val="nil"/>
              <w:left w:val="nil"/>
              <w:bottom w:val="single" w:sz="4" w:space="0" w:color="auto"/>
              <w:right w:val="nil"/>
            </w:tcBorders>
            <w:shd w:val="clear" w:color="auto" w:fill="auto"/>
            <w:noWrap/>
            <w:vAlign w:val="center"/>
            <w:hideMark/>
          </w:tcPr>
          <w:p w14:paraId="07CB2084"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326</w:t>
            </w:r>
          </w:p>
        </w:tc>
        <w:tc>
          <w:tcPr>
            <w:tcW w:w="0" w:type="auto"/>
            <w:tcBorders>
              <w:top w:val="nil"/>
              <w:left w:val="nil"/>
              <w:bottom w:val="single" w:sz="4" w:space="0" w:color="auto"/>
              <w:right w:val="nil"/>
            </w:tcBorders>
            <w:shd w:val="clear" w:color="auto" w:fill="auto"/>
            <w:noWrap/>
            <w:vAlign w:val="center"/>
            <w:hideMark/>
          </w:tcPr>
          <w:p w14:paraId="16AB1A62"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53.067</w:t>
            </w:r>
          </w:p>
        </w:tc>
        <w:tc>
          <w:tcPr>
            <w:tcW w:w="0" w:type="auto"/>
            <w:tcBorders>
              <w:top w:val="nil"/>
              <w:left w:val="nil"/>
              <w:bottom w:val="single" w:sz="4" w:space="0" w:color="auto"/>
              <w:right w:val="nil"/>
            </w:tcBorders>
            <w:shd w:val="clear" w:color="auto" w:fill="auto"/>
            <w:noWrap/>
            <w:vAlign w:val="center"/>
            <w:hideMark/>
          </w:tcPr>
          <w:p w14:paraId="3D1FDE72"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55.828</w:t>
            </w:r>
          </w:p>
        </w:tc>
        <w:tc>
          <w:tcPr>
            <w:tcW w:w="0" w:type="auto"/>
            <w:tcBorders>
              <w:top w:val="nil"/>
              <w:left w:val="nil"/>
              <w:bottom w:val="single" w:sz="4" w:space="0" w:color="auto"/>
              <w:right w:val="nil"/>
            </w:tcBorders>
            <w:shd w:val="clear" w:color="auto" w:fill="auto"/>
            <w:noWrap/>
            <w:vAlign w:val="center"/>
            <w:hideMark/>
          </w:tcPr>
          <w:p w14:paraId="0AA581C6" w14:textId="77777777" w:rsidR="00DE60DF" w:rsidRPr="001456F3" w:rsidRDefault="00DE60DF" w:rsidP="00DE60DF">
            <w:pPr>
              <w:spacing w:after="0" w:line="240" w:lineRule="auto"/>
              <w:jc w:val="right"/>
              <w:rPr>
                <w:rFonts w:ascii="Times New Roman" w:eastAsia="Times New Roman" w:hAnsi="Times New Roman" w:cs="Times New Roman"/>
                <w:color w:val="000000"/>
                <w:sz w:val="24"/>
                <w:szCs w:val="24"/>
                <w:lang w:eastAsia="en-AU"/>
              </w:rPr>
            </w:pPr>
            <w:r w:rsidRPr="001456F3">
              <w:rPr>
                <w:rFonts w:ascii="Times New Roman" w:eastAsia="Times New Roman" w:hAnsi="Times New Roman" w:cs="Times New Roman"/>
                <w:color w:val="000000"/>
                <w:sz w:val="24"/>
                <w:szCs w:val="24"/>
                <w:lang w:eastAsia="en-AU"/>
              </w:rPr>
              <w:t>36.196</w:t>
            </w:r>
          </w:p>
        </w:tc>
      </w:tr>
      <w:tr w:rsidR="00DE60DF" w:rsidRPr="001456F3" w14:paraId="2028DABC" w14:textId="77777777" w:rsidTr="00DE60DF">
        <w:trPr>
          <w:trHeight w:val="320"/>
        </w:trPr>
        <w:tc>
          <w:tcPr>
            <w:tcW w:w="0" w:type="auto"/>
            <w:tcBorders>
              <w:top w:val="single" w:sz="4" w:space="0" w:color="auto"/>
              <w:left w:val="nil"/>
              <w:bottom w:val="single" w:sz="4" w:space="0" w:color="auto"/>
              <w:right w:val="nil"/>
            </w:tcBorders>
            <w:shd w:val="clear" w:color="auto" w:fill="auto"/>
            <w:noWrap/>
            <w:vAlign w:val="center"/>
            <w:hideMark/>
          </w:tcPr>
          <w:p w14:paraId="12032E57" w14:textId="77777777" w:rsidR="00DE60DF" w:rsidRPr="001456F3" w:rsidRDefault="00DE60DF" w:rsidP="00DE60DF">
            <w:pPr>
              <w:spacing w:after="0" w:line="240" w:lineRule="auto"/>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Total</w:t>
            </w:r>
          </w:p>
        </w:tc>
        <w:tc>
          <w:tcPr>
            <w:tcW w:w="0" w:type="auto"/>
            <w:tcBorders>
              <w:top w:val="single" w:sz="4" w:space="0" w:color="auto"/>
              <w:left w:val="nil"/>
              <w:bottom w:val="single" w:sz="4" w:space="0" w:color="auto"/>
              <w:right w:val="nil"/>
            </w:tcBorders>
            <w:shd w:val="clear" w:color="auto" w:fill="auto"/>
            <w:noWrap/>
            <w:vAlign w:val="center"/>
            <w:hideMark/>
          </w:tcPr>
          <w:p w14:paraId="1F157927"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1956</w:t>
            </w:r>
          </w:p>
        </w:tc>
        <w:tc>
          <w:tcPr>
            <w:tcW w:w="0" w:type="auto"/>
            <w:tcBorders>
              <w:top w:val="single" w:sz="4" w:space="0" w:color="auto"/>
              <w:left w:val="nil"/>
              <w:bottom w:val="single" w:sz="4" w:space="0" w:color="auto"/>
              <w:right w:val="nil"/>
            </w:tcBorders>
            <w:shd w:val="clear" w:color="auto" w:fill="auto"/>
            <w:noWrap/>
            <w:vAlign w:val="center"/>
            <w:hideMark/>
          </w:tcPr>
          <w:p w14:paraId="15D593D4"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46.012</w:t>
            </w:r>
          </w:p>
        </w:tc>
        <w:tc>
          <w:tcPr>
            <w:tcW w:w="0" w:type="auto"/>
            <w:tcBorders>
              <w:top w:val="single" w:sz="4" w:space="0" w:color="auto"/>
              <w:left w:val="nil"/>
              <w:bottom w:val="single" w:sz="4" w:space="0" w:color="auto"/>
              <w:right w:val="nil"/>
            </w:tcBorders>
            <w:shd w:val="clear" w:color="auto" w:fill="auto"/>
            <w:noWrap/>
            <w:vAlign w:val="center"/>
            <w:hideMark/>
          </w:tcPr>
          <w:p w14:paraId="3D94EA82"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58.589</w:t>
            </w:r>
          </w:p>
        </w:tc>
        <w:tc>
          <w:tcPr>
            <w:tcW w:w="0" w:type="auto"/>
            <w:tcBorders>
              <w:top w:val="single" w:sz="4" w:space="0" w:color="auto"/>
              <w:left w:val="nil"/>
              <w:bottom w:val="single" w:sz="4" w:space="0" w:color="auto"/>
              <w:right w:val="nil"/>
            </w:tcBorders>
            <w:shd w:val="clear" w:color="auto" w:fill="auto"/>
            <w:noWrap/>
            <w:vAlign w:val="center"/>
            <w:hideMark/>
          </w:tcPr>
          <w:p w14:paraId="14F54370" w14:textId="77777777" w:rsidR="00DE60DF" w:rsidRPr="001456F3" w:rsidRDefault="00DE60DF" w:rsidP="00DE60DF">
            <w:pPr>
              <w:spacing w:after="0" w:line="240" w:lineRule="auto"/>
              <w:jc w:val="right"/>
              <w:rPr>
                <w:rFonts w:ascii="Times New Roman" w:eastAsia="Times New Roman" w:hAnsi="Times New Roman" w:cs="Times New Roman"/>
                <w:b/>
                <w:bCs/>
                <w:color w:val="000000"/>
                <w:sz w:val="24"/>
                <w:szCs w:val="24"/>
                <w:lang w:eastAsia="en-AU"/>
              </w:rPr>
            </w:pPr>
            <w:r w:rsidRPr="001456F3">
              <w:rPr>
                <w:rFonts w:ascii="Times New Roman" w:eastAsia="Times New Roman" w:hAnsi="Times New Roman" w:cs="Times New Roman"/>
                <w:b/>
                <w:bCs/>
                <w:color w:val="000000"/>
                <w:sz w:val="24"/>
                <w:szCs w:val="24"/>
                <w:lang w:eastAsia="en-AU"/>
              </w:rPr>
              <w:t>32.055</w:t>
            </w:r>
          </w:p>
        </w:tc>
      </w:tr>
    </w:tbl>
    <w:p w14:paraId="5A5C16DE" w14:textId="77777777" w:rsidR="00DE60DF" w:rsidRDefault="00DE60DF" w:rsidP="002232F2">
      <w:pPr>
        <w:spacing w:line="480" w:lineRule="auto"/>
        <w:jc w:val="both"/>
        <w:rPr>
          <w:rFonts w:ascii="Times New Roman" w:hAnsi="Times New Roman" w:cs="Times New Roman"/>
          <w:sz w:val="24"/>
          <w:szCs w:val="24"/>
        </w:rPr>
      </w:pPr>
    </w:p>
    <w:p w14:paraId="19E621CF" w14:textId="77777777" w:rsidR="002232F2" w:rsidRDefault="002232F2" w:rsidP="002232F2">
      <w:pPr>
        <w:spacing w:line="480" w:lineRule="auto"/>
        <w:jc w:val="both"/>
        <w:rPr>
          <w:rFonts w:ascii="Times New Roman" w:hAnsi="Times New Roman" w:cs="Times New Roman"/>
          <w:sz w:val="24"/>
          <w:szCs w:val="24"/>
        </w:rPr>
      </w:pPr>
    </w:p>
    <w:p w14:paraId="2CABCFE7" w14:textId="77777777" w:rsidR="00DE60DF" w:rsidRDefault="00DE60DF" w:rsidP="002232F2">
      <w:pPr>
        <w:spacing w:line="480" w:lineRule="auto"/>
        <w:jc w:val="both"/>
        <w:rPr>
          <w:rFonts w:ascii="Times New Roman" w:hAnsi="Times New Roman" w:cs="Times New Roman"/>
          <w:sz w:val="24"/>
          <w:szCs w:val="24"/>
        </w:rPr>
      </w:pPr>
    </w:p>
    <w:p w14:paraId="56539241" w14:textId="77777777" w:rsidR="00DE60DF" w:rsidRDefault="00DE60DF" w:rsidP="002232F2">
      <w:pPr>
        <w:spacing w:line="480" w:lineRule="auto"/>
        <w:jc w:val="both"/>
        <w:rPr>
          <w:rFonts w:ascii="Times New Roman" w:hAnsi="Times New Roman" w:cs="Times New Roman"/>
          <w:sz w:val="24"/>
          <w:szCs w:val="24"/>
        </w:rPr>
      </w:pPr>
    </w:p>
    <w:p w14:paraId="5F1EB070" w14:textId="77777777" w:rsidR="00DE60DF" w:rsidRDefault="00DE60DF" w:rsidP="002232F2">
      <w:pPr>
        <w:spacing w:line="480" w:lineRule="auto"/>
        <w:jc w:val="both"/>
        <w:rPr>
          <w:rFonts w:ascii="Times New Roman" w:hAnsi="Times New Roman" w:cs="Times New Roman"/>
          <w:sz w:val="24"/>
          <w:szCs w:val="24"/>
        </w:rPr>
      </w:pPr>
    </w:p>
    <w:p w14:paraId="376396F3" w14:textId="77777777" w:rsidR="00DE60DF" w:rsidRDefault="00DE60DF" w:rsidP="002232F2">
      <w:pPr>
        <w:spacing w:line="480" w:lineRule="auto"/>
        <w:jc w:val="both"/>
        <w:rPr>
          <w:rFonts w:ascii="Times New Roman" w:hAnsi="Times New Roman" w:cs="Times New Roman"/>
          <w:sz w:val="24"/>
          <w:szCs w:val="24"/>
        </w:rPr>
      </w:pPr>
    </w:p>
    <w:p w14:paraId="02A2AF17" w14:textId="77777777" w:rsidR="00DE60DF" w:rsidRDefault="00DE60DF" w:rsidP="002232F2">
      <w:pPr>
        <w:spacing w:line="480" w:lineRule="auto"/>
        <w:jc w:val="both"/>
        <w:rPr>
          <w:rFonts w:ascii="Times New Roman" w:hAnsi="Times New Roman" w:cs="Times New Roman"/>
          <w:sz w:val="24"/>
          <w:szCs w:val="24"/>
        </w:rPr>
      </w:pPr>
    </w:p>
    <w:p w14:paraId="3623AB6C" w14:textId="77777777" w:rsidR="00DE60DF" w:rsidRDefault="00DE60DF" w:rsidP="002232F2">
      <w:pPr>
        <w:spacing w:line="480" w:lineRule="auto"/>
        <w:jc w:val="both"/>
        <w:rPr>
          <w:rFonts w:ascii="Times New Roman" w:hAnsi="Times New Roman" w:cs="Times New Roman"/>
          <w:sz w:val="24"/>
          <w:szCs w:val="24"/>
        </w:rPr>
      </w:pPr>
    </w:p>
    <w:p w14:paraId="11740C35" w14:textId="77777777" w:rsidR="00D43375" w:rsidRPr="00D43375" w:rsidRDefault="00D43375" w:rsidP="00D43375">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Table 5</w:t>
      </w:r>
      <w:r w:rsidRPr="00D43375">
        <w:rPr>
          <w:rFonts w:ascii="Times New Roman" w:eastAsia="Calibri" w:hAnsi="Times New Roman" w:cs="Times New Roman"/>
          <w:b/>
          <w:sz w:val="24"/>
          <w:szCs w:val="24"/>
        </w:rPr>
        <w:t xml:space="preserve">. Univariate analysis of </w:t>
      </w:r>
      <w:r>
        <w:rPr>
          <w:rFonts w:ascii="Times New Roman" w:eastAsia="Calibri" w:hAnsi="Times New Roman" w:cs="Times New Roman"/>
          <w:b/>
          <w:sz w:val="24"/>
          <w:szCs w:val="24"/>
        </w:rPr>
        <w:t>women d</w:t>
      </w:r>
      <w:r w:rsidRPr="00D43375">
        <w:rPr>
          <w:rFonts w:ascii="Times New Roman" w:eastAsia="Calibri" w:hAnsi="Times New Roman" w:cs="Times New Roman"/>
          <w:b/>
          <w:sz w:val="24"/>
          <w:szCs w:val="24"/>
        </w:rPr>
        <w:t xml:space="preserve">irectors </w:t>
      </w:r>
      <w:r>
        <w:rPr>
          <w:rFonts w:ascii="Times New Roman" w:eastAsia="Calibri" w:hAnsi="Times New Roman" w:cs="Times New Roman"/>
          <w:b/>
          <w:sz w:val="24"/>
          <w:szCs w:val="24"/>
        </w:rPr>
        <w:t>across dividend paying and</w:t>
      </w:r>
      <w:r w:rsidRPr="00D43375">
        <w:rPr>
          <w:rFonts w:ascii="Times New Roman" w:eastAsia="Calibri" w:hAnsi="Times New Roman" w:cs="Times New Roman"/>
          <w:b/>
          <w:sz w:val="24"/>
          <w:szCs w:val="24"/>
        </w:rPr>
        <w:t xml:space="preserve"> non-dividend paying firms</w:t>
      </w:r>
    </w:p>
    <w:tbl>
      <w:tblPr>
        <w:tblW w:w="13929" w:type="dxa"/>
        <w:tblInd w:w="93" w:type="dxa"/>
        <w:tblLook w:val="04A0" w:firstRow="1" w:lastRow="0" w:firstColumn="1" w:lastColumn="0" w:noHBand="0" w:noVBand="1"/>
      </w:tblPr>
      <w:tblGrid>
        <w:gridCol w:w="3660"/>
        <w:gridCol w:w="807"/>
        <w:gridCol w:w="1438"/>
        <w:gridCol w:w="1623"/>
        <w:gridCol w:w="807"/>
        <w:gridCol w:w="1456"/>
        <w:gridCol w:w="1456"/>
        <w:gridCol w:w="1249"/>
        <w:gridCol w:w="1433"/>
      </w:tblGrid>
      <w:tr w:rsidR="00D43375" w:rsidRPr="00D43375" w14:paraId="21860FAF" w14:textId="77777777" w:rsidTr="005E3DB4">
        <w:trPr>
          <w:trHeight w:val="309"/>
        </w:trPr>
        <w:tc>
          <w:tcPr>
            <w:tcW w:w="3660" w:type="dxa"/>
            <w:tcBorders>
              <w:top w:val="single" w:sz="4" w:space="0" w:color="auto"/>
              <w:left w:val="nil"/>
              <w:bottom w:val="single" w:sz="4" w:space="0" w:color="auto"/>
              <w:right w:val="nil"/>
            </w:tcBorders>
            <w:shd w:val="clear" w:color="auto" w:fill="auto"/>
            <w:noWrap/>
            <w:vAlign w:val="center"/>
            <w:hideMark/>
          </w:tcPr>
          <w:p w14:paraId="2C04F9B0" w14:textId="77777777" w:rsidR="00D43375" w:rsidRPr="00D43375" w:rsidRDefault="00D43375" w:rsidP="00D43375">
            <w:pPr>
              <w:spacing w:after="0" w:line="240" w:lineRule="auto"/>
              <w:jc w:val="center"/>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 </w:t>
            </w:r>
          </w:p>
        </w:tc>
        <w:tc>
          <w:tcPr>
            <w:tcW w:w="3868"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55EBA3C3" w14:textId="77777777" w:rsidR="00D43375" w:rsidRPr="00D43375" w:rsidRDefault="00D43375" w:rsidP="00D43375">
            <w:pPr>
              <w:spacing w:after="0" w:line="240" w:lineRule="auto"/>
              <w:jc w:val="center"/>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Dividend Payer</w:t>
            </w:r>
          </w:p>
        </w:tc>
        <w:tc>
          <w:tcPr>
            <w:tcW w:w="3719"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4BF64CFA" w14:textId="77777777" w:rsidR="00D43375" w:rsidRPr="00D43375" w:rsidRDefault="00D43375" w:rsidP="00D43375">
            <w:pPr>
              <w:spacing w:after="0" w:line="240" w:lineRule="auto"/>
              <w:jc w:val="center"/>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Dividend Non-Payer</w:t>
            </w:r>
          </w:p>
        </w:tc>
        <w:tc>
          <w:tcPr>
            <w:tcW w:w="2682" w:type="dxa"/>
            <w:gridSpan w:val="2"/>
            <w:tcBorders>
              <w:top w:val="single" w:sz="4" w:space="0" w:color="auto"/>
              <w:left w:val="nil"/>
              <w:bottom w:val="single" w:sz="4" w:space="0" w:color="auto"/>
              <w:right w:val="nil"/>
            </w:tcBorders>
            <w:shd w:val="clear" w:color="auto" w:fill="auto"/>
            <w:noWrap/>
            <w:vAlign w:val="center"/>
            <w:hideMark/>
          </w:tcPr>
          <w:p w14:paraId="42F3E431" w14:textId="77777777" w:rsidR="00D43375" w:rsidRPr="00D43375" w:rsidRDefault="00D43375" w:rsidP="00D43375">
            <w:pPr>
              <w:spacing w:after="0" w:line="240" w:lineRule="auto"/>
              <w:jc w:val="center"/>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Difference</w:t>
            </w:r>
          </w:p>
        </w:tc>
      </w:tr>
      <w:tr w:rsidR="00D43375" w:rsidRPr="00D43375" w14:paraId="6E36DDEC" w14:textId="77777777" w:rsidTr="005E3DB4">
        <w:trPr>
          <w:trHeight w:val="309"/>
        </w:trPr>
        <w:tc>
          <w:tcPr>
            <w:tcW w:w="3660" w:type="dxa"/>
            <w:tcBorders>
              <w:top w:val="single" w:sz="4" w:space="0" w:color="auto"/>
              <w:left w:val="nil"/>
              <w:bottom w:val="single" w:sz="4" w:space="0" w:color="auto"/>
              <w:right w:val="nil"/>
            </w:tcBorders>
            <w:shd w:val="clear" w:color="auto" w:fill="auto"/>
            <w:noWrap/>
            <w:vAlign w:val="center"/>
            <w:hideMark/>
          </w:tcPr>
          <w:p w14:paraId="2F1464EC" w14:textId="77777777" w:rsidR="00D43375" w:rsidRPr="00D43375" w:rsidRDefault="00D43375" w:rsidP="00D43375">
            <w:pPr>
              <w:spacing w:after="0" w:line="240" w:lineRule="auto"/>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Variable</w:t>
            </w:r>
          </w:p>
        </w:tc>
        <w:tc>
          <w:tcPr>
            <w:tcW w:w="807" w:type="dxa"/>
            <w:tcBorders>
              <w:top w:val="single" w:sz="4" w:space="0" w:color="auto"/>
              <w:left w:val="nil"/>
              <w:bottom w:val="single" w:sz="4" w:space="0" w:color="auto"/>
              <w:right w:val="nil"/>
            </w:tcBorders>
            <w:shd w:val="clear" w:color="auto" w:fill="auto"/>
            <w:noWrap/>
            <w:vAlign w:val="center"/>
            <w:hideMark/>
          </w:tcPr>
          <w:p w14:paraId="3C707BFD" w14:textId="77777777" w:rsidR="00D43375" w:rsidRPr="00D43375" w:rsidRDefault="00D43375" w:rsidP="00D43375">
            <w:pPr>
              <w:spacing w:after="0" w:line="240" w:lineRule="auto"/>
              <w:jc w:val="right"/>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N</w:t>
            </w:r>
          </w:p>
        </w:tc>
        <w:tc>
          <w:tcPr>
            <w:tcW w:w="1438" w:type="dxa"/>
            <w:tcBorders>
              <w:top w:val="single" w:sz="4" w:space="0" w:color="auto"/>
              <w:left w:val="nil"/>
              <w:bottom w:val="single" w:sz="4" w:space="0" w:color="auto"/>
              <w:right w:val="nil"/>
            </w:tcBorders>
            <w:shd w:val="clear" w:color="auto" w:fill="auto"/>
            <w:noWrap/>
            <w:vAlign w:val="center"/>
            <w:hideMark/>
          </w:tcPr>
          <w:p w14:paraId="425172F9" w14:textId="77777777" w:rsidR="00D43375" w:rsidRPr="00D43375" w:rsidRDefault="00D43375" w:rsidP="00D43375">
            <w:pPr>
              <w:spacing w:after="0" w:line="240" w:lineRule="auto"/>
              <w:jc w:val="right"/>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Mean</w:t>
            </w:r>
          </w:p>
        </w:tc>
        <w:tc>
          <w:tcPr>
            <w:tcW w:w="1623" w:type="dxa"/>
            <w:tcBorders>
              <w:top w:val="single" w:sz="4" w:space="0" w:color="auto"/>
              <w:left w:val="nil"/>
              <w:bottom w:val="single" w:sz="4" w:space="0" w:color="auto"/>
              <w:right w:val="nil"/>
            </w:tcBorders>
            <w:shd w:val="clear" w:color="auto" w:fill="auto"/>
            <w:noWrap/>
            <w:vAlign w:val="center"/>
            <w:hideMark/>
          </w:tcPr>
          <w:p w14:paraId="49B4A109" w14:textId="77777777" w:rsidR="00D43375" w:rsidRPr="00D43375" w:rsidRDefault="00D43375" w:rsidP="00D43375">
            <w:pPr>
              <w:spacing w:after="0" w:line="240" w:lineRule="auto"/>
              <w:jc w:val="right"/>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STD</w:t>
            </w:r>
          </w:p>
        </w:tc>
        <w:tc>
          <w:tcPr>
            <w:tcW w:w="807" w:type="dxa"/>
            <w:tcBorders>
              <w:top w:val="single" w:sz="4" w:space="0" w:color="auto"/>
              <w:left w:val="single" w:sz="8" w:space="0" w:color="auto"/>
              <w:bottom w:val="single" w:sz="4" w:space="0" w:color="auto"/>
              <w:right w:val="nil"/>
            </w:tcBorders>
            <w:shd w:val="clear" w:color="auto" w:fill="auto"/>
            <w:noWrap/>
            <w:vAlign w:val="center"/>
            <w:hideMark/>
          </w:tcPr>
          <w:p w14:paraId="3192A34C" w14:textId="77777777" w:rsidR="00D43375" w:rsidRPr="00D43375" w:rsidRDefault="00D43375" w:rsidP="00D43375">
            <w:pPr>
              <w:spacing w:after="0" w:line="240" w:lineRule="auto"/>
              <w:jc w:val="right"/>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N</w:t>
            </w:r>
          </w:p>
        </w:tc>
        <w:tc>
          <w:tcPr>
            <w:tcW w:w="1456" w:type="dxa"/>
            <w:tcBorders>
              <w:top w:val="single" w:sz="4" w:space="0" w:color="auto"/>
              <w:left w:val="nil"/>
              <w:bottom w:val="single" w:sz="4" w:space="0" w:color="auto"/>
              <w:right w:val="nil"/>
            </w:tcBorders>
            <w:shd w:val="clear" w:color="auto" w:fill="auto"/>
            <w:noWrap/>
            <w:vAlign w:val="center"/>
            <w:hideMark/>
          </w:tcPr>
          <w:p w14:paraId="618F69F5" w14:textId="77777777" w:rsidR="00D43375" w:rsidRPr="00D43375" w:rsidRDefault="00D43375" w:rsidP="00D43375">
            <w:pPr>
              <w:spacing w:after="0" w:line="240" w:lineRule="auto"/>
              <w:jc w:val="right"/>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Mean</w:t>
            </w:r>
          </w:p>
        </w:tc>
        <w:tc>
          <w:tcPr>
            <w:tcW w:w="1456" w:type="dxa"/>
            <w:tcBorders>
              <w:top w:val="single" w:sz="4" w:space="0" w:color="auto"/>
              <w:left w:val="nil"/>
              <w:bottom w:val="single" w:sz="4" w:space="0" w:color="auto"/>
              <w:right w:val="single" w:sz="8" w:space="0" w:color="auto"/>
            </w:tcBorders>
            <w:shd w:val="clear" w:color="auto" w:fill="auto"/>
            <w:noWrap/>
            <w:vAlign w:val="center"/>
            <w:hideMark/>
          </w:tcPr>
          <w:p w14:paraId="55E0C38E" w14:textId="77777777" w:rsidR="00D43375" w:rsidRPr="00D43375" w:rsidRDefault="00D43375" w:rsidP="00D43375">
            <w:pPr>
              <w:spacing w:after="0" w:line="240" w:lineRule="auto"/>
              <w:jc w:val="right"/>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STD</w:t>
            </w:r>
          </w:p>
        </w:tc>
        <w:tc>
          <w:tcPr>
            <w:tcW w:w="1249" w:type="dxa"/>
            <w:tcBorders>
              <w:top w:val="single" w:sz="4" w:space="0" w:color="auto"/>
              <w:left w:val="nil"/>
              <w:bottom w:val="single" w:sz="4" w:space="0" w:color="auto"/>
              <w:right w:val="nil"/>
            </w:tcBorders>
            <w:shd w:val="clear" w:color="auto" w:fill="auto"/>
            <w:noWrap/>
            <w:vAlign w:val="center"/>
            <w:hideMark/>
          </w:tcPr>
          <w:p w14:paraId="2ABAF97A" w14:textId="77777777" w:rsidR="00D43375" w:rsidRPr="00D43375" w:rsidRDefault="00D43375" w:rsidP="00D43375">
            <w:pPr>
              <w:spacing w:after="0" w:line="240" w:lineRule="auto"/>
              <w:jc w:val="right"/>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Mean Diff</w:t>
            </w:r>
          </w:p>
        </w:tc>
        <w:tc>
          <w:tcPr>
            <w:tcW w:w="1433" w:type="dxa"/>
            <w:tcBorders>
              <w:top w:val="single" w:sz="4" w:space="0" w:color="auto"/>
              <w:left w:val="nil"/>
              <w:bottom w:val="single" w:sz="4" w:space="0" w:color="auto"/>
              <w:right w:val="nil"/>
            </w:tcBorders>
            <w:shd w:val="clear" w:color="auto" w:fill="auto"/>
            <w:noWrap/>
            <w:vAlign w:val="center"/>
            <w:hideMark/>
          </w:tcPr>
          <w:p w14:paraId="62017D75" w14:textId="77777777" w:rsidR="00D43375" w:rsidRPr="00D43375" w:rsidRDefault="00D43375" w:rsidP="00D43375">
            <w:pPr>
              <w:spacing w:after="0" w:line="240" w:lineRule="auto"/>
              <w:jc w:val="right"/>
              <w:rPr>
                <w:rFonts w:ascii="Times New Roman" w:eastAsia="Times New Roman" w:hAnsi="Times New Roman" w:cs="Times New Roman"/>
                <w:b/>
                <w:bCs/>
                <w:color w:val="000000"/>
                <w:sz w:val="24"/>
                <w:szCs w:val="24"/>
                <w:lang w:eastAsia="en-AU"/>
              </w:rPr>
            </w:pPr>
            <w:r w:rsidRPr="00D43375">
              <w:rPr>
                <w:rFonts w:ascii="Times New Roman" w:eastAsia="Times New Roman" w:hAnsi="Times New Roman" w:cs="Times New Roman"/>
                <w:b/>
                <w:bCs/>
                <w:color w:val="000000"/>
                <w:sz w:val="24"/>
                <w:szCs w:val="24"/>
                <w:lang w:eastAsia="en-AU"/>
              </w:rPr>
              <w:t>t-stat</w:t>
            </w:r>
          </w:p>
        </w:tc>
      </w:tr>
      <w:tr w:rsidR="00D43375" w:rsidRPr="00D43375" w14:paraId="664BB758" w14:textId="77777777" w:rsidTr="005E3DB4">
        <w:trPr>
          <w:trHeight w:val="295"/>
        </w:trPr>
        <w:tc>
          <w:tcPr>
            <w:tcW w:w="3660" w:type="dxa"/>
            <w:tcBorders>
              <w:top w:val="single" w:sz="4" w:space="0" w:color="auto"/>
              <w:left w:val="nil"/>
              <w:bottom w:val="nil"/>
              <w:right w:val="nil"/>
            </w:tcBorders>
            <w:shd w:val="clear" w:color="auto" w:fill="auto"/>
            <w:noWrap/>
            <w:vAlign w:val="center"/>
            <w:hideMark/>
          </w:tcPr>
          <w:p w14:paraId="49ECA091" w14:textId="77777777" w:rsidR="00D43375" w:rsidRPr="00D43375" w:rsidRDefault="00D43375" w:rsidP="00D43375">
            <w:pPr>
              <w:spacing w:after="0" w:line="240" w:lineRule="auto"/>
              <w:rPr>
                <w:rFonts w:ascii="Times New Roman" w:eastAsia="Times New Roman" w:hAnsi="Times New Roman" w:cs="Times New Roman"/>
                <w:i/>
                <w:color w:val="000000"/>
                <w:sz w:val="24"/>
                <w:szCs w:val="24"/>
                <w:lang w:eastAsia="en-AU"/>
              </w:rPr>
            </w:pPr>
            <w:r w:rsidRPr="00D43375">
              <w:rPr>
                <w:rFonts w:ascii="Times New Roman" w:eastAsia="Times New Roman" w:hAnsi="Times New Roman" w:cs="Times New Roman"/>
                <w:i/>
                <w:color w:val="000000"/>
                <w:sz w:val="24"/>
                <w:szCs w:val="24"/>
                <w:lang w:eastAsia="en-AU"/>
              </w:rPr>
              <w:t>WOMEN</w:t>
            </w:r>
          </w:p>
        </w:tc>
        <w:tc>
          <w:tcPr>
            <w:tcW w:w="807" w:type="dxa"/>
            <w:tcBorders>
              <w:top w:val="single" w:sz="4" w:space="0" w:color="auto"/>
              <w:left w:val="nil"/>
              <w:bottom w:val="nil"/>
              <w:right w:val="nil"/>
            </w:tcBorders>
            <w:shd w:val="clear" w:color="auto" w:fill="auto"/>
            <w:noWrap/>
            <w:vAlign w:val="center"/>
            <w:hideMark/>
          </w:tcPr>
          <w:p w14:paraId="15D8C201"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1146</w:t>
            </w:r>
          </w:p>
        </w:tc>
        <w:tc>
          <w:tcPr>
            <w:tcW w:w="1438" w:type="dxa"/>
            <w:tcBorders>
              <w:top w:val="single" w:sz="4" w:space="0" w:color="auto"/>
              <w:left w:val="nil"/>
              <w:bottom w:val="nil"/>
              <w:right w:val="nil"/>
            </w:tcBorders>
            <w:shd w:val="clear" w:color="auto" w:fill="auto"/>
            <w:noWrap/>
            <w:vAlign w:val="center"/>
            <w:hideMark/>
          </w:tcPr>
          <w:p w14:paraId="37976659"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10.536</w:t>
            </w:r>
          </w:p>
        </w:tc>
        <w:tc>
          <w:tcPr>
            <w:tcW w:w="1623" w:type="dxa"/>
            <w:tcBorders>
              <w:top w:val="single" w:sz="4" w:space="0" w:color="auto"/>
              <w:left w:val="nil"/>
              <w:bottom w:val="nil"/>
              <w:right w:val="nil"/>
            </w:tcBorders>
            <w:shd w:val="clear" w:color="auto" w:fill="auto"/>
            <w:noWrap/>
            <w:vAlign w:val="center"/>
            <w:hideMark/>
          </w:tcPr>
          <w:p w14:paraId="463E30D5"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11.143</w:t>
            </w:r>
          </w:p>
        </w:tc>
        <w:tc>
          <w:tcPr>
            <w:tcW w:w="807" w:type="dxa"/>
            <w:tcBorders>
              <w:top w:val="single" w:sz="4" w:space="0" w:color="auto"/>
              <w:left w:val="single" w:sz="8" w:space="0" w:color="auto"/>
              <w:bottom w:val="nil"/>
              <w:right w:val="nil"/>
            </w:tcBorders>
            <w:shd w:val="clear" w:color="auto" w:fill="auto"/>
            <w:noWrap/>
            <w:vAlign w:val="center"/>
            <w:hideMark/>
          </w:tcPr>
          <w:p w14:paraId="5AE446AD"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810</w:t>
            </w:r>
          </w:p>
        </w:tc>
        <w:tc>
          <w:tcPr>
            <w:tcW w:w="1456" w:type="dxa"/>
            <w:tcBorders>
              <w:top w:val="single" w:sz="4" w:space="0" w:color="auto"/>
              <w:left w:val="nil"/>
              <w:bottom w:val="nil"/>
              <w:right w:val="nil"/>
            </w:tcBorders>
            <w:shd w:val="clear" w:color="auto" w:fill="auto"/>
            <w:noWrap/>
            <w:vAlign w:val="center"/>
            <w:hideMark/>
          </w:tcPr>
          <w:p w14:paraId="027838E3"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6.579</w:t>
            </w:r>
          </w:p>
        </w:tc>
        <w:tc>
          <w:tcPr>
            <w:tcW w:w="1456" w:type="dxa"/>
            <w:tcBorders>
              <w:top w:val="single" w:sz="4" w:space="0" w:color="auto"/>
              <w:left w:val="nil"/>
              <w:bottom w:val="nil"/>
              <w:right w:val="single" w:sz="8" w:space="0" w:color="auto"/>
            </w:tcBorders>
            <w:shd w:val="clear" w:color="auto" w:fill="auto"/>
            <w:noWrap/>
            <w:vAlign w:val="center"/>
            <w:hideMark/>
          </w:tcPr>
          <w:p w14:paraId="592B0E5E"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10.541</w:t>
            </w:r>
          </w:p>
        </w:tc>
        <w:tc>
          <w:tcPr>
            <w:tcW w:w="1249" w:type="dxa"/>
            <w:tcBorders>
              <w:top w:val="single" w:sz="4" w:space="0" w:color="auto"/>
              <w:left w:val="nil"/>
              <w:bottom w:val="nil"/>
              <w:right w:val="nil"/>
            </w:tcBorders>
            <w:shd w:val="clear" w:color="auto" w:fill="auto"/>
            <w:noWrap/>
            <w:vAlign w:val="center"/>
            <w:hideMark/>
          </w:tcPr>
          <w:p w14:paraId="63D304F0"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3.957</w:t>
            </w:r>
          </w:p>
        </w:tc>
        <w:tc>
          <w:tcPr>
            <w:tcW w:w="1433" w:type="dxa"/>
            <w:tcBorders>
              <w:top w:val="single" w:sz="4" w:space="0" w:color="auto"/>
              <w:left w:val="nil"/>
              <w:bottom w:val="nil"/>
              <w:right w:val="nil"/>
            </w:tcBorders>
            <w:shd w:val="clear" w:color="auto" w:fill="auto"/>
            <w:noWrap/>
            <w:vAlign w:val="center"/>
            <w:hideMark/>
          </w:tcPr>
          <w:p w14:paraId="31716566"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7.909***</w:t>
            </w:r>
          </w:p>
        </w:tc>
      </w:tr>
      <w:tr w:rsidR="00D43375" w:rsidRPr="00D43375" w14:paraId="114EA1D9" w14:textId="77777777" w:rsidTr="005E3DB4">
        <w:trPr>
          <w:trHeight w:val="295"/>
        </w:trPr>
        <w:tc>
          <w:tcPr>
            <w:tcW w:w="3660" w:type="dxa"/>
            <w:tcBorders>
              <w:top w:val="nil"/>
              <w:left w:val="nil"/>
              <w:bottom w:val="nil"/>
              <w:right w:val="nil"/>
            </w:tcBorders>
            <w:shd w:val="clear" w:color="auto" w:fill="auto"/>
            <w:noWrap/>
            <w:vAlign w:val="center"/>
            <w:hideMark/>
          </w:tcPr>
          <w:p w14:paraId="01C59B24" w14:textId="77777777" w:rsidR="00D43375" w:rsidRPr="00D43375" w:rsidRDefault="00D43375" w:rsidP="00D43375">
            <w:pPr>
              <w:spacing w:after="0" w:line="240" w:lineRule="auto"/>
              <w:rPr>
                <w:rFonts w:ascii="Times New Roman" w:eastAsia="Times New Roman" w:hAnsi="Times New Roman" w:cs="Times New Roman"/>
                <w:i/>
                <w:color w:val="000000"/>
                <w:sz w:val="24"/>
                <w:szCs w:val="24"/>
                <w:lang w:eastAsia="en-AU"/>
              </w:rPr>
            </w:pPr>
            <w:r w:rsidRPr="00D43375">
              <w:rPr>
                <w:rFonts w:ascii="Times New Roman" w:eastAsia="Times New Roman" w:hAnsi="Times New Roman" w:cs="Times New Roman"/>
                <w:i/>
                <w:color w:val="000000"/>
                <w:sz w:val="24"/>
                <w:szCs w:val="24"/>
                <w:lang w:eastAsia="en-AU"/>
              </w:rPr>
              <w:t>EXECWOMEN</w:t>
            </w:r>
          </w:p>
        </w:tc>
        <w:tc>
          <w:tcPr>
            <w:tcW w:w="807" w:type="dxa"/>
            <w:tcBorders>
              <w:top w:val="nil"/>
              <w:left w:val="nil"/>
              <w:bottom w:val="nil"/>
              <w:right w:val="nil"/>
            </w:tcBorders>
            <w:shd w:val="clear" w:color="auto" w:fill="auto"/>
            <w:noWrap/>
            <w:vAlign w:val="center"/>
            <w:hideMark/>
          </w:tcPr>
          <w:p w14:paraId="14DD6456"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1146</w:t>
            </w:r>
          </w:p>
        </w:tc>
        <w:tc>
          <w:tcPr>
            <w:tcW w:w="1438" w:type="dxa"/>
            <w:tcBorders>
              <w:top w:val="nil"/>
              <w:left w:val="nil"/>
              <w:bottom w:val="nil"/>
              <w:right w:val="nil"/>
            </w:tcBorders>
            <w:shd w:val="clear" w:color="auto" w:fill="auto"/>
            <w:noWrap/>
            <w:vAlign w:val="center"/>
          </w:tcPr>
          <w:p w14:paraId="0C5EE9D3"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0.873</w:t>
            </w:r>
          </w:p>
        </w:tc>
        <w:tc>
          <w:tcPr>
            <w:tcW w:w="1623" w:type="dxa"/>
            <w:tcBorders>
              <w:top w:val="nil"/>
              <w:left w:val="nil"/>
              <w:bottom w:val="nil"/>
              <w:right w:val="nil"/>
            </w:tcBorders>
            <w:shd w:val="clear" w:color="auto" w:fill="auto"/>
            <w:noWrap/>
            <w:vAlign w:val="center"/>
          </w:tcPr>
          <w:p w14:paraId="303CFF12"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3.949</w:t>
            </w:r>
          </w:p>
        </w:tc>
        <w:tc>
          <w:tcPr>
            <w:tcW w:w="807" w:type="dxa"/>
            <w:tcBorders>
              <w:top w:val="nil"/>
              <w:left w:val="single" w:sz="8" w:space="0" w:color="auto"/>
              <w:bottom w:val="nil"/>
              <w:right w:val="nil"/>
            </w:tcBorders>
            <w:shd w:val="clear" w:color="auto" w:fill="auto"/>
            <w:noWrap/>
            <w:vAlign w:val="center"/>
          </w:tcPr>
          <w:p w14:paraId="2F1230F4"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810</w:t>
            </w:r>
          </w:p>
        </w:tc>
        <w:tc>
          <w:tcPr>
            <w:tcW w:w="1456" w:type="dxa"/>
            <w:tcBorders>
              <w:top w:val="nil"/>
              <w:left w:val="nil"/>
              <w:bottom w:val="nil"/>
              <w:right w:val="nil"/>
            </w:tcBorders>
            <w:shd w:val="clear" w:color="auto" w:fill="auto"/>
            <w:noWrap/>
            <w:vAlign w:val="center"/>
          </w:tcPr>
          <w:p w14:paraId="67ECCB31"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1.074</w:t>
            </w:r>
          </w:p>
        </w:tc>
        <w:tc>
          <w:tcPr>
            <w:tcW w:w="1456" w:type="dxa"/>
            <w:tcBorders>
              <w:top w:val="nil"/>
              <w:left w:val="nil"/>
              <w:bottom w:val="nil"/>
              <w:right w:val="single" w:sz="8" w:space="0" w:color="auto"/>
            </w:tcBorders>
            <w:shd w:val="clear" w:color="auto" w:fill="auto"/>
            <w:noWrap/>
            <w:vAlign w:val="center"/>
          </w:tcPr>
          <w:p w14:paraId="023C0CBE"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4.337</w:t>
            </w:r>
          </w:p>
        </w:tc>
        <w:tc>
          <w:tcPr>
            <w:tcW w:w="1249" w:type="dxa"/>
            <w:tcBorders>
              <w:top w:val="nil"/>
              <w:left w:val="nil"/>
              <w:bottom w:val="nil"/>
              <w:right w:val="nil"/>
            </w:tcBorders>
            <w:shd w:val="clear" w:color="auto" w:fill="auto"/>
            <w:noWrap/>
            <w:vAlign w:val="center"/>
          </w:tcPr>
          <w:p w14:paraId="54C184C0"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-0.200</w:t>
            </w:r>
          </w:p>
        </w:tc>
        <w:tc>
          <w:tcPr>
            <w:tcW w:w="1433" w:type="dxa"/>
            <w:tcBorders>
              <w:top w:val="nil"/>
              <w:left w:val="nil"/>
              <w:bottom w:val="nil"/>
              <w:right w:val="nil"/>
            </w:tcBorders>
            <w:shd w:val="clear" w:color="auto" w:fill="auto"/>
            <w:noWrap/>
            <w:vAlign w:val="center"/>
          </w:tcPr>
          <w:p w14:paraId="1F0EAEA5"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1.107</w:t>
            </w:r>
          </w:p>
        </w:tc>
      </w:tr>
      <w:tr w:rsidR="00D43375" w:rsidRPr="00D43375" w14:paraId="66B5A606" w14:textId="77777777" w:rsidTr="005E3DB4">
        <w:trPr>
          <w:trHeight w:val="295"/>
        </w:trPr>
        <w:tc>
          <w:tcPr>
            <w:tcW w:w="3660" w:type="dxa"/>
            <w:tcBorders>
              <w:top w:val="nil"/>
              <w:left w:val="nil"/>
              <w:bottom w:val="nil"/>
              <w:right w:val="nil"/>
            </w:tcBorders>
            <w:shd w:val="clear" w:color="auto" w:fill="auto"/>
            <w:noWrap/>
            <w:vAlign w:val="center"/>
          </w:tcPr>
          <w:p w14:paraId="10A3B443" w14:textId="77777777" w:rsidR="00D43375" w:rsidRPr="00D43375" w:rsidRDefault="00D43375" w:rsidP="00D43375">
            <w:pPr>
              <w:spacing w:after="0" w:line="240" w:lineRule="auto"/>
              <w:rPr>
                <w:rFonts w:ascii="Times New Roman" w:eastAsia="Times New Roman" w:hAnsi="Times New Roman" w:cs="Times New Roman"/>
                <w:i/>
                <w:color w:val="000000"/>
                <w:sz w:val="24"/>
                <w:szCs w:val="24"/>
                <w:lang w:eastAsia="en-AU"/>
              </w:rPr>
            </w:pPr>
            <w:r w:rsidRPr="00D43375">
              <w:rPr>
                <w:rFonts w:ascii="Times New Roman" w:eastAsia="Times New Roman" w:hAnsi="Times New Roman" w:cs="Times New Roman"/>
                <w:i/>
                <w:color w:val="000000"/>
                <w:sz w:val="24"/>
                <w:szCs w:val="24"/>
                <w:lang w:eastAsia="en-AU"/>
              </w:rPr>
              <w:t>INDWOMEN</w:t>
            </w:r>
          </w:p>
        </w:tc>
        <w:tc>
          <w:tcPr>
            <w:tcW w:w="807" w:type="dxa"/>
            <w:tcBorders>
              <w:top w:val="nil"/>
              <w:left w:val="nil"/>
              <w:bottom w:val="nil"/>
              <w:right w:val="nil"/>
            </w:tcBorders>
            <w:shd w:val="clear" w:color="auto" w:fill="auto"/>
            <w:noWrap/>
            <w:vAlign w:val="center"/>
          </w:tcPr>
          <w:p w14:paraId="73472B2E"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1146</w:t>
            </w:r>
          </w:p>
        </w:tc>
        <w:tc>
          <w:tcPr>
            <w:tcW w:w="1438" w:type="dxa"/>
            <w:tcBorders>
              <w:top w:val="nil"/>
              <w:left w:val="nil"/>
              <w:bottom w:val="nil"/>
              <w:right w:val="nil"/>
            </w:tcBorders>
            <w:shd w:val="clear" w:color="auto" w:fill="auto"/>
            <w:noWrap/>
            <w:vAlign w:val="center"/>
          </w:tcPr>
          <w:p w14:paraId="0C50706F"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9.662</w:t>
            </w:r>
          </w:p>
        </w:tc>
        <w:tc>
          <w:tcPr>
            <w:tcW w:w="1623" w:type="dxa"/>
            <w:tcBorders>
              <w:top w:val="nil"/>
              <w:left w:val="nil"/>
              <w:bottom w:val="nil"/>
              <w:right w:val="nil"/>
            </w:tcBorders>
            <w:shd w:val="clear" w:color="auto" w:fill="auto"/>
            <w:noWrap/>
            <w:vAlign w:val="center"/>
          </w:tcPr>
          <w:p w14:paraId="04F61B62"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10.691</w:t>
            </w:r>
          </w:p>
        </w:tc>
        <w:tc>
          <w:tcPr>
            <w:tcW w:w="807" w:type="dxa"/>
            <w:tcBorders>
              <w:top w:val="nil"/>
              <w:left w:val="single" w:sz="8" w:space="0" w:color="auto"/>
              <w:bottom w:val="nil"/>
              <w:right w:val="nil"/>
            </w:tcBorders>
            <w:shd w:val="clear" w:color="auto" w:fill="auto"/>
            <w:noWrap/>
            <w:vAlign w:val="center"/>
          </w:tcPr>
          <w:p w14:paraId="708535E5"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810</w:t>
            </w:r>
          </w:p>
        </w:tc>
        <w:tc>
          <w:tcPr>
            <w:tcW w:w="1456" w:type="dxa"/>
            <w:tcBorders>
              <w:top w:val="nil"/>
              <w:left w:val="nil"/>
              <w:bottom w:val="nil"/>
              <w:right w:val="nil"/>
            </w:tcBorders>
            <w:shd w:val="clear" w:color="auto" w:fill="auto"/>
            <w:noWrap/>
            <w:vAlign w:val="center"/>
          </w:tcPr>
          <w:p w14:paraId="41719458"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5.550</w:t>
            </w:r>
          </w:p>
        </w:tc>
        <w:tc>
          <w:tcPr>
            <w:tcW w:w="1456" w:type="dxa"/>
            <w:tcBorders>
              <w:top w:val="nil"/>
              <w:left w:val="nil"/>
              <w:bottom w:val="nil"/>
              <w:right w:val="single" w:sz="8" w:space="0" w:color="auto"/>
            </w:tcBorders>
            <w:shd w:val="clear" w:color="auto" w:fill="auto"/>
            <w:noWrap/>
            <w:vAlign w:val="center"/>
          </w:tcPr>
          <w:p w14:paraId="3D54BB14"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9.368</w:t>
            </w:r>
          </w:p>
        </w:tc>
        <w:tc>
          <w:tcPr>
            <w:tcW w:w="1249" w:type="dxa"/>
            <w:tcBorders>
              <w:top w:val="nil"/>
              <w:left w:val="nil"/>
              <w:bottom w:val="nil"/>
              <w:right w:val="nil"/>
            </w:tcBorders>
            <w:shd w:val="clear" w:color="auto" w:fill="auto"/>
            <w:noWrap/>
            <w:vAlign w:val="center"/>
          </w:tcPr>
          <w:p w14:paraId="7699B033"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4.157</w:t>
            </w:r>
          </w:p>
        </w:tc>
        <w:tc>
          <w:tcPr>
            <w:tcW w:w="1433" w:type="dxa"/>
            <w:tcBorders>
              <w:top w:val="nil"/>
              <w:left w:val="nil"/>
              <w:bottom w:val="nil"/>
              <w:right w:val="nil"/>
            </w:tcBorders>
            <w:shd w:val="clear" w:color="auto" w:fill="auto"/>
            <w:noWrap/>
            <w:vAlign w:val="center"/>
          </w:tcPr>
          <w:p w14:paraId="01098EBD"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8.910***</w:t>
            </w:r>
          </w:p>
        </w:tc>
      </w:tr>
      <w:tr w:rsidR="00D43375" w:rsidRPr="00D43375" w14:paraId="601CCA12" w14:textId="77777777" w:rsidTr="005E3DB4">
        <w:trPr>
          <w:trHeight w:val="295"/>
        </w:trPr>
        <w:tc>
          <w:tcPr>
            <w:tcW w:w="3660" w:type="dxa"/>
            <w:tcBorders>
              <w:top w:val="nil"/>
              <w:left w:val="nil"/>
              <w:bottom w:val="nil"/>
              <w:right w:val="nil"/>
            </w:tcBorders>
            <w:shd w:val="clear" w:color="auto" w:fill="auto"/>
            <w:noWrap/>
            <w:vAlign w:val="center"/>
          </w:tcPr>
          <w:p w14:paraId="61AF2B51" w14:textId="77777777" w:rsidR="00D43375" w:rsidRPr="00D43375" w:rsidRDefault="00D43375" w:rsidP="00D43375">
            <w:pPr>
              <w:spacing w:after="0" w:line="240" w:lineRule="auto"/>
              <w:rPr>
                <w:rFonts w:ascii="Times New Roman" w:eastAsia="Times New Roman" w:hAnsi="Times New Roman" w:cs="Times New Roman"/>
                <w:i/>
                <w:color w:val="000000"/>
                <w:sz w:val="24"/>
                <w:szCs w:val="24"/>
                <w:lang w:eastAsia="en-AU"/>
              </w:rPr>
            </w:pPr>
            <w:r w:rsidRPr="00D43375">
              <w:rPr>
                <w:rFonts w:ascii="Times New Roman" w:eastAsia="Times New Roman" w:hAnsi="Times New Roman" w:cs="Times New Roman"/>
                <w:i/>
                <w:color w:val="000000"/>
                <w:sz w:val="24"/>
                <w:szCs w:val="24"/>
                <w:lang w:eastAsia="en-AU"/>
              </w:rPr>
              <w:t>D1</w:t>
            </w:r>
          </w:p>
        </w:tc>
        <w:tc>
          <w:tcPr>
            <w:tcW w:w="807" w:type="dxa"/>
            <w:tcBorders>
              <w:top w:val="nil"/>
              <w:left w:val="nil"/>
              <w:bottom w:val="nil"/>
              <w:right w:val="nil"/>
            </w:tcBorders>
            <w:shd w:val="clear" w:color="auto" w:fill="auto"/>
            <w:noWrap/>
            <w:vAlign w:val="center"/>
          </w:tcPr>
          <w:p w14:paraId="181DA063"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1146</w:t>
            </w:r>
          </w:p>
        </w:tc>
        <w:tc>
          <w:tcPr>
            <w:tcW w:w="1438" w:type="dxa"/>
            <w:tcBorders>
              <w:top w:val="nil"/>
              <w:left w:val="nil"/>
              <w:bottom w:val="nil"/>
              <w:right w:val="nil"/>
            </w:tcBorders>
            <w:shd w:val="clear" w:color="auto" w:fill="auto"/>
            <w:noWrap/>
            <w:vAlign w:val="center"/>
          </w:tcPr>
          <w:p w14:paraId="439EC743"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34.60</w:t>
            </w:r>
          </w:p>
        </w:tc>
        <w:tc>
          <w:tcPr>
            <w:tcW w:w="1623" w:type="dxa"/>
            <w:tcBorders>
              <w:top w:val="nil"/>
              <w:left w:val="nil"/>
              <w:bottom w:val="nil"/>
              <w:right w:val="nil"/>
            </w:tcBorders>
            <w:shd w:val="clear" w:color="auto" w:fill="auto"/>
            <w:noWrap/>
            <w:vAlign w:val="center"/>
          </w:tcPr>
          <w:p w14:paraId="3D4F3240"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44.60</w:t>
            </w:r>
          </w:p>
        </w:tc>
        <w:tc>
          <w:tcPr>
            <w:tcW w:w="807" w:type="dxa"/>
            <w:tcBorders>
              <w:top w:val="nil"/>
              <w:left w:val="single" w:sz="8" w:space="0" w:color="auto"/>
              <w:bottom w:val="nil"/>
              <w:right w:val="nil"/>
            </w:tcBorders>
            <w:shd w:val="clear" w:color="auto" w:fill="auto"/>
            <w:noWrap/>
            <w:vAlign w:val="center"/>
          </w:tcPr>
          <w:p w14:paraId="2247A415"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810</w:t>
            </w:r>
          </w:p>
        </w:tc>
        <w:tc>
          <w:tcPr>
            <w:tcW w:w="1456" w:type="dxa"/>
            <w:tcBorders>
              <w:top w:val="nil"/>
              <w:left w:val="nil"/>
              <w:bottom w:val="nil"/>
              <w:right w:val="nil"/>
            </w:tcBorders>
            <w:shd w:val="clear" w:color="auto" w:fill="auto"/>
            <w:noWrap/>
            <w:vAlign w:val="center"/>
          </w:tcPr>
          <w:p w14:paraId="316E8382"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27.40</w:t>
            </w:r>
          </w:p>
        </w:tc>
        <w:tc>
          <w:tcPr>
            <w:tcW w:w="1456" w:type="dxa"/>
            <w:tcBorders>
              <w:top w:val="nil"/>
              <w:left w:val="nil"/>
              <w:bottom w:val="nil"/>
              <w:right w:val="single" w:sz="8" w:space="0" w:color="auto"/>
            </w:tcBorders>
            <w:shd w:val="clear" w:color="auto" w:fill="auto"/>
            <w:noWrap/>
            <w:vAlign w:val="center"/>
          </w:tcPr>
          <w:p w14:paraId="77B7EFCF"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44.60</w:t>
            </w:r>
          </w:p>
        </w:tc>
        <w:tc>
          <w:tcPr>
            <w:tcW w:w="1249" w:type="dxa"/>
            <w:tcBorders>
              <w:top w:val="nil"/>
              <w:left w:val="nil"/>
              <w:bottom w:val="nil"/>
              <w:right w:val="nil"/>
            </w:tcBorders>
            <w:shd w:val="clear" w:color="auto" w:fill="auto"/>
            <w:noWrap/>
            <w:vAlign w:val="center"/>
          </w:tcPr>
          <w:p w14:paraId="6677D361"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7.200</w:t>
            </w:r>
          </w:p>
        </w:tc>
        <w:tc>
          <w:tcPr>
            <w:tcW w:w="1433" w:type="dxa"/>
            <w:tcBorders>
              <w:top w:val="nil"/>
              <w:left w:val="nil"/>
              <w:bottom w:val="nil"/>
              <w:right w:val="nil"/>
            </w:tcBorders>
            <w:shd w:val="clear" w:color="auto" w:fill="auto"/>
            <w:noWrap/>
            <w:vAlign w:val="center"/>
          </w:tcPr>
          <w:p w14:paraId="1DF521C2"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3.397***</w:t>
            </w:r>
          </w:p>
        </w:tc>
      </w:tr>
      <w:tr w:rsidR="00D43375" w:rsidRPr="00D43375" w14:paraId="4E6AE480" w14:textId="77777777" w:rsidTr="005E3DB4">
        <w:trPr>
          <w:trHeight w:val="295"/>
        </w:trPr>
        <w:tc>
          <w:tcPr>
            <w:tcW w:w="3660" w:type="dxa"/>
            <w:tcBorders>
              <w:top w:val="nil"/>
              <w:left w:val="nil"/>
              <w:bottom w:val="nil"/>
              <w:right w:val="nil"/>
            </w:tcBorders>
            <w:shd w:val="clear" w:color="auto" w:fill="auto"/>
            <w:noWrap/>
            <w:vAlign w:val="center"/>
          </w:tcPr>
          <w:p w14:paraId="4B80F007" w14:textId="77777777" w:rsidR="00D43375" w:rsidRPr="00D43375" w:rsidRDefault="00D43375" w:rsidP="00D43375">
            <w:pPr>
              <w:spacing w:after="0" w:line="240" w:lineRule="auto"/>
              <w:rPr>
                <w:rFonts w:ascii="Times New Roman" w:eastAsia="Times New Roman" w:hAnsi="Times New Roman" w:cs="Times New Roman"/>
                <w:i/>
                <w:color w:val="000000"/>
                <w:sz w:val="24"/>
                <w:szCs w:val="24"/>
                <w:lang w:eastAsia="en-AU"/>
              </w:rPr>
            </w:pPr>
            <w:r w:rsidRPr="00D43375">
              <w:rPr>
                <w:rFonts w:ascii="Times New Roman" w:eastAsia="Times New Roman" w:hAnsi="Times New Roman" w:cs="Times New Roman"/>
                <w:i/>
                <w:color w:val="000000"/>
                <w:sz w:val="24"/>
                <w:szCs w:val="24"/>
                <w:lang w:eastAsia="en-AU"/>
              </w:rPr>
              <w:t>D2</w:t>
            </w:r>
          </w:p>
        </w:tc>
        <w:tc>
          <w:tcPr>
            <w:tcW w:w="807" w:type="dxa"/>
            <w:tcBorders>
              <w:top w:val="nil"/>
              <w:left w:val="nil"/>
              <w:bottom w:val="nil"/>
              <w:right w:val="nil"/>
            </w:tcBorders>
            <w:shd w:val="clear" w:color="auto" w:fill="auto"/>
            <w:noWrap/>
            <w:vAlign w:val="center"/>
          </w:tcPr>
          <w:p w14:paraId="2C850E11"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1146</w:t>
            </w:r>
          </w:p>
        </w:tc>
        <w:tc>
          <w:tcPr>
            <w:tcW w:w="1438" w:type="dxa"/>
            <w:tcBorders>
              <w:top w:val="nil"/>
              <w:left w:val="nil"/>
              <w:bottom w:val="nil"/>
              <w:right w:val="nil"/>
            </w:tcBorders>
            <w:shd w:val="clear" w:color="auto" w:fill="auto"/>
            <w:noWrap/>
            <w:vAlign w:val="center"/>
          </w:tcPr>
          <w:p w14:paraId="07796DA2"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15.90</w:t>
            </w:r>
          </w:p>
        </w:tc>
        <w:tc>
          <w:tcPr>
            <w:tcW w:w="1623" w:type="dxa"/>
            <w:tcBorders>
              <w:top w:val="nil"/>
              <w:left w:val="nil"/>
              <w:bottom w:val="nil"/>
              <w:right w:val="nil"/>
            </w:tcBorders>
            <w:shd w:val="clear" w:color="auto" w:fill="auto"/>
            <w:noWrap/>
            <w:vAlign w:val="center"/>
          </w:tcPr>
          <w:p w14:paraId="586F8FF4"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36.60</w:t>
            </w:r>
          </w:p>
        </w:tc>
        <w:tc>
          <w:tcPr>
            <w:tcW w:w="807" w:type="dxa"/>
            <w:tcBorders>
              <w:top w:val="nil"/>
              <w:left w:val="single" w:sz="8" w:space="0" w:color="auto"/>
              <w:bottom w:val="nil"/>
              <w:right w:val="nil"/>
            </w:tcBorders>
            <w:shd w:val="clear" w:color="auto" w:fill="auto"/>
            <w:noWrap/>
            <w:vAlign w:val="center"/>
          </w:tcPr>
          <w:p w14:paraId="4AF27502"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810</w:t>
            </w:r>
          </w:p>
        </w:tc>
        <w:tc>
          <w:tcPr>
            <w:tcW w:w="1456" w:type="dxa"/>
            <w:tcBorders>
              <w:top w:val="nil"/>
              <w:left w:val="nil"/>
              <w:bottom w:val="nil"/>
              <w:right w:val="nil"/>
            </w:tcBorders>
            <w:shd w:val="clear" w:color="auto" w:fill="auto"/>
            <w:noWrap/>
            <w:vAlign w:val="center"/>
          </w:tcPr>
          <w:p w14:paraId="527FA0BF"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5.000</w:t>
            </w:r>
          </w:p>
        </w:tc>
        <w:tc>
          <w:tcPr>
            <w:tcW w:w="1456" w:type="dxa"/>
            <w:tcBorders>
              <w:top w:val="nil"/>
              <w:left w:val="nil"/>
              <w:bottom w:val="nil"/>
              <w:right w:val="single" w:sz="8" w:space="0" w:color="auto"/>
            </w:tcBorders>
            <w:shd w:val="clear" w:color="auto" w:fill="auto"/>
            <w:noWrap/>
            <w:vAlign w:val="center"/>
          </w:tcPr>
          <w:p w14:paraId="0546A31F"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21.90</w:t>
            </w:r>
          </w:p>
        </w:tc>
        <w:tc>
          <w:tcPr>
            <w:tcW w:w="1249" w:type="dxa"/>
            <w:tcBorders>
              <w:top w:val="nil"/>
              <w:left w:val="nil"/>
              <w:bottom w:val="nil"/>
              <w:right w:val="nil"/>
            </w:tcBorders>
            <w:shd w:val="clear" w:color="auto" w:fill="auto"/>
            <w:noWrap/>
            <w:vAlign w:val="center"/>
          </w:tcPr>
          <w:p w14:paraId="01EC86AD"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10.90</w:t>
            </w:r>
          </w:p>
        </w:tc>
        <w:tc>
          <w:tcPr>
            <w:tcW w:w="1433" w:type="dxa"/>
            <w:tcBorders>
              <w:top w:val="nil"/>
              <w:left w:val="nil"/>
              <w:bottom w:val="nil"/>
              <w:right w:val="nil"/>
            </w:tcBorders>
            <w:shd w:val="clear" w:color="auto" w:fill="auto"/>
            <w:noWrap/>
            <w:vAlign w:val="center"/>
          </w:tcPr>
          <w:p w14:paraId="69F746FA"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7.566***</w:t>
            </w:r>
          </w:p>
        </w:tc>
      </w:tr>
      <w:tr w:rsidR="00D43375" w:rsidRPr="00D43375" w14:paraId="6AF4CA04" w14:textId="77777777" w:rsidTr="005E3DB4">
        <w:trPr>
          <w:trHeight w:val="295"/>
        </w:trPr>
        <w:tc>
          <w:tcPr>
            <w:tcW w:w="3660" w:type="dxa"/>
            <w:tcBorders>
              <w:top w:val="nil"/>
              <w:left w:val="nil"/>
              <w:bottom w:val="nil"/>
              <w:right w:val="nil"/>
            </w:tcBorders>
            <w:shd w:val="clear" w:color="auto" w:fill="auto"/>
            <w:noWrap/>
            <w:vAlign w:val="center"/>
          </w:tcPr>
          <w:p w14:paraId="75CCE0C2" w14:textId="77777777" w:rsidR="00D43375" w:rsidRPr="00D43375" w:rsidRDefault="00D43375" w:rsidP="00D43375">
            <w:pPr>
              <w:spacing w:after="0" w:line="240" w:lineRule="auto"/>
              <w:rPr>
                <w:rFonts w:ascii="Times New Roman" w:eastAsia="Times New Roman" w:hAnsi="Times New Roman" w:cs="Times New Roman"/>
                <w:i/>
                <w:color w:val="000000"/>
                <w:sz w:val="24"/>
                <w:szCs w:val="24"/>
                <w:lang w:eastAsia="en-AU"/>
              </w:rPr>
            </w:pPr>
            <w:r w:rsidRPr="00D43375">
              <w:rPr>
                <w:rFonts w:ascii="Times New Roman" w:eastAsia="Times New Roman" w:hAnsi="Times New Roman" w:cs="Times New Roman"/>
                <w:i/>
                <w:color w:val="000000"/>
                <w:sz w:val="24"/>
                <w:szCs w:val="24"/>
                <w:lang w:eastAsia="en-AU"/>
              </w:rPr>
              <w:t>D3</w:t>
            </w:r>
          </w:p>
        </w:tc>
        <w:tc>
          <w:tcPr>
            <w:tcW w:w="807" w:type="dxa"/>
            <w:tcBorders>
              <w:top w:val="nil"/>
              <w:left w:val="nil"/>
              <w:bottom w:val="nil"/>
              <w:right w:val="nil"/>
            </w:tcBorders>
            <w:shd w:val="clear" w:color="auto" w:fill="auto"/>
            <w:noWrap/>
            <w:vAlign w:val="center"/>
          </w:tcPr>
          <w:p w14:paraId="4FD75FA5"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1146</w:t>
            </w:r>
          </w:p>
        </w:tc>
        <w:tc>
          <w:tcPr>
            <w:tcW w:w="1438" w:type="dxa"/>
            <w:tcBorders>
              <w:top w:val="nil"/>
              <w:left w:val="nil"/>
              <w:bottom w:val="nil"/>
              <w:right w:val="nil"/>
            </w:tcBorders>
            <w:shd w:val="clear" w:color="auto" w:fill="auto"/>
            <w:noWrap/>
            <w:vAlign w:val="center"/>
          </w:tcPr>
          <w:p w14:paraId="147D2FCF"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4.100</w:t>
            </w:r>
          </w:p>
        </w:tc>
        <w:tc>
          <w:tcPr>
            <w:tcW w:w="1623" w:type="dxa"/>
            <w:tcBorders>
              <w:top w:val="nil"/>
              <w:left w:val="nil"/>
              <w:bottom w:val="nil"/>
              <w:right w:val="nil"/>
            </w:tcBorders>
            <w:shd w:val="clear" w:color="auto" w:fill="auto"/>
            <w:noWrap/>
            <w:vAlign w:val="center"/>
          </w:tcPr>
          <w:p w14:paraId="219FDD23"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19.80</w:t>
            </w:r>
          </w:p>
        </w:tc>
        <w:tc>
          <w:tcPr>
            <w:tcW w:w="807" w:type="dxa"/>
            <w:tcBorders>
              <w:top w:val="nil"/>
              <w:left w:val="single" w:sz="8" w:space="0" w:color="auto"/>
              <w:bottom w:val="nil"/>
              <w:right w:val="nil"/>
            </w:tcBorders>
            <w:shd w:val="clear" w:color="auto" w:fill="auto"/>
            <w:noWrap/>
            <w:vAlign w:val="center"/>
          </w:tcPr>
          <w:p w14:paraId="0CF33F64"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810</w:t>
            </w:r>
          </w:p>
        </w:tc>
        <w:tc>
          <w:tcPr>
            <w:tcW w:w="1456" w:type="dxa"/>
            <w:tcBorders>
              <w:top w:val="nil"/>
              <w:left w:val="nil"/>
              <w:bottom w:val="nil"/>
              <w:right w:val="nil"/>
            </w:tcBorders>
            <w:shd w:val="clear" w:color="auto" w:fill="auto"/>
            <w:noWrap/>
            <w:vAlign w:val="center"/>
          </w:tcPr>
          <w:p w14:paraId="6AD3913A"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1.200</w:t>
            </w:r>
          </w:p>
        </w:tc>
        <w:tc>
          <w:tcPr>
            <w:tcW w:w="1456" w:type="dxa"/>
            <w:tcBorders>
              <w:top w:val="nil"/>
              <w:left w:val="nil"/>
              <w:bottom w:val="nil"/>
              <w:right w:val="single" w:sz="8" w:space="0" w:color="auto"/>
            </w:tcBorders>
            <w:shd w:val="clear" w:color="auto" w:fill="auto"/>
            <w:noWrap/>
            <w:vAlign w:val="center"/>
          </w:tcPr>
          <w:p w14:paraId="51775D39"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11.00</w:t>
            </w:r>
          </w:p>
        </w:tc>
        <w:tc>
          <w:tcPr>
            <w:tcW w:w="1249" w:type="dxa"/>
            <w:tcBorders>
              <w:top w:val="nil"/>
              <w:left w:val="nil"/>
              <w:bottom w:val="nil"/>
              <w:right w:val="nil"/>
            </w:tcBorders>
            <w:shd w:val="clear" w:color="auto" w:fill="auto"/>
            <w:noWrap/>
            <w:vAlign w:val="center"/>
          </w:tcPr>
          <w:p w14:paraId="6B4036FC"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2.800</w:t>
            </w:r>
          </w:p>
        </w:tc>
        <w:tc>
          <w:tcPr>
            <w:tcW w:w="1433" w:type="dxa"/>
            <w:tcBorders>
              <w:top w:val="nil"/>
              <w:left w:val="nil"/>
              <w:bottom w:val="nil"/>
              <w:right w:val="nil"/>
            </w:tcBorders>
            <w:shd w:val="clear" w:color="auto" w:fill="auto"/>
            <w:noWrap/>
            <w:vAlign w:val="center"/>
          </w:tcPr>
          <w:p w14:paraId="198A553D" w14:textId="77777777" w:rsidR="00D43375" w:rsidRPr="00D43375" w:rsidRDefault="00D43375" w:rsidP="00D43375">
            <w:pPr>
              <w:spacing w:after="0" w:line="240" w:lineRule="auto"/>
              <w:jc w:val="right"/>
              <w:rPr>
                <w:rFonts w:ascii="Times New Roman" w:eastAsia="Times New Roman" w:hAnsi="Times New Roman" w:cs="Times New Roman"/>
                <w:color w:val="000000"/>
                <w:sz w:val="24"/>
                <w:szCs w:val="24"/>
                <w:lang w:eastAsia="en-AU"/>
              </w:rPr>
            </w:pPr>
            <w:r w:rsidRPr="00D43375">
              <w:rPr>
                <w:rFonts w:ascii="Times New Roman" w:eastAsia="Times New Roman" w:hAnsi="Times New Roman" w:cs="Times New Roman"/>
                <w:color w:val="000000"/>
                <w:sz w:val="24"/>
                <w:szCs w:val="24"/>
                <w:lang w:eastAsia="en-AU"/>
              </w:rPr>
              <w:t>3.724***</w:t>
            </w:r>
          </w:p>
        </w:tc>
      </w:tr>
      <w:tr w:rsidR="00D43375" w:rsidRPr="00D43375" w14:paraId="5CB6D2A3" w14:textId="77777777" w:rsidTr="005E3DB4">
        <w:trPr>
          <w:trHeight w:val="309"/>
        </w:trPr>
        <w:tc>
          <w:tcPr>
            <w:tcW w:w="13929" w:type="dxa"/>
            <w:gridSpan w:val="9"/>
            <w:tcBorders>
              <w:top w:val="single" w:sz="4" w:space="0" w:color="auto"/>
              <w:left w:val="nil"/>
              <w:right w:val="nil"/>
            </w:tcBorders>
            <w:shd w:val="clear" w:color="auto" w:fill="auto"/>
            <w:noWrap/>
            <w:vAlign w:val="center"/>
          </w:tcPr>
          <w:p w14:paraId="4BF6F8E2" w14:textId="77777777" w:rsidR="00D43375" w:rsidRPr="00D43375" w:rsidRDefault="00D43375" w:rsidP="00D43375">
            <w:pPr>
              <w:spacing w:after="0" w:line="240" w:lineRule="auto"/>
              <w:jc w:val="both"/>
              <w:rPr>
                <w:rFonts w:ascii="Times New Roman" w:eastAsia="Times New Roman" w:hAnsi="Times New Roman" w:cs="Times New Roman"/>
                <w:color w:val="000000"/>
                <w:sz w:val="24"/>
                <w:szCs w:val="24"/>
                <w:lang w:eastAsia="en-AU"/>
              </w:rPr>
            </w:pPr>
            <w:r w:rsidRPr="00D43375">
              <w:rPr>
                <w:rFonts w:ascii="Times New Roman" w:eastAsia="Calibri" w:hAnsi="Times New Roman" w:cs="Times New Roman"/>
                <w:sz w:val="20"/>
                <w:szCs w:val="20"/>
              </w:rPr>
              <w:t>Note:</w:t>
            </w:r>
            <w:r w:rsidRPr="00D43375">
              <w:rPr>
                <w:rFonts w:ascii="Times New Roman" w:eastAsia="Times New Roman" w:hAnsi="Times New Roman" w:cs="Times New Roman"/>
                <w:color w:val="000000"/>
                <w:sz w:val="20"/>
                <w:szCs w:val="20"/>
                <w:lang w:eastAsia="en-AU"/>
              </w:rPr>
              <w:t xml:space="preserve"> *, **, and *** represents statistical significance at the 10%, 5% and 1% level respectively. All variables are as defined in Table 2.</w:t>
            </w:r>
          </w:p>
        </w:tc>
      </w:tr>
    </w:tbl>
    <w:p w14:paraId="6CBB9D91" w14:textId="77777777" w:rsidR="002232F2" w:rsidRDefault="002232F2" w:rsidP="002232F2">
      <w:pPr>
        <w:spacing w:line="480" w:lineRule="auto"/>
        <w:jc w:val="both"/>
        <w:rPr>
          <w:rFonts w:ascii="Times New Roman" w:hAnsi="Times New Roman" w:cs="Times New Roman"/>
          <w:sz w:val="24"/>
          <w:szCs w:val="24"/>
        </w:rPr>
      </w:pPr>
    </w:p>
    <w:p w14:paraId="7498A228" w14:textId="77777777" w:rsidR="00DE60DF" w:rsidRDefault="00DE60DF" w:rsidP="002232F2">
      <w:pPr>
        <w:spacing w:line="480" w:lineRule="auto"/>
        <w:jc w:val="both"/>
        <w:rPr>
          <w:rFonts w:ascii="Times New Roman" w:hAnsi="Times New Roman" w:cs="Times New Roman"/>
          <w:sz w:val="24"/>
          <w:szCs w:val="24"/>
        </w:rPr>
      </w:pPr>
    </w:p>
    <w:p w14:paraId="1E91DAAF" w14:textId="77777777" w:rsidR="00DE60DF" w:rsidRDefault="00DE60DF" w:rsidP="002232F2">
      <w:pPr>
        <w:spacing w:line="480" w:lineRule="auto"/>
        <w:jc w:val="both"/>
        <w:rPr>
          <w:rFonts w:ascii="Times New Roman" w:hAnsi="Times New Roman" w:cs="Times New Roman"/>
          <w:sz w:val="24"/>
          <w:szCs w:val="24"/>
        </w:rPr>
      </w:pPr>
    </w:p>
    <w:p w14:paraId="5C7F32AE" w14:textId="77777777" w:rsidR="00DE60DF" w:rsidRDefault="00DE60DF" w:rsidP="002232F2">
      <w:pPr>
        <w:spacing w:line="480" w:lineRule="auto"/>
        <w:jc w:val="both"/>
        <w:rPr>
          <w:rFonts w:ascii="Times New Roman" w:hAnsi="Times New Roman" w:cs="Times New Roman"/>
          <w:sz w:val="24"/>
          <w:szCs w:val="24"/>
        </w:rPr>
      </w:pPr>
    </w:p>
    <w:p w14:paraId="16C82584" w14:textId="77777777" w:rsidR="00DE60DF" w:rsidRDefault="00DE60DF" w:rsidP="002232F2">
      <w:pPr>
        <w:spacing w:line="480" w:lineRule="auto"/>
        <w:jc w:val="both"/>
        <w:rPr>
          <w:rFonts w:ascii="Times New Roman" w:hAnsi="Times New Roman" w:cs="Times New Roman"/>
          <w:sz w:val="24"/>
          <w:szCs w:val="24"/>
        </w:rPr>
      </w:pPr>
    </w:p>
    <w:p w14:paraId="1753E670" w14:textId="77777777" w:rsidR="00DE60DF" w:rsidRDefault="00DE60DF" w:rsidP="002232F2">
      <w:pPr>
        <w:spacing w:line="480" w:lineRule="auto"/>
        <w:jc w:val="both"/>
        <w:rPr>
          <w:rFonts w:ascii="Times New Roman" w:hAnsi="Times New Roman" w:cs="Times New Roman"/>
          <w:sz w:val="24"/>
          <w:szCs w:val="24"/>
        </w:rPr>
      </w:pPr>
    </w:p>
    <w:p w14:paraId="08BC13FC" w14:textId="77777777" w:rsidR="00DE60DF" w:rsidRDefault="00DE60DF" w:rsidP="002232F2">
      <w:pPr>
        <w:spacing w:line="480" w:lineRule="auto"/>
        <w:jc w:val="both"/>
        <w:rPr>
          <w:rFonts w:ascii="Times New Roman" w:hAnsi="Times New Roman" w:cs="Times New Roman"/>
          <w:sz w:val="24"/>
          <w:szCs w:val="24"/>
        </w:rPr>
      </w:pPr>
    </w:p>
    <w:p w14:paraId="32574DFD" w14:textId="77777777" w:rsidR="00DE60DF" w:rsidRDefault="00DE60DF" w:rsidP="002232F2">
      <w:pPr>
        <w:spacing w:line="480" w:lineRule="auto"/>
        <w:jc w:val="both"/>
        <w:rPr>
          <w:rFonts w:ascii="Times New Roman" w:hAnsi="Times New Roman" w:cs="Times New Roman"/>
          <w:sz w:val="24"/>
          <w:szCs w:val="24"/>
        </w:rPr>
      </w:pPr>
    </w:p>
    <w:tbl>
      <w:tblPr>
        <w:tblpPr w:leftFromText="180" w:rightFromText="180" w:vertAnchor="page" w:horzAnchor="page" w:tblpX="496" w:tblpY="1351"/>
        <w:tblW w:w="15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454"/>
        <w:gridCol w:w="941"/>
        <w:gridCol w:w="922"/>
        <w:gridCol w:w="947"/>
        <w:gridCol w:w="905"/>
        <w:gridCol w:w="962"/>
        <w:gridCol w:w="840"/>
        <w:gridCol w:w="973"/>
        <w:gridCol w:w="1037"/>
        <w:gridCol w:w="845"/>
        <w:gridCol w:w="819"/>
        <w:gridCol w:w="910"/>
        <w:gridCol w:w="910"/>
        <w:gridCol w:w="819"/>
        <w:gridCol w:w="910"/>
        <w:gridCol w:w="922"/>
      </w:tblGrid>
      <w:tr w:rsidR="005E3DB4" w:rsidRPr="005E3DB4" w14:paraId="187DB654" w14:textId="77777777" w:rsidTr="008F1CE5">
        <w:trPr>
          <w:trHeight w:val="336"/>
        </w:trPr>
        <w:tc>
          <w:tcPr>
            <w:tcW w:w="15930" w:type="dxa"/>
            <w:gridSpan w:val="17"/>
            <w:tcBorders>
              <w:top w:val="nil"/>
              <w:left w:val="nil"/>
              <w:bottom w:val="single" w:sz="12" w:space="0" w:color="auto"/>
              <w:right w:val="nil"/>
            </w:tcBorders>
            <w:shd w:val="clear" w:color="auto" w:fill="auto"/>
            <w:vAlign w:val="bottom"/>
          </w:tcPr>
          <w:p w14:paraId="5A57B987" w14:textId="77777777" w:rsidR="005E3DB4" w:rsidRDefault="005E3DB4" w:rsidP="004C3707">
            <w:pPr>
              <w:spacing w:after="0" w:line="240" w:lineRule="auto"/>
              <w:rPr>
                <w:rFonts w:ascii="Times New Roman" w:eastAsia="Times New Roman" w:hAnsi="Times New Roman" w:cs="Times New Roman"/>
                <w:color w:val="000000"/>
                <w:lang w:val="en-NZ" w:eastAsia="en-AU"/>
              </w:rPr>
            </w:pPr>
            <w:r>
              <w:rPr>
                <w:rFonts w:ascii="Times New Roman" w:eastAsia="Times New Roman" w:hAnsi="Times New Roman" w:cs="Times New Roman"/>
                <w:color w:val="000000"/>
                <w:lang w:val="en-NZ" w:eastAsia="en-AU"/>
              </w:rPr>
              <w:t xml:space="preserve">Table 6. Correlation matrix </w:t>
            </w:r>
          </w:p>
          <w:p w14:paraId="727548FB"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p>
        </w:tc>
      </w:tr>
      <w:tr w:rsidR="005E3DB4" w:rsidRPr="005E3DB4" w14:paraId="38E34321" w14:textId="77777777" w:rsidTr="008F1CE5">
        <w:trPr>
          <w:trHeight w:val="336"/>
        </w:trPr>
        <w:tc>
          <w:tcPr>
            <w:tcW w:w="1814" w:type="dxa"/>
            <w:tcBorders>
              <w:top w:val="single" w:sz="12" w:space="0" w:color="auto"/>
              <w:left w:val="nil"/>
              <w:bottom w:val="single" w:sz="12" w:space="0" w:color="auto"/>
              <w:right w:val="nil"/>
            </w:tcBorders>
            <w:shd w:val="clear" w:color="auto" w:fill="auto"/>
            <w:vAlign w:val="bottom"/>
            <w:hideMark/>
          </w:tcPr>
          <w:p w14:paraId="29C872C8"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 </w:t>
            </w:r>
          </w:p>
        </w:tc>
        <w:tc>
          <w:tcPr>
            <w:tcW w:w="454" w:type="dxa"/>
            <w:tcBorders>
              <w:top w:val="single" w:sz="12" w:space="0" w:color="auto"/>
              <w:left w:val="nil"/>
              <w:bottom w:val="single" w:sz="12" w:space="0" w:color="auto"/>
              <w:right w:val="nil"/>
            </w:tcBorders>
          </w:tcPr>
          <w:p w14:paraId="09E83A53"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41" w:type="dxa"/>
            <w:tcBorders>
              <w:top w:val="single" w:sz="12" w:space="0" w:color="auto"/>
              <w:left w:val="nil"/>
              <w:bottom w:val="single" w:sz="12" w:space="0" w:color="auto"/>
              <w:right w:val="nil"/>
            </w:tcBorders>
            <w:shd w:val="clear" w:color="auto" w:fill="auto"/>
            <w:vAlign w:val="center"/>
            <w:hideMark/>
          </w:tcPr>
          <w:p w14:paraId="2D12498F"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w:t>
            </w:r>
          </w:p>
        </w:tc>
        <w:tc>
          <w:tcPr>
            <w:tcW w:w="922" w:type="dxa"/>
            <w:tcBorders>
              <w:top w:val="single" w:sz="12" w:space="0" w:color="auto"/>
              <w:left w:val="nil"/>
              <w:bottom w:val="single" w:sz="12" w:space="0" w:color="auto"/>
              <w:right w:val="nil"/>
            </w:tcBorders>
          </w:tcPr>
          <w:p w14:paraId="319CD0C3"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2</w:t>
            </w:r>
          </w:p>
        </w:tc>
        <w:tc>
          <w:tcPr>
            <w:tcW w:w="947" w:type="dxa"/>
            <w:tcBorders>
              <w:top w:val="single" w:sz="12" w:space="0" w:color="auto"/>
              <w:left w:val="nil"/>
              <w:bottom w:val="single" w:sz="12" w:space="0" w:color="auto"/>
              <w:right w:val="nil"/>
            </w:tcBorders>
          </w:tcPr>
          <w:p w14:paraId="68018C33"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3</w:t>
            </w:r>
          </w:p>
        </w:tc>
        <w:tc>
          <w:tcPr>
            <w:tcW w:w="905" w:type="dxa"/>
            <w:tcBorders>
              <w:top w:val="single" w:sz="12" w:space="0" w:color="auto"/>
              <w:left w:val="nil"/>
              <w:bottom w:val="single" w:sz="12" w:space="0" w:color="auto"/>
              <w:right w:val="nil"/>
            </w:tcBorders>
          </w:tcPr>
          <w:p w14:paraId="1E6C65AF"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4</w:t>
            </w:r>
          </w:p>
        </w:tc>
        <w:tc>
          <w:tcPr>
            <w:tcW w:w="962" w:type="dxa"/>
            <w:tcBorders>
              <w:top w:val="single" w:sz="12" w:space="0" w:color="auto"/>
              <w:left w:val="nil"/>
              <w:bottom w:val="single" w:sz="12" w:space="0" w:color="auto"/>
              <w:right w:val="nil"/>
            </w:tcBorders>
          </w:tcPr>
          <w:p w14:paraId="3F85A64B"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5</w:t>
            </w:r>
          </w:p>
        </w:tc>
        <w:tc>
          <w:tcPr>
            <w:tcW w:w="840" w:type="dxa"/>
            <w:tcBorders>
              <w:top w:val="single" w:sz="12" w:space="0" w:color="auto"/>
              <w:left w:val="nil"/>
              <w:bottom w:val="single" w:sz="12" w:space="0" w:color="auto"/>
              <w:right w:val="nil"/>
            </w:tcBorders>
          </w:tcPr>
          <w:p w14:paraId="05495C2C"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6</w:t>
            </w:r>
          </w:p>
        </w:tc>
        <w:tc>
          <w:tcPr>
            <w:tcW w:w="973" w:type="dxa"/>
            <w:tcBorders>
              <w:top w:val="single" w:sz="12" w:space="0" w:color="auto"/>
              <w:left w:val="nil"/>
              <w:bottom w:val="single" w:sz="12" w:space="0" w:color="auto"/>
              <w:right w:val="nil"/>
            </w:tcBorders>
            <w:shd w:val="clear" w:color="auto" w:fill="auto"/>
            <w:vAlign w:val="center"/>
            <w:hideMark/>
          </w:tcPr>
          <w:p w14:paraId="6A61BE0D"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7</w:t>
            </w:r>
          </w:p>
        </w:tc>
        <w:tc>
          <w:tcPr>
            <w:tcW w:w="1037" w:type="dxa"/>
            <w:tcBorders>
              <w:top w:val="single" w:sz="12" w:space="0" w:color="auto"/>
              <w:left w:val="nil"/>
              <w:bottom w:val="single" w:sz="12" w:space="0" w:color="auto"/>
              <w:right w:val="nil"/>
            </w:tcBorders>
            <w:shd w:val="clear" w:color="auto" w:fill="auto"/>
            <w:vAlign w:val="center"/>
            <w:hideMark/>
          </w:tcPr>
          <w:p w14:paraId="42C4F029"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8</w:t>
            </w:r>
          </w:p>
        </w:tc>
        <w:tc>
          <w:tcPr>
            <w:tcW w:w="845" w:type="dxa"/>
            <w:tcBorders>
              <w:top w:val="single" w:sz="12" w:space="0" w:color="auto"/>
              <w:left w:val="nil"/>
              <w:bottom w:val="single" w:sz="12" w:space="0" w:color="auto"/>
              <w:right w:val="nil"/>
            </w:tcBorders>
            <w:shd w:val="clear" w:color="auto" w:fill="auto"/>
            <w:vAlign w:val="center"/>
            <w:hideMark/>
          </w:tcPr>
          <w:p w14:paraId="183E1CE7"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9</w:t>
            </w:r>
          </w:p>
        </w:tc>
        <w:tc>
          <w:tcPr>
            <w:tcW w:w="819" w:type="dxa"/>
            <w:tcBorders>
              <w:top w:val="single" w:sz="12" w:space="0" w:color="auto"/>
              <w:left w:val="nil"/>
              <w:bottom w:val="single" w:sz="12" w:space="0" w:color="auto"/>
              <w:right w:val="nil"/>
            </w:tcBorders>
            <w:shd w:val="clear" w:color="auto" w:fill="auto"/>
            <w:vAlign w:val="center"/>
            <w:hideMark/>
          </w:tcPr>
          <w:p w14:paraId="21E792C0"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10</w:t>
            </w:r>
          </w:p>
        </w:tc>
        <w:tc>
          <w:tcPr>
            <w:tcW w:w="910" w:type="dxa"/>
            <w:tcBorders>
              <w:top w:val="single" w:sz="12" w:space="0" w:color="auto"/>
              <w:left w:val="nil"/>
              <w:bottom w:val="single" w:sz="12" w:space="0" w:color="auto"/>
              <w:right w:val="nil"/>
            </w:tcBorders>
            <w:shd w:val="clear" w:color="auto" w:fill="auto"/>
            <w:vAlign w:val="center"/>
            <w:hideMark/>
          </w:tcPr>
          <w:p w14:paraId="4BF59881"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11</w:t>
            </w:r>
          </w:p>
        </w:tc>
        <w:tc>
          <w:tcPr>
            <w:tcW w:w="910" w:type="dxa"/>
            <w:tcBorders>
              <w:top w:val="single" w:sz="12" w:space="0" w:color="auto"/>
              <w:left w:val="nil"/>
              <w:bottom w:val="single" w:sz="12" w:space="0" w:color="auto"/>
              <w:right w:val="nil"/>
            </w:tcBorders>
            <w:shd w:val="clear" w:color="auto" w:fill="auto"/>
            <w:vAlign w:val="center"/>
            <w:hideMark/>
          </w:tcPr>
          <w:p w14:paraId="27E87504"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12</w:t>
            </w:r>
          </w:p>
        </w:tc>
        <w:tc>
          <w:tcPr>
            <w:tcW w:w="819" w:type="dxa"/>
            <w:tcBorders>
              <w:top w:val="single" w:sz="12" w:space="0" w:color="auto"/>
              <w:left w:val="nil"/>
              <w:bottom w:val="single" w:sz="12" w:space="0" w:color="auto"/>
              <w:right w:val="nil"/>
            </w:tcBorders>
            <w:shd w:val="clear" w:color="auto" w:fill="auto"/>
            <w:vAlign w:val="center"/>
            <w:hideMark/>
          </w:tcPr>
          <w:p w14:paraId="1BDDE05D"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13</w:t>
            </w:r>
          </w:p>
        </w:tc>
        <w:tc>
          <w:tcPr>
            <w:tcW w:w="910" w:type="dxa"/>
            <w:tcBorders>
              <w:top w:val="single" w:sz="12" w:space="0" w:color="auto"/>
              <w:left w:val="nil"/>
              <w:bottom w:val="single" w:sz="12" w:space="0" w:color="auto"/>
              <w:right w:val="nil"/>
            </w:tcBorders>
            <w:shd w:val="clear" w:color="auto" w:fill="auto"/>
            <w:vAlign w:val="center"/>
            <w:hideMark/>
          </w:tcPr>
          <w:p w14:paraId="29F51552"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14</w:t>
            </w:r>
          </w:p>
        </w:tc>
        <w:tc>
          <w:tcPr>
            <w:tcW w:w="922" w:type="dxa"/>
            <w:tcBorders>
              <w:top w:val="single" w:sz="12" w:space="0" w:color="auto"/>
              <w:left w:val="nil"/>
              <w:bottom w:val="single" w:sz="12" w:space="0" w:color="auto"/>
              <w:right w:val="nil"/>
            </w:tcBorders>
          </w:tcPr>
          <w:p w14:paraId="3A3FB3D8" w14:textId="77777777" w:rsidR="005E3DB4" w:rsidRPr="005E3DB4" w:rsidRDefault="005E3DB4" w:rsidP="004C3707">
            <w:pPr>
              <w:spacing w:after="0" w:line="240" w:lineRule="auto"/>
              <w:jc w:val="right"/>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15</w:t>
            </w:r>
          </w:p>
        </w:tc>
      </w:tr>
      <w:tr w:rsidR="005E3DB4" w:rsidRPr="005E3DB4" w14:paraId="0773F656" w14:textId="77777777" w:rsidTr="008F1CE5">
        <w:trPr>
          <w:trHeight w:val="336"/>
        </w:trPr>
        <w:tc>
          <w:tcPr>
            <w:tcW w:w="1814" w:type="dxa"/>
            <w:tcBorders>
              <w:top w:val="single" w:sz="12" w:space="0" w:color="auto"/>
              <w:left w:val="nil"/>
              <w:bottom w:val="nil"/>
              <w:right w:val="nil"/>
            </w:tcBorders>
            <w:shd w:val="clear" w:color="auto" w:fill="auto"/>
            <w:noWrap/>
            <w:vAlign w:val="center"/>
            <w:hideMark/>
          </w:tcPr>
          <w:p w14:paraId="019324C8"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WOMEN</w:t>
            </w:r>
          </w:p>
        </w:tc>
        <w:tc>
          <w:tcPr>
            <w:tcW w:w="454" w:type="dxa"/>
            <w:tcBorders>
              <w:top w:val="single" w:sz="12" w:space="0" w:color="auto"/>
              <w:left w:val="nil"/>
              <w:bottom w:val="nil"/>
              <w:right w:val="nil"/>
            </w:tcBorders>
          </w:tcPr>
          <w:p w14:paraId="04F6AD54" w14:textId="77777777" w:rsidR="005E3DB4" w:rsidRPr="005E3DB4" w:rsidRDefault="005E3DB4" w:rsidP="004C3707">
            <w:pPr>
              <w:spacing w:after="0" w:line="240" w:lineRule="auto"/>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w:t>
            </w:r>
          </w:p>
        </w:tc>
        <w:tc>
          <w:tcPr>
            <w:tcW w:w="941" w:type="dxa"/>
            <w:tcBorders>
              <w:top w:val="single" w:sz="12" w:space="0" w:color="auto"/>
              <w:left w:val="nil"/>
              <w:bottom w:val="nil"/>
              <w:right w:val="nil"/>
            </w:tcBorders>
            <w:shd w:val="clear" w:color="auto" w:fill="auto"/>
            <w:noWrap/>
            <w:vAlign w:val="center"/>
            <w:hideMark/>
          </w:tcPr>
          <w:p w14:paraId="06642A7D"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1.000</w:t>
            </w:r>
          </w:p>
        </w:tc>
        <w:tc>
          <w:tcPr>
            <w:tcW w:w="922" w:type="dxa"/>
            <w:tcBorders>
              <w:top w:val="single" w:sz="12" w:space="0" w:color="auto"/>
              <w:left w:val="nil"/>
              <w:bottom w:val="nil"/>
              <w:right w:val="nil"/>
            </w:tcBorders>
          </w:tcPr>
          <w:p w14:paraId="4BBEBA82"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p>
        </w:tc>
        <w:tc>
          <w:tcPr>
            <w:tcW w:w="947" w:type="dxa"/>
            <w:tcBorders>
              <w:top w:val="single" w:sz="12" w:space="0" w:color="auto"/>
              <w:left w:val="nil"/>
              <w:bottom w:val="nil"/>
              <w:right w:val="nil"/>
            </w:tcBorders>
          </w:tcPr>
          <w:p w14:paraId="6F05F78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05" w:type="dxa"/>
            <w:tcBorders>
              <w:top w:val="single" w:sz="12" w:space="0" w:color="auto"/>
              <w:left w:val="nil"/>
              <w:bottom w:val="nil"/>
              <w:right w:val="nil"/>
            </w:tcBorders>
          </w:tcPr>
          <w:p w14:paraId="52F5C671"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62" w:type="dxa"/>
            <w:tcBorders>
              <w:top w:val="single" w:sz="12" w:space="0" w:color="auto"/>
              <w:left w:val="nil"/>
              <w:bottom w:val="nil"/>
              <w:right w:val="nil"/>
            </w:tcBorders>
          </w:tcPr>
          <w:p w14:paraId="39CAB325"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40" w:type="dxa"/>
            <w:tcBorders>
              <w:top w:val="single" w:sz="12" w:space="0" w:color="auto"/>
              <w:left w:val="nil"/>
              <w:bottom w:val="nil"/>
              <w:right w:val="nil"/>
            </w:tcBorders>
          </w:tcPr>
          <w:p w14:paraId="304760F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73" w:type="dxa"/>
            <w:tcBorders>
              <w:top w:val="single" w:sz="12" w:space="0" w:color="auto"/>
              <w:left w:val="nil"/>
              <w:bottom w:val="nil"/>
              <w:right w:val="nil"/>
            </w:tcBorders>
            <w:shd w:val="clear" w:color="auto" w:fill="auto"/>
            <w:noWrap/>
            <w:vAlign w:val="center"/>
            <w:hideMark/>
          </w:tcPr>
          <w:p w14:paraId="3D5FCB5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1037" w:type="dxa"/>
            <w:tcBorders>
              <w:top w:val="single" w:sz="12" w:space="0" w:color="auto"/>
              <w:left w:val="nil"/>
              <w:bottom w:val="nil"/>
              <w:right w:val="nil"/>
            </w:tcBorders>
            <w:shd w:val="clear" w:color="auto" w:fill="auto"/>
            <w:noWrap/>
            <w:vAlign w:val="center"/>
            <w:hideMark/>
          </w:tcPr>
          <w:p w14:paraId="1F0943E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45" w:type="dxa"/>
            <w:tcBorders>
              <w:top w:val="single" w:sz="12" w:space="0" w:color="auto"/>
              <w:left w:val="nil"/>
              <w:bottom w:val="nil"/>
              <w:right w:val="nil"/>
            </w:tcBorders>
            <w:shd w:val="clear" w:color="auto" w:fill="auto"/>
            <w:noWrap/>
            <w:vAlign w:val="center"/>
            <w:hideMark/>
          </w:tcPr>
          <w:p w14:paraId="417F4A6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single" w:sz="12" w:space="0" w:color="auto"/>
              <w:left w:val="nil"/>
              <w:bottom w:val="nil"/>
              <w:right w:val="nil"/>
            </w:tcBorders>
            <w:shd w:val="clear" w:color="auto" w:fill="auto"/>
            <w:noWrap/>
            <w:vAlign w:val="center"/>
            <w:hideMark/>
          </w:tcPr>
          <w:p w14:paraId="4B55A4C3"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single" w:sz="12" w:space="0" w:color="auto"/>
              <w:left w:val="nil"/>
              <w:bottom w:val="nil"/>
              <w:right w:val="nil"/>
            </w:tcBorders>
            <w:shd w:val="clear" w:color="auto" w:fill="auto"/>
            <w:noWrap/>
            <w:vAlign w:val="center"/>
            <w:hideMark/>
          </w:tcPr>
          <w:p w14:paraId="2F9E9CCA"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single" w:sz="12" w:space="0" w:color="auto"/>
              <w:left w:val="nil"/>
              <w:bottom w:val="nil"/>
              <w:right w:val="nil"/>
            </w:tcBorders>
            <w:shd w:val="clear" w:color="auto" w:fill="auto"/>
            <w:noWrap/>
            <w:vAlign w:val="center"/>
            <w:hideMark/>
          </w:tcPr>
          <w:p w14:paraId="72F1C3F3"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single" w:sz="12" w:space="0" w:color="auto"/>
              <w:left w:val="nil"/>
              <w:bottom w:val="nil"/>
              <w:right w:val="nil"/>
            </w:tcBorders>
            <w:shd w:val="clear" w:color="auto" w:fill="auto"/>
            <w:noWrap/>
            <w:vAlign w:val="center"/>
            <w:hideMark/>
          </w:tcPr>
          <w:p w14:paraId="3FF747EC"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single" w:sz="12" w:space="0" w:color="auto"/>
              <w:left w:val="nil"/>
              <w:bottom w:val="nil"/>
              <w:right w:val="nil"/>
            </w:tcBorders>
            <w:shd w:val="clear" w:color="auto" w:fill="auto"/>
            <w:noWrap/>
            <w:vAlign w:val="center"/>
            <w:hideMark/>
          </w:tcPr>
          <w:p w14:paraId="0C8F1250"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single" w:sz="12" w:space="0" w:color="auto"/>
              <w:left w:val="nil"/>
              <w:bottom w:val="nil"/>
              <w:right w:val="nil"/>
            </w:tcBorders>
          </w:tcPr>
          <w:p w14:paraId="67BE37EA"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745041A1" w14:textId="77777777" w:rsidTr="008F1CE5">
        <w:trPr>
          <w:trHeight w:val="400"/>
        </w:trPr>
        <w:tc>
          <w:tcPr>
            <w:tcW w:w="1814" w:type="dxa"/>
            <w:tcBorders>
              <w:top w:val="nil"/>
              <w:left w:val="nil"/>
              <w:bottom w:val="nil"/>
              <w:right w:val="nil"/>
            </w:tcBorders>
            <w:shd w:val="clear" w:color="auto" w:fill="auto"/>
            <w:noWrap/>
            <w:vAlign w:val="center"/>
          </w:tcPr>
          <w:p w14:paraId="06BDEB0E"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EXECWOMEN</w:t>
            </w:r>
          </w:p>
        </w:tc>
        <w:tc>
          <w:tcPr>
            <w:tcW w:w="454" w:type="dxa"/>
            <w:tcBorders>
              <w:top w:val="nil"/>
              <w:left w:val="nil"/>
              <w:bottom w:val="nil"/>
              <w:right w:val="nil"/>
            </w:tcBorders>
          </w:tcPr>
          <w:p w14:paraId="3EEF3933" w14:textId="77777777" w:rsidR="005E3DB4" w:rsidRPr="005E3DB4" w:rsidRDefault="005E3DB4" w:rsidP="004C3707">
            <w:pPr>
              <w:spacing w:after="200" w:line="276" w:lineRule="auto"/>
              <w:rPr>
                <w:rFonts w:ascii="Calibri" w:eastAsia="Calibri" w:hAnsi="Calibri" w:cs="Times New Roman"/>
                <w:b/>
                <w:i/>
                <w:lang w:val="en-NZ"/>
              </w:rPr>
            </w:pPr>
            <w:r w:rsidRPr="005E3DB4">
              <w:rPr>
                <w:rFonts w:ascii="Calibri" w:eastAsia="Calibri" w:hAnsi="Calibri" w:cs="Times New Roman"/>
                <w:b/>
                <w:i/>
                <w:lang w:val="en-NZ"/>
              </w:rPr>
              <w:t>2</w:t>
            </w:r>
          </w:p>
        </w:tc>
        <w:tc>
          <w:tcPr>
            <w:tcW w:w="941" w:type="dxa"/>
            <w:tcBorders>
              <w:top w:val="nil"/>
              <w:left w:val="nil"/>
              <w:bottom w:val="nil"/>
              <w:right w:val="nil"/>
            </w:tcBorders>
            <w:shd w:val="clear" w:color="auto" w:fill="auto"/>
            <w:noWrap/>
          </w:tcPr>
          <w:p w14:paraId="7A722D72"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 xml:space="preserve"> 0.350+  </w:t>
            </w:r>
          </w:p>
        </w:tc>
        <w:tc>
          <w:tcPr>
            <w:tcW w:w="922" w:type="dxa"/>
            <w:tcBorders>
              <w:top w:val="nil"/>
              <w:left w:val="nil"/>
              <w:bottom w:val="nil"/>
              <w:right w:val="nil"/>
            </w:tcBorders>
          </w:tcPr>
          <w:p w14:paraId="0946590A"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1.000</w:t>
            </w:r>
          </w:p>
        </w:tc>
        <w:tc>
          <w:tcPr>
            <w:tcW w:w="947" w:type="dxa"/>
            <w:tcBorders>
              <w:top w:val="nil"/>
              <w:left w:val="nil"/>
              <w:bottom w:val="nil"/>
              <w:right w:val="nil"/>
            </w:tcBorders>
          </w:tcPr>
          <w:p w14:paraId="6AD29A6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05" w:type="dxa"/>
            <w:tcBorders>
              <w:top w:val="nil"/>
              <w:left w:val="nil"/>
              <w:bottom w:val="nil"/>
              <w:right w:val="nil"/>
            </w:tcBorders>
          </w:tcPr>
          <w:p w14:paraId="2C79CC4A"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62" w:type="dxa"/>
            <w:tcBorders>
              <w:top w:val="nil"/>
              <w:left w:val="nil"/>
              <w:bottom w:val="nil"/>
              <w:right w:val="nil"/>
            </w:tcBorders>
          </w:tcPr>
          <w:p w14:paraId="579F045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40" w:type="dxa"/>
            <w:tcBorders>
              <w:top w:val="nil"/>
              <w:left w:val="nil"/>
              <w:bottom w:val="nil"/>
              <w:right w:val="nil"/>
            </w:tcBorders>
          </w:tcPr>
          <w:p w14:paraId="0A75F55E"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73" w:type="dxa"/>
            <w:tcBorders>
              <w:top w:val="nil"/>
              <w:left w:val="nil"/>
              <w:bottom w:val="nil"/>
              <w:right w:val="nil"/>
            </w:tcBorders>
            <w:shd w:val="clear" w:color="auto" w:fill="auto"/>
            <w:noWrap/>
            <w:vAlign w:val="center"/>
          </w:tcPr>
          <w:p w14:paraId="6A52CB5F"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1037" w:type="dxa"/>
            <w:tcBorders>
              <w:top w:val="nil"/>
              <w:left w:val="nil"/>
              <w:bottom w:val="nil"/>
              <w:right w:val="nil"/>
            </w:tcBorders>
            <w:shd w:val="clear" w:color="auto" w:fill="auto"/>
            <w:noWrap/>
            <w:vAlign w:val="center"/>
          </w:tcPr>
          <w:p w14:paraId="0550EC82"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45" w:type="dxa"/>
            <w:tcBorders>
              <w:top w:val="nil"/>
              <w:left w:val="nil"/>
              <w:bottom w:val="nil"/>
              <w:right w:val="nil"/>
            </w:tcBorders>
            <w:shd w:val="clear" w:color="auto" w:fill="auto"/>
            <w:noWrap/>
            <w:vAlign w:val="center"/>
          </w:tcPr>
          <w:p w14:paraId="0C8DE769"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tcPr>
          <w:p w14:paraId="3AF352C1"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23BA850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458DA832"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tcPr>
          <w:p w14:paraId="667A536A"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7DDEEDC2"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nil"/>
              <w:left w:val="nil"/>
              <w:bottom w:val="nil"/>
              <w:right w:val="nil"/>
            </w:tcBorders>
          </w:tcPr>
          <w:p w14:paraId="6C542D0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16D457C4" w14:textId="77777777" w:rsidTr="008F1CE5">
        <w:trPr>
          <w:trHeight w:val="400"/>
        </w:trPr>
        <w:tc>
          <w:tcPr>
            <w:tcW w:w="1814" w:type="dxa"/>
            <w:tcBorders>
              <w:top w:val="nil"/>
              <w:left w:val="nil"/>
              <w:bottom w:val="nil"/>
              <w:right w:val="nil"/>
            </w:tcBorders>
            <w:shd w:val="clear" w:color="auto" w:fill="auto"/>
            <w:noWrap/>
            <w:vAlign w:val="center"/>
          </w:tcPr>
          <w:p w14:paraId="45F2A078"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INDWOMEN</w:t>
            </w:r>
          </w:p>
        </w:tc>
        <w:tc>
          <w:tcPr>
            <w:tcW w:w="454" w:type="dxa"/>
            <w:tcBorders>
              <w:top w:val="nil"/>
              <w:left w:val="nil"/>
              <w:bottom w:val="nil"/>
              <w:right w:val="nil"/>
            </w:tcBorders>
          </w:tcPr>
          <w:p w14:paraId="0802F37D" w14:textId="77777777" w:rsidR="005E3DB4" w:rsidRPr="005E3DB4" w:rsidRDefault="005E3DB4" w:rsidP="004C3707">
            <w:pPr>
              <w:spacing w:after="200" w:line="276" w:lineRule="auto"/>
              <w:rPr>
                <w:rFonts w:ascii="Calibri" w:eastAsia="Calibri" w:hAnsi="Calibri" w:cs="Times New Roman"/>
                <w:b/>
                <w:i/>
                <w:lang w:val="en-NZ"/>
              </w:rPr>
            </w:pPr>
            <w:r w:rsidRPr="005E3DB4">
              <w:rPr>
                <w:rFonts w:ascii="Calibri" w:eastAsia="Calibri" w:hAnsi="Calibri" w:cs="Times New Roman"/>
                <w:b/>
                <w:i/>
                <w:lang w:val="en-NZ"/>
              </w:rPr>
              <w:t>3</w:t>
            </w:r>
          </w:p>
        </w:tc>
        <w:tc>
          <w:tcPr>
            <w:tcW w:w="941" w:type="dxa"/>
            <w:tcBorders>
              <w:top w:val="nil"/>
              <w:left w:val="nil"/>
              <w:bottom w:val="nil"/>
              <w:right w:val="nil"/>
            </w:tcBorders>
            <w:shd w:val="clear" w:color="auto" w:fill="auto"/>
            <w:noWrap/>
          </w:tcPr>
          <w:p w14:paraId="7443B85B" w14:textId="77777777" w:rsidR="005E3DB4" w:rsidRPr="005E3DB4" w:rsidRDefault="005E3DB4" w:rsidP="004C3707">
            <w:pPr>
              <w:spacing w:after="200" w:line="276" w:lineRule="auto"/>
              <w:rPr>
                <w:rFonts w:ascii="Calibri" w:eastAsia="Calibri" w:hAnsi="Calibri" w:cs="Times New Roman"/>
                <w:b/>
                <w:lang w:val="en-NZ"/>
              </w:rPr>
            </w:pPr>
            <w:r w:rsidRPr="005E3DB4">
              <w:rPr>
                <w:rFonts w:ascii="Calibri" w:eastAsia="Calibri" w:hAnsi="Calibri" w:cs="Times New Roman"/>
                <w:b/>
                <w:lang w:val="en-NZ"/>
              </w:rPr>
              <w:t xml:space="preserve">0.934+  </w:t>
            </w:r>
          </w:p>
        </w:tc>
        <w:tc>
          <w:tcPr>
            <w:tcW w:w="922" w:type="dxa"/>
            <w:tcBorders>
              <w:top w:val="nil"/>
              <w:left w:val="nil"/>
              <w:bottom w:val="nil"/>
              <w:right w:val="nil"/>
            </w:tcBorders>
          </w:tcPr>
          <w:p w14:paraId="650472DE"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 xml:space="preserve">-0.006   </w:t>
            </w:r>
          </w:p>
        </w:tc>
        <w:tc>
          <w:tcPr>
            <w:tcW w:w="947" w:type="dxa"/>
            <w:tcBorders>
              <w:top w:val="nil"/>
              <w:left w:val="nil"/>
              <w:bottom w:val="nil"/>
              <w:right w:val="nil"/>
            </w:tcBorders>
          </w:tcPr>
          <w:p w14:paraId="76B79991"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1.000</w:t>
            </w:r>
          </w:p>
        </w:tc>
        <w:tc>
          <w:tcPr>
            <w:tcW w:w="905" w:type="dxa"/>
            <w:tcBorders>
              <w:top w:val="nil"/>
              <w:left w:val="nil"/>
              <w:bottom w:val="nil"/>
              <w:right w:val="nil"/>
            </w:tcBorders>
          </w:tcPr>
          <w:p w14:paraId="7C8B5798" w14:textId="77777777" w:rsidR="005E3DB4" w:rsidRPr="005E3DB4" w:rsidRDefault="005E3DB4" w:rsidP="004C3707">
            <w:pPr>
              <w:spacing w:after="200" w:line="276" w:lineRule="auto"/>
              <w:rPr>
                <w:rFonts w:ascii="Calibri" w:eastAsia="Calibri" w:hAnsi="Calibri" w:cs="Times New Roman"/>
                <w:lang w:val="en-NZ"/>
              </w:rPr>
            </w:pPr>
          </w:p>
        </w:tc>
        <w:tc>
          <w:tcPr>
            <w:tcW w:w="962" w:type="dxa"/>
            <w:tcBorders>
              <w:top w:val="nil"/>
              <w:left w:val="nil"/>
              <w:bottom w:val="nil"/>
              <w:right w:val="nil"/>
            </w:tcBorders>
          </w:tcPr>
          <w:p w14:paraId="08AC4F3E"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40" w:type="dxa"/>
            <w:tcBorders>
              <w:top w:val="nil"/>
              <w:left w:val="nil"/>
              <w:bottom w:val="nil"/>
              <w:right w:val="nil"/>
            </w:tcBorders>
          </w:tcPr>
          <w:p w14:paraId="5568BC1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73" w:type="dxa"/>
            <w:tcBorders>
              <w:top w:val="nil"/>
              <w:left w:val="nil"/>
              <w:bottom w:val="nil"/>
              <w:right w:val="nil"/>
            </w:tcBorders>
            <w:shd w:val="clear" w:color="auto" w:fill="auto"/>
            <w:noWrap/>
            <w:vAlign w:val="center"/>
          </w:tcPr>
          <w:p w14:paraId="2E048B8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1037" w:type="dxa"/>
            <w:tcBorders>
              <w:top w:val="nil"/>
              <w:left w:val="nil"/>
              <w:bottom w:val="nil"/>
              <w:right w:val="nil"/>
            </w:tcBorders>
            <w:shd w:val="clear" w:color="auto" w:fill="auto"/>
            <w:noWrap/>
            <w:vAlign w:val="center"/>
          </w:tcPr>
          <w:p w14:paraId="7F69BDB0"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45" w:type="dxa"/>
            <w:tcBorders>
              <w:top w:val="nil"/>
              <w:left w:val="nil"/>
              <w:bottom w:val="nil"/>
              <w:right w:val="nil"/>
            </w:tcBorders>
            <w:shd w:val="clear" w:color="auto" w:fill="auto"/>
            <w:noWrap/>
            <w:vAlign w:val="center"/>
          </w:tcPr>
          <w:p w14:paraId="169F0E9D"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tcPr>
          <w:p w14:paraId="6F00524E"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7A62802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2FDB6842"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tcPr>
          <w:p w14:paraId="0F3B6AD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757EA327"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nil"/>
              <w:left w:val="nil"/>
              <w:bottom w:val="nil"/>
              <w:right w:val="nil"/>
            </w:tcBorders>
          </w:tcPr>
          <w:p w14:paraId="1646025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1002013D" w14:textId="77777777" w:rsidTr="008F1CE5">
        <w:trPr>
          <w:trHeight w:val="400"/>
        </w:trPr>
        <w:tc>
          <w:tcPr>
            <w:tcW w:w="1814" w:type="dxa"/>
            <w:tcBorders>
              <w:top w:val="nil"/>
              <w:left w:val="nil"/>
              <w:bottom w:val="nil"/>
              <w:right w:val="nil"/>
            </w:tcBorders>
            <w:shd w:val="clear" w:color="auto" w:fill="auto"/>
            <w:noWrap/>
            <w:vAlign w:val="center"/>
          </w:tcPr>
          <w:p w14:paraId="6B37A85B"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D1</w:t>
            </w:r>
          </w:p>
        </w:tc>
        <w:tc>
          <w:tcPr>
            <w:tcW w:w="454" w:type="dxa"/>
            <w:tcBorders>
              <w:top w:val="nil"/>
              <w:left w:val="nil"/>
              <w:bottom w:val="nil"/>
              <w:right w:val="nil"/>
            </w:tcBorders>
          </w:tcPr>
          <w:p w14:paraId="5142A710" w14:textId="77777777" w:rsidR="005E3DB4" w:rsidRPr="005E3DB4" w:rsidRDefault="005E3DB4" w:rsidP="004C3707">
            <w:pPr>
              <w:spacing w:after="200" w:line="276" w:lineRule="auto"/>
              <w:rPr>
                <w:rFonts w:ascii="Calibri" w:eastAsia="Calibri" w:hAnsi="Calibri" w:cs="Times New Roman"/>
                <w:b/>
                <w:i/>
                <w:lang w:val="en-NZ"/>
              </w:rPr>
            </w:pPr>
            <w:r w:rsidRPr="005E3DB4">
              <w:rPr>
                <w:rFonts w:ascii="Calibri" w:eastAsia="Calibri" w:hAnsi="Calibri" w:cs="Times New Roman"/>
                <w:b/>
                <w:i/>
                <w:lang w:val="en-NZ"/>
              </w:rPr>
              <w:t>4</w:t>
            </w:r>
          </w:p>
        </w:tc>
        <w:tc>
          <w:tcPr>
            <w:tcW w:w="941" w:type="dxa"/>
            <w:tcBorders>
              <w:top w:val="nil"/>
              <w:left w:val="nil"/>
              <w:bottom w:val="nil"/>
              <w:right w:val="nil"/>
            </w:tcBorders>
            <w:shd w:val="clear" w:color="auto" w:fill="auto"/>
            <w:noWrap/>
          </w:tcPr>
          <w:p w14:paraId="05100255"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b/>
                <w:lang w:val="en-NZ"/>
              </w:rPr>
              <w:t>0.415</w:t>
            </w:r>
            <w:r w:rsidRPr="005E3DB4">
              <w:rPr>
                <w:rFonts w:ascii="Calibri" w:eastAsia="Calibri" w:hAnsi="Calibri" w:cs="Times New Roman"/>
                <w:lang w:val="en-NZ"/>
              </w:rPr>
              <w:t>+</w:t>
            </w:r>
          </w:p>
        </w:tc>
        <w:tc>
          <w:tcPr>
            <w:tcW w:w="922" w:type="dxa"/>
            <w:tcBorders>
              <w:top w:val="nil"/>
              <w:left w:val="nil"/>
              <w:bottom w:val="nil"/>
              <w:right w:val="nil"/>
            </w:tcBorders>
          </w:tcPr>
          <w:p w14:paraId="52363179"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0.153+</w:t>
            </w:r>
          </w:p>
        </w:tc>
        <w:tc>
          <w:tcPr>
            <w:tcW w:w="947" w:type="dxa"/>
            <w:tcBorders>
              <w:top w:val="nil"/>
              <w:left w:val="nil"/>
              <w:bottom w:val="nil"/>
              <w:right w:val="nil"/>
            </w:tcBorders>
          </w:tcPr>
          <w:p w14:paraId="0414CA73"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0.385+</w:t>
            </w:r>
          </w:p>
        </w:tc>
        <w:tc>
          <w:tcPr>
            <w:tcW w:w="905" w:type="dxa"/>
            <w:tcBorders>
              <w:top w:val="nil"/>
              <w:left w:val="nil"/>
              <w:bottom w:val="nil"/>
              <w:right w:val="nil"/>
            </w:tcBorders>
          </w:tcPr>
          <w:p w14:paraId="2CA748F0"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1.000</w:t>
            </w:r>
          </w:p>
        </w:tc>
        <w:tc>
          <w:tcPr>
            <w:tcW w:w="962" w:type="dxa"/>
            <w:tcBorders>
              <w:top w:val="nil"/>
              <w:left w:val="nil"/>
              <w:bottom w:val="nil"/>
              <w:right w:val="nil"/>
            </w:tcBorders>
          </w:tcPr>
          <w:p w14:paraId="28A5EAA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40" w:type="dxa"/>
            <w:tcBorders>
              <w:top w:val="nil"/>
              <w:left w:val="nil"/>
              <w:bottom w:val="nil"/>
              <w:right w:val="nil"/>
            </w:tcBorders>
          </w:tcPr>
          <w:p w14:paraId="00276C0D"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73" w:type="dxa"/>
            <w:tcBorders>
              <w:top w:val="nil"/>
              <w:left w:val="nil"/>
              <w:bottom w:val="nil"/>
              <w:right w:val="nil"/>
            </w:tcBorders>
            <w:shd w:val="clear" w:color="auto" w:fill="auto"/>
            <w:noWrap/>
            <w:vAlign w:val="center"/>
          </w:tcPr>
          <w:p w14:paraId="0368D35E"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1037" w:type="dxa"/>
            <w:tcBorders>
              <w:top w:val="nil"/>
              <w:left w:val="nil"/>
              <w:bottom w:val="nil"/>
              <w:right w:val="nil"/>
            </w:tcBorders>
            <w:shd w:val="clear" w:color="auto" w:fill="auto"/>
            <w:noWrap/>
            <w:vAlign w:val="center"/>
          </w:tcPr>
          <w:p w14:paraId="678169CE"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45" w:type="dxa"/>
            <w:tcBorders>
              <w:top w:val="nil"/>
              <w:left w:val="nil"/>
              <w:bottom w:val="nil"/>
              <w:right w:val="nil"/>
            </w:tcBorders>
            <w:shd w:val="clear" w:color="auto" w:fill="auto"/>
            <w:noWrap/>
            <w:vAlign w:val="center"/>
          </w:tcPr>
          <w:p w14:paraId="6AC4F5EF"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tcPr>
          <w:p w14:paraId="211BD3AD"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43946572"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2F0498D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tcPr>
          <w:p w14:paraId="5E681C1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5B0A69B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nil"/>
              <w:left w:val="nil"/>
              <w:bottom w:val="nil"/>
              <w:right w:val="nil"/>
            </w:tcBorders>
          </w:tcPr>
          <w:p w14:paraId="398720CC"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72F42772" w14:textId="77777777" w:rsidTr="008F1CE5">
        <w:trPr>
          <w:trHeight w:val="400"/>
        </w:trPr>
        <w:tc>
          <w:tcPr>
            <w:tcW w:w="1814" w:type="dxa"/>
            <w:tcBorders>
              <w:top w:val="nil"/>
              <w:left w:val="nil"/>
              <w:bottom w:val="nil"/>
              <w:right w:val="nil"/>
            </w:tcBorders>
            <w:shd w:val="clear" w:color="auto" w:fill="auto"/>
            <w:noWrap/>
            <w:vAlign w:val="center"/>
          </w:tcPr>
          <w:p w14:paraId="37F62D72"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D2</w:t>
            </w:r>
          </w:p>
        </w:tc>
        <w:tc>
          <w:tcPr>
            <w:tcW w:w="454" w:type="dxa"/>
            <w:tcBorders>
              <w:top w:val="nil"/>
              <w:left w:val="nil"/>
              <w:bottom w:val="nil"/>
              <w:right w:val="nil"/>
            </w:tcBorders>
          </w:tcPr>
          <w:p w14:paraId="7A3A2F4C" w14:textId="77777777" w:rsidR="005E3DB4" w:rsidRPr="005E3DB4" w:rsidRDefault="005E3DB4" w:rsidP="004C3707">
            <w:pPr>
              <w:spacing w:after="200" w:line="276" w:lineRule="auto"/>
              <w:rPr>
                <w:rFonts w:ascii="Calibri" w:eastAsia="Calibri" w:hAnsi="Calibri" w:cs="Times New Roman"/>
                <w:b/>
                <w:i/>
                <w:lang w:val="en-NZ"/>
              </w:rPr>
            </w:pPr>
            <w:r w:rsidRPr="005E3DB4">
              <w:rPr>
                <w:rFonts w:ascii="Calibri" w:eastAsia="Calibri" w:hAnsi="Calibri" w:cs="Times New Roman"/>
                <w:b/>
                <w:i/>
                <w:lang w:val="en-NZ"/>
              </w:rPr>
              <w:t>5</w:t>
            </w:r>
          </w:p>
        </w:tc>
        <w:tc>
          <w:tcPr>
            <w:tcW w:w="941" w:type="dxa"/>
            <w:tcBorders>
              <w:top w:val="nil"/>
              <w:left w:val="nil"/>
              <w:bottom w:val="nil"/>
              <w:right w:val="nil"/>
            </w:tcBorders>
            <w:shd w:val="clear" w:color="auto" w:fill="auto"/>
            <w:noWrap/>
          </w:tcPr>
          <w:p w14:paraId="2535825A" w14:textId="77777777" w:rsidR="005E3DB4" w:rsidRPr="005E3DB4" w:rsidRDefault="005E3DB4" w:rsidP="004C3707">
            <w:pPr>
              <w:spacing w:after="200" w:line="276" w:lineRule="auto"/>
              <w:rPr>
                <w:rFonts w:ascii="Calibri" w:eastAsia="Calibri" w:hAnsi="Calibri" w:cs="Times New Roman"/>
                <w:b/>
                <w:lang w:val="en-NZ"/>
              </w:rPr>
            </w:pPr>
            <w:r w:rsidRPr="005E3DB4">
              <w:rPr>
                <w:rFonts w:ascii="Calibri" w:eastAsia="Calibri" w:hAnsi="Calibri" w:cs="Times New Roman"/>
                <w:b/>
                <w:lang w:val="en-NZ"/>
              </w:rPr>
              <w:t>0.537+</w:t>
            </w:r>
          </w:p>
        </w:tc>
        <w:tc>
          <w:tcPr>
            <w:tcW w:w="922" w:type="dxa"/>
            <w:tcBorders>
              <w:top w:val="nil"/>
              <w:left w:val="nil"/>
              <w:bottom w:val="nil"/>
              <w:right w:val="nil"/>
            </w:tcBorders>
          </w:tcPr>
          <w:p w14:paraId="10D68765"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0.108+</w:t>
            </w:r>
          </w:p>
        </w:tc>
        <w:tc>
          <w:tcPr>
            <w:tcW w:w="947" w:type="dxa"/>
            <w:tcBorders>
              <w:top w:val="nil"/>
              <w:left w:val="nil"/>
              <w:bottom w:val="nil"/>
              <w:right w:val="nil"/>
            </w:tcBorders>
          </w:tcPr>
          <w:p w14:paraId="1114F939" w14:textId="77777777" w:rsidR="005E3DB4" w:rsidRPr="005E3DB4" w:rsidRDefault="005E3DB4" w:rsidP="004C3707">
            <w:pPr>
              <w:spacing w:after="200" w:line="276" w:lineRule="auto"/>
              <w:rPr>
                <w:rFonts w:ascii="Calibri" w:eastAsia="Calibri" w:hAnsi="Calibri" w:cs="Times New Roman"/>
                <w:b/>
                <w:lang w:val="en-NZ"/>
              </w:rPr>
            </w:pPr>
            <w:r w:rsidRPr="005E3DB4">
              <w:rPr>
                <w:rFonts w:ascii="Calibri" w:eastAsia="Calibri" w:hAnsi="Calibri" w:cs="Times New Roman"/>
                <w:b/>
                <w:lang w:val="en-NZ"/>
              </w:rPr>
              <w:t>0.532+</w:t>
            </w:r>
          </w:p>
        </w:tc>
        <w:tc>
          <w:tcPr>
            <w:tcW w:w="905" w:type="dxa"/>
            <w:tcBorders>
              <w:top w:val="nil"/>
              <w:left w:val="nil"/>
              <w:bottom w:val="nil"/>
              <w:right w:val="nil"/>
            </w:tcBorders>
          </w:tcPr>
          <w:p w14:paraId="6CA9B6C7"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-0.244+</w:t>
            </w:r>
          </w:p>
        </w:tc>
        <w:tc>
          <w:tcPr>
            <w:tcW w:w="962" w:type="dxa"/>
            <w:tcBorders>
              <w:top w:val="nil"/>
              <w:left w:val="nil"/>
              <w:bottom w:val="nil"/>
              <w:right w:val="nil"/>
            </w:tcBorders>
          </w:tcPr>
          <w:p w14:paraId="45D5DD8A"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1.000</w:t>
            </w:r>
          </w:p>
        </w:tc>
        <w:tc>
          <w:tcPr>
            <w:tcW w:w="840" w:type="dxa"/>
            <w:tcBorders>
              <w:top w:val="nil"/>
              <w:left w:val="nil"/>
              <w:bottom w:val="nil"/>
              <w:right w:val="nil"/>
            </w:tcBorders>
          </w:tcPr>
          <w:p w14:paraId="38A0CAAE" w14:textId="77777777" w:rsidR="005E3DB4" w:rsidRPr="005E3DB4" w:rsidRDefault="005E3DB4" w:rsidP="004C3707">
            <w:pPr>
              <w:spacing w:after="200" w:line="276" w:lineRule="auto"/>
              <w:rPr>
                <w:rFonts w:ascii="Calibri" w:eastAsia="Calibri" w:hAnsi="Calibri" w:cs="Times New Roman"/>
                <w:lang w:val="en-NZ"/>
              </w:rPr>
            </w:pPr>
          </w:p>
        </w:tc>
        <w:tc>
          <w:tcPr>
            <w:tcW w:w="973" w:type="dxa"/>
            <w:tcBorders>
              <w:top w:val="nil"/>
              <w:left w:val="nil"/>
              <w:bottom w:val="nil"/>
              <w:right w:val="nil"/>
            </w:tcBorders>
            <w:shd w:val="clear" w:color="auto" w:fill="auto"/>
            <w:noWrap/>
            <w:vAlign w:val="center"/>
          </w:tcPr>
          <w:p w14:paraId="0B8C3CFF"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1037" w:type="dxa"/>
            <w:tcBorders>
              <w:top w:val="nil"/>
              <w:left w:val="nil"/>
              <w:bottom w:val="nil"/>
              <w:right w:val="nil"/>
            </w:tcBorders>
            <w:shd w:val="clear" w:color="auto" w:fill="auto"/>
            <w:noWrap/>
            <w:vAlign w:val="center"/>
          </w:tcPr>
          <w:p w14:paraId="1E0CB690"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45" w:type="dxa"/>
            <w:tcBorders>
              <w:top w:val="nil"/>
              <w:left w:val="nil"/>
              <w:bottom w:val="nil"/>
              <w:right w:val="nil"/>
            </w:tcBorders>
            <w:shd w:val="clear" w:color="auto" w:fill="auto"/>
            <w:noWrap/>
            <w:vAlign w:val="center"/>
          </w:tcPr>
          <w:p w14:paraId="68C4876E"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tcPr>
          <w:p w14:paraId="568C6DFC"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64645362"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77DFB39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tcPr>
          <w:p w14:paraId="5BF96B4A"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0A95E202"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nil"/>
              <w:left w:val="nil"/>
              <w:bottom w:val="nil"/>
              <w:right w:val="nil"/>
            </w:tcBorders>
          </w:tcPr>
          <w:p w14:paraId="330C1E53"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7D1FECEA" w14:textId="77777777" w:rsidTr="008F1CE5">
        <w:trPr>
          <w:trHeight w:val="400"/>
        </w:trPr>
        <w:tc>
          <w:tcPr>
            <w:tcW w:w="1814" w:type="dxa"/>
            <w:tcBorders>
              <w:top w:val="nil"/>
              <w:left w:val="nil"/>
              <w:bottom w:val="nil"/>
              <w:right w:val="nil"/>
            </w:tcBorders>
            <w:shd w:val="clear" w:color="auto" w:fill="auto"/>
            <w:noWrap/>
            <w:vAlign w:val="center"/>
          </w:tcPr>
          <w:p w14:paraId="1B9A43B1"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D3</w:t>
            </w:r>
          </w:p>
        </w:tc>
        <w:tc>
          <w:tcPr>
            <w:tcW w:w="454" w:type="dxa"/>
            <w:tcBorders>
              <w:top w:val="nil"/>
              <w:left w:val="nil"/>
              <w:bottom w:val="nil"/>
              <w:right w:val="nil"/>
            </w:tcBorders>
          </w:tcPr>
          <w:p w14:paraId="082399C6" w14:textId="77777777" w:rsidR="005E3DB4" w:rsidRPr="005E3DB4" w:rsidRDefault="005E3DB4" w:rsidP="004C3707">
            <w:pPr>
              <w:spacing w:after="200" w:line="276" w:lineRule="auto"/>
              <w:rPr>
                <w:rFonts w:ascii="Calibri" w:eastAsia="Calibri" w:hAnsi="Calibri" w:cs="Times New Roman"/>
                <w:b/>
                <w:i/>
                <w:lang w:val="en-NZ"/>
              </w:rPr>
            </w:pPr>
            <w:r w:rsidRPr="005E3DB4">
              <w:rPr>
                <w:rFonts w:ascii="Calibri" w:eastAsia="Calibri" w:hAnsi="Calibri" w:cs="Times New Roman"/>
                <w:b/>
                <w:i/>
                <w:lang w:val="en-NZ"/>
              </w:rPr>
              <w:t>6</w:t>
            </w:r>
          </w:p>
        </w:tc>
        <w:tc>
          <w:tcPr>
            <w:tcW w:w="941" w:type="dxa"/>
            <w:tcBorders>
              <w:top w:val="nil"/>
              <w:left w:val="nil"/>
              <w:bottom w:val="nil"/>
              <w:right w:val="nil"/>
            </w:tcBorders>
            <w:shd w:val="clear" w:color="auto" w:fill="auto"/>
            <w:noWrap/>
          </w:tcPr>
          <w:p w14:paraId="58CEE472" w14:textId="77777777" w:rsidR="005E3DB4" w:rsidRPr="005E3DB4" w:rsidRDefault="005E3DB4" w:rsidP="004C3707">
            <w:pPr>
              <w:spacing w:after="200" w:line="276" w:lineRule="auto"/>
              <w:rPr>
                <w:rFonts w:ascii="Calibri" w:eastAsia="Calibri" w:hAnsi="Calibri" w:cs="Times New Roman"/>
                <w:b/>
                <w:lang w:val="en-NZ"/>
              </w:rPr>
            </w:pPr>
            <w:r w:rsidRPr="005E3DB4">
              <w:rPr>
                <w:rFonts w:ascii="Calibri" w:eastAsia="Calibri" w:hAnsi="Calibri" w:cs="Times New Roman"/>
                <w:b/>
                <w:lang w:val="en-NZ"/>
              </w:rPr>
              <w:t>0.414+</w:t>
            </w:r>
          </w:p>
        </w:tc>
        <w:tc>
          <w:tcPr>
            <w:tcW w:w="922" w:type="dxa"/>
            <w:tcBorders>
              <w:top w:val="nil"/>
              <w:left w:val="nil"/>
              <w:bottom w:val="nil"/>
              <w:right w:val="nil"/>
            </w:tcBorders>
          </w:tcPr>
          <w:p w14:paraId="141EC701"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0.146+</w:t>
            </w:r>
          </w:p>
        </w:tc>
        <w:tc>
          <w:tcPr>
            <w:tcW w:w="947" w:type="dxa"/>
            <w:tcBorders>
              <w:top w:val="nil"/>
              <w:left w:val="nil"/>
              <w:bottom w:val="nil"/>
              <w:right w:val="nil"/>
            </w:tcBorders>
          </w:tcPr>
          <w:p w14:paraId="7BC51FD1"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0.386+</w:t>
            </w:r>
          </w:p>
        </w:tc>
        <w:tc>
          <w:tcPr>
            <w:tcW w:w="905" w:type="dxa"/>
            <w:tcBorders>
              <w:top w:val="nil"/>
              <w:left w:val="nil"/>
              <w:bottom w:val="nil"/>
              <w:right w:val="nil"/>
            </w:tcBorders>
          </w:tcPr>
          <w:p w14:paraId="54628671"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-0.117+</w:t>
            </w:r>
          </w:p>
        </w:tc>
        <w:tc>
          <w:tcPr>
            <w:tcW w:w="962" w:type="dxa"/>
            <w:tcBorders>
              <w:top w:val="nil"/>
              <w:left w:val="nil"/>
              <w:bottom w:val="nil"/>
              <w:right w:val="nil"/>
            </w:tcBorders>
          </w:tcPr>
          <w:p w14:paraId="62CC7E15"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-0.062+</w:t>
            </w:r>
          </w:p>
        </w:tc>
        <w:tc>
          <w:tcPr>
            <w:tcW w:w="840" w:type="dxa"/>
            <w:tcBorders>
              <w:top w:val="nil"/>
              <w:left w:val="nil"/>
              <w:bottom w:val="nil"/>
              <w:right w:val="nil"/>
            </w:tcBorders>
          </w:tcPr>
          <w:p w14:paraId="5A0DCE15"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1.000</w:t>
            </w:r>
          </w:p>
        </w:tc>
        <w:tc>
          <w:tcPr>
            <w:tcW w:w="973" w:type="dxa"/>
            <w:tcBorders>
              <w:top w:val="nil"/>
              <w:left w:val="nil"/>
              <w:bottom w:val="nil"/>
              <w:right w:val="nil"/>
            </w:tcBorders>
            <w:shd w:val="clear" w:color="auto" w:fill="auto"/>
            <w:noWrap/>
          </w:tcPr>
          <w:p w14:paraId="5EA7EF64" w14:textId="77777777" w:rsidR="005E3DB4" w:rsidRPr="005E3DB4" w:rsidRDefault="005E3DB4" w:rsidP="004C3707">
            <w:pPr>
              <w:spacing w:after="200" w:line="276" w:lineRule="auto"/>
              <w:rPr>
                <w:rFonts w:ascii="Calibri" w:eastAsia="Calibri" w:hAnsi="Calibri" w:cs="Times New Roman"/>
                <w:lang w:val="en-NZ"/>
              </w:rPr>
            </w:pPr>
          </w:p>
        </w:tc>
        <w:tc>
          <w:tcPr>
            <w:tcW w:w="1037" w:type="dxa"/>
            <w:tcBorders>
              <w:top w:val="nil"/>
              <w:left w:val="nil"/>
              <w:bottom w:val="nil"/>
              <w:right w:val="nil"/>
            </w:tcBorders>
            <w:shd w:val="clear" w:color="auto" w:fill="auto"/>
            <w:noWrap/>
            <w:vAlign w:val="center"/>
          </w:tcPr>
          <w:p w14:paraId="6B97C18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45" w:type="dxa"/>
            <w:tcBorders>
              <w:top w:val="nil"/>
              <w:left w:val="nil"/>
              <w:bottom w:val="nil"/>
              <w:right w:val="nil"/>
            </w:tcBorders>
            <w:shd w:val="clear" w:color="auto" w:fill="auto"/>
            <w:noWrap/>
            <w:vAlign w:val="center"/>
          </w:tcPr>
          <w:p w14:paraId="37E7DE43"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tcPr>
          <w:p w14:paraId="55468D2D"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0EA2D337"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178D8C9F"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tcPr>
          <w:p w14:paraId="2C58669C"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tcPr>
          <w:p w14:paraId="56654703"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nil"/>
              <w:left w:val="nil"/>
              <w:bottom w:val="nil"/>
              <w:right w:val="nil"/>
            </w:tcBorders>
          </w:tcPr>
          <w:p w14:paraId="06621DDA"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539D1FB0" w14:textId="77777777" w:rsidTr="008F1CE5">
        <w:trPr>
          <w:trHeight w:val="400"/>
        </w:trPr>
        <w:tc>
          <w:tcPr>
            <w:tcW w:w="1814" w:type="dxa"/>
            <w:tcBorders>
              <w:top w:val="nil"/>
              <w:left w:val="nil"/>
              <w:bottom w:val="nil"/>
              <w:right w:val="nil"/>
            </w:tcBorders>
            <w:shd w:val="clear" w:color="auto" w:fill="auto"/>
            <w:noWrap/>
            <w:vAlign w:val="center"/>
            <w:hideMark/>
          </w:tcPr>
          <w:p w14:paraId="4CD0BA1A"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BSIZE</w:t>
            </w:r>
          </w:p>
        </w:tc>
        <w:tc>
          <w:tcPr>
            <w:tcW w:w="454" w:type="dxa"/>
            <w:tcBorders>
              <w:top w:val="nil"/>
              <w:left w:val="nil"/>
              <w:bottom w:val="nil"/>
              <w:right w:val="nil"/>
            </w:tcBorders>
          </w:tcPr>
          <w:p w14:paraId="7E806343" w14:textId="77777777" w:rsidR="005E3DB4" w:rsidRPr="005E3DB4" w:rsidRDefault="005E3DB4" w:rsidP="004C3707">
            <w:pPr>
              <w:spacing w:after="0" w:line="240" w:lineRule="auto"/>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7</w:t>
            </w:r>
          </w:p>
        </w:tc>
        <w:tc>
          <w:tcPr>
            <w:tcW w:w="941" w:type="dxa"/>
            <w:tcBorders>
              <w:top w:val="nil"/>
              <w:left w:val="nil"/>
              <w:bottom w:val="nil"/>
              <w:right w:val="nil"/>
            </w:tcBorders>
            <w:shd w:val="clear" w:color="auto" w:fill="auto"/>
            <w:noWrap/>
            <w:vAlign w:val="center"/>
            <w:hideMark/>
          </w:tcPr>
          <w:p w14:paraId="1E6D1028"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0.252+</w:t>
            </w:r>
          </w:p>
        </w:tc>
        <w:tc>
          <w:tcPr>
            <w:tcW w:w="922" w:type="dxa"/>
            <w:tcBorders>
              <w:top w:val="nil"/>
              <w:left w:val="nil"/>
              <w:bottom w:val="nil"/>
              <w:right w:val="nil"/>
            </w:tcBorders>
          </w:tcPr>
          <w:p w14:paraId="59118A19"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-0.011</w:t>
            </w:r>
          </w:p>
        </w:tc>
        <w:tc>
          <w:tcPr>
            <w:tcW w:w="947" w:type="dxa"/>
            <w:tcBorders>
              <w:top w:val="nil"/>
              <w:left w:val="nil"/>
              <w:bottom w:val="nil"/>
              <w:right w:val="nil"/>
            </w:tcBorders>
          </w:tcPr>
          <w:p w14:paraId="10EBCA6F"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0.279+</w:t>
            </w:r>
          </w:p>
        </w:tc>
        <w:tc>
          <w:tcPr>
            <w:tcW w:w="905" w:type="dxa"/>
            <w:tcBorders>
              <w:top w:val="nil"/>
              <w:left w:val="nil"/>
              <w:bottom w:val="nil"/>
              <w:right w:val="nil"/>
            </w:tcBorders>
          </w:tcPr>
          <w:p w14:paraId="40C1C6A3"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0.131+</w:t>
            </w:r>
          </w:p>
        </w:tc>
        <w:tc>
          <w:tcPr>
            <w:tcW w:w="962" w:type="dxa"/>
            <w:tcBorders>
              <w:top w:val="nil"/>
              <w:left w:val="nil"/>
              <w:bottom w:val="nil"/>
              <w:right w:val="nil"/>
            </w:tcBorders>
          </w:tcPr>
          <w:p w14:paraId="64EE2B89"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0.307+</w:t>
            </w:r>
          </w:p>
        </w:tc>
        <w:tc>
          <w:tcPr>
            <w:tcW w:w="840" w:type="dxa"/>
            <w:tcBorders>
              <w:top w:val="nil"/>
              <w:left w:val="nil"/>
              <w:bottom w:val="nil"/>
              <w:right w:val="nil"/>
            </w:tcBorders>
          </w:tcPr>
          <w:p w14:paraId="20091C2F"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0.223+</w:t>
            </w:r>
          </w:p>
        </w:tc>
        <w:tc>
          <w:tcPr>
            <w:tcW w:w="973" w:type="dxa"/>
            <w:tcBorders>
              <w:top w:val="nil"/>
              <w:left w:val="nil"/>
              <w:bottom w:val="nil"/>
              <w:right w:val="nil"/>
            </w:tcBorders>
            <w:shd w:val="clear" w:color="auto" w:fill="auto"/>
            <w:noWrap/>
            <w:vAlign w:val="center"/>
            <w:hideMark/>
          </w:tcPr>
          <w:p w14:paraId="188B02C1"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1.000</w:t>
            </w:r>
          </w:p>
        </w:tc>
        <w:tc>
          <w:tcPr>
            <w:tcW w:w="1037" w:type="dxa"/>
            <w:tcBorders>
              <w:top w:val="nil"/>
              <w:left w:val="nil"/>
              <w:bottom w:val="nil"/>
              <w:right w:val="nil"/>
            </w:tcBorders>
            <w:shd w:val="clear" w:color="auto" w:fill="auto"/>
            <w:noWrap/>
            <w:vAlign w:val="center"/>
            <w:hideMark/>
          </w:tcPr>
          <w:p w14:paraId="27F56B20"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45" w:type="dxa"/>
            <w:tcBorders>
              <w:top w:val="nil"/>
              <w:left w:val="nil"/>
              <w:bottom w:val="nil"/>
              <w:right w:val="nil"/>
            </w:tcBorders>
            <w:shd w:val="clear" w:color="auto" w:fill="auto"/>
            <w:noWrap/>
            <w:vAlign w:val="center"/>
            <w:hideMark/>
          </w:tcPr>
          <w:p w14:paraId="0D1B6945"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hideMark/>
          </w:tcPr>
          <w:p w14:paraId="6FA229D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3B2C42FF"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2C131079"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hideMark/>
          </w:tcPr>
          <w:p w14:paraId="726BB1A5"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288AEFE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nil"/>
              <w:left w:val="nil"/>
              <w:bottom w:val="nil"/>
              <w:right w:val="nil"/>
            </w:tcBorders>
          </w:tcPr>
          <w:p w14:paraId="7522D047"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11B5EA62" w14:textId="77777777" w:rsidTr="008F1CE5">
        <w:trPr>
          <w:trHeight w:val="400"/>
        </w:trPr>
        <w:tc>
          <w:tcPr>
            <w:tcW w:w="1814" w:type="dxa"/>
            <w:tcBorders>
              <w:top w:val="nil"/>
              <w:left w:val="nil"/>
              <w:bottom w:val="nil"/>
              <w:right w:val="nil"/>
            </w:tcBorders>
            <w:shd w:val="clear" w:color="auto" w:fill="auto"/>
            <w:noWrap/>
            <w:vAlign w:val="center"/>
            <w:hideMark/>
          </w:tcPr>
          <w:p w14:paraId="4DD5925B"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BIND</w:t>
            </w:r>
          </w:p>
        </w:tc>
        <w:tc>
          <w:tcPr>
            <w:tcW w:w="454" w:type="dxa"/>
            <w:tcBorders>
              <w:top w:val="nil"/>
              <w:left w:val="nil"/>
              <w:bottom w:val="nil"/>
              <w:right w:val="nil"/>
            </w:tcBorders>
          </w:tcPr>
          <w:p w14:paraId="155C8AB9" w14:textId="77777777" w:rsidR="005E3DB4" w:rsidRPr="005E3DB4" w:rsidRDefault="005E3DB4" w:rsidP="004C3707">
            <w:pPr>
              <w:spacing w:after="0" w:line="240" w:lineRule="auto"/>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8</w:t>
            </w:r>
          </w:p>
        </w:tc>
        <w:tc>
          <w:tcPr>
            <w:tcW w:w="941" w:type="dxa"/>
            <w:tcBorders>
              <w:top w:val="nil"/>
              <w:left w:val="nil"/>
              <w:bottom w:val="nil"/>
              <w:right w:val="nil"/>
            </w:tcBorders>
            <w:shd w:val="clear" w:color="auto" w:fill="auto"/>
            <w:noWrap/>
            <w:vAlign w:val="center"/>
            <w:hideMark/>
          </w:tcPr>
          <w:p w14:paraId="1A4290A2"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0.116+</w:t>
            </w:r>
          </w:p>
        </w:tc>
        <w:tc>
          <w:tcPr>
            <w:tcW w:w="922" w:type="dxa"/>
            <w:tcBorders>
              <w:top w:val="nil"/>
              <w:left w:val="nil"/>
              <w:bottom w:val="nil"/>
              <w:right w:val="nil"/>
            </w:tcBorders>
          </w:tcPr>
          <w:p w14:paraId="06B35DE3"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-0.124+</w:t>
            </w:r>
          </w:p>
        </w:tc>
        <w:tc>
          <w:tcPr>
            <w:tcW w:w="947" w:type="dxa"/>
            <w:tcBorders>
              <w:top w:val="nil"/>
              <w:left w:val="nil"/>
              <w:bottom w:val="nil"/>
              <w:right w:val="nil"/>
            </w:tcBorders>
          </w:tcPr>
          <w:p w14:paraId="2A25886F"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0.171+</w:t>
            </w:r>
          </w:p>
        </w:tc>
        <w:tc>
          <w:tcPr>
            <w:tcW w:w="905" w:type="dxa"/>
            <w:tcBorders>
              <w:top w:val="nil"/>
              <w:left w:val="nil"/>
              <w:bottom w:val="nil"/>
              <w:right w:val="nil"/>
            </w:tcBorders>
          </w:tcPr>
          <w:p w14:paraId="7CEFE249"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0.055</w:t>
            </w:r>
          </w:p>
        </w:tc>
        <w:tc>
          <w:tcPr>
            <w:tcW w:w="962" w:type="dxa"/>
            <w:tcBorders>
              <w:top w:val="nil"/>
              <w:left w:val="nil"/>
              <w:bottom w:val="nil"/>
              <w:right w:val="nil"/>
            </w:tcBorders>
          </w:tcPr>
          <w:p w14:paraId="19C9142A"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0.076+</w:t>
            </w:r>
          </w:p>
        </w:tc>
        <w:tc>
          <w:tcPr>
            <w:tcW w:w="840" w:type="dxa"/>
            <w:tcBorders>
              <w:top w:val="nil"/>
              <w:left w:val="nil"/>
              <w:bottom w:val="nil"/>
              <w:right w:val="nil"/>
            </w:tcBorders>
          </w:tcPr>
          <w:p w14:paraId="52175CA8"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0.088+</w:t>
            </w:r>
          </w:p>
        </w:tc>
        <w:tc>
          <w:tcPr>
            <w:tcW w:w="973" w:type="dxa"/>
            <w:tcBorders>
              <w:top w:val="nil"/>
              <w:left w:val="nil"/>
              <w:bottom w:val="nil"/>
              <w:right w:val="nil"/>
            </w:tcBorders>
            <w:shd w:val="clear" w:color="auto" w:fill="auto"/>
            <w:noWrap/>
            <w:vAlign w:val="center"/>
            <w:hideMark/>
          </w:tcPr>
          <w:p w14:paraId="654A8B3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0.149+</w:t>
            </w:r>
          </w:p>
        </w:tc>
        <w:tc>
          <w:tcPr>
            <w:tcW w:w="1037" w:type="dxa"/>
            <w:tcBorders>
              <w:top w:val="nil"/>
              <w:left w:val="nil"/>
              <w:bottom w:val="nil"/>
              <w:right w:val="nil"/>
            </w:tcBorders>
            <w:shd w:val="clear" w:color="auto" w:fill="auto"/>
            <w:noWrap/>
            <w:vAlign w:val="center"/>
            <w:hideMark/>
          </w:tcPr>
          <w:p w14:paraId="77CBDCA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1.000</w:t>
            </w:r>
          </w:p>
        </w:tc>
        <w:tc>
          <w:tcPr>
            <w:tcW w:w="845" w:type="dxa"/>
            <w:tcBorders>
              <w:top w:val="nil"/>
              <w:left w:val="nil"/>
              <w:bottom w:val="nil"/>
              <w:right w:val="nil"/>
            </w:tcBorders>
            <w:shd w:val="clear" w:color="auto" w:fill="auto"/>
            <w:noWrap/>
            <w:vAlign w:val="center"/>
            <w:hideMark/>
          </w:tcPr>
          <w:p w14:paraId="62DCCF6D"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hideMark/>
          </w:tcPr>
          <w:p w14:paraId="4C0E8401"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63EAFA6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4895D5D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hideMark/>
          </w:tcPr>
          <w:p w14:paraId="373902A1"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2126A173"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nil"/>
              <w:left w:val="nil"/>
              <w:bottom w:val="nil"/>
              <w:right w:val="nil"/>
            </w:tcBorders>
          </w:tcPr>
          <w:p w14:paraId="620C6CC7"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6C50E5AF" w14:textId="77777777" w:rsidTr="008F1CE5">
        <w:trPr>
          <w:trHeight w:val="400"/>
        </w:trPr>
        <w:tc>
          <w:tcPr>
            <w:tcW w:w="1814" w:type="dxa"/>
            <w:tcBorders>
              <w:top w:val="nil"/>
              <w:left w:val="nil"/>
              <w:bottom w:val="nil"/>
              <w:right w:val="nil"/>
            </w:tcBorders>
            <w:shd w:val="clear" w:color="auto" w:fill="auto"/>
            <w:noWrap/>
            <w:vAlign w:val="center"/>
            <w:hideMark/>
          </w:tcPr>
          <w:p w14:paraId="0AED6E26"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PERFORMANCE</w:t>
            </w:r>
          </w:p>
        </w:tc>
        <w:tc>
          <w:tcPr>
            <w:tcW w:w="454" w:type="dxa"/>
            <w:tcBorders>
              <w:top w:val="nil"/>
              <w:left w:val="nil"/>
              <w:bottom w:val="nil"/>
              <w:right w:val="nil"/>
            </w:tcBorders>
          </w:tcPr>
          <w:p w14:paraId="51A7524A" w14:textId="77777777" w:rsidR="005E3DB4" w:rsidRPr="005E3DB4" w:rsidRDefault="005E3DB4" w:rsidP="004C3707">
            <w:pPr>
              <w:spacing w:after="0" w:line="240" w:lineRule="auto"/>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9</w:t>
            </w:r>
          </w:p>
        </w:tc>
        <w:tc>
          <w:tcPr>
            <w:tcW w:w="941" w:type="dxa"/>
            <w:tcBorders>
              <w:top w:val="nil"/>
              <w:left w:val="nil"/>
              <w:bottom w:val="nil"/>
              <w:right w:val="nil"/>
            </w:tcBorders>
            <w:shd w:val="clear" w:color="auto" w:fill="auto"/>
            <w:noWrap/>
            <w:vAlign w:val="center"/>
            <w:hideMark/>
          </w:tcPr>
          <w:p w14:paraId="1B0CBA5A"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0.039*</w:t>
            </w:r>
          </w:p>
        </w:tc>
        <w:tc>
          <w:tcPr>
            <w:tcW w:w="922" w:type="dxa"/>
            <w:tcBorders>
              <w:top w:val="nil"/>
              <w:left w:val="nil"/>
              <w:bottom w:val="nil"/>
              <w:right w:val="nil"/>
            </w:tcBorders>
          </w:tcPr>
          <w:p w14:paraId="5255BD86"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-0.002</w:t>
            </w:r>
          </w:p>
        </w:tc>
        <w:tc>
          <w:tcPr>
            <w:tcW w:w="947" w:type="dxa"/>
            <w:tcBorders>
              <w:top w:val="nil"/>
              <w:left w:val="nil"/>
              <w:bottom w:val="nil"/>
              <w:right w:val="nil"/>
            </w:tcBorders>
          </w:tcPr>
          <w:p w14:paraId="3E54ABAD"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0.043*</w:t>
            </w:r>
          </w:p>
        </w:tc>
        <w:tc>
          <w:tcPr>
            <w:tcW w:w="905" w:type="dxa"/>
            <w:tcBorders>
              <w:top w:val="nil"/>
              <w:left w:val="nil"/>
              <w:bottom w:val="nil"/>
              <w:right w:val="nil"/>
            </w:tcBorders>
          </w:tcPr>
          <w:p w14:paraId="514AD833"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0.039+</w:t>
            </w:r>
          </w:p>
        </w:tc>
        <w:tc>
          <w:tcPr>
            <w:tcW w:w="962" w:type="dxa"/>
            <w:tcBorders>
              <w:top w:val="nil"/>
              <w:left w:val="nil"/>
              <w:bottom w:val="nil"/>
              <w:right w:val="nil"/>
            </w:tcBorders>
          </w:tcPr>
          <w:p w14:paraId="3F54F9E3"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0.022</w:t>
            </w:r>
          </w:p>
        </w:tc>
        <w:tc>
          <w:tcPr>
            <w:tcW w:w="840" w:type="dxa"/>
            <w:tcBorders>
              <w:top w:val="nil"/>
              <w:left w:val="nil"/>
              <w:bottom w:val="nil"/>
              <w:right w:val="nil"/>
            </w:tcBorders>
          </w:tcPr>
          <w:p w14:paraId="3A035FBE"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 xml:space="preserve">0.012 </w:t>
            </w:r>
          </w:p>
        </w:tc>
        <w:tc>
          <w:tcPr>
            <w:tcW w:w="973" w:type="dxa"/>
            <w:tcBorders>
              <w:top w:val="nil"/>
              <w:left w:val="nil"/>
              <w:bottom w:val="nil"/>
              <w:right w:val="nil"/>
            </w:tcBorders>
            <w:shd w:val="clear" w:color="auto" w:fill="auto"/>
            <w:noWrap/>
            <w:vAlign w:val="center"/>
            <w:hideMark/>
          </w:tcPr>
          <w:p w14:paraId="2E7CD38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0.052**</w:t>
            </w:r>
          </w:p>
        </w:tc>
        <w:tc>
          <w:tcPr>
            <w:tcW w:w="1037" w:type="dxa"/>
            <w:tcBorders>
              <w:top w:val="nil"/>
              <w:left w:val="nil"/>
              <w:bottom w:val="nil"/>
              <w:right w:val="nil"/>
            </w:tcBorders>
            <w:shd w:val="clear" w:color="auto" w:fill="auto"/>
            <w:noWrap/>
            <w:vAlign w:val="center"/>
            <w:hideMark/>
          </w:tcPr>
          <w:p w14:paraId="05CC34F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-0.012</w:t>
            </w:r>
          </w:p>
        </w:tc>
        <w:tc>
          <w:tcPr>
            <w:tcW w:w="845" w:type="dxa"/>
            <w:tcBorders>
              <w:top w:val="nil"/>
              <w:left w:val="nil"/>
              <w:bottom w:val="nil"/>
              <w:right w:val="nil"/>
            </w:tcBorders>
            <w:shd w:val="clear" w:color="auto" w:fill="auto"/>
            <w:noWrap/>
            <w:vAlign w:val="center"/>
            <w:hideMark/>
          </w:tcPr>
          <w:p w14:paraId="0618CDC9"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1.000</w:t>
            </w:r>
          </w:p>
        </w:tc>
        <w:tc>
          <w:tcPr>
            <w:tcW w:w="819" w:type="dxa"/>
            <w:tcBorders>
              <w:top w:val="nil"/>
              <w:left w:val="nil"/>
              <w:bottom w:val="nil"/>
              <w:right w:val="nil"/>
            </w:tcBorders>
            <w:shd w:val="clear" w:color="auto" w:fill="auto"/>
            <w:noWrap/>
            <w:vAlign w:val="center"/>
            <w:hideMark/>
          </w:tcPr>
          <w:p w14:paraId="009B5AA3"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62F0BEAF"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48D02481"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hideMark/>
          </w:tcPr>
          <w:p w14:paraId="74154180"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6E7EC721"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nil"/>
              <w:left w:val="nil"/>
              <w:bottom w:val="nil"/>
              <w:right w:val="nil"/>
            </w:tcBorders>
          </w:tcPr>
          <w:p w14:paraId="10AA321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63EDD59B" w14:textId="77777777" w:rsidTr="008F1CE5">
        <w:trPr>
          <w:trHeight w:val="400"/>
        </w:trPr>
        <w:tc>
          <w:tcPr>
            <w:tcW w:w="1814" w:type="dxa"/>
            <w:tcBorders>
              <w:top w:val="nil"/>
              <w:left w:val="nil"/>
              <w:bottom w:val="nil"/>
              <w:right w:val="nil"/>
            </w:tcBorders>
            <w:shd w:val="clear" w:color="auto" w:fill="auto"/>
            <w:noWrap/>
            <w:vAlign w:val="center"/>
            <w:hideMark/>
          </w:tcPr>
          <w:p w14:paraId="76886D65"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 xml:space="preserve">SIZE </w:t>
            </w:r>
          </w:p>
        </w:tc>
        <w:tc>
          <w:tcPr>
            <w:tcW w:w="454" w:type="dxa"/>
            <w:tcBorders>
              <w:top w:val="nil"/>
              <w:left w:val="nil"/>
              <w:bottom w:val="nil"/>
              <w:right w:val="nil"/>
            </w:tcBorders>
          </w:tcPr>
          <w:p w14:paraId="6AD9C196" w14:textId="77777777" w:rsidR="005E3DB4" w:rsidRPr="005E3DB4" w:rsidRDefault="005E3DB4" w:rsidP="004C3707">
            <w:pPr>
              <w:spacing w:after="0" w:line="240" w:lineRule="auto"/>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10</w:t>
            </w:r>
          </w:p>
        </w:tc>
        <w:tc>
          <w:tcPr>
            <w:tcW w:w="941" w:type="dxa"/>
            <w:tcBorders>
              <w:top w:val="nil"/>
              <w:left w:val="nil"/>
              <w:bottom w:val="nil"/>
              <w:right w:val="nil"/>
            </w:tcBorders>
            <w:shd w:val="clear" w:color="auto" w:fill="auto"/>
            <w:noWrap/>
            <w:vAlign w:val="center"/>
            <w:hideMark/>
          </w:tcPr>
          <w:p w14:paraId="3EE4881C"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0.153+</w:t>
            </w:r>
          </w:p>
        </w:tc>
        <w:tc>
          <w:tcPr>
            <w:tcW w:w="922" w:type="dxa"/>
            <w:tcBorders>
              <w:top w:val="nil"/>
              <w:left w:val="nil"/>
              <w:bottom w:val="nil"/>
              <w:right w:val="nil"/>
            </w:tcBorders>
          </w:tcPr>
          <w:p w14:paraId="6046744F"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-0.030</w:t>
            </w:r>
          </w:p>
        </w:tc>
        <w:tc>
          <w:tcPr>
            <w:tcW w:w="947" w:type="dxa"/>
            <w:tcBorders>
              <w:top w:val="nil"/>
              <w:left w:val="nil"/>
              <w:bottom w:val="nil"/>
              <w:right w:val="nil"/>
            </w:tcBorders>
          </w:tcPr>
          <w:p w14:paraId="09E8E83F"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0.134+</w:t>
            </w:r>
          </w:p>
        </w:tc>
        <w:tc>
          <w:tcPr>
            <w:tcW w:w="905" w:type="dxa"/>
            <w:tcBorders>
              <w:top w:val="nil"/>
              <w:left w:val="nil"/>
              <w:bottom w:val="nil"/>
              <w:right w:val="nil"/>
            </w:tcBorders>
          </w:tcPr>
          <w:p w14:paraId="472281CB"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0.036</w:t>
            </w:r>
          </w:p>
        </w:tc>
        <w:tc>
          <w:tcPr>
            <w:tcW w:w="962" w:type="dxa"/>
            <w:tcBorders>
              <w:top w:val="nil"/>
              <w:left w:val="nil"/>
              <w:bottom w:val="nil"/>
              <w:right w:val="nil"/>
            </w:tcBorders>
          </w:tcPr>
          <w:p w14:paraId="11DA1879"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0.100+</w:t>
            </w:r>
          </w:p>
        </w:tc>
        <w:tc>
          <w:tcPr>
            <w:tcW w:w="840" w:type="dxa"/>
            <w:tcBorders>
              <w:top w:val="nil"/>
              <w:left w:val="nil"/>
              <w:bottom w:val="nil"/>
              <w:right w:val="nil"/>
            </w:tcBorders>
          </w:tcPr>
          <w:p w14:paraId="76E9979F"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 xml:space="preserve">0.139+ </w:t>
            </w:r>
          </w:p>
        </w:tc>
        <w:tc>
          <w:tcPr>
            <w:tcW w:w="973" w:type="dxa"/>
            <w:tcBorders>
              <w:top w:val="nil"/>
              <w:left w:val="nil"/>
              <w:bottom w:val="nil"/>
              <w:right w:val="nil"/>
            </w:tcBorders>
            <w:shd w:val="clear" w:color="auto" w:fill="auto"/>
            <w:noWrap/>
            <w:vAlign w:val="center"/>
            <w:hideMark/>
          </w:tcPr>
          <w:p w14:paraId="7A6A9B6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0.246+</w:t>
            </w:r>
          </w:p>
        </w:tc>
        <w:tc>
          <w:tcPr>
            <w:tcW w:w="1037" w:type="dxa"/>
            <w:tcBorders>
              <w:top w:val="nil"/>
              <w:left w:val="nil"/>
              <w:bottom w:val="nil"/>
              <w:right w:val="nil"/>
            </w:tcBorders>
            <w:shd w:val="clear" w:color="auto" w:fill="auto"/>
            <w:noWrap/>
            <w:vAlign w:val="center"/>
            <w:hideMark/>
          </w:tcPr>
          <w:p w14:paraId="66D8CD4E"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0.086+</w:t>
            </w:r>
          </w:p>
        </w:tc>
        <w:tc>
          <w:tcPr>
            <w:tcW w:w="845" w:type="dxa"/>
            <w:tcBorders>
              <w:top w:val="nil"/>
              <w:left w:val="nil"/>
              <w:bottom w:val="nil"/>
              <w:right w:val="nil"/>
            </w:tcBorders>
            <w:shd w:val="clear" w:color="auto" w:fill="auto"/>
            <w:noWrap/>
            <w:vAlign w:val="center"/>
            <w:hideMark/>
          </w:tcPr>
          <w:p w14:paraId="2649122A"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0.034</w:t>
            </w:r>
          </w:p>
        </w:tc>
        <w:tc>
          <w:tcPr>
            <w:tcW w:w="819" w:type="dxa"/>
            <w:tcBorders>
              <w:top w:val="nil"/>
              <w:left w:val="nil"/>
              <w:bottom w:val="nil"/>
              <w:right w:val="nil"/>
            </w:tcBorders>
            <w:shd w:val="clear" w:color="auto" w:fill="auto"/>
            <w:noWrap/>
            <w:vAlign w:val="center"/>
            <w:hideMark/>
          </w:tcPr>
          <w:p w14:paraId="5C4A8D27"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1.000</w:t>
            </w:r>
          </w:p>
        </w:tc>
        <w:tc>
          <w:tcPr>
            <w:tcW w:w="910" w:type="dxa"/>
            <w:tcBorders>
              <w:top w:val="nil"/>
              <w:left w:val="nil"/>
              <w:bottom w:val="nil"/>
              <w:right w:val="nil"/>
            </w:tcBorders>
            <w:shd w:val="clear" w:color="auto" w:fill="auto"/>
            <w:noWrap/>
            <w:vAlign w:val="center"/>
            <w:hideMark/>
          </w:tcPr>
          <w:p w14:paraId="3315FE57"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6DCB1C0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hideMark/>
          </w:tcPr>
          <w:p w14:paraId="23FF433D"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12C3370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nil"/>
              <w:left w:val="nil"/>
              <w:bottom w:val="nil"/>
              <w:right w:val="nil"/>
            </w:tcBorders>
          </w:tcPr>
          <w:p w14:paraId="6622E66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204A7689" w14:textId="77777777" w:rsidTr="008F1CE5">
        <w:trPr>
          <w:trHeight w:val="336"/>
        </w:trPr>
        <w:tc>
          <w:tcPr>
            <w:tcW w:w="1814" w:type="dxa"/>
            <w:tcBorders>
              <w:top w:val="nil"/>
              <w:left w:val="nil"/>
              <w:bottom w:val="nil"/>
              <w:right w:val="nil"/>
            </w:tcBorders>
            <w:shd w:val="clear" w:color="auto" w:fill="auto"/>
            <w:noWrap/>
            <w:vAlign w:val="center"/>
            <w:hideMark/>
          </w:tcPr>
          <w:p w14:paraId="3628937F"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P\B</w:t>
            </w:r>
          </w:p>
        </w:tc>
        <w:tc>
          <w:tcPr>
            <w:tcW w:w="454" w:type="dxa"/>
            <w:tcBorders>
              <w:top w:val="nil"/>
              <w:left w:val="nil"/>
              <w:bottom w:val="nil"/>
              <w:right w:val="nil"/>
            </w:tcBorders>
          </w:tcPr>
          <w:p w14:paraId="4DAF3019" w14:textId="77777777" w:rsidR="005E3DB4" w:rsidRPr="005E3DB4" w:rsidRDefault="005E3DB4" w:rsidP="004C3707">
            <w:pPr>
              <w:spacing w:after="0" w:line="240" w:lineRule="auto"/>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11</w:t>
            </w:r>
          </w:p>
        </w:tc>
        <w:tc>
          <w:tcPr>
            <w:tcW w:w="941" w:type="dxa"/>
            <w:tcBorders>
              <w:top w:val="nil"/>
              <w:left w:val="nil"/>
              <w:bottom w:val="nil"/>
              <w:right w:val="nil"/>
            </w:tcBorders>
            <w:shd w:val="clear" w:color="auto" w:fill="auto"/>
            <w:noWrap/>
            <w:vAlign w:val="center"/>
            <w:hideMark/>
          </w:tcPr>
          <w:p w14:paraId="54D51B6D"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0.017</w:t>
            </w:r>
          </w:p>
        </w:tc>
        <w:tc>
          <w:tcPr>
            <w:tcW w:w="922" w:type="dxa"/>
            <w:tcBorders>
              <w:top w:val="nil"/>
              <w:left w:val="nil"/>
              <w:bottom w:val="nil"/>
              <w:right w:val="nil"/>
            </w:tcBorders>
          </w:tcPr>
          <w:p w14:paraId="0E8A1777"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0.032</w:t>
            </w:r>
          </w:p>
        </w:tc>
        <w:tc>
          <w:tcPr>
            <w:tcW w:w="947" w:type="dxa"/>
            <w:tcBorders>
              <w:top w:val="nil"/>
              <w:left w:val="nil"/>
              <w:bottom w:val="nil"/>
              <w:right w:val="nil"/>
            </w:tcBorders>
          </w:tcPr>
          <w:p w14:paraId="62B2F52A"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0.005</w:t>
            </w:r>
          </w:p>
        </w:tc>
        <w:tc>
          <w:tcPr>
            <w:tcW w:w="905" w:type="dxa"/>
            <w:tcBorders>
              <w:top w:val="nil"/>
              <w:left w:val="nil"/>
              <w:bottom w:val="nil"/>
              <w:right w:val="nil"/>
            </w:tcBorders>
          </w:tcPr>
          <w:p w14:paraId="06742A4C"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0.014</w:t>
            </w:r>
          </w:p>
        </w:tc>
        <w:tc>
          <w:tcPr>
            <w:tcW w:w="962" w:type="dxa"/>
            <w:tcBorders>
              <w:top w:val="nil"/>
              <w:left w:val="nil"/>
              <w:bottom w:val="nil"/>
              <w:right w:val="nil"/>
            </w:tcBorders>
          </w:tcPr>
          <w:p w14:paraId="31875783"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0.004</w:t>
            </w:r>
          </w:p>
        </w:tc>
        <w:tc>
          <w:tcPr>
            <w:tcW w:w="840" w:type="dxa"/>
            <w:tcBorders>
              <w:top w:val="nil"/>
              <w:left w:val="nil"/>
              <w:bottom w:val="nil"/>
              <w:right w:val="nil"/>
            </w:tcBorders>
          </w:tcPr>
          <w:p w14:paraId="30351562"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 xml:space="preserve">0.006 </w:t>
            </w:r>
          </w:p>
        </w:tc>
        <w:tc>
          <w:tcPr>
            <w:tcW w:w="973" w:type="dxa"/>
            <w:tcBorders>
              <w:top w:val="nil"/>
              <w:left w:val="nil"/>
              <w:bottom w:val="nil"/>
              <w:right w:val="nil"/>
            </w:tcBorders>
            <w:shd w:val="clear" w:color="auto" w:fill="auto"/>
            <w:noWrap/>
            <w:vAlign w:val="center"/>
            <w:hideMark/>
          </w:tcPr>
          <w:p w14:paraId="7F820D71"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-0.019</w:t>
            </w:r>
          </w:p>
        </w:tc>
        <w:tc>
          <w:tcPr>
            <w:tcW w:w="1037" w:type="dxa"/>
            <w:tcBorders>
              <w:top w:val="nil"/>
              <w:left w:val="nil"/>
              <w:bottom w:val="nil"/>
              <w:right w:val="nil"/>
            </w:tcBorders>
            <w:shd w:val="clear" w:color="auto" w:fill="auto"/>
            <w:noWrap/>
            <w:vAlign w:val="center"/>
            <w:hideMark/>
          </w:tcPr>
          <w:p w14:paraId="3B4A94C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0.007</w:t>
            </w:r>
          </w:p>
        </w:tc>
        <w:tc>
          <w:tcPr>
            <w:tcW w:w="845" w:type="dxa"/>
            <w:tcBorders>
              <w:top w:val="nil"/>
              <w:left w:val="nil"/>
              <w:bottom w:val="nil"/>
              <w:right w:val="nil"/>
            </w:tcBorders>
            <w:shd w:val="clear" w:color="auto" w:fill="auto"/>
            <w:noWrap/>
            <w:vAlign w:val="center"/>
            <w:hideMark/>
          </w:tcPr>
          <w:p w14:paraId="373A38FC"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-0.005</w:t>
            </w:r>
          </w:p>
        </w:tc>
        <w:tc>
          <w:tcPr>
            <w:tcW w:w="819" w:type="dxa"/>
            <w:tcBorders>
              <w:top w:val="nil"/>
              <w:left w:val="nil"/>
              <w:bottom w:val="nil"/>
              <w:right w:val="nil"/>
            </w:tcBorders>
            <w:shd w:val="clear" w:color="auto" w:fill="auto"/>
            <w:noWrap/>
            <w:vAlign w:val="center"/>
            <w:hideMark/>
          </w:tcPr>
          <w:p w14:paraId="4FA8F935"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-0.005</w:t>
            </w:r>
          </w:p>
        </w:tc>
        <w:tc>
          <w:tcPr>
            <w:tcW w:w="910" w:type="dxa"/>
            <w:tcBorders>
              <w:top w:val="nil"/>
              <w:left w:val="nil"/>
              <w:bottom w:val="nil"/>
              <w:right w:val="nil"/>
            </w:tcBorders>
            <w:shd w:val="clear" w:color="auto" w:fill="auto"/>
            <w:noWrap/>
            <w:vAlign w:val="center"/>
            <w:hideMark/>
          </w:tcPr>
          <w:p w14:paraId="206D420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1.000</w:t>
            </w:r>
          </w:p>
        </w:tc>
        <w:tc>
          <w:tcPr>
            <w:tcW w:w="910" w:type="dxa"/>
            <w:tcBorders>
              <w:top w:val="nil"/>
              <w:left w:val="nil"/>
              <w:bottom w:val="nil"/>
              <w:right w:val="nil"/>
            </w:tcBorders>
            <w:shd w:val="clear" w:color="auto" w:fill="auto"/>
            <w:noWrap/>
            <w:vAlign w:val="center"/>
            <w:hideMark/>
          </w:tcPr>
          <w:p w14:paraId="1A8B670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819" w:type="dxa"/>
            <w:tcBorders>
              <w:top w:val="nil"/>
              <w:left w:val="nil"/>
              <w:bottom w:val="nil"/>
              <w:right w:val="nil"/>
            </w:tcBorders>
            <w:shd w:val="clear" w:color="auto" w:fill="auto"/>
            <w:noWrap/>
            <w:vAlign w:val="center"/>
            <w:hideMark/>
          </w:tcPr>
          <w:p w14:paraId="70FC58DF"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1BEA615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nil"/>
              <w:left w:val="nil"/>
              <w:bottom w:val="nil"/>
              <w:right w:val="nil"/>
            </w:tcBorders>
          </w:tcPr>
          <w:p w14:paraId="09A52A0A"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41A6EE5B" w14:textId="77777777" w:rsidTr="008F1CE5">
        <w:trPr>
          <w:trHeight w:val="400"/>
        </w:trPr>
        <w:tc>
          <w:tcPr>
            <w:tcW w:w="1814" w:type="dxa"/>
            <w:tcBorders>
              <w:top w:val="nil"/>
              <w:left w:val="nil"/>
              <w:bottom w:val="nil"/>
              <w:right w:val="nil"/>
            </w:tcBorders>
            <w:shd w:val="clear" w:color="auto" w:fill="auto"/>
            <w:noWrap/>
            <w:vAlign w:val="center"/>
            <w:hideMark/>
          </w:tcPr>
          <w:p w14:paraId="63B22262"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 xml:space="preserve">FCF </w:t>
            </w:r>
          </w:p>
        </w:tc>
        <w:tc>
          <w:tcPr>
            <w:tcW w:w="454" w:type="dxa"/>
            <w:tcBorders>
              <w:top w:val="nil"/>
              <w:left w:val="nil"/>
              <w:bottom w:val="nil"/>
              <w:right w:val="nil"/>
            </w:tcBorders>
          </w:tcPr>
          <w:p w14:paraId="43DE07C8" w14:textId="77777777" w:rsidR="005E3DB4" w:rsidRPr="005E3DB4" w:rsidRDefault="005E3DB4" w:rsidP="004C3707">
            <w:pPr>
              <w:spacing w:after="0" w:line="240" w:lineRule="auto"/>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12</w:t>
            </w:r>
          </w:p>
        </w:tc>
        <w:tc>
          <w:tcPr>
            <w:tcW w:w="941" w:type="dxa"/>
            <w:tcBorders>
              <w:top w:val="nil"/>
              <w:left w:val="nil"/>
              <w:bottom w:val="nil"/>
              <w:right w:val="nil"/>
            </w:tcBorders>
            <w:shd w:val="clear" w:color="auto" w:fill="auto"/>
            <w:noWrap/>
            <w:vAlign w:val="center"/>
            <w:hideMark/>
          </w:tcPr>
          <w:p w14:paraId="37DD5900"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0.047**</w:t>
            </w:r>
          </w:p>
        </w:tc>
        <w:tc>
          <w:tcPr>
            <w:tcW w:w="922" w:type="dxa"/>
            <w:tcBorders>
              <w:top w:val="nil"/>
              <w:left w:val="nil"/>
              <w:bottom w:val="nil"/>
              <w:right w:val="nil"/>
            </w:tcBorders>
          </w:tcPr>
          <w:p w14:paraId="41AC2A91"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-0.012</w:t>
            </w:r>
          </w:p>
        </w:tc>
        <w:tc>
          <w:tcPr>
            <w:tcW w:w="947" w:type="dxa"/>
            <w:tcBorders>
              <w:top w:val="nil"/>
              <w:left w:val="nil"/>
              <w:bottom w:val="nil"/>
              <w:right w:val="nil"/>
            </w:tcBorders>
          </w:tcPr>
          <w:p w14:paraId="04E9E727"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0.055**</w:t>
            </w:r>
          </w:p>
        </w:tc>
        <w:tc>
          <w:tcPr>
            <w:tcW w:w="905" w:type="dxa"/>
            <w:tcBorders>
              <w:top w:val="nil"/>
              <w:left w:val="nil"/>
              <w:bottom w:val="nil"/>
              <w:right w:val="nil"/>
            </w:tcBorders>
          </w:tcPr>
          <w:p w14:paraId="1C557AEB"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0.038*</w:t>
            </w:r>
          </w:p>
        </w:tc>
        <w:tc>
          <w:tcPr>
            <w:tcW w:w="962" w:type="dxa"/>
            <w:tcBorders>
              <w:top w:val="nil"/>
              <w:left w:val="nil"/>
              <w:bottom w:val="nil"/>
              <w:right w:val="nil"/>
            </w:tcBorders>
          </w:tcPr>
          <w:p w14:paraId="1659423F"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0.027</w:t>
            </w:r>
          </w:p>
        </w:tc>
        <w:tc>
          <w:tcPr>
            <w:tcW w:w="840" w:type="dxa"/>
            <w:tcBorders>
              <w:top w:val="nil"/>
              <w:left w:val="nil"/>
              <w:bottom w:val="nil"/>
              <w:right w:val="nil"/>
            </w:tcBorders>
          </w:tcPr>
          <w:p w14:paraId="794F1930"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0.025</w:t>
            </w:r>
          </w:p>
        </w:tc>
        <w:tc>
          <w:tcPr>
            <w:tcW w:w="973" w:type="dxa"/>
            <w:tcBorders>
              <w:top w:val="nil"/>
              <w:left w:val="nil"/>
              <w:bottom w:val="nil"/>
              <w:right w:val="nil"/>
            </w:tcBorders>
            <w:shd w:val="clear" w:color="auto" w:fill="auto"/>
            <w:noWrap/>
            <w:vAlign w:val="center"/>
            <w:hideMark/>
          </w:tcPr>
          <w:p w14:paraId="6A865061"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0.055**</w:t>
            </w:r>
          </w:p>
        </w:tc>
        <w:tc>
          <w:tcPr>
            <w:tcW w:w="1037" w:type="dxa"/>
            <w:tcBorders>
              <w:top w:val="nil"/>
              <w:left w:val="nil"/>
              <w:bottom w:val="nil"/>
              <w:right w:val="nil"/>
            </w:tcBorders>
            <w:shd w:val="clear" w:color="auto" w:fill="auto"/>
            <w:noWrap/>
            <w:vAlign w:val="center"/>
            <w:hideMark/>
          </w:tcPr>
          <w:p w14:paraId="3DC68283"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0.037</w:t>
            </w:r>
          </w:p>
        </w:tc>
        <w:tc>
          <w:tcPr>
            <w:tcW w:w="845" w:type="dxa"/>
            <w:tcBorders>
              <w:top w:val="nil"/>
              <w:left w:val="nil"/>
              <w:bottom w:val="nil"/>
              <w:right w:val="nil"/>
            </w:tcBorders>
            <w:shd w:val="clear" w:color="auto" w:fill="auto"/>
            <w:noWrap/>
            <w:vAlign w:val="center"/>
            <w:hideMark/>
          </w:tcPr>
          <w:p w14:paraId="0389BD4D"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0.140+</w:t>
            </w:r>
          </w:p>
        </w:tc>
        <w:tc>
          <w:tcPr>
            <w:tcW w:w="819" w:type="dxa"/>
            <w:tcBorders>
              <w:top w:val="nil"/>
              <w:left w:val="nil"/>
              <w:bottom w:val="nil"/>
              <w:right w:val="nil"/>
            </w:tcBorders>
            <w:shd w:val="clear" w:color="auto" w:fill="auto"/>
            <w:noWrap/>
            <w:vAlign w:val="center"/>
            <w:hideMark/>
          </w:tcPr>
          <w:p w14:paraId="562FE10D"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0.037</w:t>
            </w:r>
          </w:p>
        </w:tc>
        <w:tc>
          <w:tcPr>
            <w:tcW w:w="910" w:type="dxa"/>
            <w:tcBorders>
              <w:top w:val="nil"/>
              <w:left w:val="nil"/>
              <w:bottom w:val="nil"/>
              <w:right w:val="nil"/>
            </w:tcBorders>
            <w:shd w:val="clear" w:color="auto" w:fill="auto"/>
            <w:noWrap/>
            <w:vAlign w:val="center"/>
            <w:hideMark/>
          </w:tcPr>
          <w:p w14:paraId="05D9A4C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-0.008</w:t>
            </w:r>
          </w:p>
        </w:tc>
        <w:tc>
          <w:tcPr>
            <w:tcW w:w="910" w:type="dxa"/>
            <w:tcBorders>
              <w:top w:val="nil"/>
              <w:left w:val="nil"/>
              <w:bottom w:val="nil"/>
              <w:right w:val="nil"/>
            </w:tcBorders>
            <w:shd w:val="clear" w:color="auto" w:fill="auto"/>
            <w:noWrap/>
            <w:vAlign w:val="center"/>
            <w:hideMark/>
          </w:tcPr>
          <w:p w14:paraId="09929C0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1.000</w:t>
            </w:r>
          </w:p>
        </w:tc>
        <w:tc>
          <w:tcPr>
            <w:tcW w:w="819" w:type="dxa"/>
            <w:tcBorders>
              <w:top w:val="nil"/>
              <w:left w:val="nil"/>
              <w:bottom w:val="nil"/>
              <w:right w:val="nil"/>
            </w:tcBorders>
            <w:shd w:val="clear" w:color="auto" w:fill="auto"/>
            <w:noWrap/>
            <w:vAlign w:val="center"/>
            <w:hideMark/>
          </w:tcPr>
          <w:p w14:paraId="5879053F"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10" w:type="dxa"/>
            <w:tcBorders>
              <w:top w:val="nil"/>
              <w:left w:val="nil"/>
              <w:bottom w:val="nil"/>
              <w:right w:val="nil"/>
            </w:tcBorders>
            <w:shd w:val="clear" w:color="auto" w:fill="auto"/>
            <w:noWrap/>
            <w:vAlign w:val="center"/>
            <w:hideMark/>
          </w:tcPr>
          <w:p w14:paraId="35CB2505"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nil"/>
              <w:left w:val="nil"/>
              <w:bottom w:val="nil"/>
              <w:right w:val="nil"/>
            </w:tcBorders>
          </w:tcPr>
          <w:p w14:paraId="4D57F035"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62C44CBC" w14:textId="77777777" w:rsidTr="008F1CE5">
        <w:trPr>
          <w:trHeight w:val="400"/>
        </w:trPr>
        <w:tc>
          <w:tcPr>
            <w:tcW w:w="1814" w:type="dxa"/>
            <w:tcBorders>
              <w:top w:val="nil"/>
              <w:left w:val="nil"/>
              <w:bottom w:val="nil"/>
              <w:right w:val="nil"/>
            </w:tcBorders>
            <w:shd w:val="clear" w:color="auto" w:fill="auto"/>
            <w:noWrap/>
            <w:vAlign w:val="center"/>
            <w:hideMark/>
          </w:tcPr>
          <w:p w14:paraId="3C12EF60"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 xml:space="preserve">EARNINGS </w:t>
            </w:r>
          </w:p>
        </w:tc>
        <w:tc>
          <w:tcPr>
            <w:tcW w:w="454" w:type="dxa"/>
            <w:tcBorders>
              <w:top w:val="nil"/>
              <w:left w:val="nil"/>
              <w:bottom w:val="nil"/>
              <w:right w:val="nil"/>
            </w:tcBorders>
          </w:tcPr>
          <w:p w14:paraId="3D76194E" w14:textId="77777777" w:rsidR="005E3DB4" w:rsidRPr="005E3DB4" w:rsidRDefault="005E3DB4" w:rsidP="004C3707">
            <w:pPr>
              <w:spacing w:after="0" w:line="240" w:lineRule="auto"/>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13</w:t>
            </w:r>
          </w:p>
        </w:tc>
        <w:tc>
          <w:tcPr>
            <w:tcW w:w="941" w:type="dxa"/>
            <w:tcBorders>
              <w:top w:val="nil"/>
              <w:left w:val="nil"/>
              <w:bottom w:val="nil"/>
              <w:right w:val="nil"/>
            </w:tcBorders>
            <w:shd w:val="clear" w:color="auto" w:fill="auto"/>
            <w:noWrap/>
            <w:vAlign w:val="center"/>
            <w:hideMark/>
          </w:tcPr>
          <w:p w14:paraId="76B5A098"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0.040</w:t>
            </w:r>
          </w:p>
        </w:tc>
        <w:tc>
          <w:tcPr>
            <w:tcW w:w="922" w:type="dxa"/>
            <w:tcBorders>
              <w:top w:val="nil"/>
              <w:left w:val="nil"/>
              <w:bottom w:val="nil"/>
              <w:right w:val="nil"/>
            </w:tcBorders>
          </w:tcPr>
          <w:p w14:paraId="30DEF090"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0.003</w:t>
            </w:r>
          </w:p>
        </w:tc>
        <w:tc>
          <w:tcPr>
            <w:tcW w:w="947" w:type="dxa"/>
            <w:tcBorders>
              <w:top w:val="nil"/>
              <w:left w:val="nil"/>
              <w:bottom w:val="nil"/>
              <w:right w:val="nil"/>
            </w:tcBorders>
          </w:tcPr>
          <w:p w14:paraId="73BF9C33"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0.041*</w:t>
            </w:r>
          </w:p>
        </w:tc>
        <w:tc>
          <w:tcPr>
            <w:tcW w:w="905" w:type="dxa"/>
            <w:tcBorders>
              <w:top w:val="nil"/>
              <w:left w:val="nil"/>
              <w:bottom w:val="nil"/>
              <w:right w:val="nil"/>
            </w:tcBorders>
          </w:tcPr>
          <w:p w14:paraId="18D85334"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0.039*</w:t>
            </w:r>
          </w:p>
        </w:tc>
        <w:tc>
          <w:tcPr>
            <w:tcW w:w="962" w:type="dxa"/>
            <w:tcBorders>
              <w:top w:val="nil"/>
              <w:left w:val="nil"/>
              <w:bottom w:val="nil"/>
              <w:right w:val="nil"/>
            </w:tcBorders>
          </w:tcPr>
          <w:p w14:paraId="3DFCC357"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0.019</w:t>
            </w:r>
          </w:p>
        </w:tc>
        <w:tc>
          <w:tcPr>
            <w:tcW w:w="840" w:type="dxa"/>
            <w:tcBorders>
              <w:top w:val="nil"/>
              <w:left w:val="nil"/>
              <w:bottom w:val="nil"/>
              <w:right w:val="nil"/>
            </w:tcBorders>
          </w:tcPr>
          <w:p w14:paraId="24DEA518"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0.010</w:t>
            </w:r>
          </w:p>
        </w:tc>
        <w:tc>
          <w:tcPr>
            <w:tcW w:w="973" w:type="dxa"/>
            <w:tcBorders>
              <w:top w:val="nil"/>
              <w:left w:val="nil"/>
              <w:bottom w:val="nil"/>
              <w:right w:val="nil"/>
            </w:tcBorders>
            <w:shd w:val="clear" w:color="auto" w:fill="auto"/>
            <w:noWrap/>
            <w:vAlign w:val="center"/>
            <w:hideMark/>
          </w:tcPr>
          <w:p w14:paraId="0C703DF2"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0.046**</w:t>
            </w:r>
          </w:p>
        </w:tc>
        <w:tc>
          <w:tcPr>
            <w:tcW w:w="1037" w:type="dxa"/>
            <w:tcBorders>
              <w:top w:val="nil"/>
              <w:left w:val="nil"/>
              <w:bottom w:val="nil"/>
              <w:right w:val="nil"/>
            </w:tcBorders>
            <w:shd w:val="clear" w:color="auto" w:fill="auto"/>
            <w:noWrap/>
            <w:vAlign w:val="center"/>
            <w:hideMark/>
          </w:tcPr>
          <w:p w14:paraId="4905378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-0.055**</w:t>
            </w:r>
          </w:p>
        </w:tc>
        <w:tc>
          <w:tcPr>
            <w:tcW w:w="845" w:type="dxa"/>
            <w:tcBorders>
              <w:top w:val="nil"/>
              <w:left w:val="nil"/>
              <w:bottom w:val="nil"/>
              <w:right w:val="nil"/>
            </w:tcBorders>
            <w:shd w:val="clear" w:color="auto" w:fill="auto"/>
            <w:noWrap/>
            <w:vAlign w:val="center"/>
            <w:hideMark/>
          </w:tcPr>
          <w:p w14:paraId="6830A609"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0.310+</w:t>
            </w:r>
          </w:p>
        </w:tc>
        <w:tc>
          <w:tcPr>
            <w:tcW w:w="819" w:type="dxa"/>
            <w:tcBorders>
              <w:top w:val="nil"/>
              <w:left w:val="nil"/>
              <w:bottom w:val="nil"/>
              <w:right w:val="nil"/>
            </w:tcBorders>
            <w:shd w:val="clear" w:color="auto" w:fill="auto"/>
            <w:noWrap/>
            <w:vAlign w:val="center"/>
            <w:hideMark/>
          </w:tcPr>
          <w:p w14:paraId="2D5E9F9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0.022</w:t>
            </w:r>
          </w:p>
        </w:tc>
        <w:tc>
          <w:tcPr>
            <w:tcW w:w="910" w:type="dxa"/>
            <w:tcBorders>
              <w:top w:val="nil"/>
              <w:left w:val="nil"/>
              <w:bottom w:val="nil"/>
              <w:right w:val="nil"/>
            </w:tcBorders>
            <w:shd w:val="clear" w:color="auto" w:fill="auto"/>
            <w:noWrap/>
            <w:vAlign w:val="center"/>
            <w:hideMark/>
          </w:tcPr>
          <w:p w14:paraId="221DCC3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0.008</w:t>
            </w:r>
          </w:p>
        </w:tc>
        <w:tc>
          <w:tcPr>
            <w:tcW w:w="910" w:type="dxa"/>
            <w:tcBorders>
              <w:top w:val="nil"/>
              <w:left w:val="nil"/>
              <w:bottom w:val="nil"/>
              <w:right w:val="nil"/>
            </w:tcBorders>
            <w:shd w:val="clear" w:color="auto" w:fill="auto"/>
            <w:noWrap/>
            <w:vAlign w:val="center"/>
            <w:hideMark/>
          </w:tcPr>
          <w:p w14:paraId="6C2FF15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-0.030</w:t>
            </w:r>
          </w:p>
        </w:tc>
        <w:tc>
          <w:tcPr>
            <w:tcW w:w="819" w:type="dxa"/>
            <w:tcBorders>
              <w:top w:val="nil"/>
              <w:left w:val="nil"/>
              <w:bottom w:val="nil"/>
              <w:right w:val="nil"/>
            </w:tcBorders>
            <w:shd w:val="clear" w:color="auto" w:fill="auto"/>
            <w:noWrap/>
            <w:vAlign w:val="center"/>
            <w:hideMark/>
          </w:tcPr>
          <w:p w14:paraId="064B23AD"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1.000</w:t>
            </w:r>
          </w:p>
        </w:tc>
        <w:tc>
          <w:tcPr>
            <w:tcW w:w="910" w:type="dxa"/>
            <w:tcBorders>
              <w:top w:val="nil"/>
              <w:left w:val="nil"/>
              <w:bottom w:val="nil"/>
              <w:right w:val="nil"/>
            </w:tcBorders>
            <w:shd w:val="clear" w:color="auto" w:fill="auto"/>
            <w:noWrap/>
            <w:vAlign w:val="center"/>
            <w:hideMark/>
          </w:tcPr>
          <w:p w14:paraId="0BA461D1"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c>
          <w:tcPr>
            <w:tcW w:w="922" w:type="dxa"/>
            <w:tcBorders>
              <w:top w:val="nil"/>
              <w:left w:val="nil"/>
              <w:bottom w:val="nil"/>
              <w:right w:val="nil"/>
            </w:tcBorders>
          </w:tcPr>
          <w:p w14:paraId="3C494AB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0F66F54F" w14:textId="77777777" w:rsidTr="008F1CE5">
        <w:trPr>
          <w:trHeight w:val="400"/>
        </w:trPr>
        <w:tc>
          <w:tcPr>
            <w:tcW w:w="1814" w:type="dxa"/>
            <w:tcBorders>
              <w:top w:val="nil"/>
              <w:left w:val="nil"/>
              <w:bottom w:val="nil"/>
              <w:right w:val="nil"/>
            </w:tcBorders>
            <w:shd w:val="clear" w:color="auto" w:fill="auto"/>
            <w:noWrap/>
            <w:vAlign w:val="center"/>
            <w:hideMark/>
          </w:tcPr>
          <w:p w14:paraId="1FC0A49C"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LEV</w:t>
            </w:r>
          </w:p>
        </w:tc>
        <w:tc>
          <w:tcPr>
            <w:tcW w:w="454" w:type="dxa"/>
            <w:tcBorders>
              <w:top w:val="nil"/>
              <w:left w:val="nil"/>
              <w:bottom w:val="nil"/>
              <w:right w:val="nil"/>
            </w:tcBorders>
          </w:tcPr>
          <w:p w14:paraId="3C77C61F" w14:textId="77777777" w:rsidR="005E3DB4" w:rsidRPr="005E3DB4" w:rsidRDefault="005E3DB4" w:rsidP="004C3707">
            <w:pPr>
              <w:spacing w:after="0" w:line="240" w:lineRule="auto"/>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14</w:t>
            </w:r>
          </w:p>
        </w:tc>
        <w:tc>
          <w:tcPr>
            <w:tcW w:w="941" w:type="dxa"/>
            <w:tcBorders>
              <w:top w:val="nil"/>
              <w:left w:val="nil"/>
              <w:bottom w:val="nil"/>
              <w:right w:val="nil"/>
            </w:tcBorders>
            <w:shd w:val="clear" w:color="auto" w:fill="auto"/>
            <w:noWrap/>
            <w:vAlign w:val="center"/>
            <w:hideMark/>
          </w:tcPr>
          <w:p w14:paraId="59F857BF"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-0.010</w:t>
            </w:r>
          </w:p>
        </w:tc>
        <w:tc>
          <w:tcPr>
            <w:tcW w:w="922" w:type="dxa"/>
            <w:tcBorders>
              <w:top w:val="nil"/>
              <w:left w:val="nil"/>
              <w:bottom w:val="nil"/>
              <w:right w:val="nil"/>
            </w:tcBorders>
          </w:tcPr>
          <w:p w14:paraId="274B14FA"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-0.004</w:t>
            </w:r>
          </w:p>
        </w:tc>
        <w:tc>
          <w:tcPr>
            <w:tcW w:w="947" w:type="dxa"/>
            <w:tcBorders>
              <w:top w:val="nil"/>
              <w:left w:val="nil"/>
              <w:bottom w:val="nil"/>
              <w:right w:val="nil"/>
            </w:tcBorders>
          </w:tcPr>
          <w:p w14:paraId="06708574"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-0.009</w:t>
            </w:r>
          </w:p>
        </w:tc>
        <w:tc>
          <w:tcPr>
            <w:tcW w:w="905" w:type="dxa"/>
            <w:tcBorders>
              <w:top w:val="nil"/>
              <w:left w:val="nil"/>
              <w:bottom w:val="nil"/>
              <w:right w:val="nil"/>
            </w:tcBorders>
          </w:tcPr>
          <w:p w14:paraId="25BC6352"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-0.009</w:t>
            </w:r>
          </w:p>
        </w:tc>
        <w:tc>
          <w:tcPr>
            <w:tcW w:w="962" w:type="dxa"/>
            <w:tcBorders>
              <w:top w:val="nil"/>
              <w:left w:val="nil"/>
              <w:bottom w:val="nil"/>
              <w:right w:val="nil"/>
            </w:tcBorders>
          </w:tcPr>
          <w:p w14:paraId="473B12C3"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-0.003</w:t>
            </w:r>
          </w:p>
        </w:tc>
        <w:tc>
          <w:tcPr>
            <w:tcW w:w="840" w:type="dxa"/>
            <w:tcBorders>
              <w:top w:val="nil"/>
              <w:left w:val="nil"/>
              <w:bottom w:val="nil"/>
              <w:right w:val="nil"/>
            </w:tcBorders>
          </w:tcPr>
          <w:p w14:paraId="404B91BD"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 xml:space="preserve">-0.000 </w:t>
            </w:r>
          </w:p>
        </w:tc>
        <w:tc>
          <w:tcPr>
            <w:tcW w:w="973" w:type="dxa"/>
            <w:tcBorders>
              <w:top w:val="nil"/>
              <w:left w:val="nil"/>
              <w:bottom w:val="nil"/>
              <w:right w:val="nil"/>
            </w:tcBorders>
            <w:shd w:val="clear" w:color="auto" w:fill="auto"/>
            <w:noWrap/>
            <w:vAlign w:val="center"/>
            <w:hideMark/>
          </w:tcPr>
          <w:p w14:paraId="2E22E3C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-0.021</w:t>
            </w:r>
          </w:p>
        </w:tc>
        <w:tc>
          <w:tcPr>
            <w:tcW w:w="1037" w:type="dxa"/>
            <w:tcBorders>
              <w:top w:val="nil"/>
              <w:left w:val="nil"/>
              <w:bottom w:val="nil"/>
              <w:right w:val="nil"/>
            </w:tcBorders>
            <w:shd w:val="clear" w:color="auto" w:fill="auto"/>
            <w:noWrap/>
            <w:vAlign w:val="center"/>
            <w:hideMark/>
          </w:tcPr>
          <w:p w14:paraId="0B88A375"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0.031</w:t>
            </w:r>
          </w:p>
        </w:tc>
        <w:tc>
          <w:tcPr>
            <w:tcW w:w="845" w:type="dxa"/>
            <w:tcBorders>
              <w:top w:val="nil"/>
              <w:left w:val="nil"/>
              <w:bottom w:val="nil"/>
              <w:right w:val="nil"/>
            </w:tcBorders>
            <w:shd w:val="clear" w:color="auto" w:fill="auto"/>
            <w:noWrap/>
            <w:vAlign w:val="center"/>
            <w:hideMark/>
          </w:tcPr>
          <w:p w14:paraId="13F37D6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-0.001</w:t>
            </w:r>
          </w:p>
        </w:tc>
        <w:tc>
          <w:tcPr>
            <w:tcW w:w="819" w:type="dxa"/>
            <w:tcBorders>
              <w:top w:val="nil"/>
              <w:left w:val="nil"/>
              <w:bottom w:val="nil"/>
              <w:right w:val="nil"/>
            </w:tcBorders>
            <w:shd w:val="clear" w:color="auto" w:fill="auto"/>
            <w:noWrap/>
            <w:vAlign w:val="center"/>
            <w:hideMark/>
          </w:tcPr>
          <w:p w14:paraId="7F1E66E0"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-0.002</w:t>
            </w:r>
          </w:p>
        </w:tc>
        <w:tc>
          <w:tcPr>
            <w:tcW w:w="910" w:type="dxa"/>
            <w:tcBorders>
              <w:top w:val="nil"/>
              <w:left w:val="nil"/>
              <w:bottom w:val="nil"/>
              <w:right w:val="nil"/>
            </w:tcBorders>
            <w:shd w:val="clear" w:color="auto" w:fill="auto"/>
            <w:noWrap/>
            <w:vAlign w:val="center"/>
            <w:hideMark/>
          </w:tcPr>
          <w:p w14:paraId="4C5DA1C0"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0.367+</w:t>
            </w:r>
          </w:p>
        </w:tc>
        <w:tc>
          <w:tcPr>
            <w:tcW w:w="910" w:type="dxa"/>
            <w:tcBorders>
              <w:top w:val="nil"/>
              <w:left w:val="nil"/>
              <w:bottom w:val="nil"/>
              <w:right w:val="nil"/>
            </w:tcBorders>
            <w:shd w:val="clear" w:color="auto" w:fill="auto"/>
            <w:noWrap/>
            <w:vAlign w:val="center"/>
            <w:hideMark/>
          </w:tcPr>
          <w:p w14:paraId="3F131EB0"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0.008</w:t>
            </w:r>
          </w:p>
        </w:tc>
        <w:tc>
          <w:tcPr>
            <w:tcW w:w="819" w:type="dxa"/>
            <w:tcBorders>
              <w:top w:val="nil"/>
              <w:left w:val="nil"/>
              <w:bottom w:val="nil"/>
              <w:right w:val="nil"/>
            </w:tcBorders>
            <w:shd w:val="clear" w:color="auto" w:fill="auto"/>
            <w:noWrap/>
            <w:vAlign w:val="center"/>
            <w:hideMark/>
          </w:tcPr>
          <w:p w14:paraId="5B8D1AE8"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0.005</w:t>
            </w:r>
          </w:p>
        </w:tc>
        <w:tc>
          <w:tcPr>
            <w:tcW w:w="910" w:type="dxa"/>
            <w:tcBorders>
              <w:top w:val="nil"/>
              <w:left w:val="nil"/>
              <w:bottom w:val="nil"/>
              <w:right w:val="nil"/>
            </w:tcBorders>
            <w:shd w:val="clear" w:color="auto" w:fill="auto"/>
            <w:noWrap/>
            <w:vAlign w:val="center"/>
            <w:hideMark/>
          </w:tcPr>
          <w:p w14:paraId="4F4E0F5F"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1.000</w:t>
            </w:r>
          </w:p>
        </w:tc>
        <w:tc>
          <w:tcPr>
            <w:tcW w:w="922" w:type="dxa"/>
            <w:tcBorders>
              <w:top w:val="nil"/>
              <w:left w:val="nil"/>
              <w:bottom w:val="nil"/>
              <w:right w:val="nil"/>
            </w:tcBorders>
          </w:tcPr>
          <w:p w14:paraId="00B0883B"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p>
        </w:tc>
      </w:tr>
      <w:tr w:rsidR="005E3DB4" w:rsidRPr="005E3DB4" w14:paraId="5D0FA896" w14:textId="77777777" w:rsidTr="008F1CE5">
        <w:trPr>
          <w:trHeight w:val="400"/>
        </w:trPr>
        <w:tc>
          <w:tcPr>
            <w:tcW w:w="1814" w:type="dxa"/>
            <w:tcBorders>
              <w:top w:val="nil"/>
              <w:left w:val="nil"/>
              <w:bottom w:val="single" w:sz="12" w:space="0" w:color="auto"/>
              <w:right w:val="nil"/>
            </w:tcBorders>
            <w:shd w:val="clear" w:color="auto" w:fill="auto"/>
            <w:noWrap/>
            <w:vAlign w:val="center"/>
            <w:hideMark/>
          </w:tcPr>
          <w:p w14:paraId="7BDDA22D" w14:textId="77777777" w:rsidR="005E3DB4" w:rsidRPr="005E3DB4" w:rsidRDefault="005E3DB4" w:rsidP="004C3707">
            <w:pPr>
              <w:spacing w:after="0" w:line="240" w:lineRule="auto"/>
              <w:rPr>
                <w:rFonts w:ascii="Times New Roman" w:eastAsia="Times New Roman" w:hAnsi="Times New Roman" w:cs="Times New Roman"/>
                <w:i/>
                <w:color w:val="000000"/>
                <w:lang w:val="en-NZ" w:eastAsia="en-AU"/>
              </w:rPr>
            </w:pPr>
            <w:r w:rsidRPr="005E3DB4">
              <w:rPr>
                <w:rFonts w:ascii="Times New Roman" w:eastAsia="Times New Roman" w:hAnsi="Times New Roman" w:cs="Times New Roman"/>
                <w:i/>
                <w:color w:val="000000"/>
                <w:lang w:val="en-NZ" w:eastAsia="en-AU"/>
              </w:rPr>
              <w:t>OWNCONC</w:t>
            </w:r>
          </w:p>
        </w:tc>
        <w:tc>
          <w:tcPr>
            <w:tcW w:w="454" w:type="dxa"/>
            <w:tcBorders>
              <w:top w:val="nil"/>
              <w:left w:val="nil"/>
              <w:bottom w:val="single" w:sz="12" w:space="0" w:color="auto"/>
              <w:right w:val="nil"/>
            </w:tcBorders>
          </w:tcPr>
          <w:p w14:paraId="00A392D2" w14:textId="77777777" w:rsidR="005E3DB4" w:rsidRPr="005E3DB4" w:rsidRDefault="005E3DB4" w:rsidP="004C3707">
            <w:pPr>
              <w:spacing w:after="0" w:line="240" w:lineRule="auto"/>
              <w:rPr>
                <w:rFonts w:ascii="Times New Roman" w:eastAsia="Times New Roman" w:hAnsi="Times New Roman" w:cs="Times New Roman"/>
                <w:b/>
                <w:i/>
                <w:color w:val="000000"/>
                <w:lang w:val="en-NZ" w:eastAsia="en-AU"/>
              </w:rPr>
            </w:pPr>
            <w:r w:rsidRPr="005E3DB4">
              <w:rPr>
                <w:rFonts w:ascii="Times New Roman" w:eastAsia="Times New Roman" w:hAnsi="Times New Roman" w:cs="Times New Roman"/>
                <w:b/>
                <w:i/>
                <w:color w:val="000000"/>
                <w:lang w:val="en-NZ" w:eastAsia="en-AU"/>
              </w:rPr>
              <w:t>15</w:t>
            </w:r>
          </w:p>
        </w:tc>
        <w:tc>
          <w:tcPr>
            <w:tcW w:w="941" w:type="dxa"/>
            <w:tcBorders>
              <w:top w:val="nil"/>
              <w:left w:val="nil"/>
              <w:bottom w:val="single" w:sz="12" w:space="0" w:color="auto"/>
              <w:right w:val="nil"/>
            </w:tcBorders>
            <w:shd w:val="clear" w:color="auto" w:fill="auto"/>
            <w:noWrap/>
            <w:vAlign w:val="center"/>
            <w:hideMark/>
          </w:tcPr>
          <w:p w14:paraId="1E4444E7" w14:textId="77777777" w:rsidR="005E3DB4" w:rsidRPr="005E3DB4" w:rsidRDefault="005E3DB4" w:rsidP="004C3707">
            <w:pPr>
              <w:spacing w:after="0" w:line="240" w:lineRule="auto"/>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-0.045+</w:t>
            </w:r>
          </w:p>
        </w:tc>
        <w:tc>
          <w:tcPr>
            <w:tcW w:w="922" w:type="dxa"/>
            <w:tcBorders>
              <w:top w:val="nil"/>
              <w:left w:val="nil"/>
              <w:bottom w:val="single" w:sz="12" w:space="0" w:color="auto"/>
              <w:right w:val="nil"/>
            </w:tcBorders>
          </w:tcPr>
          <w:p w14:paraId="3C1417C1"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-0.014</w:t>
            </w:r>
          </w:p>
        </w:tc>
        <w:tc>
          <w:tcPr>
            <w:tcW w:w="947" w:type="dxa"/>
            <w:tcBorders>
              <w:top w:val="nil"/>
              <w:left w:val="nil"/>
              <w:bottom w:val="single" w:sz="12" w:space="0" w:color="auto"/>
              <w:right w:val="nil"/>
            </w:tcBorders>
          </w:tcPr>
          <w:p w14:paraId="69E0112D"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-0.043*</w:t>
            </w:r>
          </w:p>
        </w:tc>
        <w:tc>
          <w:tcPr>
            <w:tcW w:w="905" w:type="dxa"/>
            <w:tcBorders>
              <w:top w:val="nil"/>
              <w:left w:val="nil"/>
              <w:bottom w:val="single" w:sz="12" w:space="0" w:color="auto"/>
              <w:right w:val="nil"/>
            </w:tcBorders>
          </w:tcPr>
          <w:p w14:paraId="53FFED92"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0.024</w:t>
            </w:r>
          </w:p>
        </w:tc>
        <w:tc>
          <w:tcPr>
            <w:tcW w:w="962" w:type="dxa"/>
            <w:tcBorders>
              <w:top w:val="nil"/>
              <w:left w:val="nil"/>
              <w:bottom w:val="single" w:sz="12" w:space="0" w:color="auto"/>
              <w:right w:val="nil"/>
            </w:tcBorders>
          </w:tcPr>
          <w:p w14:paraId="1C49EE68"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-0.033</w:t>
            </w:r>
          </w:p>
        </w:tc>
        <w:tc>
          <w:tcPr>
            <w:tcW w:w="840" w:type="dxa"/>
            <w:tcBorders>
              <w:top w:val="nil"/>
              <w:left w:val="nil"/>
              <w:bottom w:val="single" w:sz="12" w:space="0" w:color="auto"/>
              <w:right w:val="nil"/>
            </w:tcBorders>
          </w:tcPr>
          <w:p w14:paraId="5B4BC2A1" w14:textId="77777777" w:rsidR="005E3DB4" w:rsidRPr="005E3DB4" w:rsidRDefault="005E3DB4" w:rsidP="004C3707">
            <w:pPr>
              <w:spacing w:after="200" w:line="276" w:lineRule="auto"/>
              <w:rPr>
                <w:rFonts w:ascii="Calibri" w:eastAsia="Calibri" w:hAnsi="Calibri" w:cs="Times New Roman"/>
                <w:lang w:val="en-NZ"/>
              </w:rPr>
            </w:pPr>
            <w:r w:rsidRPr="005E3DB4">
              <w:rPr>
                <w:rFonts w:ascii="Calibri" w:eastAsia="Calibri" w:hAnsi="Calibri" w:cs="Times New Roman"/>
                <w:lang w:val="en-NZ"/>
              </w:rPr>
              <w:t xml:space="preserve">-0.028 </w:t>
            </w:r>
          </w:p>
        </w:tc>
        <w:tc>
          <w:tcPr>
            <w:tcW w:w="973" w:type="dxa"/>
            <w:tcBorders>
              <w:top w:val="nil"/>
              <w:left w:val="nil"/>
              <w:bottom w:val="single" w:sz="12" w:space="0" w:color="auto"/>
              <w:right w:val="nil"/>
            </w:tcBorders>
            <w:shd w:val="clear" w:color="auto" w:fill="auto"/>
            <w:noWrap/>
            <w:vAlign w:val="center"/>
            <w:hideMark/>
          </w:tcPr>
          <w:p w14:paraId="047672D5"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-0.014</w:t>
            </w:r>
          </w:p>
        </w:tc>
        <w:tc>
          <w:tcPr>
            <w:tcW w:w="1037" w:type="dxa"/>
            <w:tcBorders>
              <w:top w:val="nil"/>
              <w:left w:val="nil"/>
              <w:bottom w:val="single" w:sz="12" w:space="0" w:color="auto"/>
              <w:right w:val="nil"/>
            </w:tcBorders>
            <w:shd w:val="clear" w:color="auto" w:fill="auto"/>
            <w:noWrap/>
            <w:vAlign w:val="center"/>
            <w:hideMark/>
          </w:tcPr>
          <w:p w14:paraId="4F200EC6"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-0.085</w:t>
            </w:r>
          </w:p>
        </w:tc>
        <w:tc>
          <w:tcPr>
            <w:tcW w:w="845" w:type="dxa"/>
            <w:tcBorders>
              <w:top w:val="nil"/>
              <w:left w:val="nil"/>
              <w:bottom w:val="single" w:sz="12" w:space="0" w:color="auto"/>
              <w:right w:val="nil"/>
            </w:tcBorders>
            <w:shd w:val="clear" w:color="auto" w:fill="auto"/>
            <w:noWrap/>
            <w:vAlign w:val="center"/>
            <w:hideMark/>
          </w:tcPr>
          <w:p w14:paraId="1BE3A10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0.013</w:t>
            </w:r>
          </w:p>
        </w:tc>
        <w:tc>
          <w:tcPr>
            <w:tcW w:w="819" w:type="dxa"/>
            <w:tcBorders>
              <w:top w:val="nil"/>
              <w:left w:val="nil"/>
              <w:bottom w:val="single" w:sz="12" w:space="0" w:color="auto"/>
              <w:right w:val="nil"/>
            </w:tcBorders>
            <w:shd w:val="clear" w:color="auto" w:fill="auto"/>
            <w:noWrap/>
            <w:vAlign w:val="center"/>
            <w:hideMark/>
          </w:tcPr>
          <w:p w14:paraId="06A4DD30"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0.023</w:t>
            </w:r>
          </w:p>
        </w:tc>
        <w:tc>
          <w:tcPr>
            <w:tcW w:w="910" w:type="dxa"/>
            <w:tcBorders>
              <w:top w:val="nil"/>
              <w:left w:val="nil"/>
              <w:bottom w:val="single" w:sz="12" w:space="0" w:color="auto"/>
              <w:right w:val="nil"/>
            </w:tcBorders>
            <w:shd w:val="clear" w:color="auto" w:fill="auto"/>
            <w:noWrap/>
            <w:vAlign w:val="center"/>
            <w:hideMark/>
          </w:tcPr>
          <w:p w14:paraId="7DC63FE5"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-0.016</w:t>
            </w:r>
          </w:p>
        </w:tc>
        <w:tc>
          <w:tcPr>
            <w:tcW w:w="910" w:type="dxa"/>
            <w:tcBorders>
              <w:top w:val="nil"/>
              <w:left w:val="nil"/>
              <w:bottom w:val="single" w:sz="12" w:space="0" w:color="auto"/>
              <w:right w:val="nil"/>
            </w:tcBorders>
            <w:shd w:val="clear" w:color="auto" w:fill="auto"/>
            <w:noWrap/>
            <w:vAlign w:val="center"/>
            <w:hideMark/>
          </w:tcPr>
          <w:p w14:paraId="398E1CA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0.017</w:t>
            </w:r>
          </w:p>
        </w:tc>
        <w:tc>
          <w:tcPr>
            <w:tcW w:w="819" w:type="dxa"/>
            <w:tcBorders>
              <w:top w:val="nil"/>
              <w:left w:val="nil"/>
              <w:bottom w:val="single" w:sz="12" w:space="0" w:color="auto"/>
              <w:right w:val="nil"/>
            </w:tcBorders>
            <w:shd w:val="clear" w:color="auto" w:fill="auto"/>
            <w:noWrap/>
            <w:vAlign w:val="center"/>
            <w:hideMark/>
          </w:tcPr>
          <w:p w14:paraId="1BEDA183"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0.008</w:t>
            </w:r>
          </w:p>
        </w:tc>
        <w:tc>
          <w:tcPr>
            <w:tcW w:w="910" w:type="dxa"/>
            <w:tcBorders>
              <w:top w:val="nil"/>
              <w:left w:val="nil"/>
              <w:bottom w:val="single" w:sz="12" w:space="0" w:color="auto"/>
              <w:right w:val="nil"/>
            </w:tcBorders>
            <w:shd w:val="clear" w:color="auto" w:fill="auto"/>
            <w:noWrap/>
            <w:vAlign w:val="center"/>
            <w:hideMark/>
          </w:tcPr>
          <w:p w14:paraId="0659E19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0.002</w:t>
            </w:r>
          </w:p>
        </w:tc>
        <w:tc>
          <w:tcPr>
            <w:tcW w:w="922" w:type="dxa"/>
            <w:tcBorders>
              <w:top w:val="nil"/>
              <w:left w:val="nil"/>
              <w:bottom w:val="single" w:sz="12" w:space="0" w:color="auto"/>
              <w:right w:val="nil"/>
            </w:tcBorders>
          </w:tcPr>
          <w:p w14:paraId="412FAD14" w14:textId="77777777" w:rsidR="005E3DB4" w:rsidRPr="005E3DB4" w:rsidRDefault="005E3DB4" w:rsidP="004C3707">
            <w:pPr>
              <w:spacing w:after="0" w:line="240" w:lineRule="auto"/>
              <w:jc w:val="right"/>
              <w:rPr>
                <w:rFonts w:ascii="Times New Roman" w:eastAsia="Times New Roman" w:hAnsi="Times New Roman" w:cs="Times New Roman"/>
                <w:color w:val="000000"/>
                <w:lang w:val="en-NZ" w:eastAsia="en-AU"/>
              </w:rPr>
            </w:pPr>
            <w:r w:rsidRPr="005E3DB4">
              <w:rPr>
                <w:rFonts w:ascii="Times New Roman" w:eastAsia="Times New Roman" w:hAnsi="Times New Roman" w:cs="Times New Roman"/>
                <w:color w:val="000000"/>
                <w:lang w:val="en-NZ" w:eastAsia="en-AU"/>
              </w:rPr>
              <w:t>1.000</w:t>
            </w:r>
          </w:p>
        </w:tc>
      </w:tr>
    </w:tbl>
    <w:p w14:paraId="3CC377E8" w14:textId="77777777" w:rsidR="00DE60DF" w:rsidRDefault="00DE60DF" w:rsidP="00DE60DF">
      <w:pPr>
        <w:jc w:val="both"/>
        <w:rPr>
          <w:rFonts w:ascii="Times New Roman" w:eastAsia="Times New Roman" w:hAnsi="Times New Roman" w:cs="Times New Roman"/>
          <w:color w:val="000000"/>
          <w:sz w:val="20"/>
          <w:szCs w:val="20"/>
          <w:lang w:eastAsia="en-AU"/>
        </w:rPr>
      </w:pPr>
      <w:r w:rsidRPr="00670C05">
        <w:rPr>
          <w:rFonts w:ascii="Times New Roman" w:hAnsi="Times New Roman" w:cs="Times New Roman"/>
          <w:sz w:val="20"/>
          <w:szCs w:val="20"/>
        </w:rPr>
        <w:t xml:space="preserve">Note: </w:t>
      </w:r>
      <w:r w:rsidRPr="00670C05">
        <w:rPr>
          <w:rFonts w:ascii="Times New Roman" w:eastAsia="Times New Roman" w:hAnsi="Times New Roman" w:cs="Times New Roman"/>
          <w:color w:val="000000"/>
          <w:sz w:val="20"/>
          <w:szCs w:val="20"/>
          <w:lang w:eastAsia="en-AU"/>
        </w:rPr>
        <w:t>*, **, and *** represents statistical significance at the 10%, 5% and 1% level respectively</w:t>
      </w:r>
      <w:r w:rsidR="005E3DB4">
        <w:rPr>
          <w:rFonts w:ascii="Times New Roman" w:eastAsia="Times New Roman" w:hAnsi="Times New Roman" w:cs="Times New Roman"/>
          <w:color w:val="000000"/>
          <w:sz w:val="20"/>
          <w:szCs w:val="20"/>
          <w:lang w:eastAsia="en-AU"/>
        </w:rPr>
        <w:t>. All variables are as defined in Table 2.</w:t>
      </w:r>
    </w:p>
    <w:p w14:paraId="31DBCAF6" w14:textId="77777777" w:rsidR="00DE60DF" w:rsidRDefault="00DE60DF" w:rsidP="002232F2">
      <w:pPr>
        <w:spacing w:line="480" w:lineRule="auto"/>
        <w:jc w:val="both"/>
        <w:rPr>
          <w:rFonts w:ascii="Times New Roman" w:hAnsi="Times New Roman" w:cs="Times New Roman"/>
          <w:sz w:val="24"/>
          <w:szCs w:val="24"/>
        </w:rPr>
      </w:pPr>
    </w:p>
    <w:p w14:paraId="58060460" w14:textId="77777777" w:rsidR="002232F2" w:rsidRDefault="002232F2" w:rsidP="002232F2">
      <w:pPr>
        <w:spacing w:line="480" w:lineRule="auto"/>
        <w:jc w:val="both"/>
        <w:rPr>
          <w:rFonts w:ascii="Times New Roman" w:hAnsi="Times New Roman" w:cs="Times New Roman"/>
          <w:sz w:val="24"/>
          <w:szCs w:val="24"/>
        </w:rPr>
      </w:pPr>
    </w:p>
    <w:p w14:paraId="79E2BBE0" w14:textId="77777777" w:rsidR="00DE60DF" w:rsidRDefault="00DE60DF" w:rsidP="002232F2">
      <w:pPr>
        <w:spacing w:line="480" w:lineRule="auto"/>
        <w:jc w:val="both"/>
        <w:rPr>
          <w:rFonts w:ascii="Times New Roman" w:hAnsi="Times New Roman" w:cs="Times New Roman"/>
          <w:sz w:val="24"/>
          <w:szCs w:val="24"/>
        </w:rPr>
      </w:pPr>
    </w:p>
    <w:tbl>
      <w:tblPr>
        <w:tblpPr w:leftFromText="180" w:rightFromText="180" w:vertAnchor="page" w:horzAnchor="margin" w:tblpX="-1044" w:tblpY="2393"/>
        <w:tblW w:w="16195" w:type="dxa"/>
        <w:tblBorders>
          <w:bottom w:val="single" w:sz="18" w:space="0" w:color="auto"/>
          <w:insideH w:val="single" w:sz="4" w:space="0" w:color="auto"/>
          <w:insideV w:val="single" w:sz="4" w:space="0" w:color="auto"/>
        </w:tblBorders>
        <w:tblLayout w:type="fixed"/>
        <w:tblLook w:val="04A0" w:firstRow="1" w:lastRow="0" w:firstColumn="1" w:lastColumn="0" w:noHBand="0" w:noVBand="1"/>
      </w:tblPr>
      <w:tblGrid>
        <w:gridCol w:w="2221"/>
        <w:gridCol w:w="279"/>
        <w:gridCol w:w="1280"/>
        <w:gridCol w:w="1260"/>
        <w:gridCol w:w="270"/>
        <w:gridCol w:w="1170"/>
        <w:gridCol w:w="1170"/>
        <w:gridCol w:w="270"/>
        <w:gridCol w:w="1170"/>
        <w:gridCol w:w="1170"/>
        <w:gridCol w:w="270"/>
        <w:gridCol w:w="1440"/>
        <w:gridCol w:w="1260"/>
        <w:gridCol w:w="360"/>
        <w:gridCol w:w="1297"/>
        <w:gridCol w:w="1308"/>
      </w:tblGrid>
      <w:tr w:rsidR="009E4321" w:rsidRPr="009E4321" w14:paraId="77EC3541" w14:textId="77777777" w:rsidTr="009F6C25">
        <w:trPr>
          <w:trHeight w:val="269"/>
        </w:trPr>
        <w:tc>
          <w:tcPr>
            <w:tcW w:w="16195" w:type="dxa"/>
            <w:gridSpan w:val="16"/>
            <w:tcBorders>
              <w:bottom w:val="single" w:sz="4" w:space="0" w:color="auto"/>
            </w:tcBorders>
          </w:tcPr>
          <w:p w14:paraId="0A4E7AE3" w14:textId="77777777" w:rsidR="009E4321" w:rsidRPr="009E4321" w:rsidRDefault="009E4321" w:rsidP="009E4321">
            <w:pPr>
              <w:spacing w:after="0" w:line="240" w:lineRule="auto"/>
              <w:rPr>
                <w:rFonts w:ascii="Times New Roman" w:eastAsia="Times New Roman" w:hAnsi="Times New Roman" w:cs="Times New Roman"/>
                <w:b/>
                <w:color w:val="000000"/>
                <w:sz w:val="24"/>
                <w:szCs w:val="24"/>
                <w:lang w:val="en-NZ" w:eastAsia="en-NZ"/>
              </w:rPr>
            </w:pPr>
            <w:r w:rsidRPr="009E4321">
              <w:rPr>
                <w:rFonts w:ascii="Times New Roman" w:eastAsia="Times New Roman" w:hAnsi="Times New Roman" w:cs="Times New Roman"/>
                <w:b/>
                <w:color w:val="000000"/>
                <w:sz w:val="24"/>
                <w:szCs w:val="24"/>
                <w:lang w:val="en-NZ" w:eastAsia="en-NZ"/>
              </w:rPr>
              <w:t>Table 7.  Gender Diversity, Ownership Concentration and Dividend Policy</w:t>
            </w:r>
          </w:p>
          <w:p w14:paraId="7FCD0956" w14:textId="77777777" w:rsidR="009E4321" w:rsidRPr="009E4321" w:rsidRDefault="009E4321" w:rsidP="009E4321">
            <w:pPr>
              <w:spacing w:after="0" w:line="240" w:lineRule="auto"/>
              <w:jc w:val="center"/>
              <w:rPr>
                <w:rFonts w:ascii="Times New Roman" w:eastAsia="Times New Roman" w:hAnsi="Times New Roman" w:cs="Times New Roman"/>
                <w:color w:val="000000"/>
                <w:sz w:val="24"/>
                <w:szCs w:val="24"/>
                <w:lang w:val="en-US"/>
              </w:rPr>
            </w:pPr>
          </w:p>
        </w:tc>
      </w:tr>
      <w:tr w:rsidR="009E4321" w:rsidRPr="009E4321" w14:paraId="5F168964" w14:textId="77777777" w:rsidTr="009F6C25">
        <w:trPr>
          <w:trHeight w:val="269"/>
        </w:trPr>
        <w:tc>
          <w:tcPr>
            <w:tcW w:w="2221" w:type="dxa"/>
            <w:tcBorders>
              <w:top w:val="single" w:sz="4" w:space="0" w:color="auto"/>
              <w:bottom w:val="single" w:sz="4" w:space="0" w:color="auto"/>
              <w:right w:val="nil"/>
            </w:tcBorders>
            <w:shd w:val="clear" w:color="auto" w:fill="auto"/>
            <w:noWrap/>
            <w:vAlign w:val="bottom"/>
          </w:tcPr>
          <w:p w14:paraId="3BC3F91F" w14:textId="77777777" w:rsidR="009E4321" w:rsidRPr="009E4321" w:rsidRDefault="009E4321" w:rsidP="009E4321">
            <w:pPr>
              <w:spacing w:after="0" w:line="240" w:lineRule="auto"/>
              <w:rPr>
                <w:rFonts w:ascii="Times New Roman" w:eastAsia="Times New Roman" w:hAnsi="Times New Roman" w:cs="Times New Roman"/>
                <w:lang w:val="en-US"/>
              </w:rPr>
            </w:pPr>
          </w:p>
        </w:tc>
        <w:tc>
          <w:tcPr>
            <w:tcW w:w="279" w:type="dxa"/>
            <w:tcBorders>
              <w:top w:val="single" w:sz="4" w:space="0" w:color="auto"/>
              <w:left w:val="nil"/>
              <w:bottom w:val="single" w:sz="4" w:space="0" w:color="auto"/>
              <w:right w:val="nil"/>
            </w:tcBorders>
          </w:tcPr>
          <w:p w14:paraId="6838F38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7760" w:type="dxa"/>
            <w:gridSpan w:val="8"/>
            <w:tcBorders>
              <w:top w:val="single" w:sz="4" w:space="0" w:color="auto"/>
              <w:left w:val="nil"/>
              <w:bottom w:val="single" w:sz="4" w:space="0" w:color="auto"/>
              <w:right w:val="nil"/>
            </w:tcBorders>
            <w:shd w:val="clear" w:color="auto" w:fill="auto"/>
            <w:noWrap/>
            <w:vAlign w:val="bottom"/>
          </w:tcPr>
          <w:p w14:paraId="6BE25C26" w14:textId="77777777" w:rsidR="009E4321" w:rsidRPr="009E4321" w:rsidRDefault="009E4321" w:rsidP="009E4321">
            <w:pPr>
              <w:spacing w:after="0" w:line="240" w:lineRule="auto"/>
              <w:jc w:val="center"/>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Women and Dividend Policy</w:t>
            </w:r>
          </w:p>
        </w:tc>
        <w:tc>
          <w:tcPr>
            <w:tcW w:w="270" w:type="dxa"/>
            <w:tcBorders>
              <w:top w:val="single" w:sz="4" w:space="0" w:color="auto"/>
              <w:left w:val="nil"/>
              <w:bottom w:val="single" w:sz="4" w:space="0" w:color="auto"/>
              <w:right w:val="nil"/>
            </w:tcBorders>
          </w:tcPr>
          <w:p w14:paraId="65F6182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single" w:sz="4" w:space="0" w:color="auto"/>
              <w:left w:val="nil"/>
              <w:bottom w:val="single" w:sz="4" w:space="0" w:color="auto"/>
              <w:right w:val="nil"/>
            </w:tcBorders>
          </w:tcPr>
          <w:p w14:paraId="2D09CE9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single" w:sz="4" w:space="0" w:color="auto"/>
              <w:left w:val="nil"/>
              <w:bottom w:val="single" w:sz="4" w:space="0" w:color="auto"/>
              <w:right w:val="nil"/>
            </w:tcBorders>
          </w:tcPr>
          <w:p w14:paraId="6C4632D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single" w:sz="4" w:space="0" w:color="auto"/>
              <w:left w:val="nil"/>
              <w:bottom w:val="single" w:sz="4" w:space="0" w:color="auto"/>
              <w:right w:val="nil"/>
            </w:tcBorders>
          </w:tcPr>
          <w:p w14:paraId="5C195BB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605" w:type="dxa"/>
            <w:gridSpan w:val="2"/>
            <w:tcBorders>
              <w:top w:val="single" w:sz="4" w:space="0" w:color="auto"/>
              <w:left w:val="nil"/>
              <w:bottom w:val="single" w:sz="4" w:space="0" w:color="auto"/>
            </w:tcBorders>
            <w:shd w:val="clear" w:color="auto" w:fill="auto"/>
            <w:noWrap/>
            <w:vAlign w:val="bottom"/>
          </w:tcPr>
          <w:p w14:paraId="53E04DD3" w14:textId="77777777" w:rsidR="009E4321" w:rsidRPr="009E4321" w:rsidRDefault="009E4321" w:rsidP="009E4321">
            <w:pPr>
              <w:spacing w:after="0" w:line="240" w:lineRule="auto"/>
              <w:jc w:val="center"/>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Women, Ownership Concentration, and Dividend Policy</w:t>
            </w:r>
          </w:p>
        </w:tc>
      </w:tr>
      <w:tr w:rsidR="009E4321" w:rsidRPr="009E4321" w14:paraId="69E0E597" w14:textId="77777777" w:rsidTr="009F6C25">
        <w:trPr>
          <w:trHeight w:val="269"/>
        </w:trPr>
        <w:tc>
          <w:tcPr>
            <w:tcW w:w="2221" w:type="dxa"/>
            <w:tcBorders>
              <w:top w:val="single" w:sz="4" w:space="0" w:color="auto"/>
              <w:bottom w:val="single" w:sz="4" w:space="0" w:color="auto"/>
              <w:right w:val="nil"/>
            </w:tcBorders>
            <w:shd w:val="clear" w:color="auto" w:fill="auto"/>
            <w:noWrap/>
            <w:vAlign w:val="bottom"/>
          </w:tcPr>
          <w:p w14:paraId="7EA1B730" w14:textId="77777777" w:rsidR="009E4321" w:rsidRPr="009E4321" w:rsidRDefault="009E4321" w:rsidP="009E4321">
            <w:pPr>
              <w:spacing w:after="0" w:line="240" w:lineRule="auto"/>
              <w:rPr>
                <w:rFonts w:ascii="Times New Roman" w:eastAsia="Times New Roman" w:hAnsi="Times New Roman" w:cs="Times New Roman"/>
                <w:lang w:val="en-US"/>
              </w:rPr>
            </w:pPr>
          </w:p>
        </w:tc>
        <w:tc>
          <w:tcPr>
            <w:tcW w:w="279" w:type="dxa"/>
            <w:tcBorders>
              <w:top w:val="single" w:sz="4" w:space="0" w:color="auto"/>
              <w:left w:val="nil"/>
              <w:bottom w:val="single" w:sz="4" w:space="0" w:color="auto"/>
              <w:right w:val="nil"/>
            </w:tcBorders>
          </w:tcPr>
          <w:p w14:paraId="1CFDA1E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540" w:type="dxa"/>
            <w:gridSpan w:val="2"/>
            <w:tcBorders>
              <w:top w:val="single" w:sz="4" w:space="0" w:color="auto"/>
              <w:left w:val="nil"/>
              <w:bottom w:val="single" w:sz="4" w:space="0" w:color="auto"/>
              <w:right w:val="nil"/>
            </w:tcBorders>
            <w:shd w:val="clear" w:color="auto" w:fill="auto"/>
            <w:noWrap/>
            <w:vAlign w:val="bottom"/>
          </w:tcPr>
          <w:p w14:paraId="4939D3BE" w14:textId="77777777" w:rsidR="009E4321" w:rsidRPr="008F1CE5" w:rsidRDefault="009E4321" w:rsidP="009E4321">
            <w:pPr>
              <w:spacing w:after="0" w:line="240" w:lineRule="auto"/>
              <w:jc w:val="center"/>
              <w:rPr>
                <w:rFonts w:ascii="Times New Roman" w:eastAsia="Times New Roman" w:hAnsi="Times New Roman" w:cs="Times New Roman"/>
                <w:bCs/>
                <w:i/>
                <w:color w:val="000000"/>
                <w:lang w:val="en-US"/>
              </w:rPr>
            </w:pPr>
            <w:r w:rsidRPr="008F1CE5">
              <w:rPr>
                <w:rFonts w:ascii="Times New Roman" w:eastAsia="Times New Roman" w:hAnsi="Times New Roman" w:cs="Times New Roman"/>
                <w:bCs/>
                <w:i/>
                <w:color w:val="000000"/>
                <w:lang w:val="en-US"/>
              </w:rPr>
              <w:t>Women and Dividend</w:t>
            </w:r>
          </w:p>
        </w:tc>
        <w:tc>
          <w:tcPr>
            <w:tcW w:w="270" w:type="dxa"/>
            <w:tcBorders>
              <w:top w:val="single" w:sz="4" w:space="0" w:color="auto"/>
              <w:left w:val="nil"/>
              <w:bottom w:val="single" w:sz="4" w:space="0" w:color="auto"/>
              <w:right w:val="nil"/>
            </w:tcBorders>
            <w:shd w:val="clear" w:color="auto" w:fill="auto"/>
            <w:noWrap/>
            <w:vAlign w:val="bottom"/>
          </w:tcPr>
          <w:p w14:paraId="4A7D0746" w14:textId="77777777" w:rsidR="009E4321" w:rsidRPr="008F1CE5" w:rsidRDefault="009E4321" w:rsidP="009E4321">
            <w:pPr>
              <w:spacing w:after="0" w:line="240" w:lineRule="auto"/>
              <w:jc w:val="right"/>
              <w:rPr>
                <w:rFonts w:ascii="Times New Roman" w:eastAsia="Times New Roman" w:hAnsi="Times New Roman" w:cs="Times New Roman"/>
                <w:bCs/>
                <w:i/>
                <w:color w:val="000000"/>
                <w:lang w:val="en-US"/>
              </w:rPr>
            </w:pPr>
          </w:p>
        </w:tc>
        <w:tc>
          <w:tcPr>
            <w:tcW w:w="2340" w:type="dxa"/>
            <w:gridSpan w:val="2"/>
            <w:tcBorders>
              <w:top w:val="single" w:sz="4" w:space="0" w:color="auto"/>
              <w:left w:val="nil"/>
              <w:bottom w:val="single" w:sz="4" w:space="0" w:color="auto"/>
              <w:right w:val="nil"/>
            </w:tcBorders>
          </w:tcPr>
          <w:p w14:paraId="398CEDCF" w14:textId="77777777" w:rsidR="009E4321" w:rsidRPr="008F1CE5" w:rsidRDefault="009E4321" w:rsidP="009E4321">
            <w:pPr>
              <w:spacing w:after="0" w:line="240" w:lineRule="auto"/>
              <w:jc w:val="center"/>
              <w:rPr>
                <w:rFonts w:ascii="Times New Roman" w:eastAsia="Times New Roman" w:hAnsi="Times New Roman" w:cs="Times New Roman"/>
                <w:bCs/>
                <w:i/>
                <w:color w:val="000000"/>
                <w:lang w:val="en-US"/>
              </w:rPr>
            </w:pPr>
            <w:r w:rsidRPr="008F1CE5">
              <w:rPr>
                <w:rFonts w:ascii="Times New Roman" w:eastAsia="Times New Roman" w:hAnsi="Times New Roman" w:cs="Times New Roman"/>
                <w:bCs/>
                <w:i/>
                <w:color w:val="000000"/>
                <w:lang w:val="en-US"/>
              </w:rPr>
              <w:t>Executive Vs Non-Executive</w:t>
            </w:r>
          </w:p>
        </w:tc>
        <w:tc>
          <w:tcPr>
            <w:tcW w:w="270" w:type="dxa"/>
            <w:tcBorders>
              <w:top w:val="single" w:sz="4" w:space="0" w:color="auto"/>
              <w:left w:val="nil"/>
              <w:bottom w:val="single" w:sz="4" w:space="0" w:color="auto"/>
              <w:right w:val="nil"/>
            </w:tcBorders>
          </w:tcPr>
          <w:p w14:paraId="6E8BEED2" w14:textId="77777777" w:rsidR="009E4321" w:rsidRPr="008F1CE5" w:rsidRDefault="009E4321" w:rsidP="009E4321">
            <w:pPr>
              <w:spacing w:after="0" w:line="240" w:lineRule="auto"/>
              <w:jc w:val="right"/>
              <w:rPr>
                <w:rFonts w:ascii="Times New Roman" w:eastAsia="Times New Roman" w:hAnsi="Times New Roman" w:cs="Times New Roman"/>
                <w:bCs/>
                <w:i/>
                <w:color w:val="000000"/>
                <w:lang w:val="en-US"/>
              </w:rPr>
            </w:pPr>
          </w:p>
        </w:tc>
        <w:tc>
          <w:tcPr>
            <w:tcW w:w="2340" w:type="dxa"/>
            <w:gridSpan w:val="2"/>
            <w:tcBorders>
              <w:top w:val="single" w:sz="4" w:space="0" w:color="auto"/>
              <w:left w:val="nil"/>
              <w:bottom w:val="single" w:sz="4" w:space="0" w:color="auto"/>
              <w:right w:val="nil"/>
            </w:tcBorders>
          </w:tcPr>
          <w:p w14:paraId="0955D937" w14:textId="77777777" w:rsidR="009E4321" w:rsidRPr="008F1CE5" w:rsidRDefault="009E4321" w:rsidP="008B4D49">
            <w:pPr>
              <w:spacing w:after="0" w:line="240" w:lineRule="auto"/>
              <w:jc w:val="center"/>
              <w:rPr>
                <w:rFonts w:ascii="Times New Roman" w:eastAsia="Times New Roman" w:hAnsi="Times New Roman" w:cs="Times New Roman"/>
                <w:bCs/>
                <w:i/>
                <w:color w:val="000000"/>
                <w:lang w:val="en-US"/>
              </w:rPr>
            </w:pPr>
            <w:r w:rsidRPr="008F1CE5">
              <w:rPr>
                <w:rFonts w:ascii="Times New Roman" w:eastAsia="Times New Roman" w:hAnsi="Times New Roman" w:cs="Times New Roman"/>
                <w:bCs/>
                <w:i/>
                <w:color w:val="000000"/>
                <w:lang w:val="en-US"/>
              </w:rPr>
              <w:t>Critical Mass of Women</w:t>
            </w:r>
          </w:p>
        </w:tc>
        <w:tc>
          <w:tcPr>
            <w:tcW w:w="270" w:type="dxa"/>
            <w:tcBorders>
              <w:top w:val="single" w:sz="4" w:space="0" w:color="auto"/>
              <w:left w:val="nil"/>
              <w:bottom w:val="single" w:sz="4" w:space="0" w:color="auto"/>
              <w:right w:val="nil"/>
            </w:tcBorders>
          </w:tcPr>
          <w:p w14:paraId="3D7ACE40" w14:textId="77777777" w:rsidR="009E4321" w:rsidRPr="005B6DB4" w:rsidRDefault="009E4321" w:rsidP="008B4D49">
            <w:pPr>
              <w:spacing w:after="0" w:line="240" w:lineRule="auto"/>
              <w:jc w:val="center"/>
              <w:rPr>
                <w:rFonts w:ascii="Times New Roman" w:eastAsia="Times New Roman" w:hAnsi="Times New Roman" w:cs="Times New Roman"/>
                <w:bCs/>
                <w:color w:val="000000"/>
                <w:lang w:val="en-US"/>
              </w:rPr>
            </w:pPr>
          </w:p>
        </w:tc>
        <w:tc>
          <w:tcPr>
            <w:tcW w:w="2700" w:type="dxa"/>
            <w:gridSpan w:val="2"/>
            <w:tcBorders>
              <w:top w:val="single" w:sz="4" w:space="0" w:color="auto"/>
              <w:left w:val="nil"/>
              <w:bottom w:val="single" w:sz="4" w:space="0" w:color="auto"/>
              <w:right w:val="nil"/>
            </w:tcBorders>
          </w:tcPr>
          <w:p w14:paraId="2B473ABA" w14:textId="77777777" w:rsidR="009E4321" w:rsidRPr="008F1CE5" w:rsidRDefault="009E4321" w:rsidP="008B4D49">
            <w:pPr>
              <w:spacing w:after="0" w:line="240" w:lineRule="auto"/>
              <w:jc w:val="center"/>
              <w:rPr>
                <w:rFonts w:ascii="Times New Roman" w:eastAsia="Times New Roman" w:hAnsi="Times New Roman" w:cs="Times New Roman"/>
                <w:bCs/>
                <w:i/>
                <w:color w:val="000000"/>
                <w:lang w:val="en-US"/>
              </w:rPr>
            </w:pPr>
            <w:r w:rsidRPr="008F1CE5">
              <w:rPr>
                <w:rFonts w:ascii="Times New Roman" w:eastAsia="Times New Roman" w:hAnsi="Times New Roman" w:cs="Times New Roman"/>
                <w:bCs/>
                <w:i/>
                <w:color w:val="000000"/>
                <w:lang w:val="en-US"/>
              </w:rPr>
              <w:t>Women, Dividend Payment and Financial Crisis</w:t>
            </w:r>
          </w:p>
        </w:tc>
        <w:tc>
          <w:tcPr>
            <w:tcW w:w="360" w:type="dxa"/>
            <w:tcBorders>
              <w:top w:val="single" w:sz="4" w:space="0" w:color="auto"/>
              <w:left w:val="nil"/>
              <w:bottom w:val="single" w:sz="4" w:space="0" w:color="auto"/>
              <w:right w:val="nil"/>
            </w:tcBorders>
          </w:tcPr>
          <w:p w14:paraId="66A4C45D" w14:textId="77777777" w:rsidR="009E4321" w:rsidRPr="009E4321" w:rsidRDefault="009E4321" w:rsidP="008B4D49">
            <w:pPr>
              <w:spacing w:after="0" w:line="240" w:lineRule="auto"/>
              <w:jc w:val="center"/>
              <w:rPr>
                <w:rFonts w:ascii="Times New Roman" w:eastAsia="Times New Roman" w:hAnsi="Times New Roman" w:cs="Times New Roman"/>
                <w:color w:val="000000"/>
                <w:lang w:val="en-US"/>
              </w:rPr>
            </w:pPr>
          </w:p>
        </w:tc>
        <w:tc>
          <w:tcPr>
            <w:tcW w:w="2605" w:type="dxa"/>
            <w:gridSpan w:val="2"/>
            <w:tcBorders>
              <w:top w:val="single" w:sz="4" w:space="0" w:color="auto"/>
              <w:left w:val="nil"/>
              <w:bottom w:val="single" w:sz="4" w:space="0" w:color="auto"/>
            </w:tcBorders>
            <w:shd w:val="clear" w:color="auto" w:fill="auto"/>
            <w:noWrap/>
            <w:vAlign w:val="bottom"/>
          </w:tcPr>
          <w:p w14:paraId="5A0E18F9" w14:textId="77777777" w:rsidR="009E4321" w:rsidRPr="009E4321" w:rsidRDefault="009E4321" w:rsidP="009E4321">
            <w:pPr>
              <w:spacing w:after="0" w:line="240" w:lineRule="auto"/>
              <w:jc w:val="center"/>
              <w:rPr>
                <w:rFonts w:ascii="Times New Roman" w:eastAsia="Times New Roman" w:hAnsi="Times New Roman" w:cs="Times New Roman"/>
                <w:color w:val="000000"/>
                <w:lang w:val="en-US"/>
              </w:rPr>
            </w:pPr>
          </w:p>
        </w:tc>
      </w:tr>
      <w:tr w:rsidR="009E4321" w:rsidRPr="009E4321" w14:paraId="239C624E" w14:textId="77777777" w:rsidTr="009F6C25">
        <w:trPr>
          <w:trHeight w:val="269"/>
        </w:trPr>
        <w:tc>
          <w:tcPr>
            <w:tcW w:w="2221" w:type="dxa"/>
            <w:tcBorders>
              <w:top w:val="single" w:sz="4" w:space="0" w:color="auto"/>
              <w:bottom w:val="nil"/>
              <w:right w:val="nil"/>
            </w:tcBorders>
            <w:shd w:val="clear" w:color="auto" w:fill="auto"/>
            <w:noWrap/>
            <w:vAlign w:val="bottom"/>
            <w:hideMark/>
          </w:tcPr>
          <w:p w14:paraId="73D4C997" w14:textId="77777777" w:rsidR="009E4321" w:rsidRPr="009E4321" w:rsidRDefault="009E4321" w:rsidP="009E4321">
            <w:pPr>
              <w:spacing w:after="0" w:line="240" w:lineRule="auto"/>
              <w:rPr>
                <w:rFonts w:ascii="Times New Roman" w:eastAsia="Times New Roman" w:hAnsi="Times New Roman" w:cs="Times New Roman"/>
                <w:lang w:val="en-US"/>
              </w:rPr>
            </w:pPr>
          </w:p>
        </w:tc>
        <w:tc>
          <w:tcPr>
            <w:tcW w:w="279" w:type="dxa"/>
            <w:tcBorders>
              <w:top w:val="single" w:sz="4" w:space="0" w:color="auto"/>
              <w:left w:val="nil"/>
              <w:bottom w:val="nil"/>
              <w:right w:val="nil"/>
            </w:tcBorders>
          </w:tcPr>
          <w:p w14:paraId="454689B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single" w:sz="4" w:space="0" w:color="auto"/>
              <w:left w:val="nil"/>
              <w:bottom w:val="nil"/>
              <w:right w:val="nil"/>
            </w:tcBorders>
            <w:shd w:val="clear" w:color="auto" w:fill="auto"/>
            <w:noWrap/>
            <w:vAlign w:val="bottom"/>
            <w:hideMark/>
          </w:tcPr>
          <w:p w14:paraId="3E1ED01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w:t>
            </w:r>
          </w:p>
        </w:tc>
        <w:tc>
          <w:tcPr>
            <w:tcW w:w="1260" w:type="dxa"/>
            <w:tcBorders>
              <w:top w:val="single" w:sz="4" w:space="0" w:color="auto"/>
              <w:left w:val="nil"/>
              <w:bottom w:val="nil"/>
              <w:right w:val="nil"/>
            </w:tcBorders>
            <w:shd w:val="clear" w:color="auto" w:fill="auto"/>
            <w:noWrap/>
            <w:vAlign w:val="bottom"/>
            <w:hideMark/>
          </w:tcPr>
          <w:p w14:paraId="3F2186D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w:t>
            </w:r>
          </w:p>
        </w:tc>
        <w:tc>
          <w:tcPr>
            <w:tcW w:w="270" w:type="dxa"/>
            <w:tcBorders>
              <w:top w:val="single" w:sz="4" w:space="0" w:color="auto"/>
              <w:left w:val="nil"/>
              <w:bottom w:val="nil"/>
              <w:right w:val="nil"/>
            </w:tcBorders>
            <w:shd w:val="clear" w:color="auto" w:fill="auto"/>
            <w:noWrap/>
            <w:vAlign w:val="bottom"/>
            <w:hideMark/>
          </w:tcPr>
          <w:p w14:paraId="043F2F2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single" w:sz="4" w:space="0" w:color="auto"/>
              <w:left w:val="nil"/>
              <w:bottom w:val="nil"/>
              <w:right w:val="nil"/>
            </w:tcBorders>
          </w:tcPr>
          <w:p w14:paraId="070038A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(3)</w:t>
            </w:r>
          </w:p>
        </w:tc>
        <w:tc>
          <w:tcPr>
            <w:tcW w:w="1170" w:type="dxa"/>
            <w:tcBorders>
              <w:top w:val="single" w:sz="4" w:space="0" w:color="auto"/>
              <w:left w:val="nil"/>
              <w:bottom w:val="nil"/>
              <w:right w:val="nil"/>
            </w:tcBorders>
          </w:tcPr>
          <w:p w14:paraId="2E8AC1A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(4)</w:t>
            </w:r>
          </w:p>
        </w:tc>
        <w:tc>
          <w:tcPr>
            <w:tcW w:w="270" w:type="dxa"/>
            <w:tcBorders>
              <w:top w:val="single" w:sz="4" w:space="0" w:color="auto"/>
              <w:left w:val="nil"/>
              <w:bottom w:val="nil"/>
              <w:right w:val="nil"/>
            </w:tcBorders>
          </w:tcPr>
          <w:p w14:paraId="1C32F83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single" w:sz="4" w:space="0" w:color="auto"/>
              <w:left w:val="nil"/>
              <w:bottom w:val="nil"/>
              <w:right w:val="nil"/>
            </w:tcBorders>
          </w:tcPr>
          <w:p w14:paraId="6A69D8D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(5)</w:t>
            </w:r>
          </w:p>
        </w:tc>
        <w:tc>
          <w:tcPr>
            <w:tcW w:w="1170" w:type="dxa"/>
            <w:tcBorders>
              <w:top w:val="single" w:sz="4" w:space="0" w:color="auto"/>
              <w:left w:val="nil"/>
              <w:bottom w:val="nil"/>
              <w:right w:val="nil"/>
            </w:tcBorders>
          </w:tcPr>
          <w:p w14:paraId="79B1393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(6)</w:t>
            </w:r>
          </w:p>
        </w:tc>
        <w:tc>
          <w:tcPr>
            <w:tcW w:w="270" w:type="dxa"/>
            <w:tcBorders>
              <w:top w:val="single" w:sz="4" w:space="0" w:color="auto"/>
              <w:left w:val="nil"/>
              <w:bottom w:val="nil"/>
              <w:right w:val="nil"/>
            </w:tcBorders>
          </w:tcPr>
          <w:p w14:paraId="1EEC4C1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single" w:sz="4" w:space="0" w:color="auto"/>
              <w:left w:val="nil"/>
              <w:bottom w:val="nil"/>
              <w:right w:val="nil"/>
            </w:tcBorders>
          </w:tcPr>
          <w:p w14:paraId="6A30043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(7)</w:t>
            </w:r>
          </w:p>
        </w:tc>
        <w:tc>
          <w:tcPr>
            <w:tcW w:w="1260" w:type="dxa"/>
            <w:tcBorders>
              <w:top w:val="single" w:sz="4" w:space="0" w:color="auto"/>
              <w:left w:val="nil"/>
              <w:bottom w:val="nil"/>
              <w:right w:val="nil"/>
            </w:tcBorders>
          </w:tcPr>
          <w:p w14:paraId="4F1EA77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(8)</w:t>
            </w:r>
          </w:p>
        </w:tc>
        <w:tc>
          <w:tcPr>
            <w:tcW w:w="360" w:type="dxa"/>
            <w:tcBorders>
              <w:top w:val="single" w:sz="4" w:space="0" w:color="auto"/>
              <w:left w:val="nil"/>
              <w:bottom w:val="nil"/>
              <w:right w:val="nil"/>
            </w:tcBorders>
          </w:tcPr>
          <w:p w14:paraId="660B793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single" w:sz="4" w:space="0" w:color="auto"/>
              <w:left w:val="nil"/>
              <w:bottom w:val="nil"/>
              <w:right w:val="nil"/>
            </w:tcBorders>
            <w:shd w:val="clear" w:color="auto" w:fill="auto"/>
            <w:noWrap/>
            <w:vAlign w:val="bottom"/>
            <w:hideMark/>
          </w:tcPr>
          <w:p w14:paraId="6137006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(9)</w:t>
            </w:r>
          </w:p>
        </w:tc>
        <w:tc>
          <w:tcPr>
            <w:tcW w:w="1308" w:type="dxa"/>
            <w:tcBorders>
              <w:top w:val="single" w:sz="4" w:space="0" w:color="auto"/>
              <w:left w:val="nil"/>
              <w:bottom w:val="nil"/>
            </w:tcBorders>
            <w:shd w:val="clear" w:color="auto" w:fill="auto"/>
            <w:noWrap/>
            <w:vAlign w:val="bottom"/>
            <w:hideMark/>
          </w:tcPr>
          <w:p w14:paraId="1617A18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(10)</w:t>
            </w:r>
          </w:p>
        </w:tc>
      </w:tr>
      <w:tr w:rsidR="009E4321" w:rsidRPr="009E4321" w14:paraId="6A38B8E8" w14:textId="77777777" w:rsidTr="009F6C25">
        <w:trPr>
          <w:trHeight w:val="269"/>
        </w:trPr>
        <w:tc>
          <w:tcPr>
            <w:tcW w:w="2221" w:type="dxa"/>
            <w:tcBorders>
              <w:top w:val="nil"/>
              <w:bottom w:val="nil"/>
              <w:right w:val="nil"/>
            </w:tcBorders>
            <w:shd w:val="clear" w:color="auto" w:fill="auto"/>
            <w:noWrap/>
            <w:vAlign w:val="bottom"/>
            <w:hideMark/>
          </w:tcPr>
          <w:p w14:paraId="41740EE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9" w:type="dxa"/>
            <w:tcBorders>
              <w:top w:val="nil"/>
              <w:left w:val="nil"/>
              <w:bottom w:val="nil"/>
              <w:right w:val="nil"/>
            </w:tcBorders>
          </w:tcPr>
          <w:p w14:paraId="1C6C48C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012FB44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DIV</w:t>
            </w:r>
          </w:p>
        </w:tc>
        <w:tc>
          <w:tcPr>
            <w:tcW w:w="1260" w:type="dxa"/>
            <w:tcBorders>
              <w:top w:val="nil"/>
              <w:left w:val="nil"/>
              <w:bottom w:val="nil"/>
              <w:right w:val="nil"/>
            </w:tcBorders>
            <w:shd w:val="clear" w:color="auto" w:fill="auto"/>
            <w:noWrap/>
            <w:vAlign w:val="bottom"/>
            <w:hideMark/>
          </w:tcPr>
          <w:p w14:paraId="1E231EE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DIVY</w:t>
            </w:r>
          </w:p>
        </w:tc>
        <w:tc>
          <w:tcPr>
            <w:tcW w:w="270" w:type="dxa"/>
            <w:tcBorders>
              <w:top w:val="nil"/>
              <w:left w:val="nil"/>
              <w:bottom w:val="nil"/>
              <w:right w:val="nil"/>
            </w:tcBorders>
            <w:shd w:val="clear" w:color="auto" w:fill="auto"/>
            <w:noWrap/>
            <w:vAlign w:val="bottom"/>
            <w:hideMark/>
          </w:tcPr>
          <w:p w14:paraId="446505A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29650B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DIV</w:t>
            </w:r>
          </w:p>
        </w:tc>
        <w:tc>
          <w:tcPr>
            <w:tcW w:w="1170" w:type="dxa"/>
            <w:tcBorders>
              <w:top w:val="nil"/>
              <w:left w:val="nil"/>
              <w:bottom w:val="nil"/>
              <w:right w:val="nil"/>
            </w:tcBorders>
          </w:tcPr>
          <w:p w14:paraId="0BA430E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DIVY</w:t>
            </w:r>
          </w:p>
        </w:tc>
        <w:tc>
          <w:tcPr>
            <w:tcW w:w="270" w:type="dxa"/>
            <w:tcBorders>
              <w:top w:val="nil"/>
              <w:left w:val="nil"/>
              <w:bottom w:val="nil"/>
              <w:right w:val="nil"/>
            </w:tcBorders>
          </w:tcPr>
          <w:p w14:paraId="34F4403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1950705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DIV</w:t>
            </w:r>
          </w:p>
        </w:tc>
        <w:tc>
          <w:tcPr>
            <w:tcW w:w="1170" w:type="dxa"/>
            <w:tcBorders>
              <w:top w:val="nil"/>
              <w:left w:val="nil"/>
              <w:bottom w:val="nil"/>
              <w:right w:val="nil"/>
            </w:tcBorders>
          </w:tcPr>
          <w:p w14:paraId="3DF1DAA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DIVY</w:t>
            </w:r>
          </w:p>
        </w:tc>
        <w:tc>
          <w:tcPr>
            <w:tcW w:w="270" w:type="dxa"/>
            <w:tcBorders>
              <w:top w:val="nil"/>
              <w:left w:val="nil"/>
              <w:bottom w:val="nil"/>
              <w:right w:val="nil"/>
            </w:tcBorders>
          </w:tcPr>
          <w:p w14:paraId="025ECD0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09EB750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DIV</w:t>
            </w:r>
          </w:p>
        </w:tc>
        <w:tc>
          <w:tcPr>
            <w:tcW w:w="1260" w:type="dxa"/>
            <w:tcBorders>
              <w:top w:val="nil"/>
              <w:left w:val="nil"/>
              <w:bottom w:val="nil"/>
              <w:right w:val="nil"/>
            </w:tcBorders>
          </w:tcPr>
          <w:p w14:paraId="28F498C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DIVY</w:t>
            </w:r>
          </w:p>
        </w:tc>
        <w:tc>
          <w:tcPr>
            <w:tcW w:w="360" w:type="dxa"/>
            <w:tcBorders>
              <w:top w:val="nil"/>
              <w:left w:val="nil"/>
              <w:bottom w:val="nil"/>
              <w:right w:val="nil"/>
            </w:tcBorders>
          </w:tcPr>
          <w:p w14:paraId="4A9707D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1F13CA9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DIV</w:t>
            </w:r>
          </w:p>
        </w:tc>
        <w:tc>
          <w:tcPr>
            <w:tcW w:w="1308" w:type="dxa"/>
            <w:tcBorders>
              <w:top w:val="nil"/>
              <w:left w:val="nil"/>
              <w:bottom w:val="nil"/>
            </w:tcBorders>
            <w:shd w:val="clear" w:color="auto" w:fill="auto"/>
            <w:noWrap/>
            <w:vAlign w:val="bottom"/>
            <w:hideMark/>
          </w:tcPr>
          <w:p w14:paraId="554F9CA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 xml:space="preserve">DIVY   </w:t>
            </w:r>
          </w:p>
        </w:tc>
      </w:tr>
      <w:tr w:rsidR="009E4321" w:rsidRPr="009E4321" w14:paraId="58E2DD05" w14:textId="77777777" w:rsidTr="009F6C25">
        <w:trPr>
          <w:trHeight w:val="269"/>
        </w:trPr>
        <w:tc>
          <w:tcPr>
            <w:tcW w:w="2221" w:type="dxa"/>
            <w:tcBorders>
              <w:top w:val="nil"/>
              <w:bottom w:val="nil"/>
              <w:right w:val="nil"/>
            </w:tcBorders>
            <w:shd w:val="clear" w:color="auto" w:fill="auto"/>
            <w:noWrap/>
            <w:vAlign w:val="bottom"/>
            <w:hideMark/>
          </w:tcPr>
          <w:p w14:paraId="1D1A961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9" w:type="dxa"/>
            <w:tcBorders>
              <w:top w:val="nil"/>
              <w:left w:val="nil"/>
              <w:bottom w:val="nil"/>
              <w:right w:val="nil"/>
            </w:tcBorders>
          </w:tcPr>
          <w:p w14:paraId="1FFDBDB7" w14:textId="77777777" w:rsidR="009E4321" w:rsidRPr="009E4321" w:rsidRDefault="009E4321" w:rsidP="009E4321">
            <w:pPr>
              <w:spacing w:after="0" w:line="240" w:lineRule="auto"/>
              <w:rPr>
                <w:rFonts w:ascii="Times New Roman" w:eastAsia="Times New Roman" w:hAnsi="Times New Roman" w:cs="Times New Roman"/>
                <w:lang w:val="en-US"/>
              </w:rPr>
            </w:pPr>
          </w:p>
        </w:tc>
        <w:tc>
          <w:tcPr>
            <w:tcW w:w="1280" w:type="dxa"/>
            <w:tcBorders>
              <w:top w:val="nil"/>
              <w:left w:val="nil"/>
              <w:bottom w:val="nil"/>
              <w:right w:val="nil"/>
            </w:tcBorders>
            <w:shd w:val="clear" w:color="auto" w:fill="auto"/>
            <w:noWrap/>
            <w:vAlign w:val="bottom"/>
            <w:hideMark/>
          </w:tcPr>
          <w:p w14:paraId="6463CD86" w14:textId="77777777" w:rsidR="009E4321" w:rsidRPr="009E4321" w:rsidRDefault="009E4321" w:rsidP="009E4321">
            <w:pPr>
              <w:spacing w:after="0" w:line="24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63D088C9"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270" w:type="dxa"/>
            <w:tcBorders>
              <w:top w:val="nil"/>
              <w:left w:val="nil"/>
              <w:bottom w:val="nil"/>
              <w:right w:val="nil"/>
            </w:tcBorders>
            <w:shd w:val="clear" w:color="auto" w:fill="auto"/>
            <w:noWrap/>
            <w:vAlign w:val="bottom"/>
            <w:hideMark/>
          </w:tcPr>
          <w:p w14:paraId="521C7191"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1170" w:type="dxa"/>
            <w:tcBorders>
              <w:top w:val="nil"/>
              <w:left w:val="nil"/>
              <w:bottom w:val="nil"/>
              <w:right w:val="nil"/>
            </w:tcBorders>
          </w:tcPr>
          <w:p w14:paraId="283DACC1"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1170" w:type="dxa"/>
            <w:tcBorders>
              <w:top w:val="nil"/>
              <w:left w:val="nil"/>
              <w:bottom w:val="nil"/>
              <w:right w:val="nil"/>
            </w:tcBorders>
          </w:tcPr>
          <w:p w14:paraId="61194339"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270" w:type="dxa"/>
            <w:tcBorders>
              <w:top w:val="nil"/>
              <w:left w:val="nil"/>
              <w:bottom w:val="nil"/>
              <w:right w:val="nil"/>
            </w:tcBorders>
          </w:tcPr>
          <w:p w14:paraId="2134DD1E"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1170" w:type="dxa"/>
            <w:tcBorders>
              <w:top w:val="nil"/>
              <w:left w:val="nil"/>
              <w:bottom w:val="nil"/>
              <w:right w:val="nil"/>
            </w:tcBorders>
          </w:tcPr>
          <w:p w14:paraId="04138199"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1170" w:type="dxa"/>
            <w:tcBorders>
              <w:top w:val="nil"/>
              <w:left w:val="nil"/>
              <w:bottom w:val="nil"/>
              <w:right w:val="nil"/>
            </w:tcBorders>
          </w:tcPr>
          <w:p w14:paraId="7B5F78CF"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270" w:type="dxa"/>
            <w:tcBorders>
              <w:top w:val="nil"/>
              <w:left w:val="nil"/>
              <w:bottom w:val="nil"/>
              <w:right w:val="nil"/>
            </w:tcBorders>
          </w:tcPr>
          <w:p w14:paraId="18AAA02D"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1440" w:type="dxa"/>
            <w:tcBorders>
              <w:top w:val="nil"/>
              <w:left w:val="nil"/>
              <w:bottom w:val="nil"/>
              <w:right w:val="nil"/>
            </w:tcBorders>
          </w:tcPr>
          <w:p w14:paraId="64CFA54E"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1260" w:type="dxa"/>
            <w:tcBorders>
              <w:top w:val="nil"/>
              <w:left w:val="nil"/>
              <w:bottom w:val="nil"/>
              <w:right w:val="nil"/>
            </w:tcBorders>
          </w:tcPr>
          <w:p w14:paraId="0D057BB4"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360" w:type="dxa"/>
            <w:tcBorders>
              <w:top w:val="nil"/>
              <w:left w:val="nil"/>
              <w:bottom w:val="nil"/>
              <w:right w:val="nil"/>
            </w:tcBorders>
          </w:tcPr>
          <w:p w14:paraId="26675E1E"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1297" w:type="dxa"/>
            <w:tcBorders>
              <w:top w:val="nil"/>
              <w:left w:val="nil"/>
              <w:bottom w:val="nil"/>
              <w:right w:val="nil"/>
            </w:tcBorders>
            <w:shd w:val="clear" w:color="auto" w:fill="auto"/>
            <w:noWrap/>
            <w:vAlign w:val="bottom"/>
            <w:hideMark/>
          </w:tcPr>
          <w:p w14:paraId="66926170"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1308" w:type="dxa"/>
            <w:tcBorders>
              <w:top w:val="nil"/>
              <w:left w:val="nil"/>
              <w:bottom w:val="nil"/>
            </w:tcBorders>
            <w:shd w:val="clear" w:color="auto" w:fill="auto"/>
            <w:noWrap/>
            <w:vAlign w:val="bottom"/>
            <w:hideMark/>
          </w:tcPr>
          <w:p w14:paraId="18B0FCE7"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r>
      <w:tr w:rsidR="009E4321" w:rsidRPr="009E4321" w14:paraId="35C70242" w14:textId="77777777" w:rsidTr="009F6C25">
        <w:trPr>
          <w:trHeight w:val="269"/>
        </w:trPr>
        <w:tc>
          <w:tcPr>
            <w:tcW w:w="2221" w:type="dxa"/>
            <w:tcBorders>
              <w:top w:val="nil"/>
              <w:bottom w:val="nil"/>
              <w:right w:val="nil"/>
            </w:tcBorders>
            <w:shd w:val="clear" w:color="auto" w:fill="auto"/>
            <w:noWrap/>
            <w:vAlign w:val="bottom"/>
            <w:hideMark/>
          </w:tcPr>
          <w:p w14:paraId="1245DE03"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WOMEN</w:t>
            </w:r>
          </w:p>
        </w:tc>
        <w:tc>
          <w:tcPr>
            <w:tcW w:w="279" w:type="dxa"/>
            <w:tcBorders>
              <w:top w:val="nil"/>
              <w:left w:val="nil"/>
              <w:bottom w:val="nil"/>
              <w:right w:val="nil"/>
            </w:tcBorders>
          </w:tcPr>
          <w:p w14:paraId="1D62E0B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7553E58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0.015***</w:t>
            </w:r>
          </w:p>
        </w:tc>
        <w:tc>
          <w:tcPr>
            <w:tcW w:w="1260" w:type="dxa"/>
            <w:tcBorders>
              <w:top w:val="nil"/>
              <w:left w:val="nil"/>
              <w:bottom w:val="nil"/>
              <w:right w:val="nil"/>
            </w:tcBorders>
            <w:shd w:val="clear" w:color="auto" w:fill="auto"/>
            <w:noWrap/>
            <w:vAlign w:val="bottom"/>
            <w:hideMark/>
          </w:tcPr>
          <w:p w14:paraId="2E9A7C5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0.004**</w:t>
            </w:r>
          </w:p>
        </w:tc>
        <w:tc>
          <w:tcPr>
            <w:tcW w:w="270" w:type="dxa"/>
            <w:tcBorders>
              <w:top w:val="nil"/>
              <w:left w:val="nil"/>
              <w:bottom w:val="nil"/>
              <w:right w:val="nil"/>
            </w:tcBorders>
            <w:shd w:val="clear" w:color="auto" w:fill="auto"/>
            <w:noWrap/>
            <w:vAlign w:val="bottom"/>
            <w:hideMark/>
          </w:tcPr>
          <w:p w14:paraId="779FC92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47F3B61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6B9CF50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7F701C1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0AF2EB4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2439214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3EBE0E1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1C2E45E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0.018***</w:t>
            </w:r>
          </w:p>
        </w:tc>
        <w:tc>
          <w:tcPr>
            <w:tcW w:w="1260" w:type="dxa"/>
            <w:tcBorders>
              <w:top w:val="nil"/>
              <w:left w:val="nil"/>
              <w:bottom w:val="nil"/>
              <w:right w:val="nil"/>
            </w:tcBorders>
          </w:tcPr>
          <w:p w14:paraId="363D148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0.004**</w:t>
            </w:r>
          </w:p>
        </w:tc>
        <w:tc>
          <w:tcPr>
            <w:tcW w:w="360" w:type="dxa"/>
            <w:tcBorders>
              <w:top w:val="nil"/>
              <w:left w:val="nil"/>
              <w:bottom w:val="nil"/>
              <w:right w:val="nil"/>
            </w:tcBorders>
          </w:tcPr>
          <w:p w14:paraId="60483AF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4E0A954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0.028***</w:t>
            </w:r>
          </w:p>
        </w:tc>
        <w:tc>
          <w:tcPr>
            <w:tcW w:w="1308" w:type="dxa"/>
            <w:tcBorders>
              <w:top w:val="nil"/>
              <w:left w:val="nil"/>
              <w:bottom w:val="nil"/>
            </w:tcBorders>
            <w:shd w:val="clear" w:color="auto" w:fill="auto"/>
            <w:noWrap/>
            <w:vAlign w:val="bottom"/>
            <w:hideMark/>
          </w:tcPr>
          <w:p w14:paraId="070DC18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 xml:space="preserve">0.005*  </w:t>
            </w:r>
          </w:p>
        </w:tc>
      </w:tr>
      <w:tr w:rsidR="009E4321" w:rsidRPr="009E4321" w14:paraId="5EC38153" w14:textId="77777777" w:rsidTr="009F6C25">
        <w:trPr>
          <w:trHeight w:val="269"/>
        </w:trPr>
        <w:tc>
          <w:tcPr>
            <w:tcW w:w="2221" w:type="dxa"/>
            <w:tcBorders>
              <w:top w:val="nil"/>
              <w:bottom w:val="nil"/>
              <w:right w:val="nil"/>
            </w:tcBorders>
            <w:shd w:val="clear" w:color="auto" w:fill="auto"/>
            <w:noWrap/>
            <w:vAlign w:val="bottom"/>
            <w:hideMark/>
          </w:tcPr>
          <w:p w14:paraId="2EAE751F"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75CFE34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434E08E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(3.33)</w:t>
            </w:r>
          </w:p>
        </w:tc>
        <w:tc>
          <w:tcPr>
            <w:tcW w:w="1260" w:type="dxa"/>
            <w:tcBorders>
              <w:top w:val="nil"/>
              <w:left w:val="nil"/>
              <w:bottom w:val="nil"/>
              <w:right w:val="nil"/>
            </w:tcBorders>
            <w:shd w:val="clear" w:color="auto" w:fill="auto"/>
            <w:noWrap/>
            <w:vAlign w:val="bottom"/>
            <w:hideMark/>
          </w:tcPr>
          <w:p w14:paraId="23B8937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(2.41)</w:t>
            </w:r>
          </w:p>
        </w:tc>
        <w:tc>
          <w:tcPr>
            <w:tcW w:w="270" w:type="dxa"/>
            <w:tcBorders>
              <w:top w:val="nil"/>
              <w:left w:val="nil"/>
              <w:bottom w:val="nil"/>
              <w:right w:val="nil"/>
            </w:tcBorders>
            <w:shd w:val="clear" w:color="auto" w:fill="auto"/>
            <w:noWrap/>
            <w:vAlign w:val="bottom"/>
            <w:hideMark/>
          </w:tcPr>
          <w:p w14:paraId="7AFDCDE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5D15EC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C2CD65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5F28E6A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3F24B2E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DEF86B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69108CB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3AF3787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(5.46)</w:t>
            </w:r>
          </w:p>
        </w:tc>
        <w:tc>
          <w:tcPr>
            <w:tcW w:w="1260" w:type="dxa"/>
            <w:tcBorders>
              <w:top w:val="nil"/>
              <w:left w:val="nil"/>
              <w:bottom w:val="nil"/>
              <w:right w:val="nil"/>
            </w:tcBorders>
          </w:tcPr>
          <w:p w14:paraId="296220B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(2.26)</w:t>
            </w:r>
          </w:p>
        </w:tc>
        <w:tc>
          <w:tcPr>
            <w:tcW w:w="360" w:type="dxa"/>
            <w:tcBorders>
              <w:top w:val="nil"/>
              <w:left w:val="nil"/>
              <w:bottom w:val="nil"/>
              <w:right w:val="nil"/>
            </w:tcBorders>
          </w:tcPr>
          <w:p w14:paraId="348EB78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6223406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(3.55)</w:t>
            </w:r>
          </w:p>
        </w:tc>
        <w:tc>
          <w:tcPr>
            <w:tcW w:w="1308" w:type="dxa"/>
            <w:tcBorders>
              <w:top w:val="nil"/>
              <w:left w:val="nil"/>
              <w:bottom w:val="nil"/>
            </w:tcBorders>
            <w:shd w:val="clear" w:color="auto" w:fill="auto"/>
            <w:noWrap/>
            <w:vAlign w:val="bottom"/>
            <w:hideMark/>
          </w:tcPr>
          <w:p w14:paraId="7D69CBF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(1.91)</w:t>
            </w:r>
          </w:p>
        </w:tc>
      </w:tr>
      <w:tr w:rsidR="009E4321" w:rsidRPr="009E4321" w14:paraId="4802F150" w14:textId="77777777" w:rsidTr="009F6C25">
        <w:trPr>
          <w:trHeight w:val="269"/>
        </w:trPr>
        <w:tc>
          <w:tcPr>
            <w:tcW w:w="2221" w:type="dxa"/>
            <w:tcBorders>
              <w:top w:val="nil"/>
              <w:bottom w:val="nil"/>
              <w:right w:val="nil"/>
            </w:tcBorders>
            <w:shd w:val="clear" w:color="auto" w:fill="auto"/>
            <w:noWrap/>
            <w:vAlign w:val="bottom"/>
          </w:tcPr>
          <w:p w14:paraId="0D4533E2"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EXECWOMAN</w:t>
            </w:r>
          </w:p>
        </w:tc>
        <w:tc>
          <w:tcPr>
            <w:tcW w:w="279" w:type="dxa"/>
            <w:tcBorders>
              <w:top w:val="nil"/>
              <w:left w:val="nil"/>
              <w:bottom w:val="nil"/>
              <w:right w:val="nil"/>
            </w:tcBorders>
          </w:tcPr>
          <w:p w14:paraId="32E419B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73BAD57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619D516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6B4A098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125C8A1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-0.004</w:t>
            </w:r>
          </w:p>
        </w:tc>
        <w:tc>
          <w:tcPr>
            <w:tcW w:w="1170" w:type="dxa"/>
            <w:tcBorders>
              <w:top w:val="nil"/>
              <w:left w:val="nil"/>
              <w:bottom w:val="nil"/>
              <w:right w:val="nil"/>
            </w:tcBorders>
          </w:tcPr>
          <w:p w14:paraId="032951C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0.019</w:t>
            </w:r>
          </w:p>
        </w:tc>
        <w:tc>
          <w:tcPr>
            <w:tcW w:w="270" w:type="dxa"/>
            <w:tcBorders>
              <w:top w:val="nil"/>
              <w:left w:val="nil"/>
              <w:bottom w:val="nil"/>
              <w:right w:val="nil"/>
            </w:tcBorders>
          </w:tcPr>
          <w:p w14:paraId="6332B0C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2AB3D32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4FB947E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1207571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3EA594E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tcPr>
          <w:p w14:paraId="714D4F0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nil"/>
              <w:left w:val="nil"/>
              <w:bottom w:val="nil"/>
              <w:right w:val="nil"/>
            </w:tcBorders>
          </w:tcPr>
          <w:p w14:paraId="3DDECBB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273905A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519B25B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2645BF9F" w14:textId="77777777" w:rsidTr="009F6C25">
        <w:trPr>
          <w:trHeight w:val="269"/>
        </w:trPr>
        <w:tc>
          <w:tcPr>
            <w:tcW w:w="2221" w:type="dxa"/>
            <w:tcBorders>
              <w:top w:val="nil"/>
              <w:bottom w:val="nil"/>
              <w:right w:val="nil"/>
            </w:tcBorders>
            <w:shd w:val="clear" w:color="auto" w:fill="auto"/>
            <w:noWrap/>
            <w:vAlign w:val="bottom"/>
          </w:tcPr>
          <w:p w14:paraId="33F0725D"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2A602DA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46C35D2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4FD91E3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576A2D8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1F6086C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(-0.65)</w:t>
            </w:r>
          </w:p>
        </w:tc>
        <w:tc>
          <w:tcPr>
            <w:tcW w:w="1170" w:type="dxa"/>
            <w:tcBorders>
              <w:top w:val="nil"/>
              <w:left w:val="nil"/>
              <w:bottom w:val="nil"/>
              <w:right w:val="nil"/>
            </w:tcBorders>
          </w:tcPr>
          <w:p w14:paraId="5520579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(1.37)</w:t>
            </w:r>
          </w:p>
        </w:tc>
        <w:tc>
          <w:tcPr>
            <w:tcW w:w="270" w:type="dxa"/>
            <w:tcBorders>
              <w:top w:val="nil"/>
              <w:left w:val="nil"/>
              <w:bottom w:val="nil"/>
              <w:right w:val="nil"/>
            </w:tcBorders>
          </w:tcPr>
          <w:p w14:paraId="54CE068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EDCBFA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5B26C3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58EEA3D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561066E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tcPr>
          <w:p w14:paraId="4E4909D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nil"/>
              <w:left w:val="nil"/>
              <w:bottom w:val="nil"/>
              <w:right w:val="nil"/>
            </w:tcBorders>
          </w:tcPr>
          <w:p w14:paraId="630BF12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5C2F096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1389BDD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6222B08C" w14:textId="77777777" w:rsidTr="009F6C25">
        <w:trPr>
          <w:trHeight w:val="269"/>
        </w:trPr>
        <w:tc>
          <w:tcPr>
            <w:tcW w:w="2221" w:type="dxa"/>
            <w:tcBorders>
              <w:top w:val="nil"/>
              <w:bottom w:val="nil"/>
              <w:right w:val="nil"/>
            </w:tcBorders>
            <w:shd w:val="clear" w:color="auto" w:fill="auto"/>
            <w:noWrap/>
            <w:vAlign w:val="bottom"/>
          </w:tcPr>
          <w:p w14:paraId="5CD505A9"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INDWOMAN</w:t>
            </w:r>
          </w:p>
        </w:tc>
        <w:tc>
          <w:tcPr>
            <w:tcW w:w="279" w:type="dxa"/>
            <w:tcBorders>
              <w:top w:val="nil"/>
              <w:left w:val="nil"/>
              <w:bottom w:val="nil"/>
              <w:right w:val="nil"/>
            </w:tcBorders>
          </w:tcPr>
          <w:p w14:paraId="7347087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071DE3C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20B7211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2C7CDE6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4D6DAD2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0.017***</w:t>
            </w:r>
          </w:p>
        </w:tc>
        <w:tc>
          <w:tcPr>
            <w:tcW w:w="1170" w:type="dxa"/>
            <w:tcBorders>
              <w:top w:val="nil"/>
              <w:left w:val="nil"/>
              <w:bottom w:val="nil"/>
              <w:right w:val="nil"/>
            </w:tcBorders>
          </w:tcPr>
          <w:p w14:paraId="039780F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0.066***</w:t>
            </w:r>
          </w:p>
        </w:tc>
        <w:tc>
          <w:tcPr>
            <w:tcW w:w="270" w:type="dxa"/>
            <w:tcBorders>
              <w:top w:val="nil"/>
              <w:left w:val="nil"/>
              <w:bottom w:val="nil"/>
              <w:right w:val="nil"/>
            </w:tcBorders>
          </w:tcPr>
          <w:p w14:paraId="663A48A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650159B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FDB029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1000320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728C0D1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tcPr>
          <w:p w14:paraId="01DED6F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nil"/>
              <w:left w:val="nil"/>
              <w:bottom w:val="nil"/>
              <w:right w:val="nil"/>
            </w:tcBorders>
          </w:tcPr>
          <w:p w14:paraId="5CE990C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0764145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256D034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534F37A9" w14:textId="77777777" w:rsidTr="009F6C25">
        <w:trPr>
          <w:trHeight w:val="269"/>
        </w:trPr>
        <w:tc>
          <w:tcPr>
            <w:tcW w:w="2221" w:type="dxa"/>
            <w:tcBorders>
              <w:top w:val="nil"/>
              <w:bottom w:val="nil"/>
              <w:right w:val="nil"/>
            </w:tcBorders>
            <w:shd w:val="clear" w:color="auto" w:fill="auto"/>
            <w:noWrap/>
            <w:vAlign w:val="bottom"/>
          </w:tcPr>
          <w:p w14:paraId="67DBE630"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7A1ABEE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6F1A098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54ECF5B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219BF7D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78035C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(4.18)</w:t>
            </w:r>
          </w:p>
        </w:tc>
        <w:tc>
          <w:tcPr>
            <w:tcW w:w="1170" w:type="dxa"/>
            <w:tcBorders>
              <w:top w:val="nil"/>
              <w:left w:val="nil"/>
              <w:bottom w:val="nil"/>
              <w:right w:val="nil"/>
            </w:tcBorders>
          </w:tcPr>
          <w:p w14:paraId="0C9B9CA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(3.06)</w:t>
            </w:r>
          </w:p>
        </w:tc>
        <w:tc>
          <w:tcPr>
            <w:tcW w:w="270" w:type="dxa"/>
            <w:tcBorders>
              <w:top w:val="nil"/>
              <w:left w:val="nil"/>
              <w:bottom w:val="nil"/>
              <w:right w:val="nil"/>
            </w:tcBorders>
          </w:tcPr>
          <w:p w14:paraId="48D5CDF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4D4C77D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099F5D6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41CE5B5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24939B5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tcPr>
          <w:p w14:paraId="4DBAED9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nil"/>
              <w:left w:val="nil"/>
              <w:bottom w:val="nil"/>
              <w:right w:val="nil"/>
            </w:tcBorders>
          </w:tcPr>
          <w:p w14:paraId="173967F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105530D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2F405D7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78E0FE1A" w14:textId="77777777" w:rsidTr="009F6C25">
        <w:trPr>
          <w:trHeight w:val="269"/>
        </w:trPr>
        <w:tc>
          <w:tcPr>
            <w:tcW w:w="2221" w:type="dxa"/>
            <w:tcBorders>
              <w:top w:val="nil"/>
              <w:bottom w:val="nil"/>
              <w:right w:val="nil"/>
            </w:tcBorders>
            <w:shd w:val="clear" w:color="auto" w:fill="auto"/>
            <w:noWrap/>
            <w:vAlign w:val="bottom"/>
          </w:tcPr>
          <w:p w14:paraId="21173187"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D1</w:t>
            </w:r>
          </w:p>
        </w:tc>
        <w:tc>
          <w:tcPr>
            <w:tcW w:w="279" w:type="dxa"/>
            <w:tcBorders>
              <w:top w:val="nil"/>
              <w:left w:val="nil"/>
              <w:bottom w:val="nil"/>
              <w:right w:val="nil"/>
            </w:tcBorders>
          </w:tcPr>
          <w:p w14:paraId="11D3C76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0496BA6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257ABDE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70D49D6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27A8ACF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0CFFC96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4BDE808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31F5D4D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0.237**</w:t>
            </w:r>
          </w:p>
        </w:tc>
        <w:tc>
          <w:tcPr>
            <w:tcW w:w="1170" w:type="dxa"/>
            <w:tcBorders>
              <w:top w:val="nil"/>
              <w:left w:val="nil"/>
              <w:bottom w:val="nil"/>
              <w:right w:val="nil"/>
            </w:tcBorders>
            <w:shd w:val="clear" w:color="auto" w:fill="auto"/>
            <w:vAlign w:val="bottom"/>
          </w:tcPr>
          <w:p w14:paraId="3EF4455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0.103*</w:t>
            </w:r>
          </w:p>
        </w:tc>
        <w:tc>
          <w:tcPr>
            <w:tcW w:w="270" w:type="dxa"/>
            <w:tcBorders>
              <w:top w:val="nil"/>
              <w:left w:val="nil"/>
              <w:bottom w:val="nil"/>
              <w:right w:val="nil"/>
            </w:tcBorders>
          </w:tcPr>
          <w:p w14:paraId="3C148AF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7B23412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tcPr>
          <w:p w14:paraId="12883E5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nil"/>
              <w:left w:val="nil"/>
              <w:bottom w:val="nil"/>
              <w:right w:val="nil"/>
            </w:tcBorders>
          </w:tcPr>
          <w:p w14:paraId="0FCBF46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1E6C161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3398682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5D17F588" w14:textId="77777777" w:rsidTr="009F6C25">
        <w:trPr>
          <w:trHeight w:val="269"/>
        </w:trPr>
        <w:tc>
          <w:tcPr>
            <w:tcW w:w="2221" w:type="dxa"/>
            <w:tcBorders>
              <w:top w:val="nil"/>
              <w:bottom w:val="nil"/>
              <w:right w:val="nil"/>
            </w:tcBorders>
            <w:shd w:val="clear" w:color="auto" w:fill="auto"/>
            <w:noWrap/>
            <w:vAlign w:val="bottom"/>
          </w:tcPr>
          <w:p w14:paraId="6A812C65"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78910FC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701662F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25E051C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29AD753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E7599F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00A159C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48FECDB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7225A5F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(2.28)</w:t>
            </w:r>
          </w:p>
        </w:tc>
        <w:tc>
          <w:tcPr>
            <w:tcW w:w="1170" w:type="dxa"/>
            <w:tcBorders>
              <w:top w:val="nil"/>
              <w:left w:val="nil"/>
              <w:bottom w:val="nil"/>
              <w:right w:val="nil"/>
            </w:tcBorders>
            <w:shd w:val="clear" w:color="auto" w:fill="auto"/>
            <w:vAlign w:val="bottom"/>
          </w:tcPr>
          <w:p w14:paraId="295CCF8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(1.81)</w:t>
            </w:r>
          </w:p>
        </w:tc>
        <w:tc>
          <w:tcPr>
            <w:tcW w:w="270" w:type="dxa"/>
            <w:tcBorders>
              <w:top w:val="nil"/>
              <w:left w:val="nil"/>
              <w:bottom w:val="nil"/>
              <w:right w:val="nil"/>
            </w:tcBorders>
          </w:tcPr>
          <w:p w14:paraId="6892E70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66B5E81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tcPr>
          <w:p w14:paraId="6B95671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nil"/>
              <w:left w:val="nil"/>
              <w:bottom w:val="nil"/>
              <w:right w:val="nil"/>
            </w:tcBorders>
          </w:tcPr>
          <w:p w14:paraId="5DA0A1B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7667CFF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07A1968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6964DD27" w14:textId="77777777" w:rsidTr="009F6C25">
        <w:trPr>
          <w:trHeight w:val="269"/>
        </w:trPr>
        <w:tc>
          <w:tcPr>
            <w:tcW w:w="2221" w:type="dxa"/>
            <w:tcBorders>
              <w:top w:val="nil"/>
              <w:bottom w:val="nil"/>
              <w:right w:val="nil"/>
            </w:tcBorders>
            <w:shd w:val="clear" w:color="auto" w:fill="auto"/>
            <w:noWrap/>
            <w:vAlign w:val="bottom"/>
          </w:tcPr>
          <w:p w14:paraId="7B33495B"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D2</w:t>
            </w:r>
          </w:p>
        </w:tc>
        <w:tc>
          <w:tcPr>
            <w:tcW w:w="279" w:type="dxa"/>
            <w:tcBorders>
              <w:top w:val="nil"/>
              <w:left w:val="nil"/>
              <w:bottom w:val="nil"/>
              <w:right w:val="nil"/>
            </w:tcBorders>
          </w:tcPr>
          <w:p w14:paraId="799217E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74ACC04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2259544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58025A8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6D5855E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0E506E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1D462FA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289FA10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0.791***</w:t>
            </w:r>
          </w:p>
        </w:tc>
        <w:tc>
          <w:tcPr>
            <w:tcW w:w="1170" w:type="dxa"/>
            <w:tcBorders>
              <w:top w:val="nil"/>
              <w:left w:val="nil"/>
              <w:bottom w:val="nil"/>
              <w:right w:val="nil"/>
            </w:tcBorders>
            <w:shd w:val="clear" w:color="auto" w:fill="auto"/>
            <w:vAlign w:val="bottom"/>
          </w:tcPr>
          <w:p w14:paraId="0EF1E86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0.125**</w:t>
            </w:r>
          </w:p>
        </w:tc>
        <w:tc>
          <w:tcPr>
            <w:tcW w:w="270" w:type="dxa"/>
            <w:tcBorders>
              <w:top w:val="nil"/>
              <w:left w:val="nil"/>
              <w:bottom w:val="nil"/>
              <w:right w:val="nil"/>
            </w:tcBorders>
          </w:tcPr>
          <w:p w14:paraId="716CB2B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721122B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tcPr>
          <w:p w14:paraId="166ED46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nil"/>
              <w:left w:val="nil"/>
              <w:bottom w:val="nil"/>
              <w:right w:val="nil"/>
            </w:tcBorders>
          </w:tcPr>
          <w:p w14:paraId="34D827C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6379B58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4F3618D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41392C85" w14:textId="77777777" w:rsidTr="009F6C25">
        <w:trPr>
          <w:trHeight w:val="269"/>
        </w:trPr>
        <w:tc>
          <w:tcPr>
            <w:tcW w:w="2221" w:type="dxa"/>
            <w:tcBorders>
              <w:top w:val="nil"/>
              <w:bottom w:val="nil"/>
              <w:right w:val="nil"/>
            </w:tcBorders>
            <w:shd w:val="clear" w:color="auto" w:fill="auto"/>
            <w:noWrap/>
            <w:vAlign w:val="bottom"/>
          </w:tcPr>
          <w:p w14:paraId="5D851F92"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57190E4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7745F61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51FE959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2EBD956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3A19583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95976D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7830050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653E5E0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(7.21)</w:t>
            </w:r>
          </w:p>
        </w:tc>
        <w:tc>
          <w:tcPr>
            <w:tcW w:w="1170" w:type="dxa"/>
            <w:tcBorders>
              <w:top w:val="nil"/>
              <w:left w:val="nil"/>
              <w:bottom w:val="nil"/>
              <w:right w:val="nil"/>
            </w:tcBorders>
            <w:shd w:val="clear" w:color="auto" w:fill="auto"/>
            <w:vAlign w:val="bottom"/>
          </w:tcPr>
          <w:p w14:paraId="24A9DCB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(2.13)</w:t>
            </w:r>
          </w:p>
        </w:tc>
        <w:tc>
          <w:tcPr>
            <w:tcW w:w="270" w:type="dxa"/>
            <w:tcBorders>
              <w:top w:val="nil"/>
              <w:left w:val="nil"/>
              <w:bottom w:val="nil"/>
              <w:right w:val="nil"/>
            </w:tcBorders>
          </w:tcPr>
          <w:p w14:paraId="2385AF8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5AAB8D5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tcPr>
          <w:p w14:paraId="025AC88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nil"/>
              <w:left w:val="nil"/>
              <w:bottom w:val="nil"/>
              <w:right w:val="nil"/>
            </w:tcBorders>
          </w:tcPr>
          <w:p w14:paraId="6FCCCA0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1E6F2B3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29DA92A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52CF0808" w14:textId="77777777" w:rsidTr="009F6C25">
        <w:trPr>
          <w:trHeight w:val="269"/>
        </w:trPr>
        <w:tc>
          <w:tcPr>
            <w:tcW w:w="2221" w:type="dxa"/>
            <w:tcBorders>
              <w:top w:val="nil"/>
              <w:bottom w:val="nil"/>
              <w:right w:val="nil"/>
            </w:tcBorders>
            <w:shd w:val="clear" w:color="auto" w:fill="auto"/>
            <w:noWrap/>
            <w:vAlign w:val="bottom"/>
          </w:tcPr>
          <w:p w14:paraId="496DBCF6"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D3</w:t>
            </w:r>
          </w:p>
        </w:tc>
        <w:tc>
          <w:tcPr>
            <w:tcW w:w="279" w:type="dxa"/>
            <w:tcBorders>
              <w:top w:val="nil"/>
              <w:left w:val="nil"/>
              <w:bottom w:val="nil"/>
              <w:right w:val="nil"/>
            </w:tcBorders>
          </w:tcPr>
          <w:p w14:paraId="11F7109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4E4562C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56EB3CE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198CC7E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48DED70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27EBA15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1598C41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20A6B4F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0.816***</w:t>
            </w:r>
          </w:p>
        </w:tc>
        <w:tc>
          <w:tcPr>
            <w:tcW w:w="1170" w:type="dxa"/>
            <w:tcBorders>
              <w:top w:val="nil"/>
              <w:left w:val="nil"/>
              <w:bottom w:val="nil"/>
              <w:right w:val="nil"/>
            </w:tcBorders>
            <w:shd w:val="clear" w:color="auto" w:fill="auto"/>
            <w:vAlign w:val="bottom"/>
          </w:tcPr>
          <w:p w14:paraId="367A2E9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0.451***</w:t>
            </w:r>
          </w:p>
        </w:tc>
        <w:tc>
          <w:tcPr>
            <w:tcW w:w="270" w:type="dxa"/>
            <w:tcBorders>
              <w:top w:val="nil"/>
              <w:left w:val="nil"/>
              <w:bottom w:val="nil"/>
              <w:right w:val="nil"/>
            </w:tcBorders>
          </w:tcPr>
          <w:p w14:paraId="085956A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665E26A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tcPr>
          <w:p w14:paraId="44FE84C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nil"/>
              <w:left w:val="nil"/>
              <w:bottom w:val="nil"/>
              <w:right w:val="nil"/>
            </w:tcBorders>
          </w:tcPr>
          <w:p w14:paraId="7339910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027D8A3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252D382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67153B4A" w14:textId="77777777" w:rsidTr="009F6C25">
        <w:trPr>
          <w:trHeight w:val="269"/>
        </w:trPr>
        <w:tc>
          <w:tcPr>
            <w:tcW w:w="2221" w:type="dxa"/>
            <w:tcBorders>
              <w:top w:val="nil"/>
              <w:bottom w:val="nil"/>
              <w:right w:val="nil"/>
            </w:tcBorders>
            <w:shd w:val="clear" w:color="auto" w:fill="auto"/>
            <w:noWrap/>
            <w:vAlign w:val="bottom"/>
          </w:tcPr>
          <w:p w14:paraId="6B73F4AB"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5A7E353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36CB500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30C9CB0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487D8A2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1329DB2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47C8361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66D0C80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7297B2E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(4.95)</w:t>
            </w:r>
          </w:p>
        </w:tc>
        <w:tc>
          <w:tcPr>
            <w:tcW w:w="1170" w:type="dxa"/>
            <w:tcBorders>
              <w:top w:val="nil"/>
              <w:left w:val="nil"/>
              <w:bottom w:val="nil"/>
              <w:right w:val="nil"/>
            </w:tcBorders>
            <w:shd w:val="clear" w:color="auto" w:fill="auto"/>
            <w:vAlign w:val="bottom"/>
          </w:tcPr>
          <w:p w14:paraId="40B71E6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(8.78)</w:t>
            </w:r>
          </w:p>
        </w:tc>
        <w:tc>
          <w:tcPr>
            <w:tcW w:w="270" w:type="dxa"/>
            <w:tcBorders>
              <w:top w:val="nil"/>
              <w:left w:val="nil"/>
              <w:bottom w:val="nil"/>
              <w:right w:val="nil"/>
            </w:tcBorders>
          </w:tcPr>
          <w:p w14:paraId="4C15871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70ED6AD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tcPr>
          <w:p w14:paraId="5F292F0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nil"/>
              <w:left w:val="nil"/>
              <w:bottom w:val="nil"/>
              <w:right w:val="nil"/>
            </w:tcBorders>
          </w:tcPr>
          <w:p w14:paraId="49FEB0F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4AD7796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475A1CF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0C7886D5" w14:textId="77777777" w:rsidTr="009F6C25">
        <w:trPr>
          <w:trHeight w:val="269"/>
        </w:trPr>
        <w:tc>
          <w:tcPr>
            <w:tcW w:w="2221" w:type="dxa"/>
            <w:tcBorders>
              <w:top w:val="nil"/>
              <w:bottom w:val="nil"/>
              <w:right w:val="nil"/>
            </w:tcBorders>
            <w:shd w:val="clear" w:color="auto" w:fill="auto"/>
            <w:noWrap/>
            <w:vAlign w:val="bottom"/>
          </w:tcPr>
          <w:p w14:paraId="34907BBF"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CRISIS</w:t>
            </w:r>
          </w:p>
        </w:tc>
        <w:tc>
          <w:tcPr>
            <w:tcW w:w="279" w:type="dxa"/>
            <w:tcBorders>
              <w:top w:val="nil"/>
              <w:left w:val="nil"/>
              <w:bottom w:val="nil"/>
              <w:right w:val="nil"/>
            </w:tcBorders>
          </w:tcPr>
          <w:p w14:paraId="25E81D8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54C0FD3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0ABFCE0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7B5087B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5B742E4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13206B1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5DB8BFD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13A3C82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0D42A3D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5093310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39CC20B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0.305***</w:t>
            </w:r>
          </w:p>
        </w:tc>
        <w:tc>
          <w:tcPr>
            <w:tcW w:w="1260" w:type="dxa"/>
            <w:tcBorders>
              <w:top w:val="nil"/>
              <w:left w:val="nil"/>
              <w:bottom w:val="nil"/>
              <w:right w:val="nil"/>
            </w:tcBorders>
          </w:tcPr>
          <w:p w14:paraId="6711255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0.060*</w:t>
            </w:r>
          </w:p>
        </w:tc>
        <w:tc>
          <w:tcPr>
            <w:tcW w:w="360" w:type="dxa"/>
            <w:tcBorders>
              <w:top w:val="nil"/>
              <w:left w:val="nil"/>
              <w:bottom w:val="nil"/>
              <w:right w:val="nil"/>
            </w:tcBorders>
          </w:tcPr>
          <w:p w14:paraId="17D342C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1EB62FB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4E50CA9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63B1F0B4" w14:textId="77777777" w:rsidTr="009F6C25">
        <w:trPr>
          <w:trHeight w:val="269"/>
        </w:trPr>
        <w:tc>
          <w:tcPr>
            <w:tcW w:w="2221" w:type="dxa"/>
            <w:tcBorders>
              <w:top w:val="nil"/>
              <w:bottom w:val="nil"/>
              <w:right w:val="nil"/>
            </w:tcBorders>
            <w:shd w:val="clear" w:color="auto" w:fill="auto"/>
            <w:noWrap/>
            <w:vAlign w:val="bottom"/>
          </w:tcPr>
          <w:p w14:paraId="06D93E8C"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574137E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7C0B92B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6307FD2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44877B1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1C89E47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10F860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7B955C4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2C01464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47F2578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3714BD4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31AECBA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(5.89)</w:t>
            </w:r>
          </w:p>
        </w:tc>
        <w:tc>
          <w:tcPr>
            <w:tcW w:w="1260" w:type="dxa"/>
            <w:tcBorders>
              <w:top w:val="nil"/>
              <w:left w:val="nil"/>
              <w:bottom w:val="nil"/>
              <w:right w:val="nil"/>
            </w:tcBorders>
          </w:tcPr>
          <w:p w14:paraId="19C689C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(1.69)</w:t>
            </w:r>
          </w:p>
        </w:tc>
        <w:tc>
          <w:tcPr>
            <w:tcW w:w="360" w:type="dxa"/>
            <w:tcBorders>
              <w:top w:val="nil"/>
              <w:left w:val="nil"/>
              <w:bottom w:val="nil"/>
              <w:right w:val="nil"/>
            </w:tcBorders>
          </w:tcPr>
          <w:p w14:paraId="709F4F4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2AB26B4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19C989A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2464D1F5" w14:textId="77777777" w:rsidTr="009F6C25">
        <w:trPr>
          <w:trHeight w:val="269"/>
        </w:trPr>
        <w:tc>
          <w:tcPr>
            <w:tcW w:w="2221" w:type="dxa"/>
            <w:tcBorders>
              <w:top w:val="nil"/>
              <w:bottom w:val="nil"/>
              <w:right w:val="nil"/>
            </w:tcBorders>
            <w:shd w:val="clear" w:color="auto" w:fill="auto"/>
            <w:noWrap/>
            <w:vAlign w:val="bottom"/>
          </w:tcPr>
          <w:p w14:paraId="3C6C15F6"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WOMAN*CRISIS</w:t>
            </w:r>
          </w:p>
        </w:tc>
        <w:tc>
          <w:tcPr>
            <w:tcW w:w="279" w:type="dxa"/>
            <w:tcBorders>
              <w:top w:val="nil"/>
              <w:left w:val="nil"/>
              <w:bottom w:val="nil"/>
              <w:right w:val="nil"/>
            </w:tcBorders>
          </w:tcPr>
          <w:p w14:paraId="19935FC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45CE0DD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0CF6B67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6FC2011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00B19D3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38E9EF9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019A850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1FEE097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09ED6B8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7443DF5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6ADC105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-0.014***</w:t>
            </w:r>
          </w:p>
        </w:tc>
        <w:tc>
          <w:tcPr>
            <w:tcW w:w="1260" w:type="dxa"/>
            <w:tcBorders>
              <w:top w:val="nil"/>
              <w:left w:val="nil"/>
              <w:bottom w:val="nil"/>
              <w:right w:val="nil"/>
            </w:tcBorders>
          </w:tcPr>
          <w:p w14:paraId="176CBCD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-0.002***</w:t>
            </w:r>
          </w:p>
        </w:tc>
        <w:tc>
          <w:tcPr>
            <w:tcW w:w="360" w:type="dxa"/>
            <w:tcBorders>
              <w:top w:val="nil"/>
              <w:left w:val="nil"/>
              <w:bottom w:val="nil"/>
              <w:right w:val="nil"/>
            </w:tcBorders>
          </w:tcPr>
          <w:p w14:paraId="4195641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1B2D93F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3E92E4E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0A539FA8" w14:textId="77777777" w:rsidTr="009F6C25">
        <w:trPr>
          <w:trHeight w:val="269"/>
        </w:trPr>
        <w:tc>
          <w:tcPr>
            <w:tcW w:w="2221" w:type="dxa"/>
            <w:tcBorders>
              <w:top w:val="nil"/>
              <w:bottom w:val="nil"/>
              <w:right w:val="nil"/>
            </w:tcBorders>
            <w:shd w:val="clear" w:color="auto" w:fill="auto"/>
            <w:noWrap/>
            <w:vAlign w:val="bottom"/>
          </w:tcPr>
          <w:p w14:paraId="4AD75B87"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42DF145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031D618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shd w:val="clear" w:color="auto" w:fill="auto"/>
            <w:noWrap/>
            <w:vAlign w:val="bottom"/>
          </w:tcPr>
          <w:p w14:paraId="1933F3F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tcPr>
          <w:p w14:paraId="7922A50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412279D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62A883F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75DBA5A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066EA20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5D49CBF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7322A72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1372AC7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(-4.11)</w:t>
            </w:r>
          </w:p>
        </w:tc>
        <w:tc>
          <w:tcPr>
            <w:tcW w:w="1260" w:type="dxa"/>
            <w:tcBorders>
              <w:top w:val="nil"/>
              <w:left w:val="nil"/>
              <w:bottom w:val="nil"/>
              <w:right w:val="nil"/>
            </w:tcBorders>
          </w:tcPr>
          <w:p w14:paraId="314F982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(3.65)</w:t>
            </w:r>
          </w:p>
        </w:tc>
        <w:tc>
          <w:tcPr>
            <w:tcW w:w="360" w:type="dxa"/>
            <w:tcBorders>
              <w:top w:val="nil"/>
              <w:left w:val="nil"/>
              <w:bottom w:val="nil"/>
              <w:right w:val="nil"/>
            </w:tcBorders>
          </w:tcPr>
          <w:p w14:paraId="558D66E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2CB1E8D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308" w:type="dxa"/>
            <w:tcBorders>
              <w:top w:val="nil"/>
              <w:left w:val="nil"/>
              <w:bottom w:val="nil"/>
            </w:tcBorders>
            <w:shd w:val="clear" w:color="auto" w:fill="auto"/>
            <w:noWrap/>
            <w:vAlign w:val="bottom"/>
          </w:tcPr>
          <w:p w14:paraId="403D4A2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r>
      <w:tr w:rsidR="009E4321" w:rsidRPr="009E4321" w14:paraId="014255A3" w14:textId="77777777" w:rsidTr="009F6C25">
        <w:trPr>
          <w:trHeight w:val="269"/>
        </w:trPr>
        <w:tc>
          <w:tcPr>
            <w:tcW w:w="2221" w:type="dxa"/>
            <w:tcBorders>
              <w:top w:val="nil"/>
              <w:bottom w:val="nil"/>
              <w:right w:val="nil"/>
            </w:tcBorders>
            <w:shd w:val="clear" w:color="auto" w:fill="auto"/>
            <w:noWrap/>
            <w:vAlign w:val="bottom"/>
            <w:hideMark/>
          </w:tcPr>
          <w:p w14:paraId="45209472"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WOMEN*OWNCONC</w:t>
            </w:r>
          </w:p>
        </w:tc>
        <w:tc>
          <w:tcPr>
            <w:tcW w:w="279" w:type="dxa"/>
            <w:tcBorders>
              <w:top w:val="nil"/>
              <w:left w:val="nil"/>
              <w:bottom w:val="nil"/>
              <w:right w:val="nil"/>
            </w:tcBorders>
          </w:tcPr>
          <w:p w14:paraId="0DEBBDE5"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p>
        </w:tc>
        <w:tc>
          <w:tcPr>
            <w:tcW w:w="1280" w:type="dxa"/>
            <w:tcBorders>
              <w:top w:val="nil"/>
              <w:left w:val="nil"/>
              <w:bottom w:val="nil"/>
              <w:right w:val="nil"/>
            </w:tcBorders>
            <w:shd w:val="clear" w:color="auto" w:fill="auto"/>
            <w:vAlign w:val="bottom"/>
          </w:tcPr>
          <w:p w14:paraId="27E0C3EC"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p>
        </w:tc>
        <w:tc>
          <w:tcPr>
            <w:tcW w:w="1260" w:type="dxa"/>
            <w:tcBorders>
              <w:top w:val="nil"/>
              <w:left w:val="nil"/>
              <w:bottom w:val="nil"/>
              <w:right w:val="nil"/>
            </w:tcBorders>
            <w:shd w:val="clear" w:color="auto" w:fill="auto"/>
            <w:noWrap/>
            <w:vAlign w:val="bottom"/>
            <w:hideMark/>
          </w:tcPr>
          <w:p w14:paraId="74C90461" w14:textId="77777777" w:rsidR="009E4321" w:rsidRPr="009E4321" w:rsidRDefault="009E4321" w:rsidP="009E4321">
            <w:pPr>
              <w:spacing w:after="0" w:line="240" w:lineRule="auto"/>
              <w:rPr>
                <w:rFonts w:ascii="Times New Roman" w:eastAsia="Times New Roman" w:hAnsi="Times New Roman" w:cs="Times New Roman"/>
                <w:color w:val="000000"/>
                <w:lang w:val="en-US"/>
              </w:rPr>
            </w:pPr>
          </w:p>
        </w:tc>
        <w:tc>
          <w:tcPr>
            <w:tcW w:w="270" w:type="dxa"/>
            <w:tcBorders>
              <w:top w:val="nil"/>
              <w:left w:val="nil"/>
              <w:bottom w:val="nil"/>
              <w:right w:val="nil"/>
            </w:tcBorders>
            <w:shd w:val="clear" w:color="auto" w:fill="auto"/>
            <w:noWrap/>
            <w:vAlign w:val="bottom"/>
            <w:hideMark/>
          </w:tcPr>
          <w:p w14:paraId="5EBA00A9"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1170" w:type="dxa"/>
            <w:tcBorders>
              <w:top w:val="nil"/>
              <w:left w:val="nil"/>
              <w:bottom w:val="nil"/>
              <w:right w:val="nil"/>
            </w:tcBorders>
          </w:tcPr>
          <w:p w14:paraId="20B8445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582180A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1850C34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6D617C3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4FE77E5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7EE664C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67B6428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tcPr>
          <w:p w14:paraId="5623DDA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nil"/>
              <w:left w:val="nil"/>
              <w:bottom w:val="nil"/>
              <w:right w:val="nil"/>
            </w:tcBorders>
          </w:tcPr>
          <w:p w14:paraId="38FC60D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451BB88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-0.070***</w:t>
            </w:r>
          </w:p>
        </w:tc>
        <w:tc>
          <w:tcPr>
            <w:tcW w:w="1308" w:type="dxa"/>
            <w:tcBorders>
              <w:top w:val="nil"/>
              <w:left w:val="nil"/>
              <w:bottom w:val="nil"/>
            </w:tcBorders>
            <w:shd w:val="clear" w:color="auto" w:fill="auto"/>
            <w:noWrap/>
            <w:vAlign w:val="bottom"/>
            <w:hideMark/>
          </w:tcPr>
          <w:p w14:paraId="5383C5A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-0.004***</w:t>
            </w:r>
          </w:p>
        </w:tc>
      </w:tr>
      <w:tr w:rsidR="009E4321" w:rsidRPr="009E4321" w14:paraId="28B5EF91" w14:textId="77777777" w:rsidTr="009F6C25">
        <w:trPr>
          <w:trHeight w:val="269"/>
        </w:trPr>
        <w:tc>
          <w:tcPr>
            <w:tcW w:w="2221" w:type="dxa"/>
            <w:tcBorders>
              <w:top w:val="nil"/>
              <w:bottom w:val="nil"/>
              <w:right w:val="nil"/>
            </w:tcBorders>
            <w:shd w:val="clear" w:color="auto" w:fill="auto"/>
            <w:noWrap/>
            <w:vAlign w:val="bottom"/>
            <w:hideMark/>
          </w:tcPr>
          <w:p w14:paraId="68DC0A01"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5C78C69E" w14:textId="77777777" w:rsidR="009E4321" w:rsidRPr="009E4321" w:rsidRDefault="009E4321" w:rsidP="009E4321">
            <w:pPr>
              <w:spacing w:after="0" w:line="240" w:lineRule="auto"/>
              <w:rPr>
                <w:rFonts w:ascii="Times New Roman" w:eastAsia="Times New Roman" w:hAnsi="Times New Roman" w:cs="Times New Roman"/>
                <w:lang w:val="en-US"/>
              </w:rPr>
            </w:pPr>
          </w:p>
        </w:tc>
        <w:tc>
          <w:tcPr>
            <w:tcW w:w="1280" w:type="dxa"/>
            <w:tcBorders>
              <w:top w:val="nil"/>
              <w:left w:val="nil"/>
              <w:bottom w:val="nil"/>
              <w:right w:val="nil"/>
            </w:tcBorders>
            <w:shd w:val="clear" w:color="auto" w:fill="auto"/>
            <w:noWrap/>
            <w:vAlign w:val="bottom"/>
            <w:hideMark/>
          </w:tcPr>
          <w:p w14:paraId="2068832D" w14:textId="77777777" w:rsidR="009E4321" w:rsidRPr="009E4321" w:rsidRDefault="009E4321" w:rsidP="009E4321">
            <w:pPr>
              <w:spacing w:after="0" w:line="24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647D1EC7"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270" w:type="dxa"/>
            <w:tcBorders>
              <w:top w:val="nil"/>
              <w:left w:val="nil"/>
              <w:bottom w:val="nil"/>
              <w:right w:val="nil"/>
            </w:tcBorders>
            <w:shd w:val="clear" w:color="auto" w:fill="auto"/>
            <w:noWrap/>
            <w:vAlign w:val="bottom"/>
            <w:hideMark/>
          </w:tcPr>
          <w:p w14:paraId="2F12926F" w14:textId="77777777" w:rsidR="009E4321" w:rsidRPr="009E4321" w:rsidRDefault="009E4321" w:rsidP="009E4321">
            <w:pPr>
              <w:spacing w:after="0" w:line="240" w:lineRule="auto"/>
              <w:jc w:val="right"/>
              <w:rPr>
                <w:rFonts w:ascii="Times New Roman" w:eastAsia="Times New Roman" w:hAnsi="Times New Roman" w:cs="Times New Roman"/>
                <w:lang w:val="en-US"/>
              </w:rPr>
            </w:pPr>
          </w:p>
        </w:tc>
        <w:tc>
          <w:tcPr>
            <w:tcW w:w="1170" w:type="dxa"/>
            <w:tcBorders>
              <w:top w:val="nil"/>
              <w:left w:val="nil"/>
              <w:bottom w:val="nil"/>
              <w:right w:val="nil"/>
            </w:tcBorders>
          </w:tcPr>
          <w:p w14:paraId="7688738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6BC40B2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5AEBE72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270F87E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19DC8BD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270" w:type="dxa"/>
            <w:tcBorders>
              <w:top w:val="nil"/>
              <w:left w:val="nil"/>
              <w:bottom w:val="nil"/>
              <w:right w:val="nil"/>
            </w:tcBorders>
          </w:tcPr>
          <w:p w14:paraId="3CEEA84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2ABA837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60" w:type="dxa"/>
            <w:tcBorders>
              <w:top w:val="nil"/>
              <w:left w:val="nil"/>
              <w:bottom w:val="nil"/>
              <w:right w:val="nil"/>
            </w:tcBorders>
          </w:tcPr>
          <w:p w14:paraId="50520D4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360" w:type="dxa"/>
            <w:tcBorders>
              <w:top w:val="nil"/>
              <w:left w:val="nil"/>
              <w:bottom w:val="nil"/>
              <w:right w:val="nil"/>
            </w:tcBorders>
          </w:tcPr>
          <w:p w14:paraId="76D4143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411951E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(-2.87)</w:t>
            </w:r>
          </w:p>
        </w:tc>
        <w:tc>
          <w:tcPr>
            <w:tcW w:w="1308" w:type="dxa"/>
            <w:tcBorders>
              <w:top w:val="nil"/>
              <w:left w:val="nil"/>
              <w:bottom w:val="nil"/>
            </w:tcBorders>
            <w:shd w:val="clear" w:color="auto" w:fill="auto"/>
            <w:noWrap/>
            <w:vAlign w:val="bottom"/>
            <w:hideMark/>
          </w:tcPr>
          <w:p w14:paraId="0367305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 xml:space="preserve">(-3.65)   </w:t>
            </w:r>
          </w:p>
        </w:tc>
      </w:tr>
      <w:tr w:rsidR="009E4321" w:rsidRPr="009E4321" w14:paraId="355BECA5" w14:textId="77777777" w:rsidTr="009F6C25">
        <w:trPr>
          <w:trHeight w:val="269"/>
        </w:trPr>
        <w:tc>
          <w:tcPr>
            <w:tcW w:w="2221" w:type="dxa"/>
            <w:tcBorders>
              <w:top w:val="nil"/>
              <w:bottom w:val="nil"/>
              <w:right w:val="nil"/>
            </w:tcBorders>
            <w:shd w:val="clear" w:color="auto" w:fill="auto"/>
            <w:noWrap/>
            <w:vAlign w:val="bottom"/>
          </w:tcPr>
          <w:p w14:paraId="66B45A7A"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OWNCONC</w:t>
            </w:r>
          </w:p>
        </w:tc>
        <w:tc>
          <w:tcPr>
            <w:tcW w:w="279" w:type="dxa"/>
            <w:tcBorders>
              <w:top w:val="nil"/>
              <w:left w:val="nil"/>
              <w:bottom w:val="nil"/>
              <w:right w:val="nil"/>
            </w:tcBorders>
          </w:tcPr>
          <w:p w14:paraId="2FFFDB2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05864E8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-1.115***</w:t>
            </w:r>
          </w:p>
        </w:tc>
        <w:tc>
          <w:tcPr>
            <w:tcW w:w="1260" w:type="dxa"/>
            <w:tcBorders>
              <w:top w:val="nil"/>
              <w:left w:val="nil"/>
              <w:bottom w:val="nil"/>
              <w:right w:val="nil"/>
            </w:tcBorders>
            <w:shd w:val="clear" w:color="auto" w:fill="auto"/>
            <w:noWrap/>
            <w:vAlign w:val="bottom"/>
          </w:tcPr>
          <w:p w14:paraId="0C7FDDE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-0.150**</w:t>
            </w:r>
          </w:p>
        </w:tc>
        <w:tc>
          <w:tcPr>
            <w:tcW w:w="270" w:type="dxa"/>
            <w:tcBorders>
              <w:top w:val="nil"/>
              <w:left w:val="nil"/>
              <w:bottom w:val="nil"/>
              <w:right w:val="nil"/>
            </w:tcBorders>
            <w:shd w:val="clear" w:color="auto" w:fill="auto"/>
            <w:noWrap/>
            <w:vAlign w:val="bottom"/>
          </w:tcPr>
          <w:p w14:paraId="20708B4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189B407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-1.086***</w:t>
            </w:r>
          </w:p>
        </w:tc>
        <w:tc>
          <w:tcPr>
            <w:tcW w:w="1170" w:type="dxa"/>
            <w:tcBorders>
              <w:top w:val="nil"/>
              <w:left w:val="nil"/>
              <w:bottom w:val="nil"/>
              <w:right w:val="nil"/>
            </w:tcBorders>
          </w:tcPr>
          <w:p w14:paraId="1705C94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-0.122</w:t>
            </w:r>
          </w:p>
        </w:tc>
        <w:tc>
          <w:tcPr>
            <w:tcW w:w="270" w:type="dxa"/>
            <w:tcBorders>
              <w:top w:val="nil"/>
              <w:left w:val="nil"/>
              <w:bottom w:val="nil"/>
              <w:right w:val="nil"/>
            </w:tcBorders>
          </w:tcPr>
          <w:p w14:paraId="5406DE9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26970D9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-1.120***</w:t>
            </w:r>
          </w:p>
        </w:tc>
        <w:tc>
          <w:tcPr>
            <w:tcW w:w="1170" w:type="dxa"/>
            <w:tcBorders>
              <w:top w:val="nil"/>
              <w:left w:val="nil"/>
              <w:bottom w:val="nil"/>
              <w:right w:val="nil"/>
            </w:tcBorders>
            <w:shd w:val="clear" w:color="auto" w:fill="auto"/>
            <w:vAlign w:val="bottom"/>
          </w:tcPr>
          <w:p w14:paraId="0BF2456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-0.132</w:t>
            </w:r>
          </w:p>
        </w:tc>
        <w:tc>
          <w:tcPr>
            <w:tcW w:w="270" w:type="dxa"/>
            <w:tcBorders>
              <w:top w:val="nil"/>
              <w:left w:val="nil"/>
              <w:bottom w:val="nil"/>
              <w:right w:val="nil"/>
            </w:tcBorders>
          </w:tcPr>
          <w:p w14:paraId="685D8CE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67F39039" w14:textId="77777777" w:rsidR="009E4321" w:rsidRPr="009E4321" w:rsidRDefault="009E4321" w:rsidP="009E4321">
            <w:pPr>
              <w:spacing w:after="0" w:line="240" w:lineRule="auto"/>
              <w:jc w:val="center"/>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-1.093**</w:t>
            </w:r>
          </w:p>
        </w:tc>
        <w:tc>
          <w:tcPr>
            <w:tcW w:w="1260" w:type="dxa"/>
            <w:tcBorders>
              <w:top w:val="nil"/>
              <w:left w:val="nil"/>
              <w:bottom w:val="nil"/>
              <w:right w:val="nil"/>
            </w:tcBorders>
          </w:tcPr>
          <w:p w14:paraId="05F0C2C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-0.114</w:t>
            </w:r>
          </w:p>
        </w:tc>
        <w:tc>
          <w:tcPr>
            <w:tcW w:w="360" w:type="dxa"/>
            <w:tcBorders>
              <w:top w:val="nil"/>
              <w:left w:val="nil"/>
              <w:bottom w:val="nil"/>
              <w:right w:val="nil"/>
            </w:tcBorders>
          </w:tcPr>
          <w:p w14:paraId="006D57F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7DD4420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-0.585</w:t>
            </w:r>
          </w:p>
        </w:tc>
        <w:tc>
          <w:tcPr>
            <w:tcW w:w="1308" w:type="dxa"/>
            <w:tcBorders>
              <w:top w:val="nil"/>
              <w:left w:val="nil"/>
              <w:bottom w:val="nil"/>
            </w:tcBorders>
            <w:shd w:val="clear" w:color="auto" w:fill="auto"/>
            <w:noWrap/>
            <w:vAlign w:val="bottom"/>
          </w:tcPr>
          <w:p w14:paraId="52F5A8D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-0.089</w:t>
            </w:r>
          </w:p>
        </w:tc>
      </w:tr>
      <w:tr w:rsidR="009E4321" w:rsidRPr="009E4321" w14:paraId="7FC57B13" w14:textId="77777777" w:rsidTr="009F6C25">
        <w:trPr>
          <w:trHeight w:val="269"/>
        </w:trPr>
        <w:tc>
          <w:tcPr>
            <w:tcW w:w="2221" w:type="dxa"/>
            <w:tcBorders>
              <w:top w:val="nil"/>
              <w:bottom w:val="nil"/>
              <w:right w:val="nil"/>
            </w:tcBorders>
            <w:shd w:val="clear" w:color="auto" w:fill="auto"/>
            <w:noWrap/>
            <w:vAlign w:val="bottom"/>
          </w:tcPr>
          <w:p w14:paraId="22923EEC"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5F84BA6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01F0C78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(-2.61)</w:t>
            </w:r>
          </w:p>
        </w:tc>
        <w:tc>
          <w:tcPr>
            <w:tcW w:w="1260" w:type="dxa"/>
            <w:tcBorders>
              <w:top w:val="nil"/>
              <w:left w:val="nil"/>
              <w:bottom w:val="nil"/>
              <w:right w:val="nil"/>
            </w:tcBorders>
            <w:shd w:val="clear" w:color="auto" w:fill="auto"/>
            <w:noWrap/>
            <w:vAlign w:val="bottom"/>
          </w:tcPr>
          <w:p w14:paraId="0D228CE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(-2.38)</w:t>
            </w:r>
          </w:p>
        </w:tc>
        <w:tc>
          <w:tcPr>
            <w:tcW w:w="270" w:type="dxa"/>
            <w:tcBorders>
              <w:top w:val="nil"/>
              <w:left w:val="nil"/>
              <w:bottom w:val="nil"/>
              <w:right w:val="nil"/>
            </w:tcBorders>
            <w:shd w:val="clear" w:color="auto" w:fill="auto"/>
            <w:noWrap/>
            <w:vAlign w:val="bottom"/>
          </w:tcPr>
          <w:p w14:paraId="01839EF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3175FA3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(-2.59)</w:t>
            </w:r>
          </w:p>
        </w:tc>
        <w:tc>
          <w:tcPr>
            <w:tcW w:w="1170" w:type="dxa"/>
            <w:tcBorders>
              <w:top w:val="nil"/>
              <w:left w:val="nil"/>
              <w:bottom w:val="nil"/>
              <w:right w:val="nil"/>
            </w:tcBorders>
          </w:tcPr>
          <w:p w14:paraId="160C8C5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(-1.53)</w:t>
            </w:r>
          </w:p>
        </w:tc>
        <w:tc>
          <w:tcPr>
            <w:tcW w:w="270" w:type="dxa"/>
            <w:tcBorders>
              <w:top w:val="nil"/>
              <w:left w:val="nil"/>
              <w:bottom w:val="nil"/>
              <w:right w:val="nil"/>
            </w:tcBorders>
          </w:tcPr>
          <w:p w14:paraId="7A70AFD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5015F50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(-2.60)</w:t>
            </w:r>
          </w:p>
        </w:tc>
        <w:tc>
          <w:tcPr>
            <w:tcW w:w="1170" w:type="dxa"/>
            <w:tcBorders>
              <w:top w:val="nil"/>
              <w:left w:val="nil"/>
              <w:bottom w:val="nil"/>
              <w:right w:val="nil"/>
            </w:tcBorders>
            <w:shd w:val="clear" w:color="auto" w:fill="auto"/>
            <w:vAlign w:val="bottom"/>
          </w:tcPr>
          <w:p w14:paraId="7566C93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(-1.49)</w:t>
            </w:r>
          </w:p>
        </w:tc>
        <w:tc>
          <w:tcPr>
            <w:tcW w:w="270" w:type="dxa"/>
            <w:tcBorders>
              <w:top w:val="nil"/>
              <w:left w:val="nil"/>
              <w:bottom w:val="nil"/>
              <w:right w:val="nil"/>
            </w:tcBorders>
          </w:tcPr>
          <w:p w14:paraId="0342267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1BCB454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(-2.53)</w:t>
            </w:r>
          </w:p>
        </w:tc>
        <w:tc>
          <w:tcPr>
            <w:tcW w:w="1260" w:type="dxa"/>
            <w:tcBorders>
              <w:top w:val="nil"/>
              <w:left w:val="nil"/>
              <w:bottom w:val="nil"/>
              <w:right w:val="nil"/>
            </w:tcBorders>
          </w:tcPr>
          <w:p w14:paraId="602D93A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(-1.42)</w:t>
            </w:r>
          </w:p>
        </w:tc>
        <w:tc>
          <w:tcPr>
            <w:tcW w:w="360" w:type="dxa"/>
            <w:tcBorders>
              <w:top w:val="nil"/>
              <w:left w:val="nil"/>
              <w:bottom w:val="nil"/>
              <w:right w:val="nil"/>
            </w:tcBorders>
          </w:tcPr>
          <w:p w14:paraId="4F865CD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70A5530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(-1.15)</w:t>
            </w:r>
          </w:p>
        </w:tc>
        <w:tc>
          <w:tcPr>
            <w:tcW w:w="1308" w:type="dxa"/>
            <w:tcBorders>
              <w:top w:val="nil"/>
              <w:left w:val="nil"/>
              <w:bottom w:val="nil"/>
            </w:tcBorders>
            <w:shd w:val="clear" w:color="auto" w:fill="auto"/>
            <w:noWrap/>
            <w:vAlign w:val="bottom"/>
          </w:tcPr>
          <w:p w14:paraId="116F8EC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 xml:space="preserve">(-0.90)   </w:t>
            </w:r>
          </w:p>
        </w:tc>
      </w:tr>
      <w:tr w:rsidR="009E4321" w:rsidRPr="009E4321" w14:paraId="1BB9FD7A" w14:textId="77777777" w:rsidTr="009F6C25">
        <w:trPr>
          <w:trHeight w:val="269"/>
        </w:trPr>
        <w:tc>
          <w:tcPr>
            <w:tcW w:w="2221" w:type="dxa"/>
            <w:tcBorders>
              <w:top w:val="nil"/>
              <w:bottom w:val="nil"/>
              <w:right w:val="nil"/>
            </w:tcBorders>
            <w:shd w:val="clear" w:color="auto" w:fill="auto"/>
            <w:noWrap/>
            <w:vAlign w:val="bottom"/>
            <w:hideMark/>
          </w:tcPr>
          <w:p w14:paraId="560F81BC"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BIND</w:t>
            </w:r>
          </w:p>
        </w:tc>
        <w:tc>
          <w:tcPr>
            <w:tcW w:w="279" w:type="dxa"/>
            <w:tcBorders>
              <w:top w:val="nil"/>
              <w:left w:val="nil"/>
              <w:bottom w:val="nil"/>
              <w:right w:val="nil"/>
            </w:tcBorders>
          </w:tcPr>
          <w:p w14:paraId="2BF0F0A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554BF01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0.014***</w:t>
            </w:r>
          </w:p>
        </w:tc>
        <w:tc>
          <w:tcPr>
            <w:tcW w:w="1260" w:type="dxa"/>
            <w:tcBorders>
              <w:top w:val="nil"/>
              <w:left w:val="nil"/>
              <w:bottom w:val="nil"/>
              <w:right w:val="nil"/>
            </w:tcBorders>
            <w:shd w:val="clear" w:color="auto" w:fill="auto"/>
            <w:noWrap/>
            <w:vAlign w:val="bottom"/>
            <w:hideMark/>
          </w:tcPr>
          <w:p w14:paraId="5D472EA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0.002***</w:t>
            </w:r>
          </w:p>
        </w:tc>
        <w:tc>
          <w:tcPr>
            <w:tcW w:w="270" w:type="dxa"/>
            <w:tcBorders>
              <w:top w:val="nil"/>
              <w:left w:val="nil"/>
              <w:bottom w:val="nil"/>
              <w:right w:val="nil"/>
            </w:tcBorders>
            <w:shd w:val="clear" w:color="auto" w:fill="auto"/>
            <w:noWrap/>
            <w:vAlign w:val="bottom"/>
            <w:hideMark/>
          </w:tcPr>
          <w:p w14:paraId="0ED667C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525841B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0.013***</w:t>
            </w:r>
          </w:p>
        </w:tc>
        <w:tc>
          <w:tcPr>
            <w:tcW w:w="1170" w:type="dxa"/>
            <w:tcBorders>
              <w:top w:val="nil"/>
              <w:left w:val="nil"/>
              <w:bottom w:val="nil"/>
              <w:right w:val="nil"/>
            </w:tcBorders>
          </w:tcPr>
          <w:p w14:paraId="1EDCFB9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0.003***</w:t>
            </w:r>
          </w:p>
        </w:tc>
        <w:tc>
          <w:tcPr>
            <w:tcW w:w="270" w:type="dxa"/>
            <w:tcBorders>
              <w:top w:val="nil"/>
              <w:left w:val="nil"/>
              <w:bottom w:val="nil"/>
              <w:right w:val="nil"/>
            </w:tcBorders>
          </w:tcPr>
          <w:p w14:paraId="1EABC27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3E50327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0.014***</w:t>
            </w:r>
          </w:p>
        </w:tc>
        <w:tc>
          <w:tcPr>
            <w:tcW w:w="1170" w:type="dxa"/>
            <w:tcBorders>
              <w:top w:val="nil"/>
              <w:left w:val="nil"/>
              <w:bottom w:val="nil"/>
              <w:right w:val="nil"/>
            </w:tcBorders>
            <w:shd w:val="clear" w:color="auto" w:fill="auto"/>
            <w:vAlign w:val="bottom"/>
          </w:tcPr>
          <w:p w14:paraId="25ABB90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0.002***</w:t>
            </w:r>
          </w:p>
        </w:tc>
        <w:tc>
          <w:tcPr>
            <w:tcW w:w="270" w:type="dxa"/>
            <w:tcBorders>
              <w:top w:val="nil"/>
              <w:left w:val="nil"/>
              <w:bottom w:val="nil"/>
              <w:right w:val="nil"/>
            </w:tcBorders>
          </w:tcPr>
          <w:p w14:paraId="47E6CA5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7BED424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0.014***</w:t>
            </w:r>
          </w:p>
        </w:tc>
        <w:tc>
          <w:tcPr>
            <w:tcW w:w="1260" w:type="dxa"/>
            <w:tcBorders>
              <w:top w:val="nil"/>
              <w:left w:val="nil"/>
              <w:bottom w:val="nil"/>
              <w:right w:val="nil"/>
            </w:tcBorders>
          </w:tcPr>
          <w:p w14:paraId="58153D8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0.003***</w:t>
            </w:r>
          </w:p>
        </w:tc>
        <w:tc>
          <w:tcPr>
            <w:tcW w:w="360" w:type="dxa"/>
            <w:tcBorders>
              <w:top w:val="nil"/>
              <w:left w:val="nil"/>
              <w:bottom w:val="nil"/>
              <w:right w:val="nil"/>
            </w:tcBorders>
          </w:tcPr>
          <w:p w14:paraId="41E5DDF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2A817E5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0.014***</w:t>
            </w:r>
          </w:p>
        </w:tc>
        <w:tc>
          <w:tcPr>
            <w:tcW w:w="1308" w:type="dxa"/>
            <w:tcBorders>
              <w:top w:val="nil"/>
              <w:left w:val="nil"/>
              <w:bottom w:val="nil"/>
            </w:tcBorders>
            <w:shd w:val="clear" w:color="auto" w:fill="auto"/>
            <w:noWrap/>
            <w:vAlign w:val="bottom"/>
            <w:hideMark/>
          </w:tcPr>
          <w:p w14:paraId="44D7894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0.002***</w:t>
            </w:r>
          </w:p>
        </w:tc>
      </w:tr>
      <w:tr w:rsidR="009E4321" w:rsidRPr="009E4321" w14:paraId="1B4E0B8F" w14:textId="77777777" w:rsidTr="009F6C25">
        <w:trPr>
          <w:trHeight w:val="269"/>
        </w:trPr>
        <w:tc>
          <w:tcPr>
            <w:tcW w:w="2221" w:type="dxa"/>
            <w:tcBorders>
              <w:top w:val="nil"/>
              <w:bottom w:val="nil"/>
              <w:right w:val="nil"/>
            </w:tcBorders>
            <w:shd w:val="clear" w:color="auto" w:fill="auto"/>
            <w:noWrap/>
            <w:vAlign w:val="bottom"/>
            <w:hideMark/>
          </w:tcPr>
          <w:p w14:paraId="493DE9E4"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6742AEF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043FED9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(9.27)</w:t>
            </w:r>
          </w:p>
        </w:tc>
        <w:tc>
          <w:tcPr>
            <w:tcW w:w="1260" w:type="dxa"/>
            <w:tcBorders>
              <w:top w:val="nil"/>
              <w:left w:val="nil"/>
              <w:bottom w:val="nil"/>
              <w:right w:val="nil"/>
            </w:tcBorders>
            <w:shd w:val="clear" w:color="auto" w:fill="auto"/>
            <w:noWrap/>
            <w:vAlign w:val="bottom"/>
            <w:hideMark/>
          </w:tcPr>
          <w:p w14:paraId="238B616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(5.79)</w:t>
            </w:r>
          </w:p>
        </w:tc>
        <w:tc>
          <w:tcPr>
            <w:tcW w:w="270" w:type="dxa"/>
            <w:tcBorders>
              <w:top w:val="nil"/>
              <w:left w:val="nil"/>
              <w:bottom w:val="nil"/>
              <w:right w:val="nil"/>
            </w:tcBorders>
            <w:shd w:val="clear" w:color="auto" w:fill="auto"/>
            <w:noWrap/>
            <w:vAlign w:val="bottom"/>
            <w:hideMark/>
          </w:tcPr>
          <w:p w14:paraId="3523625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29805B8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(8.24)</w:t>
            </w:r>
          </w:p>
        </w:tc>
        <w:tc>
          <w:tcPr>
            <w:tcW w:w="1170" w:type="dxa"/>
            <w:tcBorders>
              <w:top w:val="nil"/>
              <w:left w:val="nil"/>
              <w:bottom w:val="nil"/>
              <w:right w:val="nil"/>
            </w:tcBorders>
          </w:tcPr>
          <w:p w14:paraId="3C432AA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(4.23)</w:t>
            </w:r>
          </w:p>
        </w:tc>
        <w:tc>
          <w:tcPr>
            <w:tcW w:w="270" w:type="dxa"/>
            <w:tcBorders>
              <w:top w:val="nil"/>
              <w:left w:val="nil"/>
              <w:bottom w:val="nil"/>
              <w:right w:val="nil"/>
            </w:tcBorders>
          </w:tcPr>
          <w:p w14:paraId="77C8D4E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6E9CD2F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(9.36)</w:t>
            </w:r>
          </w:p>
        </w:tc>
        <w:tc>
          <w:tcPr>
            <w:tcW w:w="1170" w:type="dxa"/>
            <w:tcBorders>
              <w:top w:val="nil"/>
              <w:left w:val="nil"/>
              <w:bottom w:val="nil"/>
              <w:right w:val="nil"/>
            </w:tcBorders>
            <w:shd w:val="clear" w:color="auto" w:fill="auto"/>
            <w:vAlign w:val="bottom"/>
          </w:tcPr>
          <w:p w14:paraId="11567CB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(6.04)</w:t>
            </w:r>
          </w:p>
        </w:tc>
        <w:tc>
          <w:tcPr>
            <w:tcW w:w="270" w:type="dxa"/>
            <w:tcBorders>
              <w:top w:val="nil"/>
              <w:left w:val="nil"/>
              <w:bottom w:val="nil"/>
              <w:right w:val="nil"/>
            </w:tcBorders>
          </w:tcPr>
          <w:p w14:paraId="3DFA4AD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46172C2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(9.40)</w:t>
            </w:r>
          </w:p>
        </w:tc>
        <w:tc>
          <w:tcPr>
            <w:tcW w:w="1260" w:type="dxa"/>
            <w:tcBorders>
              <w:top w:val="nil"/>
              <w:left w:val="nil"/>
              <w:bottom w:val="nil"/>
              <w:right w:val="nil"/>
            </w:tcBorders>
          </w:tcPr>
          <w:p w14:paraId="020661B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(5.67)</w:t>
            </w:r>
          </w:p>
        </w:tc>
        <w:tc>
          <w:tcPr>
            <w:tcW w:w="360" w:type="dxa"/>
            <w:tcBorders>
              <w:top w:val="nil"/>
              <w:left w:val="nil"/>
              <w:bottom w:val="nil"/>
              <w:right w:val="nil"/>
            </w:tcBorders>
          </w:tcPr>
          <w:p w14:paraId="49DE5E4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72D38C4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(8.34)</w:t>
            </w:r>
          </w:p>
        </w:tc>
        <w:tc>
          <w:tcPr>
            <w:tcW w:w="1308" w:type="dxa"/>
            <w:tcBorders>
              <w:top w:val="nil"/>
              <w:left w:val="nil"/>
              <w:bottom w:val="nil"/>
            </w:tcBorders>
            <w:shd w:val="clear" w:color="auto" w:fill="auto"/>
            <w:noWrap/>
            <w:vAlign w:val="bottom"/>
            <w:hideMark/>
          </w:tcPr>
          <w:p w14:paraId="38B88EE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(5.76)</w:t>
            </w:r>
          </w:p>
        </w:tc>
      </w:tr>
      <w:tr w:rsidR="009E4321" w:rsidRPr="009E4321" w14:paraId="68A4F10E" w14:textId="77777777" w:rsidTr="009F6C25">
        <w:trPr>
          <w:trHeight w:val="269"/>
        </w:trPr>
        <w:tc>
          <w:tcPr>
            <w:tcW w:w="2221" w:type="dxa"/>
            <w:tcBorders>
              <w:top w:val="nil"/>
              <w:bottom w:val="nil"/>
              <w:right w:val="nil"/>
            </w:tcBorders>
            <w:shd w:val="clear" w:color="auto" w:fill="auto"/>
            <w:noWrap/>
            <w:vAlign w:val="bottom"/>
            <w:hideMark/>
          </w:tcPr>
          <w:p w14:paraId="1C1E1ACF"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PERFORMANCE</w:t>
            </w:r>
          </w:p>
        </w:tc>
        <w:tc>
          <w:tcPr>
            <w:tcW w:w="279" w:type="dxa"/>
            <w:tcBorders>
              <w:top w:val="nil"/>
              <w:left w:val="nil"/>
              <w:bottom w:val="nil"/>
              <w:right w:val="nil"/>
            </w:tcBorders>
          </w:tcPr>
          <w:p w14:paraId="49F730F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2B1E75A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2.412*</w:t>
            </w:r>
          </w:p>
        </w:tc>
        <w:tc>
          <w:tcPr>
            <w:tcW w:w="1260" w:type="dxa"/>
            <w:tcBorders>
              <w:top w:val="nil"/>
              <w:left w:val="nil"/>
              <w:bottom w:val="nil"/>
              <w:right w:val="nil"/>
            </w:tcBorders>
            <w:shd w:val="clear" w:color="auto" w:fill="auto"/>
            <w:noWrap/>
            <w:vAlign w:val="bottom"/>
            <w:hideMark/>
          </w:tcPr>
          <w:p w14:paraId="4A94868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0.0367</w:t>
            </w:r>
          </w:p>
        </w:tc>
        <w:tc>
          <w:tcPr>
            <w:tcW w:w="270" w:type="dxa"/>
            <w:tcBorders>
              <w:top w:val="nil"/>
              <w:left w:val="nil"/>
              <w:bottom w:val="nil"/>
              <w:right w:val="nil"/>
            </w:tcBorders>
            <w:shd w:val="clear" w:color="auto" w:fill="auto"/>
            <w:noWrap/>
            <w:vAlign w:val="bottom"/>
            <w:hideMark/>
          </w:tcPr>
          <w:p w14:paraId="3EF98A0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06306BF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2.369*</w:t>
            </w:r>
          </w:p>
        </w:tc>
        <w:tc>
          <w:tcPr>
            <w:tcW w:w="1170" w:type="dxa"/>
            <w:tcBorders>
              <w:top w:val="nil"/>
              <w:left w:val="nil"/>
              <w:bottom w:val="nil"/>
              <w:right w:val="nil"/>
            </w:tcBorders>
          </w:tcPr>
          <w:p w14:paraId="0AA9774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0.049</w:t>
            </w:r>
          </w:p>
        </w:tc>
        <w:tc>
          <w:tcPr>
            <w:tcW w:w="270" w:type="dxa"/>
            <w:tcBorders>
              <w:top w:val="nil"/>
              <w:left w:val="nil"/>
              <w:bottom w:val="nil"/>
              <w:right w:val="nil"/>
            </w:tcBorders>
          </w:tcPr>
          <w:p w14:paraId="2252D01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5E06CE2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2.330*</w:t>
            </w:r>
          </w:p>
        </w:tc>
        <w:tc>
          <w:tcPr>
            <w:tcW w:w="1170" w:type="dxa"/>
            <w:tcBorders>
              <w:top w:val="nil"/>
              <w:left w:val="nil"/>
              <w:bottom w:val="nil"/>
              <w:right w:val="nil"/>
            </w:tcBorders>
            <w:shd w:val="clear" w:color="auto" w:fill="auto"/>
            <w:vAlign w:val="bottom"/>
          </w:tcPr>
          <w:p w14:paraId="461EFA3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0.045</w:t>
            </w:r>
          </w:p>
        </w:tc>
        <w:tc>
          <w:tcPr>
            <w:tcW w:w="270" w:type="dxa"/>
            <w:tcBorders>
              <w:top w:val="nil"/>
              <w:left w:val="nil"/>
              <w:bottom w:val="nil"/>
              <w:right w:val="nil"/>
            </w:tcBorders>
          </w:tcPr>
          <w:p w14:paraId="2D72FB1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2F17375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2.371*</w:t>
            </w:r>
          </w:p>
        </w:tc>
        <w:tc>
          <w:tcPr>
            <w:tcW w:w="1260" w:type="dxa"/>
            <w:tcBorders>
              <w:top w:val="nil"/>
              <w:left w:val="nil"/>
              <w:bottom w:val="nil"/>
              <w:right w:val="nil"/>
            </w:tcBorders>
          </w:tcPr>
          <w:p w14:paraId="28B1B40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-0.046</w:t>
            </w:r>
          </w:p>
        </w:tc>
        <w:tc>
          <w:tcPr>
            <w:tcW w:w="360" w:type="dxa"/>
            <w:tcBorders>
              <w:top w:val="nil"/>
              <w:left w:val="nil"/>
              <w:bottom w:val="nil"/>
              <w:right w:val="nil"/>
            </w:tcBorders>
          </w:tcPr>
          <w:p w14:paraId="4453703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5003DBD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2.442*</w:t>
            </w:r>
          </w:p>
        </w:tc>
        <w:tc>
          <w:tcPr>
            <w:tcW w:w="1308" w:type="dxa"/>
            <w:tcBorders>
              <w:top w:val="nil"/>
              <w:left w:val="nil"/>
              <w:bottom w:val="nil"/>
            </w:tcBorders>
            <w:shd w:val="clear" w:color="auto" w:fill="auto"/>
            <w:noWrap/>
            <w:vAlign w:val="bottom"/>
            <w:hideMark/>
          </w:tcPr>
          <w:p w14:paraId="3F16CC3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0.046</w:t>
            </w:r>
          </w:p>
        </w:tc>
      </w:tr>
      <w:tr w:rsidR="009E4321" w:rsidRPr="009E4321" w14:paraId="28692B5E" w14:textId="77777777" w:rsidTr="009F6C25">
        <w:trPr>
          <w:trHeight w:val="269"/>
        </w:trPr>
        <w:tc>
          <w:tcPr>
            <w:tcW w:w="2221" w:type="dxa"/>
            <w:tcBorders>
              <w:top w:val="nil"/>
              <w:bottom w:val="nil"/>
              <w:right w:val="nil"/>
            </w:tcBorders>
            <w:shd w:val="clear" w:color="auto" w:fill="auto"/>
            <w:noWrap/>
            <w:vAlign w:val="bottom"/>
            <w:hideMark/>
          </w:tcPr>
          <w:p w14:paraId="1AC0A431"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6B67BA2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055E2A0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(1.76)</w:t>
            </w:r>
          </w:p>
        </w:tc>
        <w:tc>
          <w:tcPr>
            <w:tcW w:w="1260" w:type="dxa"/>
            <w:tcBorders>
              <w:top w:val="nil"/>
              <w:left w:val="nil"/>
              <w:bottom w:val="nil"/>
              <w:right w:val="nil"/>
            </w:tcBorders>
            <w:shd w:val="clear" w:color="auto" w:fill="auto"/>
            <w:noWrap/>
            <w:vAlign w:val="bottom"/>
            <w:hideMark/>
          </w:tcPr>
          <w:p w14:paraId="087F857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(0.84)</w:t>
            </w:r>
          </w:p>
        </w:tc>
        <w:tc>
          <w:tcPr>
            <w:tcW w:w="270" w:type="dxa"/>
            <w:tcBorders>
              <w:top w:val="nil"/>
              <w:left w:val="nil"/>
              <w:bottom w:val="nil"/>
              <w:right w:val="nil"/>
            </w:tcBorders>
            <w:shd w:val="clear" w:color="auto" w:fill="auto"/>
            <w:noWrap/>
            <w:vAlign w:val="bottom"/>
            <w:hideMark/>
          </w:tcPr>
          <w:p w14:paraId="1F2F28A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6F37580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(1.76)</w:t>
            </w:r>
          </w:p>
        </w:tc>
        <w:tc>
          <w:tcPr>
            <w:tcW w:w="1170" w:type="dxa"/>
            <w:tcBorders>
              <w:top w:val="nil"/>
              <w:left w:val="nil"/>
              <w:bottom w:val="nil"/>
              <w:right w:val="nil"/>
            </w:tcBorders>
          </w:tcPr>
          <w:p w14:paraId="3938B15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(0.97)</w:t>
            </w:r>
          </w:p>
        </w:tc>
        <w:tc>
          <w:tcPr>
            <w:tcW w:w="270" w:type="dxa"/>
            <w:tcBorders>
              <w:top w:val="nil"/>
              <w:left w:val="nil"/>
              <w:bottom w:val="nil"/>
              <w:right w:val="nil"/>
            </w:tcBorders>
          </w:tcPr>
          <w:p w14:paraId="4EF8952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317EA94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(1.69)</w:t>
            </w:r>
          </w:p>
        </w:tc>
        <w:tc>
          <w:tcPr>
            <w:tcW w:w="1170" w:type="dxa"/>
            <w:tcBorders>
              <w:top w:val="nil"/>
              <w:left w:val="nil"/>
              <w:bottom w:val="nil"/>
              <w:right w:val="nil"/>
            </w:tcBorders>
            <w:shd w:val="clear" w:color="auto" w:fill="auto"/>
            <w:vAlign w:val="bottom"/>
          </w:tcPr>
          <w:p w14:paraId="6330AD6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(0.89)</w:t>
            </w:r>
          </w:p>
        </w:tc>
        <w:tc>
          <w:tcPr>
            <w:tcW w:w="270" w:type="dxa"/>
            <w:tcBorders>
              <w:top w:val="nil"/>
              <w:left w:val="nil"/>
              <w:bottom w:val="nil"/>
              <w:right w:val="nil"/>
            </w:tcBorders>
          </w:tcPr>
          <w:p w14:paraId="5D7A4E5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381C69B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(1.73)</w:t>
            </w:r>
          </w:p>
        </w:tc>
        <w:tc>
          <w:tcPr>
            <w:tcW w:w="1260" w:type="dxa"/>
            <w:tcBorders>
              <w:top w:val="nil"/>
              <w:left w:val="nil"/>
              <w:bottom w:val="nil"/>
              <w:right w:val="nil"/>
            </w:tcBorders>
          </w:tcPr>
          <w:p w14:paraId="350FC8C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(-0.89)</w:t>
            </w:r>
          </w:p>
        </w:tc>
        <w:tc>
          <w:tcPr>
            <w:tcW w:w="360" w:type="dxa"/>
            <w:tcBorders>
              <w:top w:val="nil"/>
              <w:left w:val="nil"/>
              <w:bottom w:val="nil"/>
              <w:right w:val="nil"/>
            </w:tcBorders>
          </w:tcPr>
          <w:p w14:paraId="399732F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788B2D6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(1.78)</w:t>
            </w:r>
          </w:p>
        </w:tc>
        <w:tc>
          <w:tcPr>
            <w:tcW w:w="1308" w:type="dxa"/>
            <w:tcBorders>
              <w:top w:val="nil"/>
              <w:left w:val="nil"/>
              <w:bottom w:val="nil"/>
            </w:tcBorders>
            <w:shd w:val="clear" w:color="auto" w:fill="auto"/>
            <w:noWrap/>
            <w:vAlign w:val="bottom"/>
            <w:hideMark/>
          </w:tcPr>
          <w:p w14:paraId="0E59DC6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 xml:space="preserve">(0.90)   </w:t>
            </w:r>
          </w:p>
        </w:tc>
      </w:tr>
      <w:tr w:rsidR="009E4321" w:rsidRPr="009E4321" w14:paraId="500804E9" w14:textId="77777777" w:rsidTr="009F6C25">
        <w:trPr>
          <w:trHeight w:val="269"/>
        </w:trPr>
        <w:tc>
          <w:tcPr>
            <w:tcW w:w="2221" w:type="dxa"/>
            <w:tcBorders>
              <w:top w:val="nil"/>
              <w:bottom w:val="nil"/>
              <w:right w:val="nil"/>
            </w:tcBorders>
            <w:shd w:val="clear" w:color="auto" w:fill="auto"/>
            <w:noWrap/>
            <w:vAlign w:val="bottom"/>
            <w:hideMark/>
          </w:tcPr>
          <w:p w14:paraId="65B187B8"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LEV</w:t>
            </w:r>
          </w:p>
        </w:tc>
        <w:tc>
          <w:tcPr>
            <w:tcW w:w="279" w:type="dxa"/>
            <w:tcBorders>
              <w:top w:val="nil"/>
              <w:left w:val="nil"/>
              <w:bottom w:val="nil"/>
              <w:right w:val="nil"/>
            </w:tcBorders>
          </w:tcPr>
          <w:p w14:paraId="66B07E2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1BE37B2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-0.090**</w:t>
            </w:r>
          </w:p>
        </w:tc>
        <w:tc>
          <w:tcPr>
            <w:tcW w:w="1260" w:type="dxa"/>
            <w:tcBorders>
              <w:top w:val="nil"/>
              <w:left w:val="nil"/>
              <w:bottom w:val="nil"/>
              <w:right w:val="nil"/>
            </w:tcBorders>
            <w:shd w:val="clear" w:color="auto" w:fill="auto"/>
            <w:noWrap/>
            <w:vAlign w:val="bottom"/>
            <w:hideMark/>
          </w:tcPr>
          <w:p w14:paraId="00F74AE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-0.001***</w:t>
            </w:r>
          </w:p>
        </w:tc>
        <w:tc>
          <w:tcPr>
            <w:tcW w:w="270" w:type="dxa"/>
            <w:tcBorders>
              <w:top w:val="nil"/>
              <w:left w:val="nil"/>
              <w:bottom w:val="nil"/>
              <w:right w:val="nil"/>
            </w:tcBorders>
            <w:shd w:val="clear" w:color="auto" w:fill="auto"/>
            <w:noWrap/>
            <w:vAlign w:val="bottom"/>
            <w:hideMark/>
          </w:tcPr>
          <w:p w14:paraId="2A003B7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65F5C74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-0.096**</w:t>
            </w:r>
          </w:p>
        </w:tc>
        <w:tc>
          <w:tcPr>
            <w:tcW w:w="1170" w:type="dxa"/>
            <w:tcBorders>
              <w:top w:val="nil"/>
              <w:left w:val="nil"/>
              <w:bottom w:val="nil"/>
              <w:right w:val="nil"/>
            </w:tcBorders>
          </w:tcPr>
          <w:p w14:paraId="20EBCB7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-0.001***</w:t>
            </w:r>
          </w:p>
        </w:tc>
        <w:tc>
          <w:tcPr>
            <w:tcW w:w="270" w:type="dxa"/>
            <w:tcBorders>
              <w:top w:val="nil"/>
              <w:left w:val="nil"/>
              <w:bottom w:val="nil"/>
              <w:right w:val="nil"/>
            </w:tcBorders>
          </w:tcPr>
          <w:p w14:paraId="10E9B1B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7054256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-0.094**</w:t>
            </w:r>
          </w:p>
        </w:tc>
        <w:tc>
          <w:tcPr>
            <w:tcW w:w="1170" w:type="dxa"/>
            <w:tcBorders>
              <w:top w:val="nil"/>
              <w:left w:val="nil"/>
              <w:bottom w:val="nil"/>
              <w:right w:val="nil"/>
            </w:tcBorders>
            <w:shd w:val="clear" w:color="auto" w:fill="auto"/>
            <w:vAlign w:val="bottom"/>
          </w:tcPr>
          <w:p w14:paraId="672CC64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-0.001***</w:t>
            </w:r>
          </w:p>
        </w:tc>
        <w:tc>
          <w:tcPr>
            <w:tcW w:w="270" w:type="dxa"/>
            <w:tcBorders>
              <w:top w:val="nil"/>
              <w:left w:val="nil"/>
              <w:bottom w:val="nil"/>
              <w:right w:val="nil"/>
            </w:tcBorders>
          </w:tcPr>
          <w:p w14:paraId="3BBF590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36C8179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-0.095**</w:t>
            </w:r>
          </w:p>
        </w:tc>
        <w:tc>
          <w:tcPr>
            <w:tcW w:w="1260" w:type="dxa"/>
            <w:tcBorders>
              <w:top w:val="nil"/>
              <w:left w:val="nil"/>
              <w:bottom w:val="nil"/>
              <w:right w:val="nil"/>
            </w:tcBorders>
          </w:tcPr>
          <w:p w14:paraId="353E143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-0.001***</w:t>
            </w:r>
          </w:p>
        </w:tc>
        <w:tc>
          <w:tcPr>
            <w:tcW w:w="360" w:type="dxa"/>
            <w:tcBorders>
              <w:top w:val="nil"/>
              <w:left w:val="nil"/>
              <w:bottom w:val="nil"/>
              <w:right w:val="nil"/>
            </w:tcBorders>
          </w:tcPr>
          <w:p w14:paraId="2999337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7558B87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-0.093**</w:t>
            </w:r>
          </w:p>
        </w:tc>
        <w:tc>
          <w:tcPr>
            <w:tcW w:w="1308" w:type="dxa"/>
            <w:tcBorders>
              <w:top w:val="nil"/>
              <w:left w:val="nil"/>
              <w:bottom w:val="nil"/>
            </w:tcBorders>
            <w:shd w:val="clear" w:color="auto" w:fill="auto"/>
            <w:noWrap/>
            <w:vAlign w:val="bottom"/>
            <w:hideMark/>
          </w:tcPr>
          <w:p w14:paraId="67A8C12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-0.001***</w:t>
            </w:r>
          </w:p>
        </w:tc>
      </w:tr>
      <w:tr w:rsidR="009E4321" w:rsidRPr="009E4321" w14:paraId="56B585B7" w14:textId="77777777" w:rsidTr="009F6C25">
        <w:trPr>
          <w:trHeight w:val="269"/>
        </w:trPr>
        <w:tc>
          <w:tcPr>
            <w:tcW w:w="2221" w:type="dxa"/>
            <w:tcBorders>
              <w:top w:val="nil"/>
              <w:bottom w:val="nil"/>
              <w:right w:val="nil"/>
            </w:tcBorders>
            <w:shd w:val="clear" w:color="auto" w:fill="auto"/>
            <w:noWrap/>
            <w:vAlign w:val="bottom"/>
            <w:hideMark/>
          </w:tcPr>
          <w:p w14:paraId="5EB13A81"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501E5B3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379E9D4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(-2.27)</w:t>
            </w:r>
          </w:p>
        </w:tc>
        <w:tc>
          <w:tcPr>
            <w:tcW w:w="1260" w:type="dxa"/>
            <w:tcBorders>
              <w:top w:val="nil"/>
              <w:left w:val="nil"/>
              <w:bottom w:val="nil"/>
              <w:right w:val="nil"/>
            </w:tcBorders>
            <w:shd w:val="clear" w:color="auto" w:fill="auto"/>
            <w:noWrap/>
            <w:vAlign w:val="bottom"/>
            <w:hideMark/>
          </w:tcPr>
          <w:p w14:paraId="5B04AB7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(-6.33)</w:t>
            </w:r>
          </w:p>
        </w:tc>
        <w:tc>
          <w:tcPr>
            <w:tcW w:w="270" w:type="dxa"/>
            <w:tcBorders>
              <w:top w:val="nil"/>
              <w:left w:val="nil"/>
              <w:bottom w:val="nil"/>
              <w:right w:val="nil"/>
            </w:tcBorders>
            <w:shd w:val="clear" w:color="auto" w:fill="auto"/>
            <w:noWrap/>
            <w:vAlign w:val="bottom"/>
            <w:hideMark/>
          </w:tcPr>
          <w:p w14:paraId="5D3406E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2FF95E4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(-2.39)</w:t>
            </w:r>
          </w:p>
        </w:tc>
        <w:tc>
          <w:tcPr>
            <w:tcW w:w="1170" w:type="dxa"/>
            <w:tcBorders>
              <w:top w:val="nil"/>
              <w:left w:val="nil"/>
              <w:bottom w:val="nil"/>
              <w:right w:val="nil"/>
            </w:tcBorders>
          </w:tcPr>
          <w:p w14:paraId="0CA2908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(-3.33)</w:t>
            </w:r>
          </w:p>
        </w:tc>
        <w:tc>
          <w:tcPr>
            <w:tcW w:w="270" w:type="dxa"/>
            <w:tcBorders>
              <w:top w:val="nil"/>
              <w:left w:val="nil"/>
              <w:bottom w:val="nil"/>
              <w:right w:val="nil"/>
            </w:tcBorders>
          </w:tcPr>
          <w:p w14:paraId="538F508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3C1026F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(-2.32)</w:t>
            </w:r>
          </w:p>
        </w:tc>
        <w:tc>
          <w:tcPr>
            <w:tcW w:w="1170" w:type="dxa"/>
            <w:tcBorders>
              <w:top w:val="nil"/>
              <w:left w:val="nil"/>
              <w:bottom w:val="nil"/>
              <w:right w:val="nil"/>
            </w:tcBorders>
            <w:shd w:val="clear" w:color="auto" w:fill="auto"/>
            <w:vAlign w:val="bottom"/>
          </w:tcPr>
          <w:p w14:paraId="52B31A0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(-3.60)</w:t>
            </w:r>
          </w:p>
        </w:tc>
        <w:tc>
          <w:tcPr>
            <w:tcW w:w="270" w:type="dxa"/>
            <w:tcBorders>
              <w:top w:val="nil"/>
              <w:left w:val="nil"/>
              <w:bottom w:val="nil"/>
              <w:right w:val="nil"/>
            </w:tcBorders>
          </w:tcPr>
          <w:p w14:paraId="3BFB8CD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3C57C4D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(-2.37)</w:t>
            </w:r>
          </w:p>
        </w:tc>
        <w:tc>
          <w:tcPr>
            <w:tcW w:w="1260" w:type="dxa"/>
            <w:tcBorders>
              <w:top w:val="nil"/>
              <w:left w:val="nil"/>
              <w:bottom w:val="nil"/>
              <w:right w:val="nil"/>
            </w:tcBorders>
          </w:tcPr>
          <w:p w14:paraId="0E273BA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(-3.71)</w:t>
            </w:r>
          </w:p>
        </w:tc>
        <w:tc>
          <w:tcPr>
            <w:tcW w:w="360" w:type="dxa"/>
            <w:tcBorders>
              <w:top w:val="nil"/>
              <w:left w:val="nil"/>
              <w:bottom w:val="nil"/>
              <w:right w:val="nil"/>
            </w:tcBorders>
          </w:tcPr>
          <w:p w14:paraId="1229584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572D76D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(-2.31)</w:t>
            </w:r>
          </w:p>
        </w:tc>
        <w:tc>
          <w:tcPr>
            <w:tcW w:w="1308" w:type="dxa"/>
            <w:tcBorders>
              <w:top w:val="nil"/>
              <w:left w:val="nil"/>
              <w:bottom w:val="nil"/>
            </w:tcBorders>
            <w:shd w:val="clear" w:color="auto" w:fill="auto"/>
            <w:noWrap/>
            <w:vAlign w:val="bottom"/>
            <w:hideMark/>
          </w:tcPr>
          <w:p w14:paraId="0635BD8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 xml:space="preserve">(-3.57)   </w:t>
            </w:r>
          </w:p>
        </w:tc>
      </w:tr>
      <w:tr w:rsidR="009E4321" w:rsidRPr="009E4321" w14:paraId="64C5FC1A" w14:textId="77777777" w:rsidTr="009F6C25">
        <w:trPr>
          <w:trHeight w:val="269"/>
        </w:trPr>
        <w:tc>
          <w:tcPr>
            <w:tcW w:w="2221" w:type="dxa"/>
            <w:tcBorders>
              <w:top w:val="nil"/>
              <w:bottom w:val="nil"/>
              <w:right w:val="nil"/>
            </w:tcBorders>
            <w:shd w:val="clear" w:color="auto" w:fill="auto"/>
            <w:noWrap/>
            <w:vAlign w:val="bottom"/>
            <w:hideMark/>
          </w:tcPr>
          <w:p w14:paraId="0CD79FDD"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P/B</w:t>
            </w:r>
          </w:p>
        </w:tc>
        <w:tc>
          <w:tcPr>
            <w:tcW w:w="279" w:type="dxa"/>
            <w:tcBorders>
              <w:top w:val="nil"/>
              <w:left w:val="nil"/>
              <w:bottom w:val="nil"/>
              <w:right w:val="nil"/>
            </w:tcBorders>
          </w:tcPr>
          <w:p w14:paraId="471CA7B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315B0DC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0.050***</w:t>
            </w:r>
          </w:p>
        </w:tc>
        <w:tc>
          <w:tcPr>
            <w:tcW w:w="1260" w:type="dxa"/>
            <w:tcBorders>
              <w:top w:val="nil"/>
              <w:left w:val="nil"/>
              <w:bottom w:val="nil"/>
              <w:right w:val="nil"/>
            </w:tcBorders>
            <w:shd w:val="clear" w:color="auto" w:fill="auto"/>
            <w:noWrap/>
            <w:vAlign w:val="bottom"/>
            <w:hideMark/>
          </w:tcPr>
          <w:p w14:paraId="0D2CF75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0.004**</w:t>
            </w:r>
          </w:p>
        </w:tc>
        <w:tc>
          <w:tcPr>
            <w:tcW w:w="270" w:type="dxa"/>
            <w:tcBorders>
              <w:top w:val="nil"/>
              <w:left w:val="nil"/>
              <w:bottom w:val="nil"/>
              <w:right w:val="nil"/>
            </w:tcBorders>
            <w:shd w:val="clear" w:color="auto" w:fill="auto"/>
            <w:noWrap/>
            <w:vAlign w:val="bottom"/>
            <w:hideMark/>
          </w:tcPr>
          <w:p w14:paraId="1118BEB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D590F4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0.053***</w:t>
            </w:r>
          </w:p>
        </w:tc>
        <w:tc>
          <w:tcPr>
            <w:tcW w:w="1170" w:type="dxa"/>
            <w:tcBorders>
              <w:top w:val="nil"/>
              <w:left w:val="nil"/>
              <w:bottom w:val="nil"/>
              <w:right w:val="nil"/>
            </w:tcBorders>
          </w:tcPr>
          <w:p w14:paraId="5CAB00D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0.008*</w:t>
            </w:r>
          </w:p>
        </w:tc>
        <w:tc>
          <w:tcPr>
            <w:tcW w:w="270" w:type="dxa"/>
            <w:tcBorders>
              <w:top w:val="nil"/>
              <w:left w:val="nil"/>
              <w:bottom w:val="nil"/>
              <w:right w:val="nil"/>
            </w:tcBorders>
          </w:tcPr>
          <w:p w14:paraId="274CE67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4C3153D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0.052***</w:t>
            </w:r>
          </w:p>
        </w:tc>
        <w:tc>
          <w:tcPr>
            <w:tcW w:w="1170" w:type="dxa"/>
            <w:tcBorders>
              <w:top w:val="nil"/>
              <w:left w:val="nil"/>
              <w:bottom w:val="nil"/>
              <w:right w:val="nil"/>
            </w:tcBorders>
            <w:shd w:val="clear" w:color="auto" w:fill="auto"/>
            <w:vAlign w:val="bottom"/>
          </w:tcPr>
          <w:p w14:paraId="1B695FC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0.008**</w:t>
            </w:r>
          </w:p>
        </w:tc>
        <w:tc>
          <w:tcPr>
            <w:tcW w:w="270" w:type="dxa"/>
            <w:tcBorders>
              <w:top w:val="nil"/>
              <w:left w:val="nil"/>
              <w:bottom w:val="nil"/>
              <w:right w:val="nil"/>
            </w:tcBorders>
          </w:tcPr>
          <w:p w14:paraId="348D246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25B935B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0.052***</w:t>
            </w:r>
          </w:p>
        </w:tc>
        <w:tc>
          <w:tcPr>
            <w:tcW w:w="1260" w:type="dxa"/>
            <w:tcBorders>
              <w:top w:val="nil"/>
              <w:left w:val="nil"/>
              <w:bottom w:val="nil"/>
              <w:right w:val="nil"/>
            </w:tcBorders>
          </w:tcPr>
          <w:p w14:paraId="4D4F7CB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0.008**</w:t>
            </w:r>
          </w:p>
        </w:tc>
        <w:tc>
          <w:tcPr>
            <w:tcW w:w="360" w:type="dxa"/>
            <w:tcBorders>
              <w:top w:val="nil"/>
              <w:left w:val="nil"/>
              <w:bottom w:val="nil"/>
              <w:right w:val="nil"/>
            </w:tcBorders>
          </w:tcPr>
          <w:p w14:paraId="7D701EE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515EFE2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0.051***</w:t>
            </w:r>
          </w:p>
        </w:tc>
        <w:tc>
          <w:tcPr>
            <w:tcW w:w="1308" w:type="dxa"/>
            <w:tcBorders>
              <w:top w:val="nil"/>
              <w:left w:val="nil"/>
              <w:bottom w:val="nil"/>
            </w:tcBorders>
            <w:shd w:val="clear" w:color="auto" w:fill="auto"/>
            <w:noWrap/>
            <w:vAlign w:val="bottom"/>
            <w:hideMark/>
          </w:tcPr>
          <w:p w14:paraId="4449F84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 xml:space="preserve">0.008** </w:t>
            </w:r>
          </w:p>
        </w:tc>
      </w:tr>
      <w:tr w:rsidR="009E4321" w:rsidRPr="009E4321" w14:paraId="57E0653C" w14:textId="77777777" w:rsidTr="009F6C25">
        <w:trPr>
          <w:trHeight w:val="269"/>
        </w:trPr>
        <w:tc>
          <w:tcPr>
            <w:tcW w:w="2221" w:type="dxa"/>
            <w:tcBorders>
              <w:top w:val="nil"/>
              <w:bottom w:val="nil"/>
              <w:right w:val="nil"/>
            </w:tcBorders>
            <w:shd w:val="clear" w:color="auto" w:fill="auto"/>
            <w:noWrap/>
            <w:vAlign w:val="bottom"/>
            <w:hideMark/>
          </w:tcPr>
          <w:p w14:paraId="1A656284"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3E81191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79ACC84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(2.61)</w:t>
            </w:r>
          </w:p>
        </w:tc>
        <w:tc>
          <w:tcPr>
            <w:tcW w:w="1260" w:type="dxa"/>
            <w:tcBorders>
              <w:top w:val="nil"/>
              <w:left w:val="nil"/>
              <w:bottom w:val="nil"/>
              <w:right w:val="nil"/>
            </w:tcBorders>
            <w:shd w:val="clear" w:color="auto" w:fill="auto"/>
            <w:noWrap/>
            <w:vAlign w:val="bottom"/>
            <w:hideMark/>
          </w:tcPr>
          <w:p w14:paraId="748CDAE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(2.19)</w:t>
            </w:r>
          </w:p>
        </w:tc>
        <w:tc>
          <w:tcPr>
            <w:tcW w:w="270" w:type="dxa"/>
            <w:tcBorders>
              <w:top w:val="nil"/>
              <w:left w:val="nil"/>
              <w:bottom w:val="nil"/>
              <w:right w:val="nil"/>
            </w:tcBorders>
            <w:shd w:val="clear" w:color="auto" w:fill="auto"/>
            <w:noWrap/>
            <w:vAlign w:val="bottom"/>
            <w:hideMark/>
          </w:tcPr>
          <w:p w14:paraId="5AB5F0D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10E5086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(2.72)</w:t>
            </w:r>
          </w:p>
        </w:tc>
        <w:tc>
          <w:tcPr>
            <w:tcW w:w="1170" w:type="dxa"/>
            <w:tcBorders>
              <w:top w:val="nil"/>
              <w:left w:val="nil"/>
              <w:bottom w:val="nil"/>
              <w:right w:val="nil"/>
            </w:tcBorders>
          </w:tcPr>
          <w:p w14:paraId="3D8015E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(1.91)</w:t>
            </w:r>
          </w:p>
        </w:tc>
        <w:tc>
          <w:tcPr>
            <w:tcW w:w="270" w:type="dxa"/>
            <w:tcBorders>
              <w:top w:val="nil"/>
              <w:left w:val="nil"/>
              <w:bottom w:val="nil"/>
              <w:right w:val="nil"/>
            </w:tcBorders>
          </w:tcPr>
          <w:p w14:paraId="75D551D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13B1F99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(2.64)</w:t>
            </w:r>
          </w:p>
        </w:tc>
        <w:tc>
          <w:tcPr>
            <w:tcW w:w="1170" w:type="dxa"/>
            <w:tcBorders>
              <w:top w:val="nil"/>
              <w:left w:val="nil"/>
              <w:bottom w:val="nil"/>
              <w:right w:val="nil"/>
            </w:tcBorders>
            <w:shd w:val="clear" w:color="auto" w:fill="auto"/>
            <w:vAlign w:val="bottom"/>
          </w:tcPr>
          <w:p w14:paraId="2DC167E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(2.09)</w:t>
            </w:r>
          </w:p>
        </w:tc>
        <w:tc>
          <w:tcPr>
            <w:tcW w:w="270" w:type="dxa"/>
            <w:tcBorders>
              <w:top w:val="nil"/>
              <w:left w:val="nil"/>
              <w:bottom w:val="nil"/>
              <w:right w:val="nil"/>
            </w:tcBorders>
          </w:tcPr>
          <w:p w14:paraId="6FBB01E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7444A24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(2.69)</w:t>
            </w:r>
          </w:p>
        </w:tc>
        <w:tc>
          <w:tcPr>
            <w:tcW w:w="1260" w:type="dxa"/>
            <w:tcBorders>
              <w:top w:val="nil"/>
              <w:left w:val="nil"/>
              <w:bottom w:val="nil"/>
              <w:right w:val="nil"/>
            </w:tcBorders>
          </w:tcPr>
          <w:p w14:paraId="08117F6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(3.11)</w:t>
            </w:r>
          </w:p>
        </w:tc>
        <w:tc>
          <w:tcPr>
            <w:tcW w:w="360" w:type="dxa"/>
            <w:tcBorders>
              <w:top w:val="nil"/>
              <w:left w:val="nil"/>
              <w:bottom w:val="nil"/>
              <w:right w:val="nil"/>
            </w:tcBorders>
          </w:tcPr>
          <w:p w14:paraId="2250E8D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1501147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(2.64)</w:t>
            </w:r>
          </w:p>
        </w:tc>
        <w:tc>
          <w:tcPr>
            <w:tcW w:w="1308" w:type="dxa"/>
            <w:tcBorders>
              <w:top w:val="nil"/>
              <w:left w:val="nil"/>
              <w:bottom w:val="nil"/>
            </w:tcBorders>
            <w:shd w:val="clear" w:color="auto" w:fill="auto"/>
            <w:noWrap/>
            <w:vAlign w:val="bottom"/>
            <w:hideMark/>
          </w:tcPr>
          <w:p w14:paraId="657BC27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(2.08)</w:t>
            </w:r>
          </w:p>
        </w:tc>
      </w:tr>
      <w:tr w:rsidR="009E4321" w:rsidRPr="009E4321" w14:paraId="4C994834" w14:textId="77777777" w:rsidTr="009F6C25">
        <w:trPr>
          <w:trHeight w:val="269"/>
        </w:trPr>
        <w:tc>
          <w:tcPr>
            <w:tcW w:w="2221" w:type="dxa"/>
            <w:tcBorders>
              <w:top w:val="nil"/>
              <w:bottom w:val="nil"/>
              <w:right w:val="nil"/>
            </w:tcBorders>
            <w:shd w:val="clear" w:color="auto" w:fill="auto"/>
            <w:noWrap/>
            <w:vAlign w:val="bottom"/>
            <w:hideMark/>
          </w:tcPr>
          <w:p w14:paraId="5698A15C"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BSIZE</w:t>
            </w:r>
          </w:p>
        </w:tc>
        <w:tc>
          <w:tcPr>
            <w:tcW w:w="279" w:type="dxa"/>
            <w:tcBorders>
              <w:top w:val="nil"/>
              <w:left w:val="nil"/>
              <w:bottom w:val="nil"/>
              <w:right w:val="nil"/>
            </w:tcBorders>
          </w:tcPr>
          <w:p w14:paraId="38733C3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37D9ABC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2.486***</w:t>
            </w:r>
          </w:p>
        </w:tc>
        <w:tc>
          <w:tcPr>
            <w:tcW w:w="1260" w:type="dxa"/>
            <w:tcBorders>
              <w:top w:val="nil"/>
              <w:left w:val="nil"/>
              <w:bottom w:val="nil"/>
              <w:right w:val="nil"/>
            </w:tcBorders>
            <w:shd w:val="clear" w:color="auto" w:fill="auto"/>
            <w:noWrap/>
            <w:vAlign w:val="bottom"/>
            <w:hideMark/>
          </w:tcPr>
          <w:p w14:paraId="349FA1B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-0.055</w:t>
            </w:r>
          </w:p>
        </w:tc>
        <w:tc>
          <w:tcPr>
            <w:tcW w:w="270" w:type="dxa"/>
            <w:tcBorders>
              <w:top w:val="nil"/>
              <w:left w:val="nil"/>
              <w:bottom w:val="nil"/>
              <w:right w:val="nil"/>
            </w:tcBorders>
            <w:shd w:val="clear" w:color="auto" w:fill="auto"/>
            <w:noWrap/>
            <w:vAlign w:val="bottom"/>
            <w:hideMark/>
          </w:tcPr>
          <w:p w14:paraId="6B0B108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2286670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2.479***</w:t>
            </w:r>
          </w:p>
        </w:tc>
        <w:tc>
          <w:tcPr>
            <w:tcW w:w="1170" w:type="dxa"/>
            <w:tcBorders>
              <w:top w:val="nil"/>
              <w:left w:val="nil"/>
              <w:bottom w:val="nil"/>
              <w:right w:val="nil"/>
            </w:tcBorders>
          </w:tcPr>
          <w:p w14:paraId="192B832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0.001</w:t>
            </w:r>
          </w:p>
        </w:tc>
        <w:tc>
          <w:tcPr>
            <w:tcW w:w="270" w:type="dxa"/>
            <w:tcBorders>
              <w:top w:val="nil"/>
              <w:left w:val="nil"/>
              <w:bottom w:val="nil"/>
              <w:right w:val="nil"/>
            </w:tcBorders>
          </w:tcPr>
          <w:p w14:paraId="3552986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3CAD743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2.205***</w:t>
            </w:r>
          </w:p>
        </w:tc>
        <w:tc>
          <w:tcPr>
            <w:tcW w:w="1170" w:type="dxa"/>
            <w:tcBorders>
              <w:top w:val="nil"/>
              <w:left w:val="nil"/>
              <w:bottom w:val="nil"/>
              <w:right w:val="nil"/>
            </w:tcBorders>
            <w:shd w:val="clear" w:color="auto" w:fill="auto"/>
            <w:vAlign w:val="bottom"/>
          </w:tcPr>
          <w:p w14:paraId="6550692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0.048</w:t>
            </w:r>
          </w:p>
        </w:tc>
        <w:tc>
          <w:tcPr>
            <w:tcW w:w="270" w:type="dxa"/>
            <w:tcBorders>
              <w:top w:val="nil"/>
              <w:left w:val="nil"/>
              <w:bottom w:val="nil"/>
              <w:right w:val="nil"/>
            </w:tcBorders>
          </w:tcPr>
          <w:p w14:paraId="58DECAB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7613CE9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2.479***</w:t>
            </w:r>
          </w:p>
        </w:tc>
        <w:tc>
          <w:tcPr>
            <w:tcW w:w="1260" w:type="dxa"/>
            <w:tcBorders>
              <w:top w:val="nil"/>
              <w:left w:val="nil"/>
              <w:bottom w:val="nil"/>
              <w:right w:val="nil"/>
            </w:tcBorders>
          </w:tcPr>
          <w:p w14:paraId="70EA015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-0.018</w:t>
            </w:r>
          </w:p>
        </w:tc>
        <w:tc>
          <w:tcPr>
            <w:tcW w:w="360" w:type="dxa"/>
            <w:tcBorders>
              <w:top w:val="nil"/>
              <w:left w:val="nil"/>
              <w:bottom w:val="nil"/>
              <w:right w:val="nil"/>
            </w:tcBorders>
          </w:tcPr>
          <w:p w14:paraId="5C439D7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28FC8CC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2.488***</w:t>
            </w:r>
          </w:p>
        </w:tc>
        <w:tc>
          <w:tcPr>
            <w:tcW w:w="1308" w:type="dxa"/>
            <w:tcBorders>
              <w:top w:val="nil"/>
              <w:left w:val="nil"/>
              <w:bottom w:val="nil"/>
            </w:tcBorders>
            <w:shd w:val="clear" w:color="auto" w:fill="auto"/>
            <w:noWrap/>
            <w:vAlign w:val="bottom"/>
            <w:hideMark/>
          </w:tcPr>
          <w:p w14:paraId="7BB0E6F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-0.015</w:t>
            </w:r>
          </w:p>
        </w:tc>
      </w:tr>
      <w:tr w:rsidR="009E4321" w:rsidRPr="009E4321" w14:paraId="637F83A6" w14:textId="77777777" w:rsidTr="009F6C25">
        <w:trPr>
          <w:trHeight w:val="269"/>
        </w:trPr>
        <w:tc>
          <w:tcPr>
            <w:tcW w:w="2221" w:type="dxa"/>
            <w:tcBorders>
              <w:top w:val="nil"/>
              <w:bottom w:val="nil"/>
              <w:right w:val="nil"/>
            </w:tcBorders>
            <w:shd w:val="clear" w:color="auto" w:fill="auto"/>
            <w:noWrap/>
            <w:vAlign w:val="bottom"/>
            <w:hideMark/>
          </w:tcPr>
          <w:p w14:paraId="2F73CED4"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08D26FF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0C1EEFA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(24.72)</w:t>
            </w:r>
          </w:p>
        </w:tc>
        <w:tc>
          <w:tcPr>
            <w:tcW w:w="1260" w:type="dxa"/>
            <w:tcBorders>
              <w:top w:val="nil"/>
              <w:left w:val="nil"/>
              <w:bottom w:val="nil"/>
              <w:right w:val="nil"/>
            </w:tcBorders>
            <w:shd w:val="clear" w:color="auto" w:fill="auto"/>
            <w:noWrap/>
            <w:vAlign w:val="bottom"/>
            <w:hideMark/>
          </w:tcPr>
          <w:p w14:paraId="19DC18E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(-0.41)</w:t>
            </w:r>
          </w:p>
        </w:tc>
        <w:tc>
          <w:tcPr>
            <w:tcW w:w="270" w:type="dxa"/>
            <w:tcBorders>
              <w:top w:val="nil"/>
              <w:left w:val="nil"/>
              <w:bottom w:val="nil"/>
              <w:right w:val="nil"/>
            </w:tcBorders>
            <w:shd w:val="clear" w:color="auto" w:fill="auto"/>
            <w:noWrap/>
            <w:vAlign w:val="bottom"/>
            <w:hideMark/>
          </w:tcPr>
          <w:p w14:paraId="2BB53EB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6333238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(23.10)</w:t>
            </w:r>
          </w:p>
        </w:tc>
        <w:tc>
          <w:tcPr>
            <w:tcW w:w="1170" w:type="dxa"/>
            <w:tcBorders>
              <w:top w:val="nil"/>
              <w:left w:val="nil"/>
              <w:bottom w:val="nil"/>
              <w:right w:val="nil"/>
            </w:tcBorders>
          </w:tcPr>
          <w:p w14:paraId="3BE5FAD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w:t>
            </w:r>
          </w:p>
        </w:tc>
        <w:tc>
          <w:tcPr>
            <w:tcW w:w="270" w:type="dxa"/>
            <w:tcBorders>
              <w:top w:val="nil"/>
              <w:left w:val="nil"/>
              <w:bottom w:val="nil"/>
              <w:right w:val="nil"/>
            </w:tcBorders>
          </w:tcPr>
          <w:p w14:paraId="00D4979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76C8705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(14.93)</w:t>
            </w:r>
          </w:p>
        </w:tc>
        <w:tc>
          <w:tcPr>
            <w:tcW w:w="1170" w:type="dxa"/>
            <w:tcBorders>
              <w:top w:val="nil"/>
              <w:left w:val="nil"/>
              <w:bottom w:val="nil"/>
              <w:right w:val="nil"/>
            </w:tcBorders>
            <w:shd w:val="clear" w:color="auto" w:fill="auto"/>
            <w:vAlign w:val="bottom"/>
          </w:tcPr>
          <w:p w14:paraId="028BB14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(0.32)</w:t>
            </w:r>
          </w:p>
        </w:tc>
        <w:tc>
          <w:tcPr>
            <w:tcW w:w="270" w:type="dxa"/>
            <w:tcBorders>
              <w:top w:val="nil"/>
              <w:left w:val="nil"/>
              <w:bottom w:val="nil"/>
              <w:right w:val="nil"/>
            </w:tcBorders>
          </w:tcPr>
          <w:p w14:paraId="441D8C3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3C9A2C5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(25.53)</w:t>
            </w:r>
          </w:p>
        </w:tc>
        <w:tc>
          <w:tcPr>
            <w:tcW w:w="1260" w:type="dxa"/>
            <w:tcBorders>
              <w:top w:val="nil"/>
              <w:left w:val="nil"/>
              <w:bottom w:val="nil"/>
              <w:right w:val="nil"/>
            </w:tcBorders>
          </w:tcPr>
          <w:p w14:paraId="01A42C8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(-0.13)</w:t>
            </w:r>
          </w:p>
        </w:tc>
        <w:tc>
          <w:tcPr>
            <w:tcW w:w="360" w:type="dxa"/>
            <w:tcBorders>
              <w:top w:val="nil"/>
              <w:left w:val="nil"/>
              <w:bottom w:val="nil"/>
              <w:right w:val="nil"/>
            </w:tcBorders>
          </w:tcPr>
          <w:p w14:paraId="124DC50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4C8BC8E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(23.94)</w:t>
            </w:r>
          </w:p>
        </w:tc>
        <w:tc>
          <w:tcPr>
            <w:tcW w:w="1308" w:type="dxa"/>
            <w:tcBorders>
              <w:top w:val="nil"/>
              <w:left w:val="nil"/>
              <w:bottom w:val="nil"/>
            </w:tcBorders>
            <w:shd w:val="clear" w:color="auto" w:fill="auto"/>
            <w:noWrap/>
            <w:vAlign w:val="bottom"/>
            <w:hideMark/>
          </w:tcPr>
          <w:p w14:paraId="29A614F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 xml:space="preserve">(-0.11)   </w:t>
            </w:r>
          </w:p>
        </w:tc>
      </w:tr>
      <w:tr w:rsidR="009E4321" w:rsidRPr="009E4321" w14:paraId="412EFB80" w14:textId="77777777" w:rsidTr="009F6C25">
        <w:trPr>
          <w:trHeight w:val="269"/>
        </w:trPr>
        <w:tc>
          <w:tcPr>
            <w:tcW w:w="2221" w:type="dxa"/>
            <w:tcBorders>
              <w:top w:val="nil"/>
              <w:bottom w:val="nil"/>
              <w:right w:val="nil"/>
            </w:tcBorders>
            <w:shd w:val="clear" w:color="auto" w:fill="auto"/>
            <w:noWrap/>
            <w:vAlign w:val="bottom"/>
            <w:hideMark/>
          </w:tcPr>
          <w:p w14:paraId="2DEA666D"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EARNINGS</w:t>
            </w:r>
          </w:p>
        </w:tc>
        <w:tc>
          <w:tcPr>
            <w:tcW w:w="279" w:type="dxa"/>
            <w:tcBorders>
              <w:top w:val="nil"/>
              <w:left w:val="nil"/>
              <w:bottom w:val="nil"/>
              <w:right w:val="nil"/>
            </w:tcBorders>
          </w:tcPr>
          <w:p w14:paraId="1468256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7A6F0CD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0.526***</w:t>
            </w:r>
          </w:p>
        </w:tc>
        <w:tc>
          <w:tcPr>
            <w:tcW w:w="1260" w:type="dxa"/>
            <w:tcBorders>
              <w:top w:val="nil"/>
              <w:left w:val="nil"/>
              <w:bottom w:val="nil"/>
              <w:right w:val="nil"/>
            </w:tcBorders>
            <w:shd w:val="clear" w:color="auto" w:fill="auto"/>
            <w:noWrap/>
            <w:vAlign w:val="bottom"/>
            <w:hideMark/>
          </w:tcPr>
          <w:p w14:paraId="114DB2E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0.002</w:t>
            </w:r>
          </w:p>
        </w:tc>
        <w:tc>
          <w:tcPr>
            <w:tcW w:w="270" w:type="dxa"/>
            <w:tcBorders>
              <w:top w:val="nil"/>
              <w:left w:val="nil"/>
              <w:bottom w:val="nil"/>
              <w:right w:val="nil"/>
            </w:tcBorders>
            <w:shd w:val="clear" w:color="auto" w:fill="auto"/>
            <w:noWrap/>
            <w:vAlign w:val="bottom"/>
            <w:hideMark/>
          </w:tcPr>
          <w:p w14:paraId="6CD55DB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507879B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0.533***</w:t>
            </w:r>
          </w:p>
        </w:tc>
        <w:tc>
          <w:tcPr>
            <w:tcW w:w="1170" w:type="dxa"/>
            <w:tcBorders>
              <w:top w:val="nil"/>
              <w:left w:val="nil"/>
              <w:bottom w:val="nil"/>
              <w:right w:val="nil"/>
            </w:tcBorders>
          </w:tcPr>
          <w:p w14:paraId="38E130E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0.003*</w:t>
            </w:r>
          </w:p>
        </w:tc>
        <w:tc>
          <w:tcPr>
            <w:tcW w:w="270" w:type="dxa"/>
            <w:tcBorders>
              <w:top w:val="nil"/>
              <w:left w:val="nil"/>
              <w:bottom w:val="nil"/>
              <w:right w:val="nil"/>
            </w:tcBorders>
          </w:tcPr>
          <w:p w14:paraId="321CD65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1757C71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0.520***</w:t>
            </w:r>
          </w:p>
        </w:tc>
        <w:tc>
          <w:tcPr>
            <w:tcW w:w="1170" w:type="dxa"/>
            <w:tcBorders>
              <w:top w:val="nil"/>
              <w:left w:val="nil"/>
              <w:bottom w:val="nil"/>
              <w:right w:val="nil"/>
            </w:tcBorders>
            <w:shd w:val="clear" w:color="auto" w:fill="auto"/>
            <w:vAlign w:val="bottom"/>
          </w:tcPr>
          <w:p w14:paraId="1D7C632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0.00316</w:t>
            </w:r>
          </w:p>
        </w:tc>
        <w:tc>
          <w:tcPr>
            <w:tcW w:w="270" w:type="dxa"/>
            <w:tcBorders>
              <w:top w:val="nil"/>
              <w:left w:val="nil"/>
              <w:bottom w:val="nil"/>
              <w:right w:val="nil"/>
            </w:tcBorders>
          </w:tcPr>
          <w:p w14:paraId="47F51E7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219FB89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0.524***</w:t>
            </w:r>
          </w:p>
        </w:tc>
        <w:tc>
          <w:tcPr>
            <w:tcW w:w="1260" w:type="dxa"/>
            <w:tcBorders>
              <w:top w:val="nil"/>
              <w:left w:val="nil"/>
              <w:bottom w:val="nil"/>
              <w:right w:val="nil"/>
            </w:tcBorders>
          </w:tcPr>
          <w:p w14:paraId="077A4E0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0.003</w:t>
            </w:r>
          </w:p>
        </w:tc>
        <w:tc>
          <w:tcPr>
            <w:tcW w:w="360" w:type="dxa"/>
            <w:tcBorders>
              <w:top w:val="nil"/>
              <w:left w:val="nil"/>
              <w:bottom w:val="nil"/>
              <w:right w:val="nil"/>
            </w:tcBorders>
          </w:tcPr>
          <w:p w14:paraId="7A0F569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397939E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0.527***</w:t>
            </w:r>
          </w:p>
        </w:tc>
        <w:tc>
          <w:tcPr>
            <w:tcW w:w="1308" w:type="dxa"/>
            <w:tcBorders>
              <w:top w:val="nil"/>
              <w:left w:val="nil"/>
              <w:bottom w:val="nil"/>
            </w:tcBorders>
            <w:shd w:val="clear" w:color="auto" w:fill="auto"/>
            <w:noWrap/>
            <w:vAlign w:val="bottom"/>
            <w:hideMark/>
          </w:tcPr>
          <w:p w14:paraId="7AAFB13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0.003</w:t>
            </w:r>
          </w:p>
        </w:tc>
      </w:tr>
      <w:tr w:rsidR="009E4321" w:rsidRPr="009E4321" w14:paraId="0A59EC7D" w14:textId="77777777" w:rsidTr="009F6C25">
        <w:trPr>
          <w:trHeight w:val="269"/>
        </w:trPr>
        <w:tc>
          <w:tcPr>
            <w:tcW w:w="2221" w:type="dxa"/>
            <w:tcBorders>
              <w:top w:val="nil"/>
              <w:bottom w:val="nil"/>
              <w:right w:val="nil"/>
            </w:tcBorders>
            <w:shd w:val="clear" w:color="auto" w:fill="auto"/>
            <w:noWrap/>
            <w:vAlign w:val="bottom"/>
            <w:hideMark/>
          </w:tcPr>
          <w:p w14:paraId="42733A09"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5986519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10F61F4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(9.45)</w:t>
            </w:r>
          </w:p>
        </w:tc>
        <w:tc>
          <w:tcPr>
            <w:tcW w:w="1260" w:type="dxa"/>
            <w:tcBorders>
              <w:top w:val="nil"/>
              <w:left w:val="nil"/>
              <w:bottom w:val="nil"/>
              <w:right w:val="nil"/>
            </w:tcBorders>
            <w:shd w:val="clear" w:color="auto" w:fill="auto"/>
            <w:noWrap/>
            <w:vAlign w:val="bottom"/>
            <w:hideMark/>
          </w:tcPr>
          <w:p w14:paraId="4D198F9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(1.61)</w:t>
            </w:r>
          </w:p>
        </w:tc>
        <w:tc>
          <w:tcPr>
            <w:tcW w:w="270" w:type="dxa"/>
            <w:tcBorders>
              <w:top w:val="nil"/>
              <w:left w:val="nil"/>
              <w:bottom w:val="nil"/>
              <w:right w:val="nil"/>
            </w:tcBorders>
            <w:shd w:val="clear" w:color="auto" w:fill="auto"/>
            <w:noWrap/>
            <w:vAlign w:val="bottom"/>
            <w:hideMark/>
          </w:tcPr>
          <w:p w14:paraId="68A6C70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612D7D2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(9.66)</w:t>
            </w:r>
          </w:p>
        </w:tc>
        <w:tc>
          <w:tcPr>
            <w:tcW w:w="1170" w:type="dxa"/>
            <w:tcBorders>
              <w:top w:val="nil"/>
              <w:left w:val="nil"/>
              <w:bottom w:val="nil"/>
              <w:right w:val="nil"/>
            </w:tcBorders>
          </w:tcPr>
          <w:p w14:paraId="2928254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(1.67)</w:t>
            </w:r>
          </w:p>
        </w:tc>
        <w:tc>
          <w:tcPr>
            <w:tcW w:w="270" w:type="dxa"/>
            <w:tcBorders>
              <w:top w:val="nil"/>
              <w:left w:val="nil"/>
              <w:bottom w:val="nil"/>
              <w:right w:val="nil"/>
            </w:tcBorders>
          </w:tcPr>
          <w:p w14:paraId="042BE1C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22814AD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(9.45)</w:t>
            </w:r>
          </w:p>
        </w:tc>
        <w:tc>
          <w:tcPr>
            <w:tcW w:w="1170" w:type="dxa"/>
            <w:tcBorders>
              <w:top w:val="nil"/>
              <w:left w:val="nil"/>
              <w:bottom w:val="nil"/>
              <w:right w:val="nil"/>
            </w:tcBorders>
            <w:shd w:val="clear" w:color="auto" w:fill="auto"/>
            <w:vAlign w:val="bottom"/>
          </w:tcPr>
          <w:p w14:paraId="5521C34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(1.58)</w:t>
            </w:r>
          </w:p>
        </w:tc>
        <w:tc>
          <w:tcPr>
            <w:tcW w:w="270" w:type="dxa"/>
            <w:tcBorders>
              <w:top w:val="nil"/>
              <w:left w:val="nil"/>
              <w:bottom w:val="nil"/>
              <w:right w:val="nil"/>
            </w:tcBorders>
          </w:tcPr>
          <w:p w14:paraId="0B4D16B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276E475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(9.29)</w:t>
            </w:r>
          </w:p>
        </w:tc>
        <w:tc>
          <w:tcPr>
            <w:tcW w:w="1260" w:type="dxa"/>
            <w:tcBorders>
              <w:top w:val="nil"/>
              <w:left w:val="nil"/>
              <w:bottom w:val="nil"/>
              <w:right w:val="nil"/>
            </w:tcBorders>
          </w:tcPr>
          <w:p w14:paraId="4CB3F06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(1.62)</w:t>
            </w:r>
          </w:p>
        </w:tc>
        <w:tc>
          <w:tcPr>
            <w:tcW w:w="360" w:type="dxa"/>
            <w:tcBorders>
              <w:top w:val="nil"/>
              <w:left w:val="nil"/>
              <w:bottom w:val="nil"/>
              <w:right w:val="nil"/>
            </w:tcBorders>
          </w:tcPr>
          <w:p w14:paraId="2E19AB4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29CCAE2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(9.76)</w:t>
            </w:r>
          </w:p>
        </w:tc>
        <w:tc>
          <w:tcPr>
            <w:tcW w:w="1308" w:type="dxa"/>
            <w:tcBorders>
              <w:top w:val="nil"/>
              <w:left w:val="nil"/>
              <w:bottom w:val="nil"/>
            </w:tcBorders>
            <w:shd w:val="clear" w:color="auto" w:fill="auto"/>
            <w:noWrap/>
            <w:vAlign w:val="bottom"/>
            <w:hideMark/>
          </w:tcPr>
          <w:p w14:paraId="2C42664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(1.60)</w:t>
            </w:r>
          </w:p>
        </w:tc>
      </w:tr>
      <w:tr w:rsidR="009E4321" w:rsidRPr="009E4321" w14:paraId="2E2BBEDA" w14:textId="77777777" w:rsidTr="009F6C25">
        <w:trPr>
          <w:trHeight w:val="269"/>
        </w:trPr>
        <w:tc>
          <w:tcPr>
            <w:tcW w:w="2221" w:type="dxa"/>
            <w:tcBorders>
              <w:top w:val="nil"/>
              <w:bottom w:val="nil"/>
              <w:right w:val="nil"/>
            </w:tcBorders>
            <w:shd w:val="clear" w:color="auto" w:fill="auto"/>
            <w:noWrap/>
            <w:vAlign w:val="bottom"/>
            <w:hideMark/>
          </w:tcPr>
          <w:p w14:paraId="36D22A36"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FCF</w:t>
            </w:r>
          </w:p>
        </w:tc>
        <w:tc>
          <w:tcPr>
            <w:tcW w:w="279" w:type="dxa"/>
            <w:tcBorders>
              <w:top w:val="nil"/>
              <w:left w:val="nil"/>
              <w:bottom w:val="nil"/>
              <w:right w:val="nil"/>
            </w:tcBorders>
          </w:tcPr>
          <w:p w14:paraId="37AA394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1865171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0.225</w:t>
            </w:r>
          </w:p>
        </w:tc>
        <w:tc>
          <w:tcPr>
            <w:tcW w:w="1260" w:type="dxa"/>
            <w:tcBorders>
              <w:top w:val="nil"/>
              <w:left w:val="nil"/>
              <w:bottom w:val="nil"/>
              <w:right w:val="nil"/>
            </w:tcBorders>
            <w:shd w:val="clear" w:color="auto" w:fill="auto"/>
            <w:noWrap/>
            <w:vAlign w:val="bottom"/>
            <w:hideMark/>
          </w:tcPr>
          <w:p w14:paraId="7933983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0.108*</w:t>
            </w:r>
          </w:p>
        </w:tc>
        <w:tc>
          <w:tcPr>
            <w:tcW w:w="270" w:type="dxa"/>
            <w:tcBorders>
              <w:top w:val="nil"/>
              <w:left w:val="nil"/>
              <w:bottom w:val="nil"/>
              <w:right w:val="nil"/>
            </w:tcBorders>
            <w:shd w:val="clear" w:color="auto" w:fill="auto"/>
            <w:noWrap/>
            <w:vAlign w:val="bottom"/>
            <w:hideMark/>
          </w:tcPr>
          <w:p w14:paraId="4B6314B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331E032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0.243</w:t>
            </w:r>
          </w:p>
        </w:tc>
        <w:tc>
          <w:tcPr>
            <w:tcW w:w="1170" w:type="dxa"/>
            <w:tcBorders>
              <w:top w:val="nil"/>
              <w:left w:val="nil"/>
              <w:bottom w:val="nil"/>
              <w:right w:val="nil"/>
            </w:tcBorders>
          </w:tcPr>
          <w:p w14:paraId="216BA6C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0.135*</w:t>
            </w:r>
          </w:p>
        </w:tc>
        <w:tc>
          <w:tcPr>
            <w:tcW w:w="270" w:type="dxa"/>
            <w:tcBorders>
              <w:top w:val="nil"/>
              <w:left w:val="nil"/>
              <w:bottom w:val="nil"/>
              <w:right w:val="nil"/>
            </w:tcBorders>
          </w:tcPr>
          <w:p w14:paraId="39E97E8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4DA6D16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0.261</w:t>
            </w:r>
          </w:p>
        </w:tc>
        <w:tc>
          <w:tcPr>
            <w:tcW w:w="1170" w:type="dxa"/>
            <w:tcBorders>
              <w:top w:val="nil"/>
              <w:left w:val="nil"/>
              <w:bottom w:val="nil"/>
              <w:right w:val="nil"/>
            </w:tcBorders>
            <w:shd w:val="clear" w:color="auto" w:fill="auto"/>
            <w:vAlign w:val="bottom"/>
          </w:tcPr>
          <w:p w14:paraId="13BC8BF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0.128*</w:t>
            </w:r>
          </w:p>
        </w:tc>
        <w:tc>
          <w:tcPr>
            <w:tcW w:w="270" w:type="dxa"/>
            <w:tcBorders>
              <w:top w:val="nil"/>
              <w:left w:val="nil"/>
              <w:bottom w:val="nil"/>
              <w:right w:val="nil"/>
            </w:tcBorders>
          </w:tcPr>
          <w:p w14:paraId="4352BFB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5891139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0.228</w:t>
            </w:r>
          </w:p>
        </w:tc>
        <w:tc>
          <w:tcPr>
            <w:tcW w:w="1260" w:type="dxa"/>
            <w:tcBorders>
              <w:top w:val="nil"/>
              <w:left w:val="nil"/>
              <w:bottom w:val="nil"/>
              <w:right w:val="nil"/>
            </w:tcBorders>
          </w:tcPr>
          <w:p w14:paraId="50AA42D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0.130*</w:t>
            </w:r>
          </w:p>
        </w:tc>
        <w:tc>
          <w:tcPr>
            <w:tcW w:w="360" w:type="dxa"/>
            <w:tcBorders>
              <w:top w:val="nil"/>
              <w:left w:val="nil"/>
              <w:bottom w:val="nil"/>
              <w:right w:val="nil"/>
            </w:tcBorders>
          </w:tcPr>
          <w:p w14:paraId="2ED396B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0649A51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0.207</w:t>
            </w:r>
          </w:p>
        </w:tc>
        <w:tc>
          <w:tcPr>
            <w:tcW w:w="1308" w:type="dxa"/>
            <w:tcBorders>
              <w:top w:val="nil"/>
              <w:left w:val="nil"/>
              <w:bottom w:val="nil"/>
            </w:tcBorders>
            <w:shd w:val="clear" w:color="auto" w:fill="auto"/>
            <w:noWrap/>
            <w:vAlign w:val="bottom"/>
            <w:hideMark/>
          </w:tcPr>
          <w:p w14:paraId="524EA56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 xml:space="preserve">0.129*  </w:t>
            </w:r>
          </w:p>
        </w:tc>
      </w:tr>
      <w:tr w:rsidR="009E4321" w:rsidRPr="009E4321" w14:paraId="77605A8B" w14:textId="77777777" w:rsidTr="009F6C25">
        <w:trPr>
          <w:trHeight w:val="269"/>
        </w:trPr>
        <w:tc>
          <w:tcPr>
            <w:tcW w:w="2221" w:type="dxa"/>
            <w:tcBorders>
              <w:top w:val="nil"/>
              <w:bottom w:val="nil"/>
              <w:right w:val="nil"/>
            </w:tcBorders>
            <w:shd w:val="clear" w:color="auto" w:fill="auto"/>
            <w:noWrap/>
            <w:vAlign w:val="bottom"/>
            <w:hideMark/>
          </w:tcPr>
          <w:p w14:paraId="5F457CA6"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07CBC2C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2EFBF0E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(0.69)</w:t>
            </w:r>
          </w:p>
        </w:tc>
        <w:tc>
          <w:tcPr>
            <w:tcW w:w="1260" w:type="dxa"/>
            <w:tcBorders>
              <w:top w:val="nil"/>
              <w:left w:val="nil"/>
              <w:bottom w:val="nil"/>
              <w:right w:val="nil"/>
            </w:tcBorders>
            <w:shd w:val="clear" w:color="auto" w:fill="auto"/>
            <w:noWrap/>
            <w:vAlign w:val="bottom"/>
            <w:hideMark/>
          </w:tcPr>
          <w:p w14:paraId="1256D3D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(1.73)</w:t>
            </w:r>
          </w:p>
        </w:tc>
        <w:tc>
          <w:tcPr>
            <w:tcW w:w="270" w:type="dxa"/>
            <w:tcBorders>
              <w:top w:val="nil"/>
              <w:left w:val="nil"/>
              <w:bottom w:val="nil"/>
              <w:right w:val="nil"/>
            </w:tcBorders>
            <w:shd w:val="clear" w:color="auto" w:fill="auto"/>
            <w:noWrap/>
            <w:vAlign w:val="bottom"/>
            <w:hideMark/>
          </w:tcPr>
          <w:p w14:paraId="2809E93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1F441A4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(0.75)</w:t>
            </w:r>
          </w:p>
        </w:tc>
        <w:tc>
          <w:tcPr>
            <w:tcW w:w="1170" w:type="dxa"/>
            <w:tcBorders>
              <w:top w:val="nil"/>
              <w:left w:val="nil"/>
              <w:bottom w:val="nil"/>
              <w:right w:val="nil"/>
            </w:tcBorders>
          </w:tcPr>
          <w:p w14:paraId="12B1CE7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(1.84)</w:t>
            </w:r>
          </w:p>
        </w:tc>
        <w:tc>
          <w:tcPr>
            <w:tcW w:w="270" w:type="dxa"/>
            <w:tcBorders>
              <w:top w:val="nil"/>
              <w:left w:val="nil"/>
              <w:bottom w:val="nil"/>
              <w:right w:val="nil"/>
            </w:tcBorders>
          </w:tcPr>
          <w:p w14:paraId="4A4AAAE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2D8B73E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(0.75)</w:t>
            </w:r>
          </w:p>
        </w:tc>
        <w:tc>
          <w:tcPr>
            <w:tcW w:w="1170" w:type="dxa"/>
            <w:tcBorders>
              <w:top w:val="nil"/>
              <w:left w:val="nil"/>
              <w:bottom w:val="nil"/>
              <w:right w:val="nil"/>
            </w:tcBorders>
            <w:shd w:val="clear" w:color="auto" w:fill="auto"/>
            <w:vAlign w:val="bottom"/>
          </w:tcPr>
          <w:p w14:paraId="59EA34C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(1.74)</w:t>
            </w:r>
          </w:p>
        </w:tc>
        <w:tc>
          <w:tcPr>
            <w:tcW w:w="270" w:type="dxa"/>
            <w:tcBorders>
              <w:top w:val="nil"/>
              <w:left w:val="nil"/>
              <w:bottom w:val="nil"/>
              <w:right w:val="nil"/>
            </w:tcBorders>
          </w:tcPr>
          <w:p w14:paraId="08F81B5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313E09B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(0.70)</w:t>
            </w:r>
          </w:p>
        </w:tc>
        <w:tc>
          <w:tcPr>
            <w:tcW w:w="1260" w:type="dxa"/>
            <w:tcBorders>
              <w:top w:val="nil"/>
              <w:left w:val="nil"/>
              <w:bottom w:val="nil"/>
              <w:right w:val="nil"/>
            </w:tcBorders>
          </w:tcPr>
          <w:p w14:paraId="34085A6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(1.76)</w:t>
            </w:r>
          </w:p>
        </w:tc>
        <w:tc>
          <w:tcPr>
            <w:tcW w:w="360" w:type="dxa"/>
            <w:tcBorders>
              <w:top w:val="nil"/>
              <w:left w:val="nil"/>
              <w:bottom w:val="nil"/>
              <w:right w:val="nil"/>
            </w:tcBorders>
          </w:tcPr>
          <w:p w14:paraId="3F81B50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6E09C40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(0.62)</w:t>
            </w:r>
          </w:p>
        </w:tc>
        <w:tc>
          <w:tcPr>
            <w:tcW w:w="1308" w:type="dxa"/>
            <w:tcBorders>
              <w:top w:val="nil"/>
              <w:left w:val="nil"/>
              <w:bottom w:val="nil"/>
            </w:tcBorders>
            <w:shd w:val="clear" w:color="auto" w:fill="auto"/>
            <w:noWrap/>
            <w:vAlign w:val="bottom"/>
            <w:hideMark/>
          </w:tcPr>
          <w:p w14:paraId="07B2F4A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(1.76)</w:t>
            </w:r>
          </w:p>
        </w:tc>
      </w:tr>
      <w:tr w:rsidR="009E4321" w:rsidRPr="009E4321" w14:paraId="6E8A4332" w14:textId="77777777" w:rsidTr="009F6C25">
        <w:trPr>
          <w:trHeight w:val="269"/>
        </w:trPr>
        <w:tc>
          <w:tcPr>
            <w:tcW w:w="2221" w:type="dxa"/>
            <w:tcBorders>
              <w:top w:val="nil"/>
              <w:bottom w:val="nil"/>
              <w:right w:val="nil"/>
            </w:tcBorders>
            <w:shd w:val="clear" w:color="auto" w:fill="auto"/>
            <w:noWrap/>
            <w:vAlign w:val="bottom"/>
          </w:tcPr>
          <w:p w14:paraId="467E8952"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SIZE</w:t>
            </w:r>
          </w:p>
        </w:tc>
        <w:tc>
          <w:tcPr>
            <w:tcW w:w="279" w:type="dxa"/>
            <w:tcBorders>
              <w:top w:val="nil"/>
              <w:left w:val="nil"/>
              <w:bottom w:val="nil"/>
              <w:right w:val="nil"/>
            </w:tcBorders>
          </w:tcPr>
          <w:p w14:paraId="7F66EE5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2AD1B05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0.014</w:t>
            </w:r>
          </w:p>
        </w:tc>
        <w:tc>
          <w:tcPr>
            <w:tcW w:w="1260" w:type="dxa"/>
            <w:tcBorders>
              <w:top w:val="nil"/>
              <w:left w:val="nil"/>
              <w:bottom w:val="nil"/>
              <w:right w:val="nil"/>
            </w:tcBorders>
            <w:shd w:val="clear" w:color="auto" w:fill="auto"/>
            <w:noWrap/>
            <w:vAlign w:val="bottom"/>
          </w:tcPr>
          <w:p w14:paraId="4966802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0.004</w:t>
            </w:r>
          </w:p>
        </w:tc>
        <w:tc>
          <w:tcPr>
            <w:tcW w:w="270" w:type="dxa"/>
            <w:tcBorders>
              <w:top w:val="nil"/>
              <w:left w:val="nil"/>
              <w:bottom w:val="nil"/>
              <w:right w:val="nil"/>
            </w:tcBorders>
            <w:shd w:val="clear" w:color="auto" w:fill="auto"/>
            <w:noWrap/>
            <w:vAlign w:val="bottom"/>
          </w:tcPr>
          <w:p w14:paraId="7C4E1DE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5BDDC4F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0.013</w:t>
            </w:r>
          </w:p>
        </w:tc>
        <w:tc>
          <w:tcPr>
            <w:tcW w:w="1170" w:type="dxa"/>
            <w:tcBorders>
              <w:top w:val="nil"/>
              <w:left w:val="nil"/>
              <w:bottom w:val="nil"/>
              <w:right w:val="nil"/>
            </w:tcBorders>
          </w:tcPr>
          <w:p w14:paraId="65DA0B6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0.005</w:t>
            </w:r>
          </w:p>
        </w:tc>
        <w:tc>
          <w:tcPr>
            <w:tcW w:w="270" w:type="dxa"/>
            <w:tcBorders>
              <w:top w:val="nil"/>
              <w:left w:val="nil"/>
              <w:bottom w:val="nil"/>
              <w:right w:val="nil"/>
            </w:tcBorders>
          </w:tcPr>
          <w:p w14:paraId="78F52A5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7065377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0.012</w:t>
            </w:r>
          </w:p>
        </w:tc>
        <w:tc>
          <w:tcPr>
            <w:tcW w:w="1170" w:type="dxa"/>
            <w:tcBorders>
              <w:top w:val="nil"/>
              <w:left w:val="nil"/>
              <w:bottom w:val="nil"/>
              <w:right w:val="nil"/>
            </w:tcBorders>
            <w:shd w:val="clear" w:color="auto" w:fill="auto"/>
            <w:vAlign w:val="bottom"/>
          </w:tcPr>
          <w:p w14:paraId="760DF2E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0.004</w:t>
            </w:r>
          </w:p>
        </w:tc>
        <w:tc>
          <w:tcPr>
            <w:tcW w:w="270" w:type="dxa"/>
            <w:tcBorders>
              <w:top w:val="nil"/>
              <w:left w:val="nil"/>
              <w:bottom w:val="nil"/>
              <w:right w:val="nil"/>
            </w:tcBorders>
          </w:tcPr>
          <w:p w14:paraId="102C489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0DE94CA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0.016</w:t>
            </w:r>
          </w:p>
        </w:tc>
        <w:tc>
          <w:tcPr>
            <w:tcW w:w="1260" w:type="dxa"/>
            <w:tcBorders>
              <w:top w:val="nil"/>
              <w:left w:val="nil"/>
              <w:bottom w:val="nil"/>
              <w:right w:val="nil"/>
            </w:tcBorders>
          </w:tcPr>
          <w:p w14:paraId="4A2F6CC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0.002</w:t>
            </w:r>
          </w:p>
        </w:tc>
        <w:tc>
          <w:tcPr>
            <w:tcW w:w="360" w:type="dxa"/>
            <w:tcBorders>
              <w:top w:val="nil"/>
              <w:left w:val="nil"/>
              <w:bottom w:val="nil"/>
              <w:right w:val="nil"/>
            </w:tcBorders>
          </w:tcPr>
          <w:p w14:paraId="186DDA2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4956D04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0.013</w:t>
            </w:r>
          </w:p>
        </w:tc>
        <w:tc>
          <w:tcPr>
            <w:tcW w:w="1308" w:type="dxa"/>
            <w:tcBorders>
              <w:top w:val="nil"/>
              <w:left w:val="nil"/>
              <w:bottom w:val="nil"/>
            </w:tcBorders>
            <w:shd w:val="clear" w:color="auto" w:fill="auto"/>
            <w:noWrap/>
            <w:vAlign w:val="bottom"/>
          </w:tcPr>
          <w:p w14:paraId="2281F46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0.004</w:t>
            </w:r>
          </w:p>
        </w:tc>
      </w:tr>
      <w:tr w:rsidR="009E4321" w:rsidRPr="009E4321" w14:paraId="4A40554B" w14:textId="77777777" w:rsidTr="009F6C25">
        <w:trPr>
          <w:trHeight w:val="269"/>
        </w:trPr>
        <w:tc>
          <w:tcPr>
            <w:tcW w:w="2221" w:type="dxa"/>
            <w:tcBorders>
              <w:top w:val="nil"/>
              <w:bottom w:val="nil"/>
              <w:right w:val="nil"/>
            </w:tcBorders>
            <w:shd w:val="clear" w:color="auto" w:fill="auto"/>
            <w:noWrap/>
            <w:vAlign w:val="bottom"/>
          </w:tcPr>
          <w:p w14:paraId="4940DA50"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5804005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2C8EA65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(0.75)</w:t>
            </w:r>
          </w:p>
        </w:tc>
        <w:tc>
          <w:tcPr>
            <w:tcW w:w="1260" w:type="dxa"/>
            <w:tcBorders>
              <w:top w:val="nil"/>
              <w:left w:val="nil"/>
              <w:bottom w:val="nil"/>
              <w:right w:val="nil"/>
            </w:tcBorders>
            <w:shd w:val="clear" w:color="auto" w:fill="auto"/>
            <w:noWrap/>
            <w:vAlign w:val="bottom"/>
          </w:tcPr>
          <w:p w14:paraId="778FEDB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(1.63)</w:t>
            </w:r>
          </w:p>
        </w:tc>
        <w:tc>
          <w:tcPr>
            <w:tcW w:w="270" w:type="dxa"/>
            <w:tcBorders>
              <w:top w:val="nil"/>
              <w:left w:val="nil"/>
              <w:bottom w:val="nil"/>
              <w:right w:val="nil"/>
            </w:tcBorders>
            <w:shd w:val="clear" w:color="auto" w:fill="auto"/>
            <w:noWrap/>
            <w:vAlign w:val="bottom"/>
          </w:tcPr>
          <w:p w14:paraId="679F28F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5FF49C5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(0.70)</w:t>
            </w:r>
          </w:p>
        </w:tc>
        <w:tc>
          <w:tcPr>
            <w:tcW w:w="1170" w:type="dxa"/>
            <w:tcBorders>
              <w:top w:val="nil"/>
              <w:left w:val="nil"/>
              <w:bottom w:val="nil"/>
              <w:right w:val="nil"/>
            </w:tcBorders>
          </w:tcPr>
          <w:p w14:paraId="461FCB4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(1.42)</w:t>
            </w:r>
          </w:p>
        </w:tc>
        <w:tc>
          <w:tcPr>
            <w:tcW w:w="270" w:type="dxa"/>
            <w:tcBorders>
              <w:top w:val="nil"/>
              <w:left w:val="nil"/>
              <w:bottom w:val="nil"/>
              <w:right w:val="nil"/>
            </w:tcBorders>
          </w:tcPr>
          <w:p w14:paraId="4CC5D8F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5D21D08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(0.66)</w:t>
            </w:r>
          </w:p>
        </w:tc>
        <w:tc>
          <w:tcPr>
            <w:tcW w:w="1170" w:type="dxa"/>
            <w:tcBorders>
              <w:top w:val="nil"/>
              <w:left w:val="nil"/>
              <w:bottom w:val="nil"/>
              <w:right w:val="nil"/>
            </w:tcBorders>
            <w:shd w:val="clear" w:color="auto" w:fill="auto"/>
            <w:vAlign w:val="bottom"/>
          </w:tcPr>
          <w:p w14:paraId="75499F7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(1.30)</w:t>
            </w:r>
          </w:p>
        </w:tc>
        <w:tc>
          <w:tcPr>
            <w:tcW w:w="270" w:type="dxa"/>
            <w:tcBorders>
              <w:top w:val="nil"/>
              <w:left w:val="nil"/>
              <w:bottom w:val="nil"/>
              <w:right w:val="nil"/>
            </w:tcBorders>
          </w:tcPr>
          <w:p w14:paraId="24784D1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3632145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(0.92)</w:t>
            </w:r>
          </w:p>
        </w:tc>
        <w:tc>
          <w:tcPr>
            <w:tcW w:w="1260" w:type="dxa"/>
            <w:tcBorders>
              <w:top w:val="nil"/>
              <w:left w:val="nil"/>
              <w:bottom w:val="nil"/>
              <w:right w:val="nil"/>
            </w:tcBorders>
          </w:tcPr>
          <w:p w14:paraId="3A43352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(0.90)</w:t>
            </w:r>
          </w:p>
        </w:tc>
        <w:tc>
          <w:tcPr>
            <w:tcW w:w="360" w:type="dxa"/>
            <w:tcBorders>
              <w:top w:val="nil"/>
              <w:left w:val="nil"/>
              <w:bottom w:val="nil"/>
              <w:right w:val="nil"/>
            </w:tcBorders>
          </w:tcPr>
          <w:p w14:paraId="3F5B1A6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2511616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(0.72)</w:t>
            </w:r>
          </w:p>
        </w:tc>
        <w:tc>
          <w:tcPr>
            <w:tcW w:w="1308" w:type="dxa"/>
            <w:tcBorders>
              <w:top w:val="nil"/>
              <w:left w:val="nil"/>
              <w:bottom w:val="nil"/>
            </w:tcBorders>
            <w:shd w:val="clear" w:color="auto" w:fill="auto"/>
            <w:noWrap/>
            <w:vAlign w:val="bottom"/>
          </w:tcPr>
          <w:p w14:paraId="26D165E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(1.31)</w:t>
            </w:r>
          </w:p>
        </w:tc>
      </w:tr>
      <w:tr w:rsidR="009E4321" w:rsidRPr="009E4321" w14:paraId="10F87F7C" w14:textId="77777777" w:rsidTr="009F6C25">
        <w:trPr>
          <w:trHeight w:val="269"/>
        </w:trPr>
        <w:tc>
          <w:tcPr>
            <w:tcW w:w="2221" w:type="dxa"/>
            <w:tcBorders>
              <w:top w:val="nil"/>
              <w:bottom w:val="nil"/>
              <w:right w:val="nil"/>
            </w:tcBorders>
            <w:shd w:val="clear" w:color="auto" w:fill="auto"/>
            <w:noWrap/>
            <w:vAlign w:val="bottom"/>
          </w:tcPr>
          <w:p w14:paraId="2115056D"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INDUSTRY</w:t>
            </w:r>
          </w:p>
        </w:tc>
        <w:tc>
          <w:tcPr>
            <w:tcW w:w="279" w:type="dxa"/>
            <w:tcBorders>
              <w:top w:val="nil"/>
              <w:left w:val="nil"/>
              <w:bottom w:val="nil"/>
              <w:right w:val="nil"/>
            </w:tcBorders>
          </w:tcPr>
          <w:p w14:paraId="3E7DDEA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7DD334A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1260" w:type="dxa"/>
            <w:tcBorders>
              <w:top w:val="nil"/>
              <w:left w:val="nil"/>
              <w:bottom w:val="nil"/>
              <w:right w:val="nil"/>
            </w:tcBorders>
            <w:shd w:val="clear" w:color="auto" w:fill="auto"/>
            <w:noWrap/>
            <w:vAlign w:val="bottom"/>
          </w:tcPr>
          <w:p w14:paraId="2A99082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270" w:type="dxa"/>
            <w:tcBorders>
              <w:top w:val="nil"/>
              <w:left w:val="nil"/>
              <w:bottom w:val="nil"/>
              <w:right w:val="nil"/>
            </w:tcBorders>
            <w:shd w:val="clear" w:color="auto" w:fill="auto"/>
            <w:noWrap/>
            <w:vAlign w:val="bottom"/>
          </w:tcPr>
          <w:p w14:paraId="4BD9727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00A0E7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1170" w:type="dxa"/>
            <w:tcBorders>
              <w:top w:val="nil"/>
              <w:left w:val="nil"/>
              <w:bottom w:val="nil"/>
              <w:right w:val="nil"/>
            </w:tcBorders>
          </w:tcPr>
          <w:p w14:paraId="4CD991A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270" w:type="dxa"/>
            <w:tcBorders>
              <w:top w:val="nil"/>
              <w:left w:val="nil"/>
              <w:bottom w:val="nil"/>
              <w:right w:val="nil"/>
            </w:tcBorders>
          </w:tcPr>
          <w:p w14:paraId="51B62E0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550FB0E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1170" w:type="dxa"/>
            <w:tcBorders>
              <w:top w:val="nil"/>
              <w:left w:val="nil"/>
              <w:bottom w:val="nil"/>
              <w:right w:val="nil"/>
            </w:tcBorders>
            <w:shd w:val="clear" w:color="auto" w:fill="auto"/>
            <w:vAlign w:val="bottom"/>
          </w:tcPr>
          <w:p w14:paraId="5601A3B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270" w:type="dxa"/>
            <w:tcBorders>
              <w:top w:val="nil"/>
              <w:left w:val="nil"/>
              <w:bottom w:val="nil"/>
              <w:right w:val="nil"/>
            </w:tcBorders>
          </w:tcPr>
          <w:p w14:paraId="17F3A17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78862C3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1260" w:type="dxa"/>
            <w:tcBorders>
              <w:top w:val="nil"/>
              <w:left w:val="nil"/>
              <w:bottom w:val="nil"/>
              <w:right w:val="nil"/>
            </w:tcBorders>
          </w:tcPr>
          <w:p w14:paraId="4E5B3FF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360" w:type="dxa"/>
            <w:tcBorders>
              <w:top w:val="nil"/>
              <w:left w:val="nil"/>
              <w:bottom w:val="nil"/>
              <w:right w:val="nil"/>
            </w:tcBorders>
          </w:tcPr>
          <w:p w14:paraId="1DB144C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34A8C85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1308" w:type="dxa"/>
            <w:tcBorders>
              <w:top w:val="nil"/>
              <w:left w:val="nil"/>
              <w:bottom w:val="nil"/>
            </w:tcBorders>
            <w:shd w:val="clear" w:color="auto" w:fill="auto"/>
            <w:noWrap/>
            <w:vAlign w:val="bottom"/>
          </w:tcPr>
          <w:p w14:paraId="4A1B362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r>
      <w:tr w:rsidR="009E4321" w:rsidRPr="009E4321" w14:paraId="76E40176" w14:textId="77777777" w:rsidTr="009F6C25">
        <w:trPr>
          <w:trHeight w:val="269"/>
        </w:trPr>
        <w:tc>
          <w:tcPr>
            <w:tcW w:w="2221" w:type="dxa"/>
            <w:tcBorders>
              <w:top w:val="nil"/>
              <w:bottom w:val="nil"/>
              <w:right w:val="nil"/>
            </w:tcBorders>
            <w:shd w:val="clear" w:color="auto" w:fill="auto"/>
            <w:noWrap/>
            <w:vAlign w:val="bottom"/>
          </w:tcPr>
          <w:p w14:paraId="283F7650"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YEAR</w:t>
            </w:r>
          </w:p>
        </w:tc>
        <w:tc>
          <w:tcPr>
            <w:tcW w:w="279" w:type="dxa"/>
            <w:tcBorders>
              <w:top w:val="nil"/>
              <w:left w:val="nil"/>
              <w:bottom w:val="nil"/>
              <w:right w:val="nil"/>
            </w:tcBorders>
          </w:tcPr>
          <w:p w14:paraId="25AAB2B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tcPr>
          <w:p w14:paraId="2097775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1260" w:type="dxa"/>
            <w:tcBorders>
              <w:top w:val="nil"/>
              <w:left w:val="nil"/>
              <w:bottom w:val="nil"/>
              <w:right w:val="nil"/>
            </w:tcBorders>
            <w:shd w:val="clear" w:color="auto" w:fill="auto"/>
            <w:noWrap/>
            <w:vAlign w:val="bottom"/>
          </w:tcPr>
          <w:p w14:paraId="6DCA226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270" w:type="dxa"/>
            <w:tcBorders>
              <w:top w:val="nil"/>
              <w:left w:val="nil"/>
              <w:bottom w:val="nil"/>
              <w:right w:val="nil"/>
            </w:tcBorders>
            <w:shd w:val="clear" w:color="auto" w:fill="auto"/>
            <w:noWrap/>
            <w:vAlign w:val="bottom"/>
          </w:tcPr>
          <w:p w14:paraId="7E97263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07A28AA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1170" w:type="dxa"/>
            <w:tcBorders>
              <w:top w:val="nil"/>
              <w:left w:val="nil"/>
              <w:bottom w:val="nil"/>
              <w:right w:val="nil"/>
            </w:tcBorders>
          </w:tcPr>
          <w:p w14:paraId="01AE5E8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270" w:type="dxa"/>
            <w:tcBorders>
              <w:top w:val="nil"/>
              <w:left w:val="nil"/>
              <w:bottom w:val="nil"/>
              <w:right w:val="nil"/>
            </w:tcBorders>
          </w:tcPr>
          <w:p w14:paraId="196CE81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021070A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1170" w:type="dxa"/>
            <w:tcBorders>
              <w:top w:val="nil"/>
              <w:left w:val="nil"/>
              <w:bottom w:val="nil"/>
              <w:right w:val="nil"/>
            </w:tcBorders>
            <w:shd w:val="clear" w:color="auto" w:fill="auto"/>
            <w:vAlign w:val="bottom"/>
          </w:tcPr>
          <w:p w14:paraId="4BBFA82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270" w:type="dxa"/>
            <w:tcBorders>
              <w:top w:val="nil"/>
              <w:left w:val="nil"/>
              <w:bottom w:val="nil"/>
              <w:right w:val="nil"/>
            </w:tcBorders>
          </w:tcPr>
          <w:p w14:paraId="12A23A42"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74A1C3E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1260" w:type="dxa"/>
            <w:tcBorders>
              <w:top w:val="nil"/>
              <w:left w:val="nil"/>
              <w:bottom w:val="nil"/>
              <w:right w:val="nil"/>
            </w:tcBorders>
          </w:tcPr>
          <w:p w14:paraId="7CE54B2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360" w:type="dxa"/>
            <w:tcBorders>
              <w:top w:val="nil"/>
              <w:left w:val="nil"/>
              <w:bottom w:val="nil"/>
              <w:right w:val="nil"/>
            </w:tcBorders>
          </w:tcPr>
          <w:p w14:paraId="0381406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tcPr>
          <w:p w14:paraId="1091A26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c>
          <w:tcPr>
            <w:tcW w:w="1308" w:type="dxa"/>
            <w:tcBorders>
              <w:top w:val="nil"/>
              <w:left w:val="nil"/>
              <w:bottom w:val="nil"/>
            </w:tcBorders>
            <w:shd w:val="clear" w:color="auto" w:fill="auto"/>
            <w:noWrap/>
            <w:vAlign w:val="bottom"/>
          </w:tcPr>
          <w:p w14:paraId="3E0F956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YES</w:t>
            </w:r>
          </w:p>
        </w:tc>
      </w:tr>
      <w:tr w:rsidR="009E4321" w:rsidRPr="009E4321" w14:paraId="1A522792" w14:textId="77777777" w:rsidTr="009F6C25">
        <w:trPr>
          <w:trHeight w:val="269"/>
        </w:trPr>
        <w:tc>
          <w:tcPr>
            <w:tcW w:w="2221" w:type="dxa"/>
            <w:tcBorders>
              <w:top w:val="nil"/>
              <w:bottom w:val="nil"/>
              <w:right w:val="nil"/>
            </w:tcBorders>
            <w:shd w:val="clear" w:color="auto" w:fill="auto"/>
            <w:noWrap/>
            <w:vAlign w:val="bottom"/>
            <w:hideMark/>
          </w:tcPr>
          <w:p w14:paraId="2418F2AC"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CONSTANT</w:t>
            </w:r>
          </w:p>
        </w:tc>
        <w:tc>
          <w:tcPr>
            <w:tcW w:w="279" w:type="dxa"/>
            <w:tcBorders>
              <w:top w:val="nil"/>
              <w:left w:val="nil"/>
              <w:bottom w:val="nil"/>
              <w:right w:val="nil"/>
            </w:tcBorders>
          </w:tcPr>
          <w:p w14:paraId="6C226C0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7F98181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11.95***</w:t>
            </w:r>
          </w:p>
        </w:tc>
        <w:tc>
          <w:tcPr>
            <w:tcW w:w="1260" w:type="dxa"/>
            <w:tcBorders>
              <w:top w:val="nil"/>
              <w:left w:val="nil"/>
              <w:bottom w:val="nil"/>
              <w:right w:val="nil"/>
            </w:tcBorders>
            <w:shd w:val="clear" w:color="auto" w:fill="auto"/>
            <w:noWrap/>
            <w:vAlign w:val="bottom"/>
            <w:hideMark/>
          </w:tcPr>
          <w:p w14:paraId="08E0535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-0.033</w:t>
            </w:r>
          </w:p>
        </w:tc>
        <w:tc>
          <w:tcPr>
            <w:tcW w:w="270" w:type="dxa"/>
            <w:tcBorders>
              <w:top w:val="nil"/>
              <w:left w:val="nil"/>
              <w:bottom w:val="nil"/>
              <w:right w:val="nil"/>
            </w:tcBorders>
            <w:shd w:val="clear" w:color="auto" w:fill="auto"/>
            <w:noWrap/>
            <w:vAlign w:val="bottom"/>
            <w:hideMark/>
          </w:tcPr>
          <w:p w14:paraId="20EAF51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70CA740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12.09***</w:t>
            </w:r>
          </w:p>
        </w:tc>
        <w:tc>
          <w:tcPr>
            <w:tcW w:w="1170" w:type="dxa"/>
            <w:tcBorders>
              <w:top w:val="nil"/>
              <w:left w:val="nil"/>
              <w:bottom w:val="nil"/>
              <w:right w:val="nil"/>
            </w:tcBorders>
          </w:tcPr>
          <w:p w14:paraId="21D26BF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-0.228</w:t>
            </w:r>
          </w:p>
        </w:tc>
        <w:tc>
          <w:tcPr>
            <w:tcW w:w="270" w:type="dxa"/>
            <w:tcBorders>
              <w:top w:val="nil"/>
              <w:left w:val="nil"/>
              <w:bottom w:val="nil"/>
              <w:right w:val="nil"/>
            </w:tcBorders>
          </w:tcPr>
          <w:p w14:paraId="2083BAF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78A87B5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12.39***</w:t>
            </w:r>
          </w:p>
        </w:tc>
        <w:tc>
          <w:tcPr>
            <w:tcW w:w="1170" w:type="dxa"/>
            <w:tcBorders>
              <w:top w:val="nil"/>
              <w:left w:val="nil"/>
              <w:bottom w:val="nil"/>
              <w:right w:val="nil"/>
            </w:tcBorders>
            <w:shd w:val="clear" w:color="auto" w:fill="auto"/>
            <w:vAlign w:val="bottom"/>
          </w:tcPr>
          <w:p w14:paraId="7290516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-0.0677</w:t>
            </w:r>
          </w:p>
        </w:tc>
        <w:tc>
          <w:tcPr>
            <w:tcW w:w="270" w:type="dxa"/>
            <w:tcBorders>
              <w:top w:val="nil"/>
              <w:left w:val="nil"/>
              <w:bottom w:val="nil"/>
              <w:right w:val="nil"/>
            </w:tcBorders>
          </w:tcPr>
          <w:p w14:paraId="258FE16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1BC7893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11.83***</w:t>
            </w:r>
          </w:p>
        </w:tc>
        <w:tc>
          <w:tcPr>
            <w:tcW w:w="1260" w:type="dxa"/>
            <w:tcBorders>
              <w:top w:val="nil"/>
              <w:left w:val="nil"/>
              <w:bottom w:val="nil"/>
              <w:right w:val="nil"/>
            </w:tcBorders>
          </w:tcPr>
          <w:p w14:paraId="50E88196"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-0.091</w:t>
            </w:r>
          </w:p>
        </w:tc>
        <w:tc>
          <w:tcPr>
            <w:tcW w:w="360" w:type="dxa"/>
            <w:tcBorders>
              <w:top w:val="nil"/>
              <w:left w:val="nil"/>
              <w:bottom w:val="nil"/>
              <w:right w:val="nil"/>
            </w:tcBorders>
          </w:tcPr>
          <w:p w14:paraId="02C0399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236D8D5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11.88***</w:t>
            </w:r>
          </w:p>
        </w:tc>
        <w:tc>
          <w:tcPr>
            <w:tcW w:w="1308" w:type="dxa"/>
            <w:tcBorders>
              <w:top w:val="nil"/>
              <w:left w:val="nil"/>
              <w:bottom w:val="nil"/>
            </w:tcBorders>
            <w:shd w:val="clear" w:color="auto" w:fill="auto"/>
            <w:noWrap/>
            <w:vAlign w:val="bottom"/>
            <w:hideMark/>
          </w:tcPr>
          <w:p w14:paraId="3CD3899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-0.127</w:t>
            </w:r>
          </w:p>
        </w:tc>
      </w:tr>
      <w:tr w:rsidR="009E4321" w:rsidRPr="009E4321" w14:paraId="0F7B8AFE" w14:textId="77777777" w:rsidTr="009F6C25">
        <w:trPr>
          <w:trHeight w:val="269"/>
        </w:trPr>
        <w:tc>
          <w:tcPr>
            <w:tcW w:w="2221" w:type="dxa"/>
            <w:tcBorders>
              <w:top w:val="nil"/>
              <w:bottom w:val="nil"/>
              <w:right w:val="nil"/>
            </w:tcBorders>
            <w:shd w:val="clear" w:color="auto" w:fill="auto"/>
            <w:noWrap/>
            <w:vAlign w:val="bottom"/>
            <w:hideMark/>
          </w:tcPr>
          <w:p w14:paraId="5CC4CAFA" w14:textId="77777777" w:rsidR="009E4321" w:rsidRPr="009E4321" w:rsidRDefault="009E4321" w:rsidP="009E4321">
            <w:pPr>
              <w:spacing w:after="0" w:line="240" w:lineRule="auto"/>
              <w:jc w:val="right"/>
              <w:rPr>
                <w:rFonts w:ascii="Times New Roman" w:eastAsia="Times New Roman" w:hAnsi="Times New Roman" w:cs="Times New Roman"/>
                <w:i/>
                <w:color w:val="000000"/>
                <w:lang w:val="en-US"/>
              </w:rPr>
            </w:pPr>
          </w:p>
        </w:tc>
        <w:tc>
          <w:tcPr>
            <w:tcW w:w="279" w:type="dxa"/>
            <w:tcBorders>
              <w:top w:val="nil"/>
              <w:left w:val="nil"/>
              <w:bottom w:val="nil"/>
              <w:right w:val="nil"/>
            </w:tcBorders>
          </w:tcPr>
          <w:p w14:paraId="04ABC8D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nil"/>
              <w:right w:val="nil"/>
            </w:tcBorders>
            <w:shd w:val="clear" w:color="auto" w:fill="auto"/>
            <w:noWrap/>
            <w:vAlign w:val="bottom"/>
            <w:hideMark/>
          </w:tcPr>
          <w:p w14:paraId="4D44A8C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(27.62)</w:t>
            </w:r>
          </w:p>
        </w:tc>
        <w:tc>
          <w:tcPr>
            <w:tcW w:w="1260" w:type="dxa"/>
            <w:tcBorders>
              <w:top w:val="nil"/>
              <w:left w:val="nil"/>
              <w:bottom w:val="nil"/>
              <w:right w:val="nil"/>
            </w:tcBorders>
            <w:shd w:val="clear" w:color="auto" w:fill="auto"/>
            <w:noWrap/>
            <w:vAlign w:val="bottom"/>
            <w:hideMark/>
          </w:tcPr>
          <w:p w14:paraId="5E0C083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(-0.13)</w:t>
            </w:r>
          </w:p>
        </w:tc>
        <w:tc>
          <w:tcPr>
            <w:tcW w:w="270" w:type="dxa"/>
            <w:tcBorders>
              <w:top w:val="nil"/>
              <w:left w:val="nil"/>
              <w:bottom w:val="nil"/>
              <w:right w:val="nil"/>
            </w:tcBorders>
            <w:shd w:val="clear" w:color="auto" w:fill="auto"/>
            <w:noWrap/>
            <w:vAlign w:val="bottom"/>
            <w:hideMark/>
          </w:tcPr>
          <w:p w14:paraId="0EA37CE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tcPr>
          <w:p w14:paraId="30FC2EE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(26.32)</w:t>
            </w:r>
          </w:p>
        </w:tc>
        <w:tc>
          <w:tcPr>
            <w:tcW w:w="1170" w:type="dxa"/>
            <w:tcBorders>
              <w:top w:val="nil"/>
              <w:left w:val="nil"/>
              <w:bottom w:val="nil"/>
              <w:right w:val="nil"/>
            </w:tcBorders>
          </w:tcPr>
          <w:p w14:paraId="559FD3C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(-1.20)</w:t>
            </w:r>
          </w:p>
        </w:tc>
        <w:tc>
          <w:tcPr>
            <w:tcW w:w="270" w:type="dxa"/>
            <w:tcBorders>
              <w:top w:val="nil"/>
              <w:left w:val="nil"/>
              <w:bottom w:val="nil"/>
              <w:right w:val="nil"/>
            </w:tcBorders>
          </w:tcPr>
          <w:p w14:paraId="6F8BF87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nil"/>
              <w:right w:val="nil"/>
            </w:tcBorders>
            <w:shd w:val="clear" w:color="auto" w:fill="auto"/>
            <w:vAlign w:val="bottom"/>
          </w:tcPr>
          <w:p w14:paraId="67C7ED8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-27.58</w:t>
            </w:r>
          </w:p>
        </w:tc>
        <w:tc>
          <w:tcPr>
            <w:tcW w:w="1170" w:type="dxa"/>
            <w:tcBorders>
              <w:top w:val="nil"/>
              <w:left w:val="nil"/>
              <w:bottom w:val="nil"/>
              <w:right w:val="nil"/>
            </w:tcBorders>
            <w:shd w:val="clear" w:color="auto" w:fill="auto"/>
            <w:vAlign w:val="bottom"/>
          </w:tcPr>
          <w:p w14:paraId="7BEF6CDD"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(-0.22)</w:t>
            </w:r>
          </w:p>
        </w:tc>
        <w:tc>
          <w:tcPr>
            <w:tcW w:w="270" w:type="dxa"/>
            <w:tcBorders>
              <w:top w:val="nil"/>
              <w:left w:val="nil"/>
              <w:bottom w:val="nil"/>
              <w:right w:val="nil"/>
            </w:tcBorders>
          </w:tcPr>
          <w:p w14:paraId="2B3055E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nil"/>
              <w:right w:val="nil"/>
            </w:tcBorders>
          </w:tcPr>
          <w:p w14:paraId="785CE71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sz w:val="24"/>
                <w:szCs w:val="24"/>
                <w:lang w:val="en-US"/>
              </w:rPr>
              <w:t>(27.64)</w:t>
            </w:r>
          </w:p>
        </w:tc>
        <w:tc>
          <w:tcPr>
            <w:tcW w:w="1260" w:type="dxa"/>
            <w:tcBorders>
              <w:top w:val="nil"/>
              <w:left w:val="nil"/>
              <w:bottom w:val="nil"/>
              <w:right w:val="nil"/>
            </w:tcBorders>
          </w:tcPr>
          <w:p w14:paraId="1F1B666E"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(-0.33)</w:t>
            </w:r>
          </w:p>
        </w:tc>
        <w:tc>
          <w:tcPr>
            <w:tcW w:w="360" w:type="dxa"/>
            <w:tcBorders>
              <w:top w:val="nil"/>
              <w:left w:val="nil"/>
              <w:bottom w:val="nil"/>
              <w:right w:val="nil"/>
            </w:tcBorders>
          </w:tcPr>
          <w:p w14:paraId="79355F9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nil"/>
              <w:right w:val="nil"/>
            </w:tcBorders>
            <w:shd w:val="clear" w:color="auto" w:fill="auto"/>
            <w:noWrap/>
            <w:vAlign w:val="bottom"/>
            <w:hideMark/>
          </w:tcPr>
          <w:p w14:paraId="0FA18864"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-26.02</w:t>
            </w:r>
          </w:p>
        </w:tc>
        <w:tc>
          <w:tcPr>
            <w:tcW w:w="1308" w:type="dxa"/>
            <w:tcBorders>
              <w:top w:val="nil"/>
              <w:left w:val="nil"/>
              <w:bottom w:val="nil"/>
            </w:tcBorders>
            <w:shd w:val="clear" w:color="auto" w:fill="auto"/>
            <w:noWrap/>
            <w:vAlign w:val="bottom"/>
            <w:hideMark/>
          </w:tcPr>
          <w:p w14:paraId="42FA181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 xml:space="preserve">(-0.45)   </w:t>
            </w:r>
          </w:p>
        </w:tc>
      </w:tr>
      <w:tr w:rsidR="009E4321" w:rsidRPr="009E4321" w14:paraId="01C1E538" w14:textId="77777777" w:rsidTr="009F6C25">
        <w:trPr>
          <w:trHeight w:val="269"/>
        </w:trPr>
        <w:tc>
          <w:tcPr>
            <w:tcW w:w="2221" w:type="dxa"/>
            <w:tcBorders>
              <w:top w:val="nil"/>
              <w:bottom w:val="single" w:sz="18" w:space="0" w:color="auto"/>
              <w:right w:val="nil"/>
            </w:tcBorders>
            <w:shd w:val="clear" w:color="auto" w:fill="auto"/>
            <w:noWrap/>
            <w:vAlign w:val="bottom"/>
            <w:hideMark/>
          </w:tcPr>
          <w:p w14:paraId="118FFB2F" w14:textId="77777777" w:rsidR="009E4321" w:rsidRPr="009E4321" w:rsidRDefault="009E4321" w:rsidP="009E4321">
            <w:pPr>
              <w:spacing w:after="0" w:line="240" w:lineRule="auto"/>
              <w:rPr>
                <w:rFonts w:ascii="Times New Roman" w:eastAsia="Times New Roman" w:hAnsi="Times New Roman" w:cs="Times New Roman"/>
                <w:i/>
                <w:color w:val="000000"/>
                <w:lang w:val="en-US"/>
              </w:rPr>
            </w:pPr>
            <w:r w:rsidRPr="009E4321">
              <w:rPr>
                <w:rFonts w:ascii="Times New Roman" w:eastAsia="Times New Roman" w:hAnsi="Times New Roman" w:cs="Times New Roman"/>
                <w:i/>
                <w:color w:val="000000"/>
                <w:lang w:val="en-US"/>
              </w:rPr>
              <w:t>N</w:t>
            </w:r>
          </w:p>
        </w:tc>
        <w:tc>
          <w:tcPr>
            <w:tcW w:w="279" w:type="dxa"/>
            <w:tcBorders>
              <w:top w:val="nil"/>
              <w:left w:val="nil"/>
              <w:bottom w:val="single" w:sz="18" w:space="0" w:color="auto"/>
              <w:right w:val="nil"/>
            </w:tcBorders>
          </w:tcPr>
          <w:p w14:paraId="5BA3E36F"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80" w:type="dxa"/>
            <w:tcBorders>
              <w:top w:val="nil"/>
              <w:left w:val="nil"/>
              <w:bottom w:val="single" w:sz="18" w:space="0" w:color="auto"/>
              <w:right w:val="nil"/>
            </w:tcBorders>
            <w:shd w:val="clear" w:color="auto" w:fill="auto"/>
            <w:noWrap/>
            <w:vAlign w:val="bottom"/>
            <w:hideMark/>
          </w:tcPr>
          <w:p w14:paraId="3958FD5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1146</w:t>
            </w:r>
          </w:p>
        </w:tc>
        <w:tc>
          <w:tcPr>
            <w:tcW w:w="1260" w:type="dxa"/>
            <w:tcBorders>
              <w:top w:val="nil"/>
              <w:left w:val="nil"/>
              <w:bottom w:val="single" w:sz="18" w:space="0" w:color="auto"/>
              <w:right w:val="nil"/>
            </w:tcBorders>
            <w:shd w:val="clear" w:color="auto" w:fill="auto"/>
            <w:noWrap/>
            <w:vAlign w:val="bottom"/>
            <w:hideMark/>
          </w:tcPr>
          <w:p w14:paraId="25FC525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1956</w:t>
            </w:r>
          </w:p>
        </w:tc>
        <w:tc>
          <w:tcPr>
            <w:tcW w:w="270" w:type="dxa"/>
            <w:tcBorders>
              <w:top w:val="nil"/>
              <w:left w:val="nil"/>
              <w:bottom w:val="single" w:sz="18" w:space="0" w:color="auto"/>
              <w:right w:val="nil"/>
            </w:tcBorders>
            <w:shd w:val="clear" w:color="auto" w:fill="auto"/>
            <w:noWrap/>
            <w:vAlign w:val="bottom"/>
            <w:hideMark/>
          </w:tcPr>
          <w:p w14:paraId="5BEFBBF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single" w:sz="18" w:space="0" w:color="auto"/>
              <w:right w:val="nil"/>
            </w:tcBorders>
          </w:tcPr>
          <w:p w14:paraId="170B6700"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1146</w:t>
            </w:r>
          </w:p>
        </w:tc>
        <w:tc>
          <w:tcPr>
            <w:tcW w:w="1170" w:type="dxa"/>
            <w:tcBorders>
              <w:top w:val="nil"/>
              <w:left w:val="nil"/>
              <w:bottom w:val="single" w:sz="18" w:space="0" w:color="auto"/>
              <w:right w:val="nil"/>
            </w:tcBorders>
          </w:tcPr>
          <w:p w14:paraId="2B7B242C"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1956</w:t>
            </w:r>
          </w:p>
        </w:tc>
        <w:tc>
          <w:tcPr>
            <w:tcW w:w="270" w:type="dxa"/>
            <w:tcBorders>
              <w:top w:val="nil"/>
              <w:left w:val="nil"/>
              <w:bottom w:val="single" w:sz="18" w:space="0" w:color="auto"/>
              <w:right w:val="nil"/>
            </w:tcBorders>
          </w:tcPr>
          <w:p w14:paraId="2E27762A"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170" w:type="dxa"/>
            <w:tcBorders>
              <w:top w:val="nil"/>
              <w:left w:val="nil"/>
              <w:bottom w:val="single" w:sz="18" w:space="0" w:color="auto"/>
              <w:right w:val="nil"/>
            </w:tcBorders>
            <w:shd w:val="clear" w:color="auto" w:fill="auto"/>
            <w:vAlign w:val="bottom"/>
          </w:tcPr>
          <w:p w14:paraId="3AECFC5B"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1146</w:t>
            </w:r>
          </w:p>
        </w:tc>
        <w:tc>
          <w:tcPr>
            <w:tcW w:w="1170" w:type="dxa"/>
            <w:tcBorders>
              <w:top w:val="nil"/>
              <w:left w:val="nil"/>
              <w:bottom w:val="single" w:sz="18" w:space="0" w:color="auto"/>
              <w:right w:val="nil"/>
            </w:tcBorders>
            <w:shd w:val="clear" w:color="auto" w:fill="auto"/>
            <w:vAlign w:val="bottom"/>
          </w:tcPr>
          <w:p w14:paraId="3099F365"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1956</w:t>
            </w:r>
          </w:p>
        </w:tc>
        <w:tc>
          <w:tcPr>
            <w:tcW w:w="270" w:type="dxa"/>
            <w:tcBorders>
              <w:top w:val="nil"/>
              <w:left w:val="nil"/>
              <w:bottom w:val="single" w:sz="18" w:space="0" w:color="auto"/>
              <w:right w:val="nil"/>
            </w:tcBorders>
          </w:tcPr>
          <w:p w14:paraId="1D1B3658"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440" w:type="dxa"/>
            <w:tcBorders>
              <w:top w:val="nil"/>
              <w:left w:val="nil"/>
              <w:bottom w:val="single" w:sz="18" w:space="0" w:color="auto"/>
              <w:right w:val="nil"/>
            </w:tcBorders>
          </w:tcPr>
          <w:p w14:paraId="3800A0D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1146</w:t>
            </w:r>
          </w:p>
        </w:tc>
        <w:tc>
          <w:tcPr>
            <w:tcW w:w="1260" w:type="dxa"/>
            <w:tcBorders>
              <w:top w:val="nil"/>
              <w:left w:val="nil"/>
              <w:bottom w:val="single" w:sz="18" w:space="0" w:color="auto"/>
              <w:right w:val="nil"/>
            </w:tcBorders>
          </w:tcPr>
          <w:p w14:paraId="0B272DE7"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1956</w:t>
            </w:r>
          </w:p>
        </w:tc>
        <w:tc>
          <w:tcPr>
            <w:tcW w:w="360" w:type="dxa"/>
            <w:tcBorders>
              <w:top w:val="nil"/>
              <w:left w:val="nil"/>
              <w:bottom w:val="single" w:sz="18" w:space="0" w:color="auto"/>
              <w:right w:val="nil"/>
            </w:tcBorders>
          </w:tcPr>
          <w:p w14:paraId="7918A991"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p>
        </w:tc>
        <w:tc>
          <w:tcPr>
            <w:tcW w:w="1297" w:type="dxa"/>
            <w:tcBorders>
              <w:top w:val="nil"/>
              <w:left w:val="nil"/>
              <w:bottom w:val="single" w:sz="18" w:space="0" w:color="auto"/>
              <w:right w:val="nil"/>
            </w:tcBorders>
            <w:shd w:val="clear" w:color="auto" w:fill="auto"/>
            <w:noWrap/>
            <w:vAlign w:val="bottom"/>
            <w:hideMark/>
          </w:tcPr>
          <w:p w14:paraId="422E17C9"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1146</w:t>
            </w:r>
          </w:p>
        </w:tc>
        <w:tc>
          <w:tcPr>
            <w:tcW w:w="1308" w:type="dxa"/>
            <w:tcBorders>
              <w:top w:val="nil"/>
              <w:left w:val="nil"/>
              <w:bottom w:val="single" w:sz="18" w:space="0" w:color="auto"/>
            </w:tcBorders>
            <w:shd w:val="clear" w:color="auto" w:fill="auto"/>
            <w:noWrap/>
            <w:vAlign w:val="bottom"/>
            <w:hideMark/>
          </w:tcPr>
          <w:p w14:paraId="7D535A73" w14:textId="77777777" w:rsidR="009E4321" w:rsidRPr="009E4321" w:rsidRDefault="009E4321" w:rsidP="009E4321">
            <w:pPr>
              <w:spacing w:after="0" w:line="240" w:lineRule="auto"/>
              <w:jc w:val="right"/>
              <w:rPr>
                <w:rFonts w:ascii="Times New Roman" w:eastAsia="Times New Roman" w:hAnsi="Times New Roman" w:cs="Times New Roman"/>
                <w:color w:val="000000"/>
                <w:lang w:val="en-US"/>
              </w:rPr>
            </w:pPr>
            <w:r w:rsidRPr="009E4321">
              <w:rPr>
                <w:rFonts w:ascii="Times New Roman" w:eastAsia="Times New Roman" w:hAnsi="Times New Roman" w:cs="Times New Roman"/>
                <w:color w:val="000000"/>
                <w:lang w:val="en-US"/>
              </w:rPr>
              <w:t>1956</w:t>
            </w:r>
          </w:p>
        </w:tc>
      </w:tr>
    </w:tbl>
    <w:p w14:paraId="06833724" w14:textId="77777777" w:rsidR="001A6984" w:rsidRDefault="001A6984" w:rsidP="001A6984">
      <w:pPr>
        <w:jc w:val="both"/>
        <w:rPr>
          <w:rFonts w:ascii="Times New Roman" w:hAnsi="Times New Roman" w:cs="Times New Roman"/>
          <w:sz w:val="24"/>
          <w:szCs w:val="24"/>
        </w:rPr>
      </w:pPr>
    </w:p>
    <w:p w14:paraId="72E7107B" w14:textId="77777777" w:rsidR="001A6984" w:rsidRDefault="001A6984" w:rsidP="001A6984">
      <w:pPr>
        <w:jc w:val="both"/>
        <w:rPr>
          <w:rFonts w:ascii="Times New Roman" w:eastAsia="Times New Roman" w:hAnsi="Times New Roman" w:cs="Times New Roman"/>
          <w:color w:val="000000"/>
          <w:sz w:val="20"/>
          <w:szCs w:val="20"/>
          <w:lang w:eastAsia="en-AU"/>
        </w:rPr>
      </w:pPr>
      <w:r>
        <w:rPr>
          <w:rFonts w:ascii="Times New Roman" w:hAnsi="Times New Roman" w:cs="Times New Roman"/>
          <w:sz w:val="24"/>
          <w:szCs w:val="24"/>
        </w:rPr>
        <w:t xml:space="preserve">Note: </w:t>
      </w:r>
      <w:r w:rsidRPr="00670C05">
        <w:rPr>
          <w:rFonts w:ascii="Times New Roman" w:hAnsi="Times New Roman" w:cs="Times New Roman"/>
          <w:sz w:val="20"/>
          <w:szCs w:val="20"/>
        </w:rPr>
        <w:t xml:space="preserve"> </w:t>
      </w:r>
      <w:r w:rsidRPr="00670C05">
        <w:rPr>
          <w:rFonts w:ascii="Times New Roman" w:eastAsia="Times New Roman" w:hAnsi="Times New Roman" w:cs="Times New Roman"/>
          <w:color w:val="000000"/>
          <w:sz w:val="20"/>
          <w:szCs w:val="20"/>
          <w:lang w:eastAsia="en-AU"/>
        </w:rPr>
        <w:t>*, **, and *** represents statistical significance at the 10%, 5% and 1% level respectively</w:t>
      </w:r>
      <w:r>
        <w:rPr>
          <w:rFonts w:ascii="Times New Roman" w:eastAsia="Times New Roman" w:hAnsi="Times New Roman" w:cs="Times New Roman"/>
          <w:color w:val="000000"/>
          <w:sz w:val="20"/>
          <w:szCs w:val="20"/>
          <w:lang w:eastAsia="en-AU"/>
        </w:rPr>
        <w:t>. All variables are as defined in Table 2.</w:t>
      </w:r>
    </w:p>
    <w:p w14:paraId="25703C8E" w14:textId="77777777" w:rsidR="009E4321" w:rsidRDefault="009E4321" w:rsidP="002232F2">
      <w:pPr>
        <w:spacing w:line="480" w:lineRule="auto"/>
        <w:jc w:val="both"/>
        <w:rPr>
          <w:rFonts w:ascii="Times New Roman" w:hAnsi="Times New Roman" w:cs="Times New Roman"/>
          <w:sz w:val="24"/>
          <w:szCs w:val="24"/>
        </w:rPr>
        <w:sectPr w:rsidR="009E4321" w:rsidSect="00D20D34">
          <w:pgSz w:w="16838" w:h="11906" w:orient="landscape"/>
          <w:pgMar w:top="1440" w:right="1440" w:bottom="1440" w:left="1440" w:header="708" w:footer="708" w:gutter="0"/>
          <w:cols w:space="708"/>
          <w:docGrid w:linePitch="360"/>
        </w:sectPr>
      </w:pPr>
    </w:p>
    <w:tbl>
      <w:tblPr>
        <w:tblpPr w:leftFromText="180" w:rightFromText="180" w:horzAnchor="margin" w:tblpXSpec="center" w:tblpY="334"/>
        <w:tblW w:w="15125" w:type="dxa"/>
        <w:tblLook w:val="04A0" w:firstRow="1" w:lastRow="0" w:firstColumn="1" w:lastColumn="0" w:noHBand="0" w:noVBand="1"/>
      </w:tblPr>
      <w:tblGrid>
        <w:gridCol w:w="2021"/>
        <w:gridCol w:w="236"/>
        <w:gridCol w:w="1800"/>
        <w:gridCol w:w="1392"/>
        <w:gridCol w:w="563"/>
        <w:gridCol w:w="1221"/>
        <w:gridCol w:w="1316"/>
        <w:gridCol w:w="751"/>
        <w:gridCol w:w="1315"/>
        <w:gridCol w:w="1222"/>
        <w:gridCol w:w="657"/>
        <w:gridCol w:w="1409"/>
        <w:gridCol w:w="1222"/>
      </w:tblGrid>
      <w:tr w:rsidR="001A6984" w:rsidRPr="00321527" w14:paraId="3823F9CC" w14:textId="77777777" w:rsidTr="009F6C25">
        <w:trPr>
          <w:trHeight w:val="263"/>
        </w:trPr>
        <w:tc>
          <w:tcPr>
            <w:tcW w:w="15125" w:type="dxa"/>
            <w:gridSpan w:val="13"/>
            <w:tcBorders>
              <w:top w:val="nil"/>
              <w:left w:val="nil"/>
              <w:bottom w:val="single" w:sz="18" w:space="0" w:color="auto"/>
              <w:right w:val="nil"/>
            </w:tcBorders>
            <w:shd w:val="clear" w:color="auto" w:fill="auto"/>
            <w:noWrap/>
            <w:vAlign w:val="bottom"/>
          </w:tcPr>
          <w:p w14:paraId="5DCFE448" w14:textId="77777777" w:rsidR="001A6984" w:rsidRDefault="001A6984" w:rsidP="009F6C25">
            <w:pPr>
              <w:spacing w:after="0" w:line="240" w:lineRule="auto"/>
              <w:rPr>
                <w:rFonts w:ascii="Times New Roman" w:eastAsia="Times New Roman" w:hAnsi="Times New Roman" w:cs="Times New Roman"/>
                <w:b/>
                <w:color w:val="000000"/>
                <w:lang w:eastAsia="en-NZ"/>
              </w:rPr>
            </w:pPr>
            <w:r>
              <w:rPr>
                <w:rFonts w:ascii="Times New Roman" w:eastAsia="Times New Roman" w:hAnsi="Times New Roman" w:cs="Times New Roman"/>
                <w:b/>
                <w:color w:val="000000"/>
                <w:lang w:eastAsia="en-NZ"/>
              </w:rPr>
              <w:t>Table 8</w:t>
            </w:r>
            <w:r w:rsidRPr="00F72004">
              <w:rPr>
                <w:rFonts w:ascii="Times New Roman" w:eastAsia="Times New Roman" w:hAnsi="Times New Roman" w:cs="Times New Roman"/>
                <w:b/>
                <w:color w:val="000000"/>
                <w:lang w:eastAsia="en-NZ"/>
              </w:rPr>
              <w:t>.  Robustness Tests</w:t>
            </w:r>
          </w:p>
          <w:p w14:paraId="0B75900D" w14:textId="77777777" w:rsidR="001A6984" w:rsidRDefault="001A6984" w:rsidP="009F6C25">
            <w:pPr>
              <w:spacing w:after="0" w:line="240" w:lineRule="auto"/>
              <w:rPr>
                <w:rFonts w:ascii="Times New Roman" w:eastAsia="Times New Roman" w:hAnsi="Times New Roman" w:cs="Times New Roman"/>
                <w:color w:val="000000"/>
                <w:sz w:val="24"/>
                <w:szCs w:val="24"/>
                <w:lang w:val="en-US"/>
              </w:rPr>
            </w:pPr>
          </w:p>
        </w:tc>
      </w:tr>
      <w:tr w:rsidR="001A6984" w:rsidRPr="00321527" w14:paraId="6DD60912" w14:textId="77777777" w:rsidTr="009F6C25">
        <w:trPr>
          <w:trHeight w:val="263"/>
        </w:trPr>
        <w:tc>
          <w:tcPr>
            <w:tcW w:w="2021" w:type="dxa"/>
            <w:tcBorders>
              <w:top w:val="single" w:sz="18" w:space="0" w:color="auto"/>
              <w:left w:val="nil"/>
              <w:bottom w:val="nil"/>
              <w:right w:val="nil"/>
            </w:tcBorders>
            <w:shd w:val="clear" w:color="auto" w:fill="auto"/>
            <w:noWrap/>
            <w:vAlign w:val="bottom"/>
          </w:tcPr>
          <w:p w14:paraId="5732CDFE"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236" w:type="dxa"/>
            <w:tcBorders>
              <w:top w:val="single" w:sz="18" w:space="0" w:color="auto"/>
              <w:left w:val="nil"/>
              <w:bottom w:val="nil"/>
              <w:right w:val="nil"/>
            </w:tcBorders>
            <w:shd w:val="clear" w:color="auto" w:fill="auto"/>
            <w:noWrap/>
            <w:vAlign w:val="bottom"/>
          </w:tcPr>
          <w:p w14:paraId="53155CAB"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3192" w:type="dxa"/>
            <w:gridSpan w:val="2"/>
            <w:tcBorders>
              <w:top w:val="single" w:sz="18" w:space="0" w:color="auto"/>
              <w:left w:val="nil"/>
              <w:bottom w:val="single" w:sz="8" w:space="0" w:color="auto"/>
              <w:right w:val="nil"/>
            </w:tcBorders>
            <w:shd w:val="clear" w:color="auto" w:fill="auto"/>
            <w:noWrap/>
            <w:vAlign w:val="bottom"/>
          </w:tcPr>
          <w:p w14:paraId="7590EC53" w14:textId="77777777" w:rsidR="001A6984" w:rsidRDefault="001A6984" w:rsidP="009F6C25">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Alternative Gender Measure</w:t>
            </w:r>
          </w:p>
        </w:tc>
        <w:tc>
          <w:tcPr>
            <w:tcW w:w="563" w:type="dxa"/>
            <w:tcBorders>
              <w:top w:val="single" w:sz="18" w:space="0" w:color="auto"/>
              <w:left w:val="nil"/>
              <w:bottom w:val="nil"/>
              <w:right w:val="nil"/>
            </w:tcBorders>
            <w:shd w:val="clear" w:color="auto" w:fill="auto"/>
            <w:noWrap/>
            <w:vAlign w:val="bottom"/>
          </w:tcPr>
          <w:p w14:paraId="53C7350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5825" w:type="dxa"/>
            <w:gridSpan w:val="5"/>
            <w:tcBorders>
              <w:top w:val="single" w:sz="18" w:space="0" w:color="auto"/>
              <w:left w:val="nil"/>
              <w:bottom w:val="single" w:sz="8" w:space="0" w:color="auto"/>
              <w:right w:val="nil"/>
            </w:tcBorders>
            <w:shd w:val="clear" w:color="auto" w:fill="auto"/>
            <w:noWrap/>
            <w:vAlign w:val="bottom"/>
          </w:tcPr>
          <w:p w14:paraId="1C4AE1CE" w14:textId="77777777" w:rsidR="001A6984" w:rsidRDefault="001A6984" w:rsidP="009F6C25">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Endogeneity</w:t>
            </w:r>
          </w:p>
        </w:tc>
        <w:tc>
          <w:tcPr>
            <w:tcW w:w="657" w:type="dxa"/>
            <w:tcBorders>
              <w:top w:val="single" w:sz="18" w:space="0" w:color="auto"/>
              <w:left w:val="nil"/>
              <w:bottom w:val="nil"/>
              <w:right w:val="nil"/>
            </w:tcBorders>
            <w:shd w:val="clear" w:color="auto" w:fill="auto"/>
            <w:noWrap/>
            <w:vAlign w:val="bottom"/>
          </w:tcPr>
          <w:p w14:paraId="7FC56A8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2631" w:type="dxa"/>
            <w:gridSpan w:val="2"/>
            <w:tcBorders>
              <w:top w:val="single" w:sz="18" w:space="0" w:color="auto"/>
              <w:left w:val="nil"/>
              <w:bottom w:val="nil"/>
              <w:right w:val="nil"/>
            </w:tcBorders>
            <w:shd w:val="clear" w:color="auto" w:fill="auto"/>
            <w:noWrap/>
            <w:vAlign w:val="bottom"/>
          </w:tcPr>
          <w:p w14:paraId="5393F2CA" w14:textId="77777777" w:rsidR="001A6984" w:rsidRDefault="001A6984" w:rsidP="009F6C25">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Alternative Estimation</w:t>
            </w:r>
          </w:p>
        </w:tc>
      </w:tr>
      <w:tr w:rsidR="001A6984" w:rsidRPr="00321527" w14:paraId="4DA9766C" w14:textId="77777777" w:rsidTr="009F6C25">
        <w:trPr>
          <w:trHeight w:val="263"/>
        </w:trPr>
        <w:tc>
          <w:tcPr>
            <w:tcW w:w="2021" w:type="dxa"/>
            <w:tcBorders>
              <w:top w:val="nil"/>
              <w:left w:val="nil"/>
              <w:bottom w:val="nil"/>
              <w:right w:val="nil"/>
            </w:tcBorders>
            <w:shd w:val="clear" w:color="auto" w:fill="auto"/>
            <w:noWrap/>
            <w:vAlign w:val="bottom"/>
          </w:tcPr>
          <w:p w14:paraId="4726E1A3"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236" w:type="dxa"/>
            <w:tcBorders>
              <w:top w:val="nil"/>
              <w:left w:val="nil"/>
              <w:bottom w:val="nil"/>
              <w:right w:val="nil"/>
            </w:tcBorders>
            <w:shd w:val="clear" w:color="auto" w:fill="auto"/>
            <w:noWrap/>
            <w:vAlign w:val="bottom"/>
          </w:tcPr>
          <w:p w14:paraId="39AB0BD9"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3192" w:type="dxa"/>
            <w:gridSpan w:val="2"/>
            <w:tcBorders>
              <w:top w:val="single" w:sz="8" w:space="0" w:color="auto"/>
              <w:left w:val="nil"/>
              <w:bottom w:val="nil"/>
              <w:right w:val="nil"/>
            </w:tcBorders>
            <w:shd w:val="clear" w:color="auto" w:fill="auto"/>
            <w:noWrap/>
            <w:vAlign w:val="bottom"/>
          </w:tcPr>
          <w:p w14:paraId="71F2514E" w14:textId="77777777" w:rsidR="001A6984" w:rsidRPr="008F1CE5" w:rsidRDefault="001A6984" w:rsidP="009F6C25">
            <w:pPr>
              <w:spacing w:after="0" w:line="240" w:lineRule="auto"/>
              <w:jc w:val="center"/>
              <w:rPr>
                <w:rFonts w:ascii="Times New Roman" w:eastAsia="Times New Roman" w:hAnsi="Times New Roman" w:cs="Times New Roman"/>
                <w:bCs/>
                <w:i/>
                <w:color w:val="000000"/>
                <w:sz w:val="24"/>
                <w:szCs w:val="24"/>
                <w:lang w:val="en-US"/>
              </w:rPr>
            </w:pPr>
            <w:r w:rsidRPr="008F1CE5">
              <w:rPr>
                <w:rFonts w:ascii="Times New Roman" w:eastAsia="Times New Roman" w:hAnsi="Times New Roman" w:cs="Times New Roman"/>
                <w:bCs/>
                <w:i/>
                <w:color w:val="000000"/>
                <w:sz w:val="24"/>
                <w:szCs w:val="24"/>
                <w:lang w:val="en-US"/>
              </w:rPr>
              <w:t>Women To Men Ratio</w:t>
            </w:r>
          </w:p>
        </w:tc>
        <w:tc>
          <w:tcPr>
            <w:tcW w:w="563" w:type="dxa"/>
            <w:tcBorders>
              <w:top w:val="nil"/>
              <w:left w:val="nil"/>
              <w:bottom w:val="nil"/>
              <w:right w:val="nil"/>
            </w:tcBorders>
            <w:shd w:val="clear" w:color="auto" w:fill="auto"/>
            <w:noWrap/>
            <w:vAlign w:val="bottom"/>
          </w:tcPr>
          <w:p w14:paraId="7826167E" w14:textId="77777777" w:rsidR="001A6984" w:rsidRPr="008F1CE5" w:rsidRDefault="001A6984" w:rsidP="009F6C25">
            <w:pPr>
              <w:spacing w:after="0" w:line="240" w:lineRule="auto"/>
              <w:jc w:val="right"/>
              <w:rPr>
                <w:rFonts w:ascii="Times New Roman" w:eastAsia="Times New Roman" w:hAnsi="Times New Roman" w:cs="Times New Roman"/>
                <w:bCs/>
                <w:i/>
                <w:color w:val="000000"/>
                <w:sz w:val="24"/>
                <w:szCs w:val="24"/>
                <w:lang w:val="en-US"/>
              </w:rPr>
            </w:pPr>
          </w:p>
        </w:tc>
        <w:tc>
          <w:tcPr>
            <w:tcW w:w="2537" w:type="dxa"/>
            <w:gridSpan w:val="2"/>
            <w:tcBorders>
              <w:top w:val="single" w:sz="8" w:space="0" w:color="auto"/>
              <w:left w:val="nil"/>
              <w:bottom w:val="nil"/>
              <w:right w:val="nil"/>
            </w:tcBorders>
            <w:shd w:val="clear" w:color="auto" w:fill="auto"/>
            <w:noWrap/>
            <w:vAlign w:val="bottom"/>
          </w:tcPr>
          <w:p w14:paraId="6839D509" w14:textId="77777777" w:rsidR="001A6984" w:rsidRPr="008F1CE5" w:rsidRDefault="001A6984" w:rsidP="009F6C25">
            <w:pPr>
              <w:spacing w:after="0" w:line="240" w:lineRule="auto"/>
              <w:jc w:val="right"/>
              <w:rPr>
                <w:rFonts w:ascii="Times New Roman" w:eastAsia="Times New Roman" w:hAnsi="Times New Roman" w:cs="Times New Roman"/>
                <w:bCs/>
                <w:i/>
                <w:color w:val="000000"/>
                <w:sz w:val="24"/>
                <w:szCs w:val="24"/>
                <w:lang w:val="en-US"/>
              </w:rPr>
            </w:pPr>
            <w:r w:rsidRPr="008F1CE5">
              <w:rPr>
                <w:rFonts w:ascii="Times New Roman" w:eastAsia="Times New Roman" w:hAnsi="Times New Roman" w:cs="Times New Roman"/>
                <w:bCs/>
                <w:i/>
                <w:color w:val="000000"/>
                <w:sz w:val="24"/>
                <w:szCs w:val="24"/>
                <w:lang w:val="en-US"/>
              </w:rPr>
              <w:t>Reverse Causality</w:t>
            </w:r>
          </w:p>
        </w:tc>
        <w:tc>
          <w:tcPr>
            <w:tcW w:w="751" w:type="dxa"/>
            <w:tcBorders>
              <w:top w:val="single" w:sz="8" w:space="0" w:color="auto"/>
              <w:left w:val="nil"/>
              <w:bottom w:val="nil"/>
              <w:right w:val="nil"/>
            </w:tcBorders>
            <w:shd w:val="clear" w:color="auto" w:fill="auto"/>
            <w:noWrap/>
            <w:vAlign w:val="bottom"/>
          </w:tcPr>
          <w:p w14:paraId="0DAE9E74" w14:textId="77777777" w:rsidR="001A6984" w:rsidRPr="008F1CE5" w:rsidRDefault="001A6984" w:rsidP="009F6C25">
            <w:pPr>
              <w:spacing w:after="0" w:line="240" w:lineRule="auto"/>
              <w:jc w:val="right"/>
              <w:rPr>
                <w:rFonts w:ascii="Times New Roman" w:eastAsia="Times New Roman" w:hAnsi="Times New Roman" w:cs="Times New Roman"/>
                <w:bCs/>
                <w:i/>
                <w:color w:val="000000"/>
                <w:sz w:val="24"/>
                <w:szCs w:val="24"/>
                <w:lang w:val="en-US"/>
              </w:rPr>
            </w:pPr>
          </w:p>
        </w:tc>
        <w:tc>
          <w:tcPr>
            <w:tcW w:w="2537" w:type="dxa"/>
            <w:gridSpan w:val="2"/>
            <w:tcBorders>
              <w:top w:val="single" w:sz="8" w:space="0" w:color="auto"/>
              <w:left w:val="nil"/>
              <w:bottom w:val="nil"/>
              <w:right w:val="nil"/>
            </w:tcBorders>
            <w:shd w:val="clear" w:color="auto" w:fill="auto"/>
            <w:noWrap/>
            <w:vAlign w:val="bottom"/>
          </w:tcPr>
          <w:p w14:paraId="7F0175FE" w14:textId="77777777" w:rsidR="001A6984" w:rsidRPr="008F1CE5" w:rsidRDefault="001A6984" w:rsidP="009F6C25">
            <w:pPr>
              <w:spacing w:after="0" w:line="240" w:lineRule="auto"/>
              <w:jc w:val="center"/>
              <w:rPr>
                <w:rFonts w:ascii="Times New Roman" w:eastAsia="Times New Roman" w:hAnsi="Times New Roman" w:cs="Times New Roman"/>
                <w:bCs/>
                <w:i/>
                <w:color w:val="000000"/>
                <w:sz w:val="24"/>
                <w:szCs w:val="24"/>
                <w:lang w:val="en-US"/>
              </w:rPr>
            </w:pPr>
            <w:r w:rsidRPr="008F1CE5">
              <w:rPr>
                <w:rFonts w:ascii="Times New Roman" w:eastAsia="Times New Roman" w:hAnsi="Times New Roman" w:cs="Times New Roman"/>
                <w:bCs/>
                <w:i/>
                <w:color w:val="000000"/>
                <w:sz w:val="24"/>
                <w:szCs w:val="24"/>
                <w:lang w:val="en-US"/>
              </w:rPr>
              <w:t xml:space="preserve">       2SLS</w:t>
            </w:r>
          </w:p>
        </w:tc>
        <w:tc>
          <w:tcPr>
            <w:tcW w:w="657" w:type="dxa"/>
            <w:tcBorders>
              <w:top w:val="nil"/>
              <w:left w:val="nil"/>
              <w:bottom w:val="nil"/>
              <w:right w:val="nil"/>
            </w:tcBorders>
            <w:shd w:val="clear" w:color="auto" w:fill="auto"/>
            <w:noWrap/>
            <w:vAlign w:val="bottom"/>
          </w:tcPr>
          <w:p w14:paraId="761897C4" w14:textId="77777777" w:rsidR="001A6984" w:rsidRPr="008F1CE5" w:rsidRDefault="001A6984" w:rsidP="009F6C25">
            <w:pPr>
              <w:spacing w:after="0" w:line="240" w:lineRule="auto"/>
              <w:jc w:val="right"/>
              <w:rPr>
                <w:rFonts w:ascii="Times New Roman" w:eastAsia="Times New Roman" w:hAnsi="Times New Roman" w:cs="Times New Roman"/>
                <w:bCs/>
                <w:i/>
                <w:color w:val="000000"/>
                <w:sz w:val="24"/>
                <w:szCs w:val="24"/>
                <w:lang w:val="en-US"/>
              </w:rPr>
            </w:pPr>
          </w:p>
        </w:tc>
        <w:tc>
          <w:tcPr>
            <w:tcW w:w="2631" w:type="dxa"/>
            <w:gridSpan w:val="2"/>
            <w:tcBorders>
              <w:top w:val="single" w:sz="8" w:space="0" w:color="auto"/>
              <w:left w:val="nil"/>
              <w:bottom w:val="nil"/>
              <w:right w:val="nil"/>
            </w:tcBorders>
            <w:shd w:val="clear" w:color="auto" w:fill="auto"/>
            <w:noWrap/>
            <w:vAlign w:val="bottom"/>
          </w:tcPr>
          <w:p w14:paraId="28833C35" w14:textId="77777777" w:rsidR="001A6984" w:rsidRPr="008F1CE5" w:rsidRDefault="001A6984" w:rsidP="009F6C25">
            <w:pPr>
              <w:spacing w:after="0" w:line="240" w:lineRule="auto"/>
              <w:jc w:val="center"/>
              <w:rPr>
                <w:rFonts w:ascii="Times New Roman" w:eastAsia="Times New Roman" w:hAnsi="Times New Roman" w:cs="Times New Roman"/>
                <w:bCs/>
                <w:i/>
                <w:color w:val="000000"/>
                <w:sz w:val="24"/>
                <w:szCs w:val="24"/>
                <w:lang w:val="en-US"/>
              </w:rPr>
            </w:pPr>
            <w:r w:rsidRPr="008F1CE5">
              <w:rPr>
                <w:rFonts w:ascii="Times New Roman" w:eastAsia="Times New Roman" w:hAnsi="Times New Roman" w:cs="Times New Roman"/>
                <w:bCs/>
                <w:i/>
                <w:color w:val="000000"/>
                <w:sz w:val="24"/>
                <w:szCs w:val="24"/>
                <w:lang w:val="en-US"/>
              </w:rPr>
              <w:t>Censored-Tobit</w:t>
            </w:r>
          </w:p>
        </w:tc>
      </w:tr>
      <w:tr w:rsidR="001A6984" w:rsidRPr="00321527" w14:paraId="79BF9DD3" w14:textId="77777777" w:rsidTr="009F6C25">
        <w:trPr>
          <w:trHeight w:val="263"/>
        </w:trPr>
        <w:tc>
          <w:tcPr>
            <w:tcW w:w="2021" w:type="dxa"/>
            <w:tcBorders>
              <w:top w:val="nil"/>
              <w:left w:val="nil"/>
              <w:bottom w:val="nil"/>
              <w:right w:val="nil"/>
            </w:tcBorders>
            <w:shd w:val="clear" w:color="auto" w:fill="auto"/>
            <w:noWrap/>
            <w:vAlign w:val="bottom"/>
            <w:hideMark/>
          </w:tcPr>
          <w:p w14:paraId="7930FDC6"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236" w:type="dxa"/>
            <w:tcBorders>
              <w:top w:val="nil"/>
              <w:left w:val="nil"/>
              <w:bottom w:val="nil"/>
              <w:right w:val="nil"/>
            </w:tcBorders>
            <w:shd w:val="clear" w:color="auto" w:fill="auto"/>
            <w:noWrap/>
            <w:vAlign w:val="bottom"/>
            <w:hideMark/>
          </w:tcPr>
          <w:p w14:paraId="67848E63"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635756B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lang w:val="en-US"/>
              </w:rPr>
              <w:t>)</w:t>
            </w:r>
          </w:p>
        </w:tc>
        <w:tc>
          <w:tcPr>
            <w:tcW w:w="1392" w:type="dxa"/>
            <w:tcBorders>
              <w:top w:val="nil"/>
              <w:left w:val="nil"/>
              <w:bottom w:val="nil"/>
              <w:right w:val="nil"/>
            </w:tcBorders>
            <w:shd w:val="clear" w:color="auto" w:fill="auto"/>
            <w:noWrap/>
            <w:vAlign w:val="bottom"/>
            <w:hideMark/>
          </w:tcPr>
          <w:p w14:paraId="28A7644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lang w:val="en-US"/>
              </w:rPr>
              <w:t>)</w:t>
            </w:r>
          </w:p>
        </w:tc>
        <w:tc>
          <w:tcPr>
            <w:tcW w:w="563" w:type="dxa"/>
            <w:tcBorders>
              <w:top w:val="nil"/>
              <w:left w:val="nil"/>
              <w:bottom w:val="nil"/>
              <w:right w:val="nil"/>
            </w:tcBorders>
            <w:shd w:val="clear" w:color="auto" w:fill="auto"/>
            <w:noWrap/>
            <w:vAlign w:val="bottom"/>
            <w:hideMark/>
          </w:tcPr>
          <w:p w14:paraId="38BEECE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0F93567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lang w:val="en-US"/>
              </w:rPr>
              <w:t>)</w:t>
            </w:r>
          </w:p>
        </w:tc>
        <w:tc>
          <w:tcPr>
            <w:tcW w:w="1316" w:type="dxa"/>
            <w:tcBorders>
              <w:top w:val="nil"/>
              <w:left w:val="nil"/>
              <w:bottom w:val="nil"/>
              <w:right w:val="nil"/>
            </w:tcBorders>
            <w:shd w:val="clear" w:color="auto" w:fill="auto"/>
            <w:noWrap/>
            <w:vAlign w:val="bottom"/>
            <w:hideMark/>
          </w:tcPr>
          <w:p w14:paraId="22684F4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lang w:val="en-US"/>
              </w:rPr>
              <w:t>)</w:t>
            </w:r>
          </w:p>
        </w:tc>
        <w:tc>
          <w:tcPr>
            <w:tcW w:w="751" w:type="dxa"/>
            <w:tcBorders>
              <w:top w:val="nil"/>
              <w:left w:val="nil"/>
              <w:bottom w:val="nil"/>
              <w:right w:val="nil"/>
            </w:tcBorders>
            <w:shd w:val="clear" w:color="auto" w:fill="auto"/>
            <w:noWrap/>
            <w:vAlign w:val="bottom"/>
            <w:hideMark/>
          </w:tcPr>
          <w:p w14:paraId="16B5ED9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5C67DC4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w:t>
            </w:r>
          </w:p>
        </w:tc>
        <w:tc>
          <w:tcPr>
            <w:tcW w:w="1222" w:type="dxa"/>
            <w:tcBorders>
              <w:top w:val="nil"/>
              <w:left w:val="nil"/>
              <w:bottom w:val="nil"/>
              <w:right w:val="nil"/>
            </w:tcBorders>
            <w:shd w:val="clear" w:color="auto" w:fill="auto"/>
            <w:noWrap/>
            <w:vAlign w:val="bottom"/>
            <w:hideMark/>
          </w:tcPr>
          <w:p w14:paraId="177A21E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w:t>
            </w:r>
          </w:p>
        </w:tc>
        <w:tc>
          <w:tcPr>
            <w:tcW w:w="657" w:type="dxa"/>
            <w:tcBorders>
              <w:top w:val="nil"/>
              <w:left w:val="nil"/>
              <w:bottom w:val="nil"/>
              <w:right w:val="nil"/>
            </w:tcBorders>
            <w:shd w:val="clear" w:color="auto" w:fill="auto"/>
            <w:noWrap/>
            <w:vAlign w:val="bottom"/>
            <w:hideMark/>
          </w:tcPr>
          <w:p w14:paraId="4374594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61923DB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w:t>
            </w:r>
          </w:p>
        </w:tc>
        <w:tc>
          <w:tcPr>
            <w:tcW w:w="1222" w:type="dxa"/>
            <w:tcBorders>
              <w:top w:val="nil"/>
              <w:left w:val="nil"/>
              <w:bottom w:val="nil"/>
              <w:right w:val="nil"/>
            </w:tcBorders>
            <w:shd w:val="clear" w:color="auto" w:fill="auto"/>
            <w:noWrap/>
            <w:vAlign w:val="bottom"/>
            <w:hideMark/>
          </w:tcPr>
          <w:p w14:paraId="425609B8" w14:textId="77777777" w:rsidR="001A6984" w:rsidRPr="00321527" w:rsidRDefault="001A6984" w:rsidP="009F6C25">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w:t>
            </w:r>
          </w:p>
        </w:tc>
      </w:tr>
      <w:tr w:rsidR="001A6984" w:rsidRPr="00321527" w14:paraId="01AA52D1" w14:textId="77777777" w:rsidTr="009F6C25">
        <w:trPr>
          <w:trHeight w:val="263"/>
        </w:trPr>
        <w:tc>
          <w:tcPr>
            <w:tcW w:w="2021" w:type="dxa"/>
            <w:tcBorders>
              <w:top w:val="nil"/>
              <w:left w:val="nil"/>
              <w:bottom w:val="single" w:sz="18" w:space="0" w:color="auto"/>
              <w:right w:val="nil"/>
            </w:tcBorders>
            <w:shd w:val="clear" w:color="auto" w:fill="auto"/>
            <w:noWrap/>
            <w:vAlign w:val="bottom"/>
            <w:hideMark/>
          </w:tcPr>
          <w:p w14:paraId="47169A8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236" w:type="dxa"/>
            <w:tcBorders>
              <w:top w:val="nil"/>
              <w:left w:val="nil"/>
              <w:bottom w:val="single" w:sz="18" w:space="0" w:color="auto"/>
              <w:right w:val="nil"/>
            </w:tcBorders>
            <w:shd w:val="clear" w:color="auto" w:fill="auto"/>
            <w:noWrap/>
            <w:vAlign w:val="bottom"/>
            <w:hideMark/>
          </w:tcPr>
          <w:p w14:paraId="4932A553"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single" w:sz="18" w:space="0" w:color="auto"/>
              <w:right w:val="nil"/>
            </w:tcBorders>
            <w:shd w:val="clear" w:color="auto" w:fill="auto"/>
            <w:noWrap/>
            <w:vAlign w:val="bottom"/>
            <w:hideMark/>
          </w:tcPr>
          <w:p w14:paraId="36FD462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DIV</w:t>
            </w:r>
          </w:p>
        </w:tc>
        <w:tc>
          <w:tcPr>
            <w:tcW w:w="1392" w:type="dxa"/>
            <w:tcBorders>
              <w:top w:val="nil"/>
              <w:left w:val="nil"/>
              <w:bottom w:val="single" w:sz="18" w:space="0" w:color="auto"/>
              <w:right w:val="nil"/>
            </w:tcBorders>
            <w:shd w:val="clear" w:color="auto" w:fill="auto"/>
            <w:noWrap/>
            <w:vAlign w:val="bottom"/>
            <w:hideMark/>
          </w:tcPr>
          <w:p w14:paraId="2D7940A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DIVY</w:t>
            </w:r>
          </w:p>
        </w:tc>
        <w:tc>
          <w:tcPr>
            <w:tcW w:w="563" w:type="dxa"/>
            <w:tcBorders>
              <w:top w:val="nil"/>
              <w:left w:val="nil"/>
              <w:bottom w:val="single" w:sz="18" w:space="0" w:color="auto"/>
              <w:right w:val="nil"/>
            </w:tcBorders>
            <w:shd w:val="clear" w:color="auto" w:fill="auto"/>
            <w:noWrap/>
            <w:vAlign w:val="bottom"/>
            <w:hideMark/>
          </w:tcPr>
          <w:p w14:paraId="1FB3060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single" w:sz="18" w:space="0" w:color="auto"/>
              <w:right w:val="nil"/>
            </w:tcBorders>
            <w:shd w:val="clear" w:color="auto" w:fill="auto"/>
            <w:noWrap/>
            <w:vAlign w:val="bottom"/>
            <w:hideMark/>
          </w:tcPr>
          <w:p w14:paraId="31FA80C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DIV</w:t>
            </w:r>
          </w:p>
        </w:tc>
        <w:tc>
          <w:tcPr>
            <w:tcW w:w="1316" w:type="dxa"/>
            <w:tcBorders>
              <w:top w:val="nil"/>
              <w:left w:val="nil"/>
              <w:bottom w:val="single" w:sz="18" w:space="0" w:color="auto"/>
              <w:right w:val="nil"/>
            </w:tcBorders>
            <w:shd w:val="clear" w:color="auto" w:fill="auto"/>
            <w:noWrap/>
            <w:vAlign w:val="bottom"/>
            <w:hideMark/>
          </w:tcPr>
          <w:p w14:paraId="722B040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DIVY</w:t>
            </w:r>
          </w:p>
        </w:tc>
        <w:tc>
          <w:tcPr>
            <w:tcW w:w="751" w:type="dxa"/>
            <w:tcBorders>
              <w:top w:val="nil"/>
              <w:left w:val="nil"/>
              <w:bottom w:val="single" w:sz="18" w:space="0" w:color="auto"/>
              <w:right w:val="nil"/>
            </w:tcBorders>
            <w:shd w:val="clear" w:color="auto" w:fill="auto"/>
            <w:noWrap/>
            <w:vAlign w:val="bottom"/>
            <w:hideMark/>
          </w:tcPr>
          <w:p w14:paraId="77470B3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single" w:sz="18" w:space="0" w:color="auto"/>
              <w:right w:val="nil"/>
            </w:tcBorders>
            <w:shd w:val="clear" w:color="auto" w:fill="auto"/>
            <w:noWrap/>
            <w:vAlign w:val="bottom"/>
            <w:hideMark/>
          </w:tcPr>
          <w:p w14:paraId="7B86022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DIV</w:t>
            </w:r>
          </w:p>
        </w:tc>
        <w:tc>
          <w:tcPr>
            <w:tcW w:w="1222" w:type="dxa"/>
            <w:tcBorders>
              <w:top w:val="nil"/>
              <w:left w:val="nil"/>
              <w:bottom w:val="single" w:sz="18" w:space="0" w:color="auto"/>
              <w:right w:val="nil"/>
            </w:tcBorders>
            <w:shd w:val="clear" w:color="auto" w:fill="auto"/>
            <w:noWrap/>
            <w:vAlign w:val="bottom"/>
            <w:hideMark/>
          </w:tcPr>
          <w:p w14:paraId="5F0CEBB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DIVY</w:t>
            </w:r>
            <w:r w:rsidRPr="00321527">
              <w:rPr>
                <w:rFonts w:ascii="Times New Roman" w:eastAsia="Times New Roman" w:hAnsi="Times New Roman" w:cs="Times New Roman"/>
                <w:color w:val="000000"/>
                <w:sz w:val="24"/>
                <w:szCs w:val="24"/>
                <w:lang w:val="en-US"/>
              </w:rPr>
              <w:t xml:space="preserve">  </w:t>
            </w:r>
          </w:p>
        </w:tc>
        <w:tc>
          <w:tcPr>
            <w:tcW w:w="657" w:type="dxa"/>
            <w:tcBorders>
              <w:top w:val="nil"/>
              <w:left w:val="nil"/>
              <w:bottom w:val="single" w:sz="18" w:space="0" w:color="auto"/>
              <w:right w:val="nil"/>
            </w:tcBorders>
            <w:shd w:val="clear" w:color="auto" w:fill="auto"/>
            <w:noWrap/>
            <w:vAlign w:val="bottom"/>
            <w:hideMark/>
          </w:tcPr>
          <w:p w14:paraId="0DBC37E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single" w:sz="18" w:space="0" w:color="auto"/>
              <w:right w:val="nil"/>
            </w:tcBorders>
            <w:shd w:val="clear" w:color="auto" w:fill="auto"/>
            <w:noWrap/>
            <w:vAlign w:val="bottom"/>
            <w:hideMark/>
          </w:tcPr>
          <w:p w14:paraId="08B88F8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DIV</w:t>
            </w:r>
          </w:p>
        </w:tc>
        <w:tc>
          <w:tcPr>
            <w:tcW w:w="1222" w:type="dxa"/>
            <w:tcBorders>
              <w:top w:val="nil"/>
              <w:left w:val="nil"/>
              <w:bottom w:val="single" w:sz="18" w:space="0" w:color="auto"/>
              <w:right w:val="nil"/>
            </w:tcBorders>
            <w:shd w:val="clear" w:color="auto" w:fill="auto"/>
            <w:noWrap/>
            <w:vAlign w:val="bottom"/>
            <w:hideMark/>
          </w:tcPr>
          <w:p w14:paraId="2B65F665" w14:textId="77777777" w:rsidR="001A6984" w:rsidRPr="00321527" w:rsidRDefault="001A6984" w:rsidP="009F6C25">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DIVY</w:t>
            </w:r>
          </w:p>
        </w:tc>
      </w:tr>
      <w:tr w:rsidR="001A6984" w:rsidRPr="00321527" w14:paraId="02A23AE4" w14:textId="77777777" w:rsidTr="009F6C25">
        <w:trPr>
          <w:trHeight w:val="263"/>
        </w:trPr>
        <w:tc>
          <w:tcPr>
            <w:tcW w:w="2021" w:type="dxa"/>
            <w:tcBorders>
              <w:top w:val="single" w:sz="18" w:space="0" w:color="auto"/>
              <w:left w:val="nil"/>
              <w:bottom w:val="nil"/>
              <w:right w:val="nil"/>
            </w:tcBorders>
            <w:shd w:val="clear" w:color="auto" w:fill="auto"/>
            <w:noWrap/>
            <w:vAlign w:val="bottom"/>
            <w:hideMark/>
          </w:tcPr>
          <w:p w14:paraId="7E37D26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236" w:type="dxa"/>
            <w:tcBorders>
              <w:top w:val="single" w:sz="18" w:space="0" w:color="auto"/>
              <w:left w:val="nil"/>
              <w:bottom w:val="nil"/>
              <w:right w:val="nil"/>
            </w:tcBorders>
            <w:shd w:val="clear" w:color="auto" w:fill="auto"/>
            <w:noWrap/>
            <w:vAlign w:val="bottom"/>
            <w:hideMark/>
          </w:tcPr>
          <w:p w14:paraId="3E8F6EEB"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single" w:sz="18" w:space="0" w:color="auto"/>
              <w:left w:val="nil"/>
              <w:bottom w:val="nil"/>
              <w:right w:val="nil"/>
            </w:tcBorders>
            <w:shd w:val="clear" w:color="auto" w:fill="auto"/>
            <w:noWrap/>
            <w:vAlign w:val="bottom"/>
            <w:hideMark/>
          </w:tcPr>
          <w:p w14:paraId="1F9F06EA"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392" w:type="dxa"/>
            <w:tcBorders>
              <w:top w:val="single" w:sz="18" w:space="0" w:color="auto"/>
              <w:left w:val="nil"/>
              <w:bottom w:val="nil"/>
              <w:right w:val="nil"/>
            </w:tcBorders>
            <w:shd w:val="clear" w:color="auto" w:fill="auto"/>
            <w:noWrap/>
            <w:vAlign w:val="bottom"/>
            <w:hideMark/>
          </w:tcPr>
          <w:p w14:paraId="32D8F4CF"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563" w:type="dxa"/>
            <w:tcBorders>
              <w:top w:val="single" w:sz="18" w:space="0" w:color="auto"/>
              <w:left w:val="nil"/>
              <w:bottom w:val="nil"/>
              <w:right w:val="nil"/>
            </w:tcBorders>
            <w:shd w:val="clear" w:color="auto" w:fill="auto"/>
            <w:noWrap/>
            <w:vAlign w:val="bottom"/>
            <w:hideMark/>
          </w:tcPr>
          <w:p w14:paraId="48346CB6"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1" w:type="dxa"/>
            <w:tcBorders>
              <w:top w:val="single" w:sz="18" w:space="0" w:color="auto"/>
              <w:left w:val="nil"/>
              <w:bottom w:val="nil"/>
              <w:right w:val="nil"/>
            </w:tcBorders>
            <w:shd w:val="clear" w:color="auto" w:fill="auto"/>
            <w:noWrap/>
            <w:vAlign w:val="bottom"/>
            <w:hideMark/>
          </w:tcPr>
          <w:p w14:paraId="1E3B4ED9"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316" w:type="dxa"/>
            <w:tcBorders>
              <w:top w:val="single" w:sz="18" w:space="0" w:color="auto"/>
              <w:left w:val="nil"/>
              <w:bottom w:val="nil"/>
              <w:right w:val="nil"/>
            </w:tcBorders>
            <w:shd w:val="clear" w:color="auto" w:fill="auto"/>
            <w:noWrap/>
            <w:vAlign w:val="bottom"/>
            <w:hideMark/>
          </w:tcPr>
          <w:p w14:paraId="644C8E4E"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751" w:type="dxa"/>
            <w:tcBorders>
              <w:top w:val="single" w:sz="18" w:space="0" w:color="auto"/>
              <w:left w:val="nil"/>
              <w:bottom w:val="nil"/>
              <w:right w:val="nil"/>
            </w:tcBorders>
            <w:shd w:val="clear" w:color="auto" w:fill="auto"/>
            <w:noWrap/>
            <w:vAlign w:val="bottom"/>
            <w:hideMark/>
          </w:tcPr>
          <w:p w14:paraId="67FC3E5E"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315" w:type="dxa"/>
            <w:tcBorders>
              <w:top w:val="single" w:sz="18" w:space="0" w:color="auto"/>
              <w:left w:val="nil"/>
              <w:bottom w:val="nil"/>
              <w:right w:val="nil"/>
            </w:tcBorders>
            <w:shd w:val="clear" w:color="auto" w:fill="auto"/>
            <w:noWrap/>
            <w:vAlign w:val="bottom"/>
            <w:hideMark/>
          </w:tcPr>
          <w:p w14:paraId="52F19BE6"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2" w:type="dxa"/>
            <w:tcBorders>
              <w:top w:val="single" w:sz="18" w:space="0" w:color="auto"/>
              <w:left w:val="nil"/>
              <w:bottom w:val="nil"/>
              <w:right w:val="nil"/>
            </w:tcBorders>
            <w:shd w:val="clear" w:color="auto" w:fill="auto"/>
            <w:noWrap/>
            <w:vAlign w:val="bottom"/>
            <w:hideMark/>
          </w:tcPr>
          <w:p w14:paraId="19F6BB25"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657" w:type="dxa"/>
            <w:tcBorders>
              <w:top w:val="single" w:sz="18" w:space="0" w:color="auto"/>
              <w:left w:val="nil"/>
              <w:bottom w:val="nil"/>
              <w:right w:val="nil"/>
            </w:tcBorders>
            <w:shd w:val="clear" w:color="auto" w:fill="auto"/>
            <w:noWrap/>
            <w:vAlign w:val="bottom"/>
            <w:hideMark/>
          </w:tcPr>
          <w:p w14:paraId="29764632"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409" w:type="dxa"/>
            <w:tcBorders>
              <w:top w:val="single" w:sz="18" w:space="0" w:color="auto"/>
              <w:left w:val="nil"/>
              <w:bottom w:val="nil"/>
              <w:right w:val="nil"/>
            </w:tcBorders>
            <w:shd w:val="clear" w:color="auto" w:fill="auto"/>
            <w:noWrap/>
            <w:vAlign w:val="bottom"/>
            <w:hideMark/>
          </w:tcPr>
          <w:p w14:paraId="396FB824"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222" w:type="dxa"/>
            <w:tcBorders>
              <w:top w:val="single" w:sz="18" w:space="0" w:color="auto"/>
              <w:left w:val="nil"/>
              <w:bottom w:val="nil"/>
              <w:right w:val="nil"/>
            </w:tcBorders>
            <w:shd w:val="clear" w:color="auto" w:fill="auto"/>
            <w:noWrap/>
            <w:vAlign w:val="bottom"/>
            <w:hideMark/>
          </w:tcPr>
          <w:p w14:paraId="0DF81DF7"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r>
      <w:tr w:rsidR="001A6984" w:rsidRPr="00321527" w14:paraId="60D18C2C" w14:textId="77777777" w:rsidTr="009F6C25">
        <w:trPr>
          <w:trHeight w:val="263"/>
        </w:trPr>
        <w:tc>
          <w:tcPr>
            <w:tcW w:w="2021" w:type="dxa"/>
            <w:tcBorders>
              <w:top w:val="nil"/>
              <w:left w:val="nil"/>
              <w:bottom w:val="nil"/>
              <w:right w:val="nil"/>
            </w:tcBorders>
            <w:shd w:val="clear" w:color="auto" w:fill="auto"/>
            <w:noWrap/>
            <w:vAlign w:val="bottom"/>
            <w:hideMark/>
          </w:tcPr>
          <w:p w14:paraId="24B9EC1C"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WOMEN2MEN</w:t>
            </w:r>
          </w:p>
        </w:tc>
        <w:tc>
          <w:tcPr>
            <w:tcW w:w="236" w:type="dxa"/>
            <w:tcBorders>
              <w:top w:val="nil"/>
              <w:left w:val="nil"/>
              <w:bottom w:val="nil"/>
              <w:right w:val="nil"/>
            </w:tcBorders>
            <w:shd w:val="clear" w:color="auto" w:fill="auto"/>
            <w:noWrap/>
            <w:vAlign w:val="bottom"/>
            <w:hideMark/>
          </w:tcPr>
          <w:p w14:paraId="0BA3B942"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2306BD3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0.880***</w:t>
            </w:r>
          </w:p>
        </w:tc>
        <w:tc>
          <w:tcPr>
            <w:tcW w:w="1392" w:type="dxa"/>
            <w:tcBorders>
              <w:top w:val="nil"/>
              <w:left w:val="nil"/>
              <w:bottom w:val="nil"/>
              <w:right w:val="nil"/>
            </w:tcBorders>
            <w:shd w:val="clear" w:color="auto" w:fill="auto"/>
            <w:noWrap/>
            <w:vAlign w:val="bottom"/>
            <w:hideMark/>
          </w:tcPr>
          <w:p w14:paraId="5496CA1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0.223**</w:t>
            </w:r>
          </w:p>
        </w:tc>
        <w:tc>
          <w:tcPr>
            <w:tcW w:w="563" w:type="dxa"/>
            <w:tcBorders>
              <w:top w:val="nil"/>
              <w:left w:val="nil"/>
              <w:bottom w:val="nil"/>
              <w:right w:val="nil"/>
            </w:tcBorders>
            <w:shd w:val="clear" w:color="auto" w:fill="auto"/>
            <w:noWrap/>
            <w:vAlign w:val="bottom"/>
            <w:hideMark/>
          </w:tcPr>
          <w:p w14:paraId="37D2C02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2B2240B5"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316" w:type="dxa"/>
            <w:tcBorders>
              <w:top w:val="nil"/>
              <w:left w:val="nil"/>
              <w:bottom w:val="nil"/>
              <w:right w:val="nil"/>
            </w:tcBorders>
            <w:shd w:val="clear" w:color="auto" w:fill="auto"/>
            <w:noWrap/>
            <w:vAlign w:val="bottom"/>
            <w:hideMark/>
          </w:tcPr>
          <w:p w14:paraId="5C191D7E"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751" w:type="dxa"/>
            <w:tcBorders>
              <w:top w:val="nil"/>
              <w:left w:val="nil"/>
              <w:bottom w:val="nil"/>
              <w:right w:val="nil"/>
            </w:tcBorders>
            <w:shd w:val="clear" w:color="auto" w:fill="auto"/>
            <w:noWrap/>
            <w:vAlign w:val="bottom"/>
            <w:hideMark/>
          </w:tcPr>
          <w:p w14:paraId="4A8D5E63"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315" w:type="dxa"/>
            <w:tcBorders>
              <w:top w:val="nil"/>
              <w:left w:val="nil"/>
              <w:bottom w:val="nil"/>
              <w:right w:val="nil"/>
            </w:tcBorders>
            <w:shd w:val="clear" w:color="auto" w:fill="auto"/>
            <w:noWrap/>
            <w:vAlign w:val="bottom"/>
            <w:hideMark/>
          </w:tcPr>
          <w:p w14:paraId="2C6AE038"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2" w:type="dxa"/>
            <w:tcBorders>
              <w:top w:val="nil"/>
              <w:left w:val="nil"/>
              <w:bottom w:val="nil"/>
              <w:right w:val="nil"/>
            </w:tcBorders>
            <w:shd w:val="clear" w:color="auto" w:fill="auto"/>
            <w:noWrap/>
            <w:vAlign w:val="bottom"/>
            <w:hideMark/>
          </w:tcPr>
          <w:p w14:paraId="1B289F8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 xml:space="preserve">               </w:t>
            </w:r>
          </w:p>
        </w:tc>
        <w:tc>
          <w:tcPr>
            <w:tcW w:w="657" w:type="dxa"/>
            <w:tcBorders>
              <w:top w:val="nil"/>
              <w:left w:val="nil"/>
              <w:bottom w:val="nil"/>
              <w:right w:val="nil"/>
            </w:tcBorders>
            <w:shd w:val="clear" w:color="auto" w:fill="auto"/>
            <w:noWrap/>
            <w:vAlign w:val="bottom"/>
            <w:hideMark/>
          </w:tcPr>
          <w:p w14:paraId="007D006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5685E4CF"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222" w:type="dxa"/>
            <w:tcBorders>
              <w:top w:val="nil"/>
              <w:left w:val="nil"/>
              <w:bottom w:val="nil"/>
              <w:right w:val="nil"/>
            </w:tcBorders>
            <w:shd w:val="clear" w:color="auto" w:fill="auto"/>
            <w:noWrap/>
            <w:vAlign w:val="bottom"/>
            <w:hideMark/>
          </w:tcPr>
          <w:p w14:paraId="69A7AE2B"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r>
      <w:tr w:rsidR="001A6984" w:rsidRPr="00321527" w14:paraId="6820CCCD" w14:textId="77777777" w:rsidTr="009F6C25">
        <w:trPr>
          <w:trHeight w:val="263"/>
        </w:trPr>
        <w:tc>
          <w:tcPr>
            <w:tcW w:w="2021" w:type="dxa"/>
            <w:tcBorders>
              <w:top w:val="nil"/>
              <w:left w:val="nil"/>
              <w:bottom w:val="nil"/>
              <w:right w:val="nil"/>
            </w:tcBorders>
            <w:shd w:val="clear" w:color="auto" w:fill="auto"/>
            <w:noWrap/>
            <w:vAlign w:val="bottom"/>
            <w:hideMark/>
          </w:tcPr>
          <w:p w14:paraId="61FB6B0B"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236" w:type="dxa"/>
            <w:tcBorders>
              <w:top w:val="nil"/>
              <w:left w:val="nil"/>
              <w:bottom w:val="nil"/>
              <w:right w:val="nil"/>
            </w:tcBorders>
            <w:shd w:val="clear" w:color="auto" w:fill="auto"/>
            <w:noWrap/>
            <w:vAlign w:val="bottom"/>
            <w:hideMark/>
          </w:tcPr>
          <w:p w14:paraId="054676E4"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7B4BBFE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2.88</w:t>
            </w:r>
            <w:r>
              <w:rPr>
                <w:rFonts w:ascii="Times New Roman" w:eastAsia="Times New Roman" w:hAnsi="Times New Roman" w:cs="Times New Roman"/>
                <w:color w:val="000000"/>
                <w:sz w:val="24"/>
                <w:szCs w:val="24"/>
                <w:lang w:val="en-US"/>
              </w:rPr>
              <w:t>)</w:t>
            </w:r>
          </w:p>
        </w:tc>
        <w:tc>
          <w:tcPr>
            <w:tcW w:w="1392" w:type="dxa"/>
            <w:tcBorders>
              <w:top w:val="nil"/>
              <w:left w:val="nil"/>
              <w:bottom w:val="nil"/>
              <w:right w:val="nil"/>
            </w:tcBorders>
            <w:shd w:val="clear" w:color="auto" w:fill="auto"/>
            <w:noWrap/>
            <w:vAlign w:val="bottom"/>
            <w:hideMark/>
          </w:tcPr>
          <w:p w14:paraId="240DC7C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2.01</w:t>
            </w:r>
            <w:r>
              <w:rPr>
                <w:rFonts w:ascii="Times New Roman" w:eastAsia="Times New Roman" w:hAnsi="Times New Roman" w:cs="Times New Roman"/>
                <w:color w:val="000000"/>
                <w:sz w:val="24"/>
                <w:szCs w:val="24"/>
                <w:lang w:val="en-US"/>
              </w:rPr>
              <w:t>)</w:t>
            </w:r>
          </w:p>
        </w:tc>
        <w:tc>
          <w:tcPr>
            <w:tcW w:w="563" w:type="dxa"/>
            <w:tcBorders>
              <w:top w:val="nil"/>
              <w:left w:val="nil"/>
              <w:bottom w:val="nil"/>
              <w:right w:val="nil"/>
            </w:tcBorders>
            <w:shd w:val="clear" w:color="auto" w:fill="auto"/>
            <w:noWrap/>
            <w:vAlign w:val="bottom"/>
            <w:hideMark/>
          </w:tcPr>
          <w:p w14:paraId="3FB6D70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6463A299"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316" w:type="dxa"/>
            <w:tcBorders>
              <w:top w:val="nil"/>
              <w:left w:val="nil"/>
              <w:bottom w:val="nil"/>
              <w:right w:val="nil"/>
            </w:tcBorders>
            <w:shd w:val="clear" w:color="auto" w:fill="auto"/>
            <w:noWrap/>
            <w:vAlign w:val="bottom"/>
            <w:hideMark/>
          </w:tcPr>
          <w:p w14:paraId="5D61A1DF"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751" w:type="dxa"/>
            <w:tcBorders>
              <w:top w:val="nil"/>
              <w:left w:val="nil"/>
              <w:bottom w:val="nil"/>
              <w:right w:val="nil"/>
            </w:tcBorders>
            <w:shd w:val="clear" w:color="auto" w:fill="auto"/>
            <w:noWrap/>
            <w:vAlign w:val="bottom"/>
            <w:hideMark/>
          </w:tcPr>
          <w:p w14:paraId="058BBD22"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315" w:type="dxa"/>
            <w:tcBorders>
              <w:top w:val="nil"/>
              <w:left w:val="nil"/>
              <w:bottom w:val="nil"/>
              <w:right w:val="nil"/>
            </w:tcBorders>
            <w:shd w:val="clear" w:color="auto" w:fill="auto"/>
            <w:noWrap/>
            <w:vAlign w:val="bottom"/>
            <w:hideMark/>
          </w:tcPr>
          <w:p w14:paraId="5CE38203"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2" w:type="dxa"/>
            <w:tcBorders>
              <w:top w:val="nil"/>
              <w:left w:val="nil"/>
              <w:bottom w:val="nil"/>
              <w:right w:val="nil"/>
            </w:tcBorders>
            <w:shd w:val="clear" w:color="auto" w:fill="auto"/>
            <w:noWrap/>
            <w:vAlign w:val="bottom"/>
            <w:hideMark/>
          </w:tcPr>
          <w:p w14:paraId="1EFFA3E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 xml:space="preserve">               </w:t>
            </w:r>
          </w:p>
        </w:tc>
        <w:tc>
          <w:tcPr>
            <w:tcW w:w="657" w:type="dxa"/>
            <w:tcBorders>
              <w:top w:val="nil"/>
              <w:left w:val="nil"/>
              <w:bottom w:val="nil"/>
              <w:right w:val="nil"/>
            </w:tcBorders>
            <w:shd w:val="clear" w:color="auto" w:fill="auto"/>
            <w:noWrap/>
            <w:vAlign w:val="bottom"/>
            <w:hideMark/>
          </w:tcPr>
          <w:p w14:paraId="5040981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5917476D"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222" w:type="dxa"/>
            <w:tcBorders>
              <w:top w:val="nil"/>
              <w:left w:val="nil"/>
              <w:bottom w:val="nil"/>
              <w:right w:val="nil"/>
            </w:tcBorders>
            <w:shd w:val="clear" w:color="auto" w:fill="auto"/>
            <w:noWrap/>
            <w:vAlign w:val="bottom"/>
            <w:hideMark/>
          </w:tcPr>
          <w:p w14:paraId="6D1C0CB7"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r>
      <w:tr w:rsidR="001A6984" w:rsidRPr="00321527" w14:paraId="31BAC543" w14:textId="77777777" w:rsidTr="009F6C25">
        <w:trPr>
          <w:trHeight w:val="263"/>
        </w:trPr>
        <w:tc>
          <w:tcPr>
            <w:tcW w:w="2021" w:type="dxa"/>
            <w:tcBorders>
              <w:top w:val="nil"/>
              <w:left w:val="nil"/>
              <w:bottom w:val="nil"/>
              <w:right w:val="nil"/>
            </w:tcBorders>
            <w:shd w:val="clear" w:color="auto" w:fill="auto"/>
            <w:noWrap/>
            <w:vAlign w:val="bottom"/>
            <w:hideMark/>
          </w:tcPr>
          <w:p w14:paraId="4D5DCC48"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L.DIV</w:t>
            </w:r>
          </w:p>
        </w:tc>
        <w:tc>
          <w:tcPr>
            <w:tcW w:w="236" w:type="dxa"/>
            <w:tcBorders>
              <w:top w:val="nil"/>
              <w:left w:val="nil"/>
              <w:bottom w:val="nil"/>
              <w:right w:val="nil"/>
            </w:tcBorders>
            <w:shd w:val="clear" w:color="auto" w:fill="auto"/>
            <w:noWrap/>
            <w:vAlign w:val="bottom"/>
            <w:hideMark/>
          </w:tcPr>
          <w:p w14:paraId="2272D102"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29C8EDF4"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392" w:type="dxa"/>
            <w:tcBorders>
              <w:top w:val="nil"/>
              <w:left w:val="nil"/>
              <w:bottom w:val="nil"/>
              <w:right w:val="nil"/>
            </w:tcBorders>
            <w:shd w:val="clear" w:color="auto" w:fill="auto"/>
            <w:noWrap/>
            <w:vAlign w:val="bottom"/>
            <w:hideMark/>
          </w:tcPr>
          <w:p w14:paraId="1C5D7446"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563" w:type="dxa"/>
            <w:tcBorders>
              <w:top w:val="nil"/>
              <w:left w:val="nil"/>
              <w:bottom w:val="nil"/>
              <w:right w:val="nil"/>
            </w:tcBorders>
            <w:shd w:val="clear" w:color="auto" w:fill="auto"/>
            <w:noWrap/>
            <w:vAlign w:val="bottom"/>
            <w:hideMark/>
          </w:tcPr>
          <w:p w14:paraId="4842519C"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1" w:type="dxa"/>
            <w:tcBorders>
              <w:top w:val="nil"/>
              <w:left w:val="nil"/>
              <w:bottom w:val="nil"/>
              <w:right w:val="nil"/>
            </w:tcBorders>
            <w:shd w:val="clear" w:color="auto" w:fill="auto"/>
            <w:noWrap/>
            <w:vAlign w:val="bottom"/>
            <w:hideMark/>
          </w:tcPr>
          <w:p w14:paraId="33419FA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0.047</w:t>
            </w:r>
          </w:p>
        </w:tc>
        <w:tc>
          <w:tcPr>
            <w:tcW w:w="1316" w:type="dxa"/>
            <w:tcBorders>
              <w:top w:val="nil"/>
              <w:left w:val="nil"/>
              <w:bottom w:val="nil"/>
              <w:right w:val="nil"/>
            </w:tcBorders>
            <w:shd w:val="clear" w:color="auto" w:fill="auto"/>
            <w:noWrap/>
            <w:vAlign w:val="bottom"/>
            <w:hideMark/>
          </w:tcPr>
          <w:p w14:paraId="77964BD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751" w:type="dxa"/>
            <w:tcBorders>
              <w:top w:val="nil"/>
              <w:left w:val="nil"/>
              <w:bottom w:val="nil"/>
              <w:right w:val="nil"/>
            </w:tcBorders>
            <w:shd w:val="clear" w:color="auto" w:fill="auto"/>
            <w:noWrap/>
            <w:vAlign w:val="bottom"/>
            <w:hideMark/>
          </w:tcPr>
          <w:p w14:paraId="5BE85B35"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315" w:type="dxa"/>
            <w:tcBorders>
              <w:top w:val="nil"/>
              <w:left w:val="nil"/>
              <w:bottom w:val="nil"/>
              <w:right w:val="nil"/>
            </w:tcBorders>
            <w:shd w:val="clear" w:color="auto" w:fill="auto"/>
            <w:noWrap/>
            <w:vAlign w:val="bottom"/>
            <w:hideMark/>
          </w:tcPr>
          <w:p w14:paraId="7BFFF3DD"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2" w:type="dxa"/>
            <w:tcBorders>
              <w:top w:val="nil"/>
              <w:left w:val="nil"/>
              <w:bottom w:val="nil"/>
              <w:right w:val="nil"/>
            </w:tcBorders>
            <w:shd w:val="clear" w:color="auto" w:fill="auto"/>
            <w:noWrap/>
            <w:vAlign w:val="bottom"/>
            <w:hideMark/>
          </w:tcPr>
          <w:p w14:paraId="253B6FE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 xml:space="preserve">               </w:t>
            </w:r>
          </w:p>
        </w:tc>
        <w:tc>
          <w:tcPr>
            <w:tcW w:w="657" w:type="dxa"/>
            <w:tcBorders>
              <w:top w:val="nil"/>
              <w:left w:val="nil"/>
              <w:bottom w:val="nil"/>
              <w:right w:val="nil"/>
            </w:tcBorders>
            <w:shd w:val="clear" w:color="auto" w:fill="auto"/>
            <w:noWrap/>
            <w:vAlign w:val="bottom"/>
            <w:hideMark/>
          </w:tcPr>
          <w:p w14:paraId="7440CC4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74E8C38F"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222" w:type="dxa"/>
            <w:tcBorders>
              <w:top w:val="nil"/>
              <w:left w:val="nil"/>
              <w:bottom w:val="nil"/>
              <w:right w:val="nil"/>
            </w:tcBorders>
            <w:shd w:val="clear" w:color="auto" w:fill="auto"/>
            <w:noWrap/>
            <w:vAlign w:val="bottom"/>
            <w:hideMark/>
          </w:tcPr>
          <w:p w14:paraId="20A33F29"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r>
      <w:tr w:rsidR="001A6984" w:rsidRPr="00321527" w14:paraId="549B1479" w14:textId="77777777" w:rsidTr="009F6C25">
        <w:trPr>
          <w:trHeight w:val="263"/>
        </w:trPr>
        <w:tc>
          <w:tcPr>
            <w:tcW w:w="2021" w:type="dxa"/>
            <w:tcBorders>
              <w:top w:val="nil"/>
              <w:left w:val="nil"/>
              <w:bottom w:val="nil"/>
              <w:right w:val="nil"/>
            </w:tcBorders>
            <w:shd w:val="clear" w:color="auto" w:fill="auto"/>
            <w:noWrap/>
            <w:vAlign w:val="bottom"/>
            <w:hideMark/>
          </w:tcPr>
          <w:p w14:paraId="652E6C1C" w14:textId="77777777" w:rsidR="001A6984" w:rsidRPr="00321527" w:rsidRDefault="001A6984" w:rsidP="009F6C25">
            <w:pPr>
              <w:spacing w:after="0" w:line="240" w:lineRule="auto"/>
              <w:jc w:val="right"/>
              <w:rPr>
                <w:rFonts w:ascii="Times New Roman" w:eastAsia="Times New Roman" w:hAnsi="Times New Roman" w:cs="Times New Roman"/>
                <w:i/>
                <w:sz w:val="24"/>
                <w:szCs w:val="24"/>
                <w:lang w:val="en-US"/>
              </w:rPr>
            </w:pPr>
          </w:p>
        </w:tc>
        <w:tc>
          <w:tcPr>
            <w:tcW w:w="236" w:type="dxa"/>
            <w:tcBorders>
              <w:top w:val="nil"/>
              <w:left w:val="nil"/>
              <w:bottom w:val="nil"/>
              <w:right w:val="nil"/>
            </w:tcBorders>
            <w:shd w:val="clear" w:color="auto" w:fill="auto"/>
            <w:noWrap/>
            <w:vAlign w:val="bottom"/>
            <w:hideMark/>
          </w:tcPr>
          <w:p w14:paraId="40F66708"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47DB7738"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392" w:type="dxa"/>
            <w:tcBorders>
              <w:top w:val="nil"/>
              <w:left w:val="nil"/>
              <w:bottom w:val="nil"/>
              <w:right w:val="nil"/>
            </w:tcBorders>
            <w:shd w:val="clear" w:color="auto" w:fill="auto"/>
            <w:noWrap/>
            <w:vAlign w:val="bottom"/>
            <w:hideMark/>
          </w:tcPr>
          <w:p w14:paraId="49798CF7"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563" w:type="dxa"/>
            <w:tcBorders>
              <w:top w:val="nil"/>
              <w:left w:val="nil"/>
              <w:bottom w:val="nil"/>
              <w:right w:val="nil"/>
            </w:tcBorders>
            <w:shd w:val="clear" w:color="auto" w:fill="auto"/>
            <w:noWrap/>
            <w:vAlign w:val="bottom"/>
            <w:hideMark/>
          </w:tcPr>
          <w:p w14:paraId="5721AF9A"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1" w:type="dxa"/>
            <w:tcBorders>
              <w:top w:val="nil"/>
              <w:left w:val="nil"/>
              <w:bottom w:val="nil"/>
              <w:right w:val="nil"/>
            </w:tcBorders>
            <w:shd w:val="clear" w:color="auto" w:fill="auto"/>
            <w:noWrap/>
            <w:vAlign w:val="bottom"/>
            <w:hideMark/>
          </w:tcPr>
          <w:p w14:paraId="425A98E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1.57</w:t>
            </w:r>
            <w:r>
              <w:rPr>
                <w:rFonts w:ascii="Times New Roman" w:eastAsia="Times New Roman" w:hAnsi="Times New Roman" w:cs="Times New Roman"/>
                <w:color w:val="000000"/>
                <w:sz w:val="24"/>
                <w:szCs w:val="24"/>
                <w:lang w:val="en-US"/>
              </w:rPr>
              <w:t>)</w:t>
            </w:r>
          </w:p>
        </w:tc>
        <w:tc>
          <w:tcPr>
            <w:tcW w:w="1316" w:type="dxa"/>
            <w:tcBorders>
              <w:top w:val="nil"/>
              <w:left w:val="nil"/>
              <w:bottom w:val="nil"/>
              <w:right w:val="nil"/>
            </w:tcBorders>
            <w:shd w:val="clear" w:color="auto" w:fill="auto"/>
            <w:noWrap/>
            <w:vAlign w:val="bottom"/>
            <w:hideMark/>
          </w:tcPr>
          <w:p w14:paraId="28A9070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751" w:type="dxa"/>
            <w:tcBorders>
              <w:top w:val="nil"/>
              <w:left w:val="nil"/>
              <w:bottom w:val="nil"/>
              <w:right w:val="nil"/>
            </w:tcBorders>
            <w:shd w:val="clear" w:color="auto" w:fill="auto"/>
            <w:noWrap/>
            <w:vAlign w:val="bottom"/>
            <w:hideMark/>
          </w:tcPr>
          <w:p w14:paraId="7780407B"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315" w:type="dxa"/>
            <w:tcBorders>
              <w:top w:val="nil"/>
              <w:left w:val="nil"/>
              <w:bottom w:val="nil"/>
              <w:right w:val="nil"/>
            </w:tcBorders>
            <w:shd w:val="clear" w:color="auto" w:fill="auto"/>
            <w:noWrap/>
            <w:vAlign w:val="bottom"/>
            <w:hideMark/>
          </w:tcPr>
          <w:p w14:paraId="0E36A8D2"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2" w:type="dxa"/>
            <w:tcBorders>
              <w:top w:val="nil"/>
              <w:left w:val="nil"/>
              <w:bottom w:val="nil"/>
              <w:right w:val="nil"/>
            </w:tcBorders>
            <w:shd w:val="clear" w:color="auto" w:fill="auto"/>
            <w:noWrap/>
            <w:vAlign w:val="bottom"/>
            <w:hideMark/>
          </w:tcPr>
          <w:p w14:paraId="61F736C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 xml:space="preserve">               </w:t>
            </w:r>
          </w:p>
        </w:tc>
        <w:tc>
          <w:tcPr>
            <w:tcW w:w="657" w:type="dxa"/>
            <w:tcBorders>
              <w:top w:val="nil"/>
              <w:left w:val="nil"/>
              <w:bottom w:val="nil"/>
              <w:right w:val="nil"/>
            </w:tcBorders>
            <w:shd w:val="clear" w:color="auto" w:fill="auto"/>
            <w:noWrap/>
            <w:vAlign w:val="bottom"/>
            <w:hideMark/>
          </w:tcPr>
          <w:p w14:paraId="63FCB2B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70607163"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222" w:type="dxa"/>
            <w:tcBorders>
              <w:top w:val="nil"/>
              <w:left w:val="nil"/>
              <w:bottom w:val="nil"/>
              <w:right w:val="nil"/>
            </w:tcBorders>
            <w:shd w:val="clear" w:color="auto" w:fill="auto"/>
            <w:noWrap/>
            <w:vAlign w:val="bottom"/>
            <w:hideMark/>
          </w:tcPr>
          <w:p w14:paraId="3EEAE68A"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r>
      <w:tr w:rsidR="001A6984" w:rsidRPr="00321527" w14:paraId="5244B2AD" w14:textId="77777777" w:rsidTr="009F6C25">
        <w:trPr>
          <w:trHeight w:val="263"/>
        </w:trPr>
        <w:tc>
          <w:tcPr>
            <w:tcW w:w="2021" w:type="dxa"/>
            <w:tcBorders>
              <w:top w:val="nil"/>
              <w:left w:val="nil"/>
              <w:bottom w:val="nil"/>
              <w:right w:val="nil"/>
            </w:tcBorders>
            <w:shd w:val="clear" w:color="auto" w:fill="auto"/>
            <w:noWrap/>
            <w:vAlign w:val="bottom"/>
            <w:hideMark/>
          </w:tcPr>
          <w:p w14:paraId="5C6D45B7"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L.</w:t>
            </w:r>
            <w:r>
              <w:rPr>
                <w:rFonts w:ascii="Times New Roman" w:eastAsia="Times New Roman" w:hAnsi="Times New Roman" w:cs="Times New Roman"/>
                <w:i/>
                <w:color w:val="000000"/>
                <w:sz w:val="24"/>
                <w:szCs w:val="24"/>
                <w:lang w:val="en-US"/>
              </w:rPr>
              <w:t>DIVY</w:t>
            </w:r>
          </w:p>
        </w:tc>
        <w:tc>
          <w:tcPr>
            <w:tcW w:w="236" w:type="dxa"/>
            <w:tcBorders>
              <w:top w:val="nil"/>
              <w:left w:val="nil"/>
              <w:bottom w:val="nil"/>
              <w:right w:val="nil"/>
            </w:tcBorders>
            <w:shd w:val="clear" w:color="auto" w:fill="auto"/>
            <w:noWrap/>
            <w:vAlign w:val="bottom"/>
            <w:hideMark/>
          </w:tcPr>
          <w:p w14:paraId="67185C90"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2CA3ED69"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392" w:type="dxa"/>
            <w:tcBorders>
              <w:top w:val="nil"/>
              <w:left w:val="nil"/>
              <w:bottom w:val="nil"/>
              <w:right w:val="nil"/>
            </w:tcBorders>
            <w:shd w:val="clear" w:color="auto" w:fill="auto"/>
            <w:noWrap/>
            <w:vAlign w:val="bottom"/>
            <w:hideMark/>
          </w:tcPr>
          <w:p w14:paraId="27D79A9B"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563" w:type="dxa"/>
            <w:tcBorders>
              <w:top w:val="nil"/>
              <w:left w:val="nil"/>
              <w:bottom w:val="nil"/>
              <w:right w:val="nil"/>
            </w:tcBorders>
            <w:shd w:val="clear" w:color="auto" w:fill="auto"/>
            <w:noWrap/>
            <w:vAlign w:val="bottom"/>
            <w:hideMark/>
          </w:tcPr>
          <w:p w14:paraId="1552EE66"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1" w:type="dxa"/>
            <w:tcBorders>
              <w:top w:val="nil"/>
              <w:left w:val="nil"/>
              <w:bottom w:val="nil"/>
              <w:right w:val="nil"/>
            </w:tcBorders>
            <w:shd w:val="clear" w:color="auto" w:fill="auto"/>
            <w:noWrap/>
            <w:vAlign w:val="bottom"/>
            <w:hideMark/>
          </w:tcPr>
          <w:p w14:paraId="29907A79"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316" w:type="dxa"/>
            <w:tcBorders>
              <w:top w:val="nil"/>
              <w:left w:val="nil"/>
              <w:bottom w:val="nil"/>
              <w:right w:val="nil"/>
            </w:tcBorders>
            <w:shd w:val="clear" w:color="auto" w:fill="auto"/>
            <w:noWrap/>
            <w:vAlign w:val="bottom"/>
            <w:hideMark/>
          </w:tcPr>
          <w:p w14:paraId="26B74F5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0.001</w:t>
            </w:r>
          </w:p>
        </w:tc>
        <w:tc>
          <w:tcPr>
            <w:tcW w:w="751" w:type="dxa"/>
            <w:tcBorders>
              <w:top w:val="nil"/>
              <w:left w:val="nil"/>
              <w:bottom w:val="nil"/>
              <w:right w:val="nil"/>
            </w:tcBorders>
            <w:shd w:val="clear" w:color="auto" w:fill="auto"/>
            <w:noWrap/>
            <w:vAlign w:val="bottom"/>
            <w:hideMark/>
          </w:tcPr>
          <w:p w14:paraId="616CBA1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232AEDC0"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2" w:type="dxa"/>
            <w:tcBorders>
              <w:top w:val="nil"/>
              <w:left w:val="nil"/>
              <w:bottom w:val="nil"/>
              <w:right w:val="nil"/>
            </w:tcBorders>
            <w:shd w:val="clear" w:color="auto" w:fill="auto"/>
            <w:noWrap/>
            <w:vAlign w:val="bottom"/>
            <w:hideMark/>
          </w:tcPr>
          <w:p w14:paraId="40EFB4D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 xml:space="preserve">               </w:t>
            </w:r>
          </w:p>
        </w:tc>
        <w:tc>
          <w:tcPr>
            <w:tcW w:w="657" w:type="dxa"/>
            <w:tcBorders>
              <w:top w:val="nil"/>
              <w:left w:val="nil"/>
              <w:bottom w:val="nil"/>
              <w:right w:val="nil"/>
            </w:tcBorders>
            <w:shd w:val="clear" w:color="auto" w:fill="auto"/>
            <w:noWrap/>
            <w:vAlign w:val="bottom"/>
            <w:hideMark/>
          </w:tcPr>
          <w:p w14:paraId="46F990F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6F3C47E6"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222" w:type="dxa"/>
            <w:tcBorders>
              <w:top w:val="nil"/>
              <w:left w:val="nil"/>
              <w:bottom w:val="nil"/>
              <w:right w:val="nil"/>
            </w:tcBorders>
            <w:shd w:val="clear" w:color="auto" w:fill="auto"/>
            <w:noWrap/>
            <w:vAlign w:val="bottom"/>
            <w:hideMark/>
          </w:tcPr>
          <w:p w14:paraId="769F2468"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r>
      <w:tr w:rsidR="001A6984" w:rsidRPr="00321527" w14:paraId="18DF439F" w14:textId="77777777" w:rsidTr="009F6C25">
        <w:trPr>
          <w:trHeight w:val="263"/>
        </w:trPr>
        <w:tc>
          <w:tcPr>
            <w:tcW w:w="2021" w:type="dxa"/>
            <w:tcBorders>
              <w:top w:val="nil"/>
              <w:left w:val="nil"/>
              <w:bottom w:val="nil"/>
              <w:right w:val="nil"/>
            </w:tcBorders>
            <w:shd w:val="clear" w:color="auto" w:fill="auto"/>
            <w:noWrap/>
            <w:vAlign w:val="bottom"/>
            <w:hideMark/>
          </w:tcPr>
          <w:p w14:paraId="30876B4B" w14:textId="77777777" w:rsidR="001A6984" w:rsidRPr="00321527" w:rsidRDefault="001A6984" w:rsidP="009F6C25">
            <w:pPr>
              <w:spacing w:after="0" w:line="240" w:lineRule="auto"/>
              <w:jc w:val="right"/>
              <w:rPr>
                <w:rFonts w:ascii="Times New Roman" w:eastAsia="Times New Roman" w:hAnsi="Times New Roman" w:cs="Times New Roman"/>
                <w:i/>
                <w:sz w:val="24"/>
                <w:szCs w:val="24"/>
                <w:lang w:val="en-US"/>
              </w:rPr>
            </w:pPr>
          </w:p>
        </w:tc>
        <w:tc>
          <w:tcPr>
            <w:tcW w:w="236" w:type="dxa"/>
            <w:tcBorders>
              <w:top w:val="nil"/>
              <w:left w:val="nil"/>
              <w:bottom w:val="nil"/>
              <w:right w:val="nil"/>
            </w:tcBorders>
            <w:shd w:val="clear" w:color="auto" w:fill="auto"/>
            <w:noWrap/>
            <w:vAlign w:val="bottom"/>
            <w:hideMark/>
          </w:tcPr>
          <w:p w14:paraId="562BEAEB"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6DE02EEE"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392" w:type="dxa"/>
            <w:tcBorders>
              <w:top w:val="nil"/>
              <w:left w:val="nil"/>
              <w:bottom w:val="nil"/>
              <w:right w:val="nil"/>
            </w:tcBorders>
            <w:shd w:val="clear" w:color="auto" w:fill="auto"/>
            <w:noWrap/>
            <w:vAlign w:val="bottom"/>
            <w:hideMark/>
          </w:tcPr>
          <w:p w14:paraId="4C756070"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563" w:type="dxa"/>
            <w:tcBorders>
              <w:top w:val="nil"/>
              <w:left w:val="nil"/>
              <w:bottom w:val="nil"/>
              <w:right w:val="nil"/>
            </w:tcBorders>
            <w:shd w:val="clear" w:color="auto" w:fill="auto"/>
            <w:noWrap/>
            <w:vAlign w:val="bottom"/>
            <w:hideMark/>
          </w:tcPr>
          <w:p w14:paraId="4E018BD1"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1" w:type="dxa"/>
            <w:tcBorders>
              <w:top w:val="nil"/>
              <w:left w:val="nil"/>
              <w:bottom w:val="nil"/>
              <w:right w:val="nil"/>
            </w:tcBorders>
            <w:shd w:val="clear" w:color="auto" w:fill="auto"/>
            <w:noWrap/>
            <w:vAlign w:val="bottom"/>
            <w:hideMark/>
          </w:tcPr>
          <w:p w14:paraId="2C5DB6AE"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316" w:type="dxa"/>
            <w:tcBorders>
              <w:top w:val="nil"/>
              <w:left w:val="nil"/>
              <w:bottom w:val="nil"/>
              <w:right w:val="nil"/>
            </w:tcBorders>
            <w:shd w:val="clear" w:color="auto" w:fill="auto"/>
            <w:noWrap/>
            <w:vAlign w:val="bottom"/>
            <w:hideMark/>
          </w:tcPr>
          <w:p w14:paraId="2235FE5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0.25</w:t>
            </w:r>
            <w:r>
              <w:rPr>
                <w:rFonts w:ascii="Times New Roman" w:eastAsia="Times New Roman" w:hAnsi="Times New Roman" w:cs="Times New Roman"/>
                <w:color w:val="000000"/>
                <w:sz w:val="24"/>
                <w:szCs w:val="24"/>
                <w:lang w:val="en-US"/>
              </w:rPr>
              <w:t>)</w:t>
            </w:r>
          </w:p>
        </w:tc>
        <w:tc>
          <w:tcPr>
            <w:tcW w:w="751" w:type="dxa"/>
            <w:tcBorders>
              <w:top w:val="nil"/>
              <w:left w:val="nil"/>
              <w:bottom w:val="nil"/>
              <w:right w:val="nil"/>
            </w:tcBorders>
            <w:shd w:val="clear" w:color="auto" w:fill="auto"/>
            <w:noWrap/>
            <w:vAlign w:val="bottom"/>
            <w:hideMark/>
          </w:tcPr>
          <w:p w14:paraId="0C6A196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5D5C81AB"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2" w:type="dxa"/>
            <w:tcBorders>
              <w:top w:val="nil"/>
              <w:left w:val="nil"/>
              <w:bottom w:val="nil"/>
              <w:right w:val="nil"/>
            </w:tcBorders>
            <w:shd w:val="clear" w:color="auto" w:fill="auto"/>
            <w:noWrap/>
            <w:vAlign w:val="bottom"/>
            <w:hideMark/>
          </w:tcPr>
          <w:p w14:paraId="40E7586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 xml:space="preserve">               </w:t>
            </w:r>
          </w:p>
        </w:tc>
        <w:tc>
          <w:tcPr>
            <w:tcW w:w="657" w:type="dxa"/>
            <w:tcBorders>
              <w:top w:val="nil"/>
              <w:left w:val="nil"/>
              <w:bottom w:val="nil"/>
              <w:right w:val="nil"/>
            </w:tcBorders>
            <w:shd w:val="clear" w:color="auto" w:fill="auto"/>
            <w:noWrap/>
            <w:vAlign w:val="bottom"/>
            <w:hideMark/>
          </w:tcPr>
          <w:p w14:paraId="06368A9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756F4DF1"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222" w:type="dxa"/>
            <w:tcBorders>
              <w:top w:val="nil"/>
              <w:left w:val="nil"/>
              <w:bottom w:val="nil"/>
              <w:right w:val="nil"/>
            </w:tcBorders>
            <w:shd w:val="clear" w:color="auto" w:fill="auto"/>
            <w:noWrap/>
            <w:vAlign w:val="bottom"/>
            <w:hideMark/>
          </w:tcPr>
          <w:p w14:paraId="4A0E1242"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r>
      <w:tr w:rsidR="001A6984" w:rsidRPr="00321527" w14:paraId="5B752772" w14:textId="77777777" w:rsidTr="009F6C25">
        <w:trPr>
          <w:trHeight w:val="263"/>
        </w:trPr>
        <w:tc>
          <w:tcPr>
            <w:tcW w:w="2021" w:type="dxa"/>
            <w:tcBorders>
              <w:top w:val="nil"/>
              <w:left w:val="nil"/>
              <w:bottom w:val="nil"/>
              <w:right w:val="nil"/>
            </w:tcBorders>
            <w:shd w:val="clear" w:color="auto" w:fill="auto"/>
            <w:noWrap/>
            <w:vAlign w:val="bottom"/>
          </w:tcPr>
          <w:p w14:paraId="4831F5D7"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WOMEN</w:t>
            </w:r>
          </w:p>
        </w:tc>
        <w:tc>
          <w:tcPr>
            <w:tcW w:w="236" w:type="dxa"/>
            <w:tcBorders>
              <w:top w:val="nil"/>
              <w:left w:val="nil"/>
              <w:bottom w:val="nil"/>
              <w:right w:val="nil"/>
            </w:tcBorders>
            <w:shd w:val="clear" w:color="auto" w:fill="auto"/>
            <w:noWrap/>
            <w:vAlign w:val="bottom"/>
          </w:tcPr>
          <w:p w14:paraId="3FB11318"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tcPr>
          <w:p w14:paraId="07365F55"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392" w:type="dxa"/>
            <w:tcBorders>
              <w:top w:val="nil"/>
              <w:left w:val="nil"/>
              <w:bottom w:val="nil"/>
              <w:right w:val="nil"/>
            </w:tcBorders>
            <w:shd w:val="clear" w:color="auto" w:fill="auto"/>
            <w:noWrap/>
            <w:vAlign w:val="bottom"/>
          </w:tcPr>
          <w:p w14:paraId="4BF3EAAA"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563" w:type="dxa"/>
            <w:tcBorders>
              <w:top w:val="nil"/>
              <w:left w:val="nil"/>
              <w:bottom w:val="nil"/>
              <w:right w:val="nil"/>
            </w:tcBorders>
            <w:shd w:val="clear" w:color="auto" w:fill="auto"/>
            <w:noWrap/>
            <w:vAlign w:val="bottom"/>
          </w:tcPr>
          <w:p w14:paraId="677E4ABB"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1" w:type="dxa"/>
            <w:tcBorders>
              <w:top w:val="nil"/>
              <w:left w:val="nil"/>
              <w:bottom w:val="nil"/>
              <w:right w:val="nil"/>
            </w:tcBorders>
            <w:shd w:val="clear" w:color="auto" w:fill="auto"/>
            <w:noWrap/>
            <w:vAlign w:val="bottom"/>
          </w:tcPr>
          <w:p w14:paraId="7305D30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0.018</w:t>
            </w:r>
            <w:r w:rsidRPr="00321527">
              <w:rPr>
                <w:rFonts w:ascii="Times New Roman" w:eastAsia="Times New Roman" w:hAnsi="Times New Roman" w:cs="Times New Roman"/>
                <w:color w:val="000000"/>
                <w:sz w:val="24"/>
                <w:szCs w:val="24"/>
                <w:lang w:val="en-US"/>
              </w:rPr>
              <w:t>**</w:t>
            </w:r>
          </w:p>
        </w:tc>
        <w:tc>
          <w:tcPr>
            <w:tcW w:w="1316" w:type="dxa"/>
            <w:tcBorders>
              <w:top w:val="nil"/>
              <w:left w:val="nil"/>
              <w:bottom w:val="nil"/>
              <w:right w:val="nil"/>
            </w:tcBorders>
            <w:shd w:val="clear" w:color="auto" w:fill="auto"/>
            <w:noWrap/>
            <w:vAlign w:val="bottom"/>
          </w:tcPr>
          <w:p w14:paraId="417CBCD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0.003</w:t>
            </w:r>
            <w:r w:rsidRPr="00321527">
              <w:rPr>
                <w:rFonts w:ascii="Times New Roman" w:eastAsia="Times New Roman" w:hAnsi="Times New Roman" w:cs="Times New Roman"/>
                <w:color w:val="000000"/>
                <w:sz w:val="24"/>
                <w:szCs w:val="24"/>
                <w:lang w:val="en-US"/>
              </w:rPr>
              <w:t>*</w:t>
            </w:r>
          </w:p>
        </w:tc>
        <w:tc>
          <w:tcPr>
            <w:tcW w:w="751" w:type="dxa"/>
            <w:tcBorders>
              <w:top w:val="nil"/>
              <w:left w:val="nil"/>
              <w:bottom w:val="nil"/>
              <w:right w:val="nil"/>
            </w:tcBorders>
            <w:shd w:val="clear" w:color="auto" w:fill="auto"/>
            <w:noWrap/>
            <w:vAlign w:val="bottom"/>
          </w:tcPr>
          <w:p w14:paraId="6966022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tcPr>
          <w:p w14:paraId="096EC31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2" w:type="dxa"/>
            <w:tcBorders>
              <w:top w:val="nil"/>
              <w:left w:val="nil"/>
              <w:bottom w:val="nil"/>
              <w:right w:val="nil"/>
            </w:tcBorders>
            <w:shd w:val="clear" w:color="auto" w:fill="auto"/>
            <w:noWrap/>
            <w:vAlign w:val="bottom"/>
          </w:tcPr>
          <w:p w14:paraId="793FAA3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657" w:type="dxa"/>
            <w:tcBorders>
              <w:top w:val="nil"/>
              <w:left w:val="nil"/>
              <w:bottom w:val="nil"/>
              <w:right w:val="nil"/>
            </w:tcBorders>
            <w:shd w:val="clear" w:color="auto" w:fill="auto"/>
            <w:noWrap/>
            <w:vAlign w:val="bottom"/>
          </w:tcPr>
          <w:p w14:paraId="1A71DDC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tcPr>
          <w:p w14:paraId="1D56781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0.015</w:t>
            </w:r>
            <w:r w:rsidRPr="00321527">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tcPr>
          <w:p w14:paraId="194A88F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0.004</w:t>
            </w:r>
            <w:r w:rsidRPr="00321527">
              <w:rPr>
                <w:rFonts w:ascii="Times New Roman" w:eastAsia="Times New Roman" w:hAnsi="Times New Roman" w:cs="Times New Roman"/>
                <w:color w:val="000000"/>
                <w:sz w:val="24"/>
                <w:szCs w:val="24"/>
                <w:lang w:val="en-US"/>
              </w:rPr>
              <w:t>**</w:t>
            </w:r>
          </w:p>
        </w:tc>
      </w:tr>
      <w:tr w:rsidR="001A6984" w:rsidRPr="00321527" w14:paraId="5ABA076A" w14:textId="77777777" w:rsidTr="009F6C25">
        <w:trPr>
          <w:trHeight w:val="263"/>
        </w:trPr>
        <w:tc>
          <w:tcPr>
            <w:tcW w:w="2021" w:type="dxa"/>
            <w:tcBorders>
              <w:top w:val="nil"/>
              <w:left w:val="nil"/>
              <w:bottom w:val="nil"/>
              <w:right w:val="nil"/>
            </w:tcBorders>
            <w:shd w:val="clear" w:color="auto" w:fill="auto"/>
            <w:noWrap/>
            <w:vAlign w:val="bottom"/>
          </w:tcPr>
          <w:p w14:paraId="387737B3" w14:textId="77777777" w:rsidR="001A6984" w:rsidRPr="00321527" w:rsidRDefault="001A6984" w:rsidP="009F6C25">
            <w:pPr>
              <w:spacing w:after="0" w:line="240" w:lineRule="auto"/>
              <w:jc w:val="right"/>
              <w:rPr>
                <w:rFonts w:ascii="Times New Roman" w:eastAsia="Times New Roman" w:hAnsi="Times New Roman" w:cs="Times New Roman"/>
                <w:i/>
                <w:color w:val="000000"/>
                <w:sz w:val="24"/>
                <w:szCs w:val="24"/>
                <w:lang w:val="en-US"/>
              </w:rPr>
            </w:pPr>
          </w:p>
        </w:tc>
        <w:tc>
          <w:tcPr>
            <w:tcW w:w="236" w:type="dxa"/>
            <w:tcBorders>
              <w:top w:val="nil"/>
              <w:left w:val="nil"/>
              <w:bottom w:val="nil"/>
              <w:right w:val="nil"/>
            </w:tcBorders>
            <w:shd w:val="clear" w:color="auto" w:fill="auto"/>
            <w:noWrap/>
            <w:vAlign w:val="bottom"/>
          </w:tcPr>
          <w:p w14:paraId="50A0AE76"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tcPr>
          <w:p w14:paraId="3F51B5F1"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392" w:type="dxa"/>
            <w:tcBorders>
              <w:top w:val="nil"/>
              <w:left w:val="nil"/>
              <w:bottom w:val="nil"/>
              <w:right w:val="nil"/>
            </w:tcBorders>
            <w:shd w:val="clear" w:color="auto" w:fill="auto"/>
            <w:noWrap/>
            <w:vAlign w:val="bottom"/>
          </w:tcPr>
          <w:p w14:paraId="3CBDA68F"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563" w:type="dxa"/>
            <w:tcBorders>
              <w:top w:val="nil"/>
              <w:left w:val="nil"/>
              <w:bottom w:val="nil"/>
              <w:right w:val="nil"/>
            </w:tcBorders>
            <w:shd w:val="clear" w:color="auto" w:fill="auto"/>
            <w:noWrap/>
            <w:vAlign w:val="bottom"/>
          </w:tcPr>
          <w:p w14:paraId="52AB84C7"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1" w:type="dxa"/>
            <w:tcBorders>
              <w:top w:val="nil"/>
              <w:left w:val="nil"/>
              <w:bottom w:val="nil"/>
              <w:right w:val="nil"/>
            </w:tcBorders>
            <w:shd w:val="clear" w:color="auto" w:fill="auto"/>
            <w:noWrap/>
            <w:vAlign w:val="bottom"/>
          </w:tcPr>
          <w:p w14:paraId="1911B56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2.16</w:t>
            </w:r>
            <w:r>
              <w:rPr>
                <w:rFonts w:ascii="Times New Roman" w:eastAsia="Times New Roman" w:hAnsi="Times New Roman" w:cs="Times New Roman"/>
                <w:color w:val="000000"/>
                <w:sz w:val="24"/>
                <w:szCs w:val="24"/>
                <w:lang w:val="en-US"/>
              </w:rPr>
              <w:t>)</w:t>
            </w:r>
          </w:p>
        </w:tc>
        <w:tc>
          <w:tcPr>
            <w:tcW w:w="1316" w:type="dxa"/>
            <w:tcBorders>
              <w:top w:val="nil"/>
              <w:left w:val="nil"/>
              <w:bottom w:val="nil"/>
              <w:right w:val="nil"/>
            </w:tcBorders>
            <w:shd w:val="clear" w:color="auto" w:fill="auto"/>
            <w:noWrap/>
            <w:vAlign w:val="bottom"/>
          </w:tcPr>
          <w:p w14:paraId="5769654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1.87</w:t>
            </w:r>
            <w:r>
              <w:rPr>
                <w:rFonts w:ascii="Times New Roman" w:eastAsia="Times New Roman" w:hAnsi="Times New Roman" w:cs="Times New Roman"/>
                <w:color w:val="000000"/>
                <w:sz w:val="24"/>
                <w:szCs w:val="24"/>
                <w:lang w:val="en-US"/>
              </w:rPr>
              <w:t>)</w:t>
            </w:r>
          </w:p>
        </w:tc>
        <w:tc>
          <w:tcPr>
            <w:tcW w:w="751" w:type="dxa"/>
            <w:tcBorders>
              <w:top w:val="nil"/>
              <w:left w:val="nil"/>
              <w:bottom w:val="nil"/>
              <w:right w:val="nil"/>
            </w:tcBorders>
            <w:shd w:val="clear" w:color="auto" w:fill="auto"/>
            <w:noWrap/>
            <w:vAlign w:val="bottom"/>
          </w:tcPr>
          <w:p w14:paraId="015FDA8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tcPr>
          <w:p w14:paraId="554EE5D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2" w:type="dxa"/>
            <w:tcBorders>
              <w:top w:val="nil"/>
              <w:left w:val="nil"/>
              <w:bottom w:val="nil"/>
              <w:right w:val="nil"/>
            </w:tcBorders>
            <w:shd w:val="clear" w:color="auto" w:fill="auto"/>
            <w:noWrap/>
            <w:vAlign w:val="bottom"/>
          </w:tcPr>
          <w:p w14:paraId="4ED4A54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657" w:type="dxa"/>
            <w:tcBorders>
              <w:top w:val="nil"/>
              <w:left w:val="nil"/>
              <w:bottom w:val="nil"/>
              <w:right w:val="nil"/>
            </w:tcBorders>
            <w:shd w:val="clear" w:color="auto" w:fill="auto"/>
            <w:noWrap/>
            <w:vAlign w:val="bottom"/>
          </w:tcPr>
          <w:p w14:paraId="4ED4716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tcPr>
          <w:p w14:paraId="470E43A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4.03</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tcPr>
          <w:p w14:paraId="0945EDA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2.1</w:t>
            </w:r>
            <w:r>
              <w:rPr>
                <w:rFonts w:ascii="Times New Roman" w:eastAsia="Times New Roman" w:hAnsi="Times New Roman" w:cs="Times New Roman"/>
                <w:color w:val="000000"/>
                <w:sz w:val="24"/>
                <w:szCs w:val="24"/>
                <w:lang w:val="en-US"/>
              </w:rPr>
              <w:t>0)</w:t>
            </w:r>
          </w:p>
        </w:tc>
      </w:tr>
      <w:tr w:rsidR="001A6984" w:rsidRPr="00321527" w14:paraId="1827BA52" w14:textId="77777777" w:rsidTr="009F6C25">
        <w:trPr>
          <w:trHeight w:val="263"/>
        </w:trPr>
        <w:tc>
          <w:tcPr>
            <w:tcW w:w="2021" w:type="dxa"/>
            <w:tcBorders>
              <w:top w:val="nil"/>
              <w:left w:val="nil"/>
              <w:bottom w:val="nil"/>
              <w:right w:val="nil"/>
            </w:tcBorders>
            <w:shd w:val="clear" w:color="auto" w:fill="auto"/>
            <w:noWrap/>
            <w:vAlign w:val="bottom"/>
          </w:tcPr>
          <w:p w14:paraId="2DBB43C0" w14:textId="77777777" w:rsidR="001A6984" w:rsidRPr="00CC0D01" w:rsidRDefault="001A6984" w:rsidP="009F6C25">
            <w:pPr>
              <w:spacing w:after="0" w:line="240" w:lineRule="auto"/>
              <w:rPr>
                <w:rFonts w:ascii="Times New Roman" w:eastAsia="Times New Roman" w:hAnsi="Times New Roman" w:cs="Times New Roman"/>
                <w:i/>
                <w:color w:val="000000"/>
                <w:sz w:val="24"/>
                <w:szCs w:val="24"/>
                <w:vertAlign w:val="superscript"/>
                <w:lang w:val="en-US"/>
              </w:rPr>
            </w:pPr>
            <w:r>
              <w:rPr>
                <w:rFonts w:ascii="Times New Roman" w:eastAsia="Times New Roman" w:hAnsi="Times New Roman" w:cs="Times New Roman"/>
                <w:i/>
                <w:color w:val="000000"/>
                <w:sz w:val="24"/>
                <w:szCs w:val="24"/>
                <w:lang w:val="en-US"/>
              </w:rPr>
              <w:t>WOMEN</w:t>
            </w:r>
            <w:r>
              <w:rPr>
                <w:rFonts w:ascii="Times New Roman" w:eastAsia="Times New Roman" w:hAnsi="Times New Roman" w:cs="Times New Roman"/>
                <w:i/>
                <w:color w:val="000000"/>
                <w:sz w:val="24"/>
                <w:szCs w:val="24"/>
                <w:vertAlign w:val="superscript"/>
                <w:lang w:val="en-US"/>
              </w:rPr>
              <w:t>^</w:t>
            </w:r>
          </w:p>
        </w:tc>
        <w:tc>
          <w:tcPr>
            <w:tcW w:w="236" w:type="dxa"/>
            <w:tcBorders>
              <w:top w:val="nil"/>
              <w:left w:val="nil"/>
              <w:bottom w:val="nil"/>
              <w:right w:val="nil"/>
            </w:tcBorders>
            <w:shd w:val="clear" w:color="auto" w:fill="auto"/>
            <w:noWrap/>
            <w:vAlign w:val="bottom"/>
          </w:tcPr>
          <w:p w14:paraId="0422F937"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tcPr>
          <w:p w14:paraId="4CBF6C00"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392" w:type="dxa"/>
            <w:tcBorders>
              <w:top w:val="nil"/>
              <w:left w:val="nil"/>
              <w:bottom w:val="nil"/>
              <w:right w:val="nil"/>
            </w:tcBorders>
            <w:shd w:val="clear" w:color="auto" w:fill="auto"/>
            <w:noWrap/>
            <w:vAlign w:val="bottom"/>
          </w:tcPr>
          <w:p w14:paraId="669F1E9B"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563" w:type="dxa"/>
            <w:tcBorders>
              <w:top w:val="nil"/>
              <w:left w:val="nil"/>
              <w:bottom w:val="nil"/>
              <w:right w:val="nil"/>
            </w:tcBorders>
            <w:shd w:val="clear" w:color="auto" w:fill="auto"/>
            <w:noWrap/>
            <w:vAlign w:val="bottom"/>
          </w:tcPr>
          <w:p w14:paraId="0165FBA6"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1" w:type="dxa"/>
            <w:tcBorders>
              <w:top w:val="nil"/>
              <w:left w:val="nil"/>
              <w:bottom w:val="nil"/>
              <w:right w:val="nil"/>
            </w:tcBorders>
            <w:shd w:val="clear" w:color="auto" w:fill="auto"/>
            <w:noWrap/>
            <w:vAlign w:val="bottom"/>
          </w:tcPr>
          <w:p w14:paraId="4073D2E4" w14:textId="77777777" w:rsidR="001A6984"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6" w:type="dxa"/>
            <w:tcBorders>
              <w:top w:val="nil"/>
              <w:left w:val="nil"/>
              <w:bottom w:val="nil"/>
              <w:right w:val="nil"/>
            </w:tcBorders>
            <w:shd w:val="clear" w:color="auto" w:fill="auto"/>
            <w:noWrap/>
            <w:vAlign w:val="bottom"/>
          </w:tcPr>
          <w:p w14:paraId="366E4886" w14:textId="77777777" w:rsidR="001A6984"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751" w:type="dxa"/>
            <w:tcBorders>
              <w:top w:val="nil"/>
              <w:left w:val="nil"/>
              <w:bottom w:val="nil"/>
              <w:right w:val="nil"/>
            </w:tcBorders>
            <w:shd w:val="clear" w:color="auto" w:fill="auto"/>
            <w:noWrap/>
            <w:vAlign w:val="bottom"/>
          </w:tcPr>
          <w:p w14:paraId="3FE11DD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tcPr>
          <w:p w14:paraId="3A43715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0.037</w:t>
            </w:r>
            <w:r w:rsidRPr="00321527">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tcPr>
          <w:p w14:paraId="485EF59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0.006</w:t>
            </w:r>
            <w:r w:rsidRPr="00321527">
              <w:rPr>
                <w:rFonts w:ascii="Times New Roman" w:eastAsia="Times New Roman" w:hAnsi="Times New Roman" w:cs="Times New Roman"/>
                <w:color w:val="000000"/>
                <w:sz w:val="24"/>
                <w:szCs w:val="24"/>
                <w:lang w:val="en-US"/>
              </w:rPr>
              <w:t xml:space="preserve">** </w:t>
            </w:r>
          </w:p>
        </w:tc>
        <w:tc>
          <w:tcPr>
            <w:tcW w:w="657" w:type="dxa"/>
            <w:tcBorders>
              <w:top w:val="nil"/>
              <w:left w:val="nil"/>
              <w:bottom w:val="nil"/>
              <w:right w:val="nil"/>
            </w:tcBorders>
            <w:shd w:val="clear" w:color="auto" w:fill="auto"/>
            <w:noWrap/>
            <w:vAlign w:val="bottom"/>
          </w:tcPr>
          <w:p w14:paraId="7E00481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tcPr>
          <w:p w14:paraId="6BD9A670" w14:textId="77777777" w:rsidR="001A6984"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2" w:type="dxa"/>
            <w:tcBorders>
              <w:top w:val="nil"/>
              <w:left w:val="nil"/>
              <w:bottom w:val="nil"/>
              <w:right w:val="nil"/>
            </w:tcBorders>
            <w:shd w:val="clear" w:color="auto" w:fill="auto"/>
            <w:noWrap/>
            <w:vAlign w:val="bottom"/>
          </w:tcPr>
          <w:p w14:paraId="17D3170B" w14:textId="77777777" w:rsidR="001A6984" w:rsidRDefault="001A6984" w:rsidP="009F6C25">
            <w:pPr>
              <w:spacing w:after="0" w:line="240" w:lineRule="auto"/>
              <w:jc w:val="right"/>
              <w:rPr>
                <w:rFonts w:ascii="Times New Roman" w:eastAsia="Times New Roman" w:hAnsi="Times New Roman" w:cs="Times New Roman"/>
                <w:color w:val="000000"/>
                <w:sz w:val="24"/>
                <w:szCs w:val="24"/>
                <w:lang w:val="en-US"/>
              </w:rPr>
            </w:pPr>
          </w:p>
        </w:tc>
      </w:tr>
      <w:tr w:rsidR="001A6984" w:rsidRPr="00321527" w14:paraId="64371A42" w14:textId="77777777" w:rsidTr="009F6C25">
        <w:trPr>
          <w:trHeight w:val="263"/>
        </w:trPr>
        <w:tc>
          <w:tcPr>
            <w:tcW w:w="2021" w:type="dxa"/>
            <w:tcBorders>
              <w:top w:val="nil"/>
              <w:left w:val="nil"/>
              <w:bottom w:val="nil"/>
              <w:right w:val="nil"/>
            </w:tcBorders>
            <w:shd w:val="clear" w:color="auto" w:fill="auto"/>
            <w:noWrap/>
            <w:vAlign w:val="bottom"/>
          </w:tcPr>
          <w:p w14:paraId="47238D8B" w14:textId="77777777" w:rsidR="001A6984" w:rsidRPr="00321527" w:rsidRDefault="001A6984" w:rsidP="009F6C25">
            <w:pPr>
              <w:spacing w:after="0" w:line="240" w:lineRule="auto"/>
              <w:jc w:val="right"/>
              <w:rPr>
                <w:rFonts w:ascii="Times New Roman" w:eastAsia="Times New Roman" w:hAnsi="Times New Roman" w:cs="Times New Roman"/>
                <w:i/>
                <w:color w:val="000000"/>
                <w:sz w:val="24"/>
                <w:szCs w:val="24"/>
                <w:lang w:val="en-US"/>
              </w:rPr>
            </w:pPr>
          </w:p>
        </w:tc>
        <w:tc>
          <w:tcPr>
            <w:tcW w:w="236" w:type="dxa"/>
            <w:tcBorders>
              <w:top w:val="nil"/>
              <w:left w:val="nil"/>
              <w:bottom w:val="nil"/>
              <w:right w:val="nil"/>
            </w:tcBorders>
            <w:shd w:val="clear" w:color="auto" w:fill="auto"/>
            <w:noWrap/>
            <w:vAlign w:val="bottom"/>
          </w:tcPr>
          <w:p w14:paraId="39F9D85A"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tcPr>
          <w:p w14:paraId="40EDB9C8"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392" w:type="dxa"/>
            <w:tcBorders>
              <w:top w:val="nil"/>
              <w:left w:val="nil"/>
              <w:bottom w:val="nil"/>
              <w:right w:val="nil"/>
            </w:tcBorders>
            <w:shd w:val="clear" w:color="auto" w:fill="auto"/>
            <w:noWrap/>
            <w:vAlign w:val="bottom"/>
          </w:tcPr>
          <w:p w14:paraId="7AFCF343"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563" w:type="dxa"/>
            <w:tcBorders>
              <w:top w:val="nil"/>
              <w:left w:val="nil"/>
              <w:bottom w:val="nil"/>
              <w:right w:val="nil"/>
            </w:tcBorders>
            <w:shd w:val="clear" w:color="auto" w:fill="auto"/>
            <w:noWrap/>
            <w:vAlign w:val="bottom"/>
          </w:tcPr>
          <w:p w14:paraId="550D47BA" w14:textId="77777777" w:rsidR="001A6984" w:rsidRPr="00321527" w:rsidRDefault="001A6984" w:rsidP="009F6C25">
            <w:pPr>
              <w:spacing w:after="0" w:line="240" w:lineRule="auto"/>
              <w:jc w:val="right"/>
              <w:rPr>
                <w:rFonts w:ascii="Times New Roman" w:eastAsia="Times New Roman" w:hAnsi="Times New Roman" w:cs="Times New Roman"/>
                <w:sz w:val="24"/>
                <w:szCs w:val="24"/>
                <w:lang w:val="en-US"/>
              </w:rPr>
            </w:pPr>
          </w:p>
        </w:tc>
        <w:tc>
          <w:tcPr>
            <w:tcW w:w="1221" w:type="dxa"/>
            <w:tcBorders>
              <w:top w:val="nil"/>
              <w:left w:val="nil"/>
              <w:bottom w:val="nil"/>
              <w:right w:val="nil"/>
            </w:tcBorders>
            <w:shd w:val="clear" w:color="auto" w:fill="auto"/>
            <w:noWrap/>
            <w:vAlign w:val="bottom"/>
          </w:tcPr>
          <w:p w14:paraId="7985841B" w14:textId="77777777" w:rsidR="001A6984"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6" w:type="dxa"/>
            <w:tcBorders>
              <w:top w:val="nil"/>
              <w:left w:val="nil"/>
              <w:bottom w:val="nil"/>
              <w:right w:val="nil"/>
            </w:tcBorders>
            <w:shd w:val="clear" w:color="auto" w:fill="auto"/>
            <w:noWrap/>
            <w:vAlign w:val="bottom"/>
          </w:tcPr>
          <w:p w14:paraId="122A0256" w14:textId="77777777" w:rsidR="001A6984"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751" w:type="dxa"/>
            <w:tcBorders>
              <w:top w:val="nil"/>
              <w:left w:val="nil"/>
              <w:bottom w:val="nil"/>
              <w:right w:val="nil"/>
            </w:tcBorders>
            <w:shd w:val="clear" w:color="auto" w:fill="auto"/>
            <w:noWrap/>
            <w:vAlign w:val="bottom"/>
          </w:tcPr>
          <w:p w14:paraId="70A860E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tcPr>
          <w:p w14:paraId="069A589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6.62</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tcPr>
          <w:p w14:paraId="6A451DE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2.3</w:t>
            </w:r>
            <w:r>
              <w:rPr>
                <w:rFonts w:ascii="Times New Roman" w:eastAsia="Times New Roman" w:hAnsi="Times New Roman" w:cs="Times New Roman"/>
                <w:color w:val="000000"/>
                <w:sz w:val="24"/>
                <w:szCs w:val="24"/>
                <w:lang w:val="en-US"/>
              </w:rPr>
              <w:t>0)</w:t>
            </w:r>
          </w:p>
        </w:tc>
        <w:tc>
          <w:tcPr>
            <w:tcW w:w="657" w:type="dxa"/>
            <w:tcBorders>
              <w:top w:val="nil"/>
              <w:left w:val="nil"/>
              <w:bottom w:val="nil"/>
              <w:right w:val="nil"/>
            </w:tcBorders>
            <w:shd w:val="clear" w:color="auto" w:fill="auto"/>
            <w:noWrap/>
            <w:vAlign w:val="bottom"/>
          </w:tcPr>
          <w:p w14:paraId="7897FAB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tcPr>
          <w:p w14:paraId="797AC866" w14:textId="77777777" w:rsidR="001A6984"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2" w:type="dxa"/>
            <w:tcBorders>
              <w:top w:val="nil"/>
              <w:left w:val="nil"/>
              <w:bottom w:val="nil"/>
              <w:right w:val="nil"/>
            </w:tcBorders>
            <w:shd w:val="clear" w:color="auto" w:fill="auto"/>
            <w:noWrap/>
            <w:vAlign w:val="bottom"/>
          </w:tcPr>
          <w:p w14:paraId="7666E39E" w14:textId="77777777" w:rsidR="001A6984" w:rsidRDefault="001A6984" w:rsidP="009F6C25">
            <w:pPr>
              <w:spacing w:after="0" w:line="240" w:lineRule="auto"/>
              <w:jc w:val="right"/>
              <w:rPr>
                <w:rFonts w:ascii="Times New Roman" w:eastAsia="Times New Roman" w:hAnsi="Times New Roman" w:cs="Times New Roman"/>
                <w:color w:val="000000"/>
                <w:sz w:val="24"/>
                <w:szCs w:val="24"/>
                <w:lang w:val="en-US"/>
              </w:rPr>
            </w:pPr>
          </w:p>
        </w:tc>
      </w:tr>
      <w:tr w:rsidR="001A6984" w:rsidRPr="00321527" w14:paraId="6998E06E" w14:textId="77777777" w:rsidTr="009F6C25">
        <w:trPr>
          <w:trHeight w:val="263"/>
        </w:trPr>
        <w:tc>
          <w:tcPr>
            <w:tcW w:w="2021" w:type="dxa"/>
            <w:tcBorders>
              <w:top w:val="nil"/>
              <w:left w:val="nil"/>
              <w:bottom w:val="nil"/>
              <w:right w:val="nil"/>
            </w:tcBorders>
            <w:shd w:val="clear" w:color="auto" w:fill="auto"/>
            <w:noWrap/>
            <w:vAlign w:val="bottom"/>
            <w:hideMark/>
          </w:tcPr>
          <w:p w14:paraId="30F74B8A"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OWNCONC</w:t>
            </w:r>
          </w:p>
        </w:tc>
        <w:tc>
          <w:tcPr>
            <w:tcW w:w="236" w:type="dxa"/>
            <w:tcBorders>
              <w:top w:val="nil"/>
              <w:left w:val="nil"/>
              <w:bottom w:val="nil"/>
              <w:right w:val="nil"/>
            </w:tcBorders>
            <w:shd w:val="clear" w:color="auto" w:fill="auto"/>
            <w:noWrap/>
            <w:vAlign w:val="bottom"/>
            <w:hideMark/>
          </w:tcPr>
          <w:p w14:paraId="1A19C6C0"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69EA708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-1.121***</w:t>
            </w:r>
          </w:p>
        </w:tc>
        <w:tc>
          <w:tcPr>
            <w:tcW w:w="1392" w:type="dxa"/>
            <w:tcBorders>
              <w:top w:val="nil"/>
              <w:left w:val="nil"/>
              <w:bottom w:val="nil"/>
              <w:right w:val="nil"/>
            </w:tcBorders>
            <w:shd w:val="clear" w:color="auto" w:fill="auto"/>
            <w:noWrap/>
            <w:vAlign w:val="bottom"/>
            <w:hideMark/>
          </w:tcPr>
          <w:p w14:paraId="61EB5DB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-0.152**</w:t>
            </w:r>
          </w:p>
        </w:tc>
        <w:tc>
          <w:tcPr>
            <w:tcW w:w="563" w:type="dxa"/>
            <w:tcBorders>
              <w:top w:val="nil"/>
              <w:left w:val="nil"/>
              <w:bottom w:val="nil"/>
              <w:right w:val="nil"/>
            </w:tcBorders>
            <w:shd w:val="clear" w:color="auto" w:fill="auto"/>
            <w:noWrap/>
            <w:vAlign w:val="bottom"/>
            <w:hideMark/>
          </w:tcPr>
          <w:p w14:paraId="1D76B5D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6E2B68E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-1.511**</w:t>
            </w:r>
          </w:p>
        </w:tc>
        <w:tc>
          <w:tcPr>
            <w:tcW w:w="1316" w:type="dxa"/>
            <w:tcBorders>
              <w:top w:val="nil"/>
              <w:left w:val="nil"/>
              <w:bottom w:val="nil"/>
              <w:right w:val="nil"/>
            </w:tcBorders>
            <w:shd w:val="clear" w:color="auto" w:fill="auto"/>
            <w:noWrap/>
            <w:vAlign w:val="bottom"/>
            <w:hideMark/>
          </w:tcPr>
          <w:p w14:paraId="12633CC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-0.114*</w:t>
            </w:r>
          </w:p>
        </w:tc>
        <w:tc>
          <w:tcPr>
            <w:tcW w:w="751" w:type="dxa"/>
            <w:tcBorders>
              <w:top w:val="nil"/>
              <w:left w:val="nil"/>
              <w:bottom w:val="nil"/>
              <w:right w:val="nil"/>
            </w:tcBorders>
            <w:shd w:val="clear" w:color="auto" w:fill="auto"/>
            <w:noWrap/>
            <w:vAlign w:val="bottom"/>
            <w:hideMark/>
          </w:tcPr>
          <w:p w14:paraId="0420862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6EC82FE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-1.043***</w:t>
            </w:r>
          </w:p>
        </w:tc>
        <w:tc>
          <w:tcPr>
            <w:tcW w:w="1222" w:type="dxa"/>
            <w:tcBorders>
              <w:top w:val="nil"/>
              <w:left w:val="nil"/>
              <w:bottom w:val="nil"/>
              <w:right w:val="nil"/>
            </w:tcBorders>
            <w:shd w:val="clear" w:color="auto" w:fill="auto"/>
            <w:noWrap/>
            <w:vAlign w:val="bottom"/>
            <w:hideMark/>
          </w:tcPr>
          <w:p w14:paraId="10E3B78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-0.147</w:t>
            </w:r>
          </w:p>
        </w:tc>
        <w:tc>
          <w:tcPr>
            <w:tcW w:w="657" w:type="dxa"/>
            <w:tcBorders>
              <w:top w:val="nil"/>
              <w:left w:val="nil"/>
              <w:bottom w:val="nil"/>
              <w:right w:val="nil"/>
            </w:tcBorders>
            <w:shd w:val="clear" w:color="auto" w:fill="auto"/>
            <w:noWrap/>
            <w:vAlign w:val="bottom"/>
            <w:hideMark/>
          </w:tcPr>
          <w:p w14:paraId="0B043F1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3CF5EE3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-1.115***</w:t>
            </w:r>
          </w:p>
        </w:tc>
        <w:tc>
          <w:tcPr>
            <w:tcW w:w="1222" w:type="dxa"/>
            <w:tcBorders>
              <w:top w:val="nil"/>
              <w:left w:val="nil"/>
              <w:bottom w:val="nil"/>
              <w:right w:val="nil"/>
            </w:tcBorders>
            <w:shd w:val="clear" w:color="auto" w:fill="auto"/>
            <w:noWrap/>
            <w:vAlign w:val="bottom"/>
            <w:hideMark/>
          </w:tcPr>
          <w:p w14:paraId="41BF792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-0.151**</w:t>
            </w:r>
          </w:p>
        </w:tc>
      </w:tr>
      <w:tr w:rsidR="001A6984" w:rsidRPr="00321527" w14:paraId="718B8D78" w14:textId="77777777" w:rsidTr="009F6C25">
        <w:trPr>
          <w:trHeight w:val="263"/>
        </w:trPr>
        <w:tc>
          <w:tcPr>
            <w:tcW w:w="2021" w:type="dxa"/>
            <w:tcBorders>
              <w:top w:val="nil"/>
              <w:left w:val="nil"/>
              <w:bottom w:val="nil"/>
              <w:right w:val="nil"/>
            </w:tcBorders>
            <w:shd w:val="clear" w:color="auto" w:fill="auto"/>
            <w:noWrap/>
            <w:vAlign w:val="bottom"/>
            <w:hideMark/>
          </w:tcPr>
          <w:p w14:paraId="28E6CC6E" w14:textId="77777777" w:rsidR="001A6984" w:rsidRPr="00321527" w:rsidRDefault="001A6984" w:rsidP="009F6C25">
            <w:pPr>
              <w:spacing w:after="0" w:line="240" w:lineRule="auto"/>
              <w:jc w:val="right"/>
              <w:rPr>
                <w:rFonts w:ascii="Times New Roman" w:eastAsia="Times New Roman" w:hAnsi="Times New Roman" w:cs="Times New Roman"/>
                <w:i/>
                <w:color w:val="000000"/>
                <w:sz w:val="24"/>
                <w:szCs w:val="24"/>
                <w:lang w:val="en-US"/>
              </w:rPr>
            </w:pPr>
          </w:p>
        </w:tc>
        <w:tc>
          <w:tcPr>
            <w:tcW w:w="236" w:type="dxa"/>
            <w:tcBorders>
              <w:top w:val="nil"/>
              <w:left w:val="nil"/>
              <w:bottom w:val="nil"/>
              <w:right w:val="nil"/>
            </w:tcBorders>
            <w:shd w:val="clear" w:color="auto" w:fill="auto"/>
            <w:noWrap/>
            <w:vAlign w:val="bottom"/>
            <w:hideMark/>
          </w:tcPr>
          <w:p w14:paraId="393D6417"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03358ED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(-2.66)</w:t>
            </w:r>
          </w:p>
        </w:tc>
        <w:tc>
          <w:tcPr>
            <w:tcW w:w="1392" w:type="dxa"/>
            <w:tcBorders>
              <w:top w:val="nil"/>
              <w:left w:val="nil"/>
              <w:bottom w:val="nil"/>
              <w:right w:val="nil"/>
            </w:tcBorders>
            <w:shd w:val="clear" w:color="auto" w:fill="auto"/>
            <w:noWrap/>
            <w:vAlign w:val="bottom"/>
            <w:hideMark/>
          </w:tcPr>
          <w:p w14:paraId="38B48DD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(-2.43)</w:t>
            </w:r>
          </w:p>
        </w:tc>
        <w:tc>
          <w:tcPr>
            <w:tcW w:w="563" w:type="dxa"/>
            <w:tcBorders>
              <w:top w:val="nil"/>
              <w:left w:val="nil"/>
              <w:bottom w:val="nil"/>
              <w:right w:val="nil"/>
            </w:tcBorders>
            <w:shd w:val="clear" w:color="auto" w:fill="auto"/>
            <w:noWrap/>
            <w:vAlign w:val="bottom"/>
            <w:hideMark/>
          </w:tcPr>
          <w:p w14:paraId="01B2478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2F6DD48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(-2.06)</w:t>
            </w:r>
          </w:p>
        </w:tc>
        <w:tc>
          <w:tcPr>
            <w:tcW w:w="1316" w:type="dxa"/>
            <w:tcBorders>
              <w:top w:val="nil"/>
              <w:left w:val="nil"/>
              <w:bottom w:val="nil"/>
              <w:right w:val="nil"/>
            </w:tcBorders>
            <w:shd w:val="clear" w:color="auto" w:fill="auto"/>
            <w:noWrap/>
            <w:vAlign w:val="bottom"/>
            <w:hideMark/>
          </w:tcPr>
          <w:p w14:paraId="237F803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(-1.86)</w:t>
            </w:r>
          </w:p>
        </w:tc>
        <w:tc>
          <w:tcPr>
            <w:tcW w:w="751" w:type="dxa"/>
            <w:tcBorders>
              <w:top w:val="nil"/>
              <w:left w:val="nil"/>
              <w:bottom w:val="nil"/>
              <w:right w:val="nil"/>
            </w:tcBorders>
            <w:shd w:val="clear" w:color="auto" w:fill="auto"/>
            <w:noWrap/>
            <w:vAlign w:val="bottom"/>
            <w:hideMark/>
          </w:tcPr>
          <w:p w14:paraId="6D666C6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0D5ACFD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(-2.77)</w:t>
            </w:r>
          </w:p>
        </w:tc>
        <w:tc>
          <w:tcPr>
            <w:tcW w:w="1222" w:type="dxa"/>
            <w:tcBorders>
              <w:top w:val="nil"/>
              <w:left w:val="nil"/>
              <w:bottom w:val="nil"/>
              <w:right w:val="nil"/>
            </w:tcBorders>
            <w:shd w:val="clear" w:color="auto" w:fill="auto"/>
            <w:noWrap/>
            <w:vAlign w:val="bottom"/>
            <w:hideMark/>
          </w:tcPr>
          <w:p w14:paraId="6FE44C2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 xml:space="preserve">(-0.80)   </w:t>
            </w:r>
          </w:p>
        </w:tc>
        <w:tc>
          <w:tcPr>
            <w:tcW w:w="657" w:type="dxa"/>
            <w:tcBorders>
              <w:top w:val="nil"/>
              <w:left w:val="nil"/>
              <w:bottom w:val="nil"/>
              <w:right w:val="nil"/>
            </w:tcBorders>
            <w:shd w:val="clear" w:color="auto" w:fill="auto"/>
            <w:noWrap/>
            <w:vAlign w:val="bottom"/>
            <w:hideMark/>
          </w:tcPr>
          <w:p w14:paraId="2449BD2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3BEB0E8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(-3.02)</w:t>
            </w:r>
          </w:p>
        </w:tc>
        <w:tc>
          <w:tcPr>
            <w:tcW w:w="1222" w:type="dxa"/>
            <w:tcBorders>
              <w:top w:val="nil"/>
              <w:left w:val="nil"/>
              <w:bottom w:val="nil"/>
              <w:right w:val="nil"/>
            </w:tcBorders>
            <w:shd w:val="clear" w:color="auto" w:fill="auto"/>
            <w:noWrap/>
            <w:vAlign w:val="bottom"/>
            <w:hideMark/>
          </w:tcPr>
          <w:p w14:paraId="4399778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(-2.09)</w:t>
            </w:r>
          </w:p>
        </w:tc>
      </w:tr>
      <w:tr w:rsidR="001A6984" w:rsidRPr="00321527" w14:paraId="62D9F81D" w14:textId="77777777" w:rsidTr="009F6C25">
        <w:trPr>
          <w:trHeight w:val="263"/>
        </w:trPr>
        <w:tc>
          <w:tcPr>
            <w:tcW w:w="2021" w:type="dxa"/>
            <w:tcBorders>
              <w:top w:val="nil"/>
              <w:left w:val="nil"/>
              <w:bottom w:val="nil"/>
              <w:right w:val="nil"/>
            </w:tcBorders>
            <w:shd w:val="clear" w:color="auto" w:fill="auto"/>
            <w:noWrap/>
            <w:vAlign w:val="bottom"/>
            <w:hideMark/>
          </w:tcPr>
          <w:p w14:paraId="11BF3878"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BIND</w:t>
            </w:r>
          </w:p>
        </w:tc>
        <w:tc>
          <w:tcPr>
            <w:tcW w:w="236" w:type="dxa"/>
            <w:tcBorders>
              <w:top w:val="nil"/>
              <w:left w:val="nil"/>
              <w:bottom w:val="nil"/>
              <w:right w:val="nil"/>
            </w:tcBorders>
            <w:shd w:val="clear" w:color="auto" w:fill="auto"/>
            <w:noWrap/>
            <w:vAlign w:val="bottom"/>
            <w:hideMark/>
          </w:tcPr>
          <w:p w14:paraId="6FE62171"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6A9DE1B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0.015</w:t>
            </w:r>
            <w:r w:rsidRPr="00321527">
              <w:rPr>
                <w:rFonts w:ascii="Times New Roman" w:eastAsia="Times New Roman" w:hAnsi="Times New Roman" w:cs="Times New Roman"/>
                <w:color w:val="000000"/>
                <w:sz w:val="24"/>
                <w:szCs w:val="24"/>
                <w:lang w:val="en-US"/>
              </w:rPr>
              <w:t>***</w:t>
            </w:r>
          </w:p>
        </w:tc>
        <w:tc>
          <w:tcPr>
            <w:tcW w:w="1392" w:type="dxa"/>
            <w:tcBorders>
              <w:top w:val="nil"/>
              <w:left w:val="nil"/>
              <w:bottom w:val="nil"/>
              <w:right w:val="nil"/>
            </w:tcBorders>
            <w:shd w:val="clear" w:color="auto" w:fill="auto"/>
            <w:noWrap/>
            <w:vAlign w:val="bottom"/>
            <w:hideMark/>
          </w:tcPr>
          <w:p w14:paraId="45E7FDA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0.002</w:t>
            </w:r>
            <w:r w:rsidRPr="00321527">
              <w:rPr>
                <w:rFonts w:ascii="Times New Roman" w:eastAsia="Times New Roman" w:hAnsi="Times New Roman" w:cs="Times New Roman"/>
                <w:color w:val="000000"/>
                <w:sz w:val="24"/>
                <w:szCs w:val="24"/>
                <w:lang w:val="en-US"/>
              </w:rPr>
              <w:t>***</w:t>
            </w:r>
          </w:p>
        </w:tc>
        <w:tc>
          <w:tcPr>
            <w:tcW w:w="563" w:type="dxa"/>
            <w:tcBorders>
              <w:top w:val="nil"/>
              <w:left w:val="nil"/>
              <w:bottom w:val="nil"/>
              <w:right w:val="nil"/>
            </w:tcBorders>
            <w:shd w:val="clear" w:color="auto" w:fill="auto"/>
            <w:noWrap/>
            <w:vAlign w:val="bottom"/>
            <w:hideMark/>
          </w:tcPr>
          <w:p w14:paraId="6FFB761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1CED481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0.003</w:t>
            </w:r>
          </w:p>
        </w:tc>
        <w:tc>
          <w:tcPr>
            <w:tcW w:w="1316" w:type="dxa"/>
            <w:tcBorders>
              <w:top w:val="nil"/>
              <w:left w:val="nil"/>
              <w:bottom w:val="nil"/>
              <w:right w:val="nil"/>
            </w:tcBorders>
            <w:shd w:val="clear" w:color="auto" w:fill="auto"/>
            <w:noWrap/>
            <w:vAlign w:val="bottom"/>
            <w:hideMark/>
          </w:tcPr>
          <w:p w14:paraId="55F2583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0.002</w:t>
            </w:r>
            <w:r w:rsidRPr="00321527">
              <w:rPr>
                <w:rFonts w:ascii="Times New Roman" w:eastAsia="Times New Roman" w:hAnsi="Times New Roman" w:cs="Times New Roman"/>
                <w:color w:val="000000"/>
                <w:sz w:val="24"/>
                <w:szCs w:val="24"/>
                <w:lang w:val="en-US"/>
              </w:rPr>
              <w:t>***</w:t>
            </w:r>
          </w:p>
        </w:tc>
        <w:tc>
          <w:tcPr>
            <w:tcW w:w="751" w:type="dxa"/>
            <w:tcBorders>
              <w:top w:val="nil"/>
              <w:left w:val="nil"/>
              <w:bottom w:val="nil"/>
              <w:right w:val="nil"/>
            </w:tcBorders>
            <w:shd w:val="clear" w:color="auto" w:fill="auto"/>
            <w:noWrap/>
            <w:vAlign w:val="bottom"/>
            <w:hideMark/>
          </w:tcPr>
          <w:p w14:paraId="4D2F1DF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239E048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0.012</w:t>
            </w:r>
            <w:r w:rsidRPr="00321527">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0020301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0.002</w:t>
            </w:r>
          </w:p>
        </w:tc>
        <w:tc>
          <w:tcPr>
            <w:tcW w:w="657" w:type="dxa"/>
            <w:tcBorders>
              <w:top w:val="nil"/>
              <w:left w:val="nil"/>
              <w:bottom w:val="nil"/>
              <w:right w:val="nil"/>
            </w:tcBorders>
            <w:shd w:val="clear" w:color="auto" w:fill="auto"/>
            <w:noWrap/>
            <w:vAlign w:val="bottom"/>
            <w:hideMark/>
          </w:tcPr>
          <w:p w14:paraId="6DE1D10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0B1CB7E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0.014</w:t>
            </w:r>
            <w:r w:rsidRPr="00321527">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67C7461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0.002</w:t>
            </w:r>
            <w:r w:rsidRPr="00321527">
              <w:rPr>
                <w:rFonts w:ascii="Times New Roman" w:eastAsia="Times New Roman" w:hAnsi="Times New Roman" w:cs="Times New Roman"/>
                <w:color w:val="000000"/>
                <w:sz w:val="24"/>
                <w:szCs w:val="24"/>
                <w:lang w:val="en-US"/>
              </w:rPr>
              <w:t>***</w:t>
            </w:r>
          </w:p>
        </w:tc>
      </w:tr>
      <w:tr w:rsidR="001A6984" w:rsidRPr="00321527" w14:paraId="51983ED0" w14:textId="77777777" w:rsidTr="009F6C25">
        <w:trPr>
          <w:trHeight w:val="263"/>
        </w:trPr>
        <w:tc>
          <w:tcPr>
            <w:tcW w:w="2021" w:type="dxa"/>
            <w:tcBorders>
              <w:top w:val="nil"/>
              <w:left w:val="nil"/>
              <w:bottom w:val="nil"/>
              <w:right w:val="nil"/>
            </w:tcBorders>
            <w:shd w:val="clear" w:color="auto" w:fill="auto"/>
            <w:noWrap/>
            <w:vAlign w:val="bottom"/>
            <w:hideMark/>
          </w:tcPr>
          <w:p w14:paraId="5F105D1B" w14:textId="77777777" w:rsidR="001A6984" w:rsidRPr="00321527" w:rsidRDefault="001A6984" w:rsidP="009F6C25">
            <w:pPr>
              <w:spacing w:after="0" w:line="240" w:lineRule="auto"/>
              <w:jc w:val="right"/>
              <w:rPr>
                <w:rFonts w:ascii="Times New Roman" w:eastAsia="Times New Roman" w:hAnsi="Times New Roman" w:cs="Times New Roman"/>
                <w:i/>
                <w:color w:val="000000"/>
                <w:sz w:val="24"/>
                <w:szCs w:val="24"/>
                <w:lang w:val="en-US"/>
              </w:rPr>
            </w:pPr>
          </w:p>
        </w:tc>
        <w:tc>
          <w:tcPr>
            <w:tcW w:w="236" w:type="dxa"/>
            <w:tcBorders>
              <w:top w:val="nil"/>
              <w:left w:val="nil"/>
              <w:bottom w:val="nil"/>
              <w:right w:val="nil"/>
            </w:tcBorders>
            <w:shd w:val="clear" w:color="auto" w:fill="auto"/>
            <w:noWrap/>
            <w:vAlign w:val="bottom"/>
            <w:hideMark/>
          </w:tcPr>
          <w:p w14:paraId="11D0B638"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0EEB3AE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9.24</w:t>
            </w:r>
            <w:r>
              <w:rPr>
                <w:rFonts w:ascii="Times New Roman" w:eastAsia="Times New Roman" w:hAnsi="Times New Roman" w:cs="Times New Roman"/>
                <w:color w:val="000000"/>
                <w:sz w:val="24"/>
                <w:szCs w:val="24"/>
                <w:lang w:val="en-US"/>
              </w:rPr>
              <w:t>)</w:t>
            </w:r>
          </w:p>
        </w:tc>
        <w:tc>
          <w:tcPr>
            <w:tcW w:w="1392" w:type="dxa"/>
            <w:tcBorders>
              <w:top w:val="nil"/>
              <w:left w:val="nil"/>
              <w:bottom w:val="nil"/>
              <w:right w:val="nil"/>
            </w:tcBorders>
            <w:shd w:val="clear" w:color="auto" w:fill="auto"/>
            <w:noWrap/>
            <w:vAlign w:val="bottom"/>
            <w:hideMark/>
          </w:tcPr>
          <w:p w14:paraId="7140022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5.87</w:t>
            </w:r>
            <w:r>
              <w:rPr>
                <w:rFonts w:ascii="Times New Roman" w:eastAsia="Times New Roman" w:hAnsi="Times New Roman" w:cs="Times New Roman"/>
                <w:color w:val="000000"/>
                <w:sz w:val="24"/>
                <w:szCs w:val="24"/>
                <w:lang w:val="en-US"/>
              </w:rPr>
              <w:t>)</w:t>
            </w:r>
          </w:p>
        </w:tc>
        <w:tc>
          <w:tcPr>
            <w:tcW w:w="563" w:type="dxa"/>
            <w:tcBorders>
              <w:top w:val="nil"/>
              <w:left w:val="nil"/>
              <w:bottom w:val="nil"/>
              <w:right w:val="nil"/>
            </w:tcBorders>
            <w:shd w:val="clear" w:color="auto" w:fill="auto"/>
            <w:noWrap/>
            <w:vAlign w:val="bottom"/>
            <w:hideMark/>
          </w:tcPr>
          <w:p w14:paraId="3F9FF95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772CA69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0.98</w:t>
            </w:r>
            <w:r>
              <w:rPr>
                <w:rFonts w:ascii="Times New Roman" w:eastAsia="Times New Roman" w:hAnsi="Times New Roman" w:cs="Times New Roman"/>
                <w:color w:val="000000"/>
                <w:sz w:val="24"/>
                <w:szCs w:val="24"/>
                <w:lang w:val="en-US"/>
              </w:rPr>
              <w:t>)</w:t>
            </w:r>
          </w:p>
        </w:tc>
        <w:tc>
          <w:tcPr>
            <w:tcW w:w="1316" w:type="dxa"/>
            <w:tcBorders>
              <w:top w:val="nil"/>
              <w:left w:val="nil"/>
              <w:bottom w:val="nil"/>
              <w:right w:val="nil"/>
            </w:tcBorders>
            <w:shd w:val="clear" w:color="auto" w:fill="auto"/>
            <w:noWrap/>
            <w:vAlign w:val="bottom"/>
            <w:hideMark/>
          </w:tcPr>
          <w:p w14:paraId="06FED21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4.58</w:t>
            </w:r>
            <w:r>
              <w:rPr>
                <w:rFonts w:ascii="Times New Roman" w:eastAsia="Times New Roman" w:hAnsi="Times New Roman" w:cs="Times New Roman"/>
                <w:color w:val="000000"/>
                <w:sz w:val="24"/>
                <w:szCs w:val="24"/>
                <w:lang w:val="en-US"/>
              </w:rPr>
              <w:t>)</w:t>
            </w:r>
          </w:p>
        </w:tc>
        <w:tc>
          <w:tcPr>
            <w:tcW w:w="751" w:type="dxa"/>
            <w:tcBorders>
              <w:top w:val="nil"/>
              <w:left w:val="nil"/>
              <w:bottom w:val="nil"/>
              <w:right w:val="nil"/>
            </w:tcBorders>
            <w:shd w:val="clear" w:color="auto" w:fill="auto"/>
            <w:noWrap/>
            <w:vAlign w:val="bottom"/>
            <w:hideMark/>
          </w:tcPr>
          <w:p w14:paraId="78CF2FF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3F6F447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3.91</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2AA22BE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1.57</w:t>
            </w:r>
            <w:r>
              <w:rPr>
                <w:rFonts w:ascii="Times New Roman" w:eastAsia="Times New Roman" w:hAnsi="Times New Roman" w:cs="Times New Roman"/>
                <w:color w:val="000000"/>
                <w:sz w:val="24"/>
                <w:szCs w:val="24"/>
                <w:lang w:val="en-US"/>
              </w:rPr>
              <w:t>)</w:t>
            </w:r>
          </w:p>
        </w:tc>
        <w:tc>
          <w:tcPr>
            <w:tcW w:w="657" w:type="dxa"/>
            <w:tcBorders>
              <w:top w:val="nil"/>
              <w:left w:val="nil"/>
              <w:bottom w:val="nil"/>
              <w:right w:val="nil"/>
            </w:tcBorders>
            <w:shd w:val="clear" w:color="auto" w:fill="auto"/>
            <w:noWrap/>
            <w:vAlign w:val="bottom"/>
            <w:hideMark/>
          </w:tcPr>
          <w:p w14:paraId="2A7BDA6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6C76307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4.81</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0D2EA5B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4.01</w:t>
            </w:r>
            <w:r>
              <w:rPr>
                <w:rFonts w:ascii="Times New Roman" w:eastAsia="Times New Roman" w:hAnsi="Times New Roman" w:cs="Times New Roman"/>
                <w:color w:val="000000"/>
                <w:sz w:val="24"/>
                <w:szCs w:val="24"/>
                <w:lang w:val="en-US"/>
              </w:rPr>
              <w:t>)</w:t>
            </w:r>
          </w:p>
        </w:tc>
      </w:tr>
      <w:tr w:rsidR="001A6984" w:rsidRPr="00321527" w14:paraId="761DC5F2" w14:textId="77777777" w:rsidTr="009F6C25">
        <w:trPr>
          <w:trHeight w:val="263"/>
        </w:trPr>
        <w:tc>
          <w:tcPr>
            <w:tcW w:w="2021" w:type="dxa"/>
            <w:tcBorders>
              <w:top w:val="nil"/>
              <w:left w:val="nil"/>
              <w:bottom w:val="nil"/>
              <w:right w:val="nil"/>
            </w:tcBorders>
            <w:shd w:val="clear" w:color="auto" w:fill="auto"/>
            <w:noWrap/>
            <w:vAlign w:val="bottom"/>
            <w:hideMark/>
          </w:tcPr>
          <w:p w14:paraId="58AE8987"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PERFORMANCE</w:t>
            </w:r>
          </w:p>
        </w:tc>
        <w:tc>
          <w:tcPr>
            <w:tcW w:w="236" w:type="dxa"/>
            <w:tcBorders>
              <w:top w:val="nil"/>
              <w:left w:val="nil"/>
              <w:bottom w:val="nil"/>
              <w:right w:val="nil"/>
            </w:tcBorders>
            <w:shd w:val="clear" w:color="auto" w:fill="auto"/>
            <w:noWrap/>
            <w:vAlign w:val="bottom"/>
            <w:hideMark/>
          </w:tcPr>
          <w:p w14:paraId="3ADEE353"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13C3B47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2.416*</w:t>
            </w:r>
          </w:p>
        </w:tc>
        <w:tc>
          <w:tcPr>
            <w:tcW w:w="1392" w:type="dxa"/>
            <w:tcBorders>
              <w:top w:val="nil"/>
              <w:left w:val="nil"/>
              <w:bottom w:val="nil"/>
              <w:right w:val="nil"/>
            </w:tcBorders>
            <w:shd w:val="clear" w:color="auto" w:fill="auto"/>
            <w:noWrap/>
            <w:vAlign w:val="bottom"/>
            <w:hideMark/>
          </w:tcPr>
          <w:p w14:paraId="55EF978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-0.0371</w:t>
            </w:r>
          </w:p>
        </w:tc>
        <w:tc>
          <w:tcPr>
            <w:tcW w:w="563" w:type="dxa"/>
            <w:tcBorders>
              <w:top w:val="nil"/>
              <w:left w:val="nil"/>
              <w:bottom w:val="nil"/>
              <w:right w:val="nil"/>
            </w:tcBorders>
            <w:shd w:val="clear" w:color="auto" w:fill="auto"/>
            <w:noWrap/>
            <w:vAlign w:val="bottom"/>
            <w:hideMark/>
          </w:tcPr>
          <w:p w14:paraId="6395869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7A581EB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2.624**</w:t>
            </w:r>
          </w:p>
        </w:tc>
        <w:tc>
          <w:tcPr>
            <w:tcW w:w="1316" w:type="dxa"/>
            <w:tcBorders>
              <w:top w:val="nil"/>
              <w:left w:val="nil"/>
              <w:bottom w:val="nil"/>
              <w:right w:val="nil"/>
            </w:tcBorders>
            <w:shd w:val="clear" w:color="auto" w:fill="auto"/>
            <w:noWrap/>
            <w:vAlign w:val="bottom"/>
            <w:hideMark/>
          </w:tcPr>
          <w:p w14:paraId="219E917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-0.038</w:t>
            </w:r>
          </w:p>
        </w:tc>
        <w:tc>
          <w:tcPr>
            <w:tcW w:w="751" w:type="dxa"/>
            <w:tcBorders>
              <w:top w:val="nil"/>
              <w:left w:val="nil"/>
              <w:bottom w:val="nil"/>
              <w:right w:val="nil"/>
            </w:tcBorders>
            <w:shd w:val="clear" w:color="auto" w:fill="auto"/>
            <w:noWrap/>
            <w:vAlign w:val="bottom"/>
            <w:hideMark/>
          </w:tcPr>
          <w:p w14:paraId="5B3E82C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082BE74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2.418***</w:t>
            </w:r>
          </w:p>
        </w:tc>
        <w:tc>
          <w:tcPr>
            <w:tcW w:w="1222" w:type="dxa"/>
            <w:tcBorders>
              <w:top w:val="nil"/>
              <w:left w:val="nil"/>
              <w:bottom w:val="nil"/>
              <w:right w:val="nil"/>
            </w:tcBorders>
            <w:shd w:val="clear" w:color="auto" w:fill="auto"/>
            <w:noWrap/>
            <w:vAlign w:val="bottom"/>
            <w:hideMark/>
          </w:tcPr>
          <w:p w14:paraId="1753961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-0.035</w:t>
            </w:r>
          </w:p>
        </w:tc>
        <w:tc>
          <w:tcPr>
            <w:tcW w:w="657" w:type="dxa"/>
            <w:tcBorders>
              <w:top w:val="nil"/>
              <w:left w:val="nil"/>
              <w:bottom w:val="nil"/>
              <w:right w:val="nil"/>
            </w:tcBorders>
            <w:shd w:val="clear" w:color="auto" w:fill="auto"/>
            <w:noWrap/>
            <w:vAlign w:val="bottom"/>
            <w:hideMark/>
          </w:tcPr>
          <w:p w14:paraId="7CB18BE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4251FD4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2.412***</w:t>
            </w:r>
          </w:p>
        </w:tc>
        <w:tc>
          <w:tcPr>
            <w:tcW w:w="1222" w:type="dxa"/>
            <w:tcBorders>
              <w:top w:val="nil"/>
              <w:left w:val="nil"/>
              <w:bottom w:val="nil"/>
              <w:right w:val="nil"/>
            </w:tcBorders>
            <w:shd w:val="clear" w:color="auto" w:fill="auto"/>
            <w:noWrap/>
            <w:vAlign w:val="bottom"/>
            <w:hideMark/>
          </w:tcPr>
          <w:p w14:paraId="5E6F7D1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-0.0367</w:t>
            </w:r>
          </w:p>
        </w:tc>
      </w:tr>
      <w:tr w:rsidR="001A6984" w:rsidRPr="00321527" w14:paraId="6CAE6913" w14:textId="77777777" w:rsidTr="009F6C25">
        <w:trPr>
          <w:trHeight w:val="263"/>
        </w:trPr>
        <w:tc>
          <w:tcPr>
            <w:tcW w:w="2021" w:type="dxa"/>
            <w:tcBorders>
              <w:top w:val="nil"/>
              <w:left w:val="nil"/>
              <w:bottom w:val="nil"/>
              <w:right w:val="nil"/>
            </w:tcBorders>
            <w:shd w:val="clear" w:color="auto" w:fill="auto"/>
            <w:noWrap/>
            <w:vAlign w:val="bottom"/>
            <w:hideMark/>
          </w:tcPr>
          <w:p w14:paraId="6F3FCDC5" w14:textId="77777777" w:rsidR="001A6984" w:rsidRPr="00321527" w:rsidRDefault="001A6984" w:rsidP="009F6C25">
            <w:pPr>
              <w:spacing w:after="0" w:line="240" w:lineRule="auto"/>
              <w:jc w:val="right"/>
              <w:rPr>
                <w:rFonts w:ascii="Times New Roman" w:eastAsia="Times New Roman" w:hAnsi="Times New Roman" w:cs="Times New Roman"/>
                <w:i/>
                <w:color w:val="000000"/>
                <w:sz w:val="24"/>
                <w:szCs w:val="24"/>
                <w:lang w:val="en-US"/>
              </w:rPr>
            </w:pPr>
          </w:p>
        </w:tc>
        <w:tc>
          <w:tcPr>
            <w:tcW w:w="236" w:type="dxa"/>
            <w:tcBorders>
              <w:top w:val="nil"/>
              <w:left w:val="nil"/>
              <w:bottom w:val="nil"/>
              <w:right w:val="nil"/>
            </w:tcBorders>
            <w:shd w:val="clear" w:color="auto" w:fill="auto"/>
            <w:noWrap/>
            <w:vAlign w:val="bottom"/>
            <w:hideMark/>
          </w:tcPr>
          <w:p w14:paraId="7DC5FE51"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2FBA5E1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1.77</w:t>
            </w:r>
            <w:r>
              <w:rPr>
                <w:rFonts w:ascii="Times New Roman" w:eastAsia="Times New Roman" w:hAnsi="Times New Roman" w:cs="Times New Roman"/>
                <w:color w:val="000000"/>
                <w:sz w:val="24"/>
                <w:szCs w:val="24"/>
                <w:lang w:val="en-US"/>
              </w:rPr>
              <w:t>)</w:t>
            </w:r>
          </w:p>
        </w:tc>
        <w:tc>
          <w:tcPr>
            <w:tcW w:w="1392" w:type="dxa"/>
            <w:tcBorders>
              <w:top w:val="nil"/>
              <w:left w:val="nil"/>
              <w:bottom w:val="nil"/>
              <w:right w:val="nil"/>
            </w:tcBorders>
            <w:shd w:val="clear" w:color="auto" w:fill="auto"/>
            <w:noWrap/>
            <w:vAlign w:val="bottom"/>
            <w:hideMark/>
          </w:tcPr>
          <w:p w14:paraId="1BB86B2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(-0.84)</w:t>
            </w:r>
          </w:p>
        </w:tc>
        <w:tc>
          <w:tcPr>
            <w:tcW w:w="563" w:type="dxa"/>
            <w:tcBorders>
              <w:top w:val="nil"/>
              <w:left w:val="nil"/>
              <w:bottom w:val="nil"/>
              <w:right w:val="nil"/>
            </w:tcBorders>
            <w:shd w:val="clear" w:color="auto" w:fill="auto"/>
            <w:noWrap/>
            <w:vAlign w:val="bottom"/>
            <w:hideMark/>
          </w:tcPr>
          <w:p w14:paraId="0CF385F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75683E6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1.99</w:t>
            </w:r>
            <w:r>
              <w:rPr>
                <w:rFonts w:ascii="Times New Roman" w:eastAsia="Times New Roman" w:hAnsi="Times New Roman" w:cs="Times New Roman"/>
                <w:color w:val="000000"/>
                <w:sz w:val="24"/>
                <w:szCs w:val="24"/>
                <w:lang w:val="en-US"/>
              </w:rPr>
              <w:t>)</w:t>
            </w:r>
          </w:p>
        </w:tc>
        <w:tc>
          <w:tcPr>
            <w:tcW w:w="1316" w:type="dxa"/>
            <w:tcBorders>
              <w:top w:val="nil"/>
              <w:left w:val="nil"/>
              <w:bottom w:val="nil"/>
              <w:right w:val="nil"/>
            </w:tcBorders>
            <w:shd w:val="clear" w:color="auto" w:fill="auto"/>
            <w:noWrap/>
            <w:vAlign w:val="bottom"/>
            <w:hideMark/>
          </w:tcPr>
          <w:p w14:paraId="3B2F138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(-0.88)</w:t>
            </w:r>
          </w:p>
        </w:tc>
        <w:tc>
          <w:tcPr>
            <w:tcW w:w="751" w:type="dxa"/>
            <w:tcBorders>
              <w:top w:val="nil"/>
              <w:left w:val="nil"/>
              <w:bottom w:val="nil"/>
              <w:right w:val="nil"/>
            </w:tcBorders>
            <w:shd w:val="clear" w:color="auto" w:fill="auto"/>
            <w:noWrap/>
            <w:vAlign w:val="bottom"/>
            <w:hideMark/>
          </w:tcPr>
          <w:p w14:paraId="180C92F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356F93D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3.59</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1487146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 xml:space="preserve">(-0.70)   </w:t>
            </w:r>
          </w:p>
        </w:tc>
        <w:tc>
          <w:tcPr>
            <w:tcW w:w="657" w:type="dxa"/>
            <w:tcBorders>
              <w:top w:val="nil"/>
              <w:left w:val="nil"/>
              <w:bottom w:val="nil"/>
              <w:right w:val="nil"/>
            </w:tcBorders>
            <w:shd w:val="clear" w:color="auto" w:fill="auto"/>
            <w:noWrap/>
            <w:vAlign w:val="bottom"/>
            <w:hideMark/>
          </w:tcPr>
          <w:p w14:paraId="1D261B2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59EC139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3.64</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50B9383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(-0.86)</w:t>
            </w:r>
          </w:p>
        </w:tc>
      </w:tr>
      <w:tr w:rsidR="001A6984" w:rsidRPr="00321527" w14:paraId="36EC3024" w14:textId="77777777" w:rsidTr="009F6C25">
        <w:trPr>
          <w:trHeight w:val="263"/>
        </w:trPr>
        <w:tc>
          <w:tcPr>
            <w:tcW w:w="2021" w:type="dxa"/>
            <w:tcBorders>
              <w:top w:val="nil"/>
              <w:left w:val="nil"/>
              <w:bottom w:val="nil"/>
              <w:right w:val="nil"/>
            </w:tcBorders>
            <w:shd w:val="clear" w:color="auto" w:fill="auto"/>
            <w:noWrap/>
            <w:vAlign w:val="bottom"/>
            <w:hideMark/>
          </w:tcPr>
          <w:p w14:paraId="7A01E899"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LEV</w:t>
            </w:r>
          </w:p>
        </w:tc>
        <w:tc>
          <w:tcPr>
            <w:tcW w:w="236" w:type="dxa"/>
            <w:tcBorders>
              <w:top w:val="nil"/>
              <w:left w:val="nil"/>
              <w:bottom w:val="nil"/>
              <w:right w:val="nil"/>
            </w:tcBorders>
            <w:shd w:val="clear" w:color="auto" w:fill="auto"/>
            <w:noWrap/>
            <w:vAlign w:val="bottom"/>
            <w:hideMark/>
          </w:tcPr>
          <w:p w14:paraId="36452899"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1633488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-0.088</w:t>
            </w:r>
            <w:r w:rsidRPr="00321527">
              <w:rPr>
                <w:rFonts w:ascii="Times New Roman" w:eastAsia="Times New Roman" w:hAnsi="Times New Roman" w:cs="Times New Roman"/>
                <w:color w:val="000000"/>
                <w:sz w:val="24"/>
                <w:szCs w:val="24"/>
                <w:lang w:val="en-US"/>
              </w:rPr>
              <w:t>**</w:t>
            </w:r>
          </w:p>
        </w:tc>
        <w:tc>
          <w:tcPr>
            <w:tcW w:w="1392" w:type="dxa"/>
            <w:tcBorders>
              <w:top w:val="nil"/>
              <w:left w:val="nil"/>
              <w:bottom w:val="nil"/>
              <w:right w:val="nil"/>
            </w:tcBorders>
            <w:shd w:val="clear" w:color="auto" w:fill="auto"/>
            <w:noWrap/>
            <w:vAlign w:val="bottom"/>
            <w:hideMark/>
          </w:tcPr>
          <w:p w14:paraId="48723FC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-0.001</w:t>
            </w:r>
            <w:r w:rsidRPr="00321527">
              <w:rPr>
                <w:rFonts w:ascii="Times New Roman" w:eastAsia="Times New Roman" w:hAnsi="Times New Roman" w:cs="Times New Roman"/>
                <w:color w:val="000000"/>
                <w:sz w:val="24"/>
                <w:szCs w:val="24"/>
                <w:lang w:val="en-US"/>
              </w:rPr>
              <w:t>***</w:t>
            </w:r>
          </w:p>
        </w:tc>
        <w:tc>
          <w:tcPr>
            <w:tcW w:w="563" w:type="dxa"/>
            <w:tcBorders>
              <w:top w:val="nil"/>
              <w:left w:val="nil"/>
              <w:bottom w:val="nil"/>
              <w:right w:val="nil"/>
            </w:tcBorders>
            <w:shd w:val="clear" w:color="auto" w:fill="auto"/>
            <w:noWrap/>
            <w:vAlign w:val="bottom"/>
            <w:hideMark/>
          </w:tcPr>
          <w:p w14:paraId="620696B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31D1560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-0.082</w:t>
            </w:r>
            <w:r w:rsidRPr="00321527">
              <w:rPr>
                <w:rFonts w:ascii="Times New Roman" w:eastAsia="Times New Roman" w:hAnsi="Times New Roman" w:cs="Times New Roman"/>
                <w:color w:val="000000"/>
                <w:sz w:val="24"/>
                <w:szCs w:val="24"/>
                <w:lang w:val="en-US"/>
              </w:rPr>
              <w:t>**</w:t>
            </w:r>
          </w:p>
        </w:tc>
        <w:tc>
          <w:tcPr>
            <w:tcW w:w="1316" w:type="dxa"/>
            <w:tcBorders>
              <w:top w:val="nil"/>
              <w:left w:val="nil"/>
              <w:bottom w:val="nil"/>
              <w:right w:val="nil"/>
            </w:tcBorders>
            <w:shd w:val="clear" w:color="auto" w:fill="auto"/>
            <w:noWrap/>
            <w:vAlign w:val="bottom"/>
            <w:hideMark/>
          </w:tcPr>
          <w:p w14:paraId="46DF33E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-0.001</w:t>
            </w:r>
            <w:r w:rsidRPr="00321527">
              <w:rPr>
                <w:rFonts w:ascii="Times New Roman" w:eastAsia="Times New Roman" w:hAnsi="Times New Roman" w:cs="Times New Roman"/>
                <w:color w:val="000000"/>
                <w:sz w:val="24"/>
                <w:szCs w:val="24"/>
                <w:lang w:val="en-US"/>
              </w:rPr>
              <w:t>***</w:t>
            </w:r>
          </w:p>
        </w:tc>
        <w:tc>
          <w:tcPr>
            <w:tcW w:w="751" w:type="dxa"/>
            <w:tcBorders>
              <w:top w:val="nil"/>
              <w:left w:val="nil"/>
              <w:bottom w:val="nil"/>
              <w:right w:val="nil"/>
            </w:tcBorders>
            <w:shd w:val="clear" w:color="auto" w:fill="auto"/>
            <w:noWrap/>
            <w:vAlign w:val="bottom"/>
            <w:hideMark/>
          </w:tcPr>
          <w:p w14:paraId="7BD7C09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1F047B9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-0.113***</w:t>
            </w:r>
          </w:p>
        </w:tc>
        <w:tc>
          <w:tcPr>
            <w:tcW w:w="1222" w:type="dxa"/>
            <w:tcBorders>
              <w:top w:val="nil"/>
              <w:left w:val="nil"/>
              <w:bottom w:val="nil"/>
              <w:right w:val="nil"/>
            </w:tcBorders>
            <w:shd w:val="clear" w:color="auto" w:fill="auto"/>
            <w:noWrap/>
            <w:vAlign w:val="bottom"/>
            <w:hideMark/>
          </w:tcPr>
          <w:p w14:paraId="0A05E06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-0.001</w:t>
            </w:r>
          </w:p>
        </w:tc>
        <w:tc>
          <w:tcPr>
            <w:tcW w:w="657" w:type="dxa"/>
            <w:tcBorders>
              <w:top w:val="nil"/>
              <w:left w:val="nil"/>
              <w:bottom w:val="nil"/>
              <w:right w:val="nil"/>
            </w:tcBorders>
            <w:shd w:val="clear" w:color="auto" w:fill="auto"/>
            <w:noWrap/>
            <w:vAlign w:val="bottom"/>
            <w:hideMark/>
          </w:tcPr>
          <w:p w14:paraId="1E7F21D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0E412A9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-0.090</w:t>
            </w:r>
            <w:r w:rsidRPr="00321527">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750AB5C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-0.001</w:t>
            </w:r>
            <w:r w:rsidRPr="00321527">
              <w:rPr>
                <w:rFonts w:ascii="Times New Roman" w:eastAsia="Times New Roman" w:hAnsi="Times New Roman" w:cs="Times New Roman"/>
                <w:color w:val="000000"/>
                <w:sz w:val="24"/>
                <w:szCs w:val="24"/>
                <w:lang w:val="en-US"/>
              </w:rPr>
              <w:t>***</w:t>
            </w:r>
          </w:p>
        </w:tc>
      </w:tr>
      <w:tr w:rsidR="001A6984" w:rsidRPr="00321527" w14:paraId="4C122457" w14:textId="77777777" w:rsidTr="009F6C25">
        <w:trPr>
          <w:trHeight w:val="263"/>
        </w:trPr>
        <w:tc>
          <w:tcPr>
            <w:tcW w:w="2021" w:type="dxa"/>
            <w:tcBorders>
              <w:top w:val="nil"/>
              <w:left w:val="nil"/>
              <w:bottom w:val="nil"/>
              <w:right w:val="nil"/>
            </w:tcBorders>
            <w:shd w:val="clear" w:color="auto" w:fill="auto"/>
            <w:noWrap/>
            <w:vAlign w:val="bottom"/>
            <w:hideMark/>
          </w:tcPr>
          <w:p w14:paraId="1DFFAC5F" w14:textId="77777777" w:rsidR="001A6984" w:rsidRPr="00321527" w:rsidRDefault="001A6984" w:rsidP="009F6C25">
            <w:pPr>
              <w:spacing w:after="0" w:line="240" w:lineRule="auto"/>
              <w:jc w:val="right"/>
              <w:rPr>
                <w:rFonts w:ascii="Times New Roman" w:eastAsia="Times New Roman" w:hAnsi="Times New Roman" w:cs="Times New Roman"/>
                <w:i/>
                <w:color w:val="000000"/>
                <w:sz w:val="24"/>
                <w:szCs w:val="24"/>
                <w:lang w:val="en-US"/>
              </w:rPr>
            </w:pPr>
          </w:p>
        </w:tc>
        <w:tc>
          <w:tcPr>
            <w:tcW w:w="236" w:type="dxa"/>
            <w:tcBorders>
              <w:top w:val="nil"/>
              <w:left w:val="nil"/>
              <w:bottom w:val="nil"/>
              <w:right w:val="nil"/>
            </w:tcBorders>
            <w:shd w:val="clear" w:color="auto" w:fill="auto"/>
            <w:noWrap/>
            <w:vAlign w:val="bottom"/>
            <w:hideMark/>
          </w:tcPr>
          <w:p w14:paraId="74848370"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1AB3521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(-2.21)</w:t>
            </w:r>
          </w:p>
        </w:tc>
        <w:tc>
          <w:tcPr>
            <w:tcW w:w="1392" w:type="dxa"/>
            <w:tcBorders>
              <w:top w:val="nil"/>
              <w:left w:val="nil"/>
              <w:bottom w:val="nil"/>
              <w:right w:val="nil"/>
            </w:tcBorders>
            <w:shd w:val="clear" w:color="auto" w:fill="auto"/>
            <w:noWrap/>
            <w:vAlign w:val="bottom"/>
            <w:hideMark/>
          </w:tcPr>
          <w:p w14:paraId="6C61975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(-6.26)</w:t>
            </w:r>
          </w:p>
        </w:tc>
        <w:tc>
          <w:tcPr>
            <w:tcW w:w="563" w:type="dxa"/>
            <w:tcBorders>
              <w:top w:val="nil"/>
              <w:left w:val="nil"/>
              <w:bottom w:val="nil"/>
              <w:right w:val="nil"/>
            </w:tcBorders>
            <w:shd w:val="clear" w:color="auto" w:fill="auto"/>
            <w:noWrap/>
            <w:vAlign w:val="bottom"/>
            <w:hideMark/>
          </w:tcPr>
          <w:p w14:paraId="76F8EEE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46F0FFC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(-2.47)</w:t>
            </w:r>
          </w:p>
        </w:tc>
        <w:tc>
          <w:tcPr>
            <w:tcW w:w="1316" w:type="dxa"/>
            <w:tcBorders>
              <w:top w:val="nil"/>
              <w:left w:val="nil"/>
              <w:bottom w:val="nil"/>
              <w:right w:val="nil"/>
            </w:tcBorders>
            <w:shd w:val="clear" w:color="auto" w:fill="auto"/>
            <w:noWrap/>
            <w:vAlign w:val="bottom"/>
            <w:hideMark/>
          </w:tcPr>
          <w:p w14:paraId="269197F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(-7.03)</w:t>
            </w:r>
          </w:p>
        </w:tc>
        <w:tc>
          <w:tcPr>
            <w:tcW w:w="751" w:type="dxa"/>
            <w:tcBorders>
              <w:top w:val="nil"/>
              <w:left w:val="nil"/>
              <w:bottom w:val="nil"/>
              <w:right w:val="nil"/>
            </w:tcBorders>
            <w:shd w:val="clear" w:color="auto" w:fill="auto"/>
            <w:noWrap/>
            <w:vAlign w:val="bottom"/>
            <w:hideMark/>
          </w:tcPr>
          <w:p w14:paraId="3A7F9F5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4D0FD64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(-2.97)</w:t>
            </w:r>
          </w:p>
        </w:tc>
        <w:tc>
          <w:tcPr>
            <w:tcW w:w="1222" w:type="dxa"/>
            <w:tcBorders>
              <w:top w:val="nil"/>
              <w:left w:val="nil"/>
              <w:bottom w:val="nil"/>
              <w:right w:val="nil"/>
            </w:tcBorders>
            <w:shd w:val="clear" w:color="auto" w:fill="auto"/>
            <w:noWrap/>
            <w:vAlign w:val="bottom"/>
            <w:hideMark/>
          </w:tcPr>
          <w:p w14:paraId="739CDC5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 xml:space="preserve">(-0.80)   </w:t>
            </w:r>
          </w:p>
        </w:tc>
        <w:tc>
          <w:tcPr>
            <w:tcW w:w="657" w:type="dxa"/>
            <w:tcBorders>
              <w:top w:val="nil"/>
              <w:left w:val="nil"/>
              <w:bottom w:val="nil"/>
              <w:right w:val="nil"/>
            </w:tcBorders>
            <w:shd w:val="clear" w:color="auto" w:fill="auto"/>
            <w:noWrap/>
            <w:vAlign w:val="bottom"/>
            <w:hideMark/>
          </w:tcPr>
          <w:p w14:paraId="63BE521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1761389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(-2.44)</w:t>
            </w:r>
          </w:p>
        </w:tc>
        <w:tc>
          <w:tcPr>
            <w:tcW w:w="1222" w:type="dxa"/>
            <w:tcBorders>
              <w:top w:val="nil"/>
              <w:left w:val="nil"/>
              <w:bottom w:val="nil"/>
              <w:right w:val="nil"/>
            </w:tcBorders>
            <w:shd w:val="clear" w:color="auto" w:fill="auto"/>
            <w:noWrap/>
            <w:vAlign w:val="bottom"/>
            <w:hideMark/>
          </w:tcPr>
          <w:p w14:paraId="07C5D89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(-6.37)</w:t>
            </w:r>
          </w:p>
        </w:tc>
      </w:tr>
      <w:tr w:rsidR="001A6984" w:rsidRPr="00321527" w14:paraId="552F5B2C" w14:textId="77777777" w:rsidTr="009F6C25">
        <w:trPr>
          <w:trHeight w:val="263"/>
        </w:trPr>
        <w:tc>
          <w:tcPr>
            <w:tcW w:w="2021" w:type="dxa"/>
            <w:tcBorders>
              <w:top w:val="nil"/>
              <w:left w:val="nil"/>
              <w:bottom w:val="nil"/>
              <w:right w:val="nil"/>
            </w:tcBorders>
            <w:shd w:val="clear" w:color="auto" w:fill="auto"/>
            <w:noWrap/>
            <w:vAlign w:val="bottom"/>
            <w:hideMark/>
          </w:tcPr>
          <w:p w14:paraId="6F090C7F"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lang w:val="en-US"/>
              </w:rPr>
              <w:t>P/B</w:t>
            </w:r>
          </w:p>
        </w:tc>
        <w:tc>
          <w:tcPr>
            <w:tcW w:w="236" w:type="dxa"/>
            <w:tcBorders>
              <w:top w:val="nil"/>
              <w:left w:val="nil"/>
              <w:bottom w:val="nil"/>
              <w:right w:val="nil"/>
            </w:tcBorders>
            <w:shd w:val="clear" w:color="auto" w:fill="auto"/>
            <w:noWrap/>
            <w:vAlign w:val="bottom"/>
            <w:hideMark/>
          </w:tcPr>
          <w:p w14:paraId="49315DBF"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05E63AB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0.049</w:t>
            </w:r>
            <w:r w:rsidRPr="00321527">
              <w:rPr>
                <w:rFonts w:ascii="Times New Roman" w:eastAsia="Times New Roman" w:hAnsi="Times New Roman" w:cs="Times New Roman"/>
                <w:color w:val="000000"/>
                <w:sz w:val="24"/>
                <w:szCs w:val="24"/>
                <w:lang w:val="en-US"/>
              </w:rPr>
              <w:t>**</w:t>
            </w:r>
          </w:p>
        </w:tc>
        <w:tc>
          <w:tcPr>
            <w:tcW w:w="1392" w:type="dxa"/>
            <w:tcBorders>
              <w:top w:val="nil"/>
              <w:left w:val="nil"/>
              <w:bottom w:val="nil"/>
              <w:right w:val="nil"/>
            </w:tcBorders>
            <w:shd w:val="clear" w:color="auto" w:fill="auto"/>
            <w:noWrap/>
            <w:vAlign w:val="bottom"/>
            <w:hideMark/>
          </w:tcPr>
          <w:p w14:paraId="6C6809A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0.004</w:t>
            </w:r>
            <w:r w:rsidRPr="00321527">
              <w:rPr>
                <w:rFonts w:ascii="Times New Roman" w:eastAsia="Times New Roman" w:hAnsi="Times New Roman" w:cs="Times New Roman"/>
                <w:color w:val="000000"/>
                <w:sz w:val="24"/>
                <w:szCs w:val="24"/>
                <w:lang w:val="en-US"/>
              </w:rPr>
              <w:t>**</w:t>
            </w:r>
          </w:p>
        </w:tc>
        <w:tc>
          <w:tcPr>
            <w:tcW w:w="563" w:type="dxa"/>
            <w:tcBorders>
              <w:top w:val="nil"/>
              <w:left w:val="nil"/>
              <w:bottom w:val="nil"/>
              <w:right w:val="nil"/>
            </w:tcBorders>
            <w:shd w:val="clear" w:color="auto" w:fill="auto"/>
            <w:noWrap/>
            <w:vAlign w:val="bottom"/>
            <w:hideMark/>
          </w:tcPr>
          <w:p w14:paraId="6E48015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5B68828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0.044</w:t>
            </w:r>
            <w:r w:rsidRPr="00321527">
              <w:rPr>
                <w:rFonts w:ascii="Times New Roman" w:eastAsia="Times New Roman" w:hAnsi="Times New Roman" w:cs="Times New Roman"/>
                <w:color w:val="000000"/>
                <w:sz w:val="24"/>
                <w:szCs w:val="24"/>
                <w:lang w:val="en-US"/>
              </w:rPr>
              <w:t>***</w:t>
            </w:r>
          </w:p>
        </w:tc>
        <w:tc>
          <w:tcPr>
            <w:tcW w:w="1316" w:type="dxa"/>
            <w:tcBorders>
              <w:top w:val="nil"/>
              <w:left w:val="nil"/>
              <w:bottom w:val="nil"/>
              <w:right w:val="nil"/>
            </w:tcBorders>
            <w:shd w:val="clear" w:color="auto" w:fill="auto"/>
            <w:noWrap/>
            <w:vAlign w:val="bottom"/>
            <w:hideMark/>
          </w:tcPr>
          <w:p w14:paraId="5364751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0.004</w:t>
            </w:r>
            <w:r w:rsidRPr="00321527">
              <w:rPr>
                <w:rFonts w:ascii="Times New Roman" w:eastAsia="Times New Roman" w:hAnsi="Times New Roman" w:cs="Times New Roman"/>
                <w:color w:val="000000"/>
                <w:sz w:val="24"/>
                <w:szCs w:val="24"/>
                <w:lang w:val="en-US"/>
              </w:rPr>
              <w:t>**</w:t>
            </w:r>
          </w:p>
        </w:tc>
        <w:tc>
          <w:tcPr>
            <w:tcW w:w="751" w:type="dxa"/>
            <w:tcBorders>
              <w:top w:val="nil"/>
              <w:left w:val="nil"/>
              <w:bottom w:val="nil"/>
              <w:right w:val="nil"/>
            </w:tcBorders>
            <w:shd w:val="clear" w:color="auto" w:fill="auto"/>
            <w:noWrap/>
            <w:vAlign w:val="bottom"/>
            <w:hideMark/>
          </w:tcPr>
          <w:p w14:paraId="4FED03D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52B84A8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0.059</w:t>
            </w:r>
            <w:r w:rsidRPr="00321527">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03111D6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0.004</w:t>
            </w:r>
          </w:p>
        </w:tc>
        <w:tc>
          <w:tcPr>
            <w:tcW w:w="657" w:type="dxa"/>
            <w:tcBorders>
              <w:top w:val="nil"/>
              <w:left w:val="nil"/>
              <w:bottom w:val="nil"/>
              <w:right w:val="nil"/>
            </w:tcBorders>
            <w:shd w:val="clear" w:color="auto" w:fill="auto"/>
            <w:noWrap/>
            <w:vAlign w:val="bottom"/>
            <w:hideMark/>
          </w:tcPr>
          <w:p w14:paraId="42A2B16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767C3E8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0.050</w:t>
            </w:r>
            <w:r w:rsidRPr="00321527">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1777421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0.004</w:t>
            </w:r>
            <w:r w:rsidRPr="00321527">
              <w:rPr>
                <w:rFonts w:ascii="Times New Roman" w:eastAsia="Times New Roman" w:hAnsi="Times New Roman" w:cs="Times New Roman"/>
                <w:color w:val="000000"/>
                <w:sz w:val="24"/>
                <w:szCs w:val="24"/>
                <w:lang w:val="en-US"/>
              </w:rPr>
              <w:t>***</w:t>
            </w:r>
          </w:p>
        </w:tc>
      </w:tr>
      <w:tr w:rsidR="001A6984" w:rsidRPr="00321527" w14:paraId="66344BE5" w14:textId="77777777" w:rsidTr="009F6C25">
        <w:trPr>
          <w:trHeight w:val="263"/>
        </w:trPr>
        <w:tc>
          <w:tcPr>
            <w:tcW w:w="2021" w:type="dxa"/>
            <w:tcBorders>
              <w:top w:val="nil"/>
              <w:left w:val="nil"/>
              <w:bottom w:val="nil"/>
              <w:right w:val="nil"/>
            </w:tcBorders>
            <w:shd w:val="clear" w:color="auto" w:fill="auto"/>
            <w:noWrap/>
            <w:vAlign w:val="bottom"/>
            <w:hideMark/>
          </w:tcPr>
          <w:p w14:paraId="14C999A1" w14:textId="77777777" w:rsidR="001A6984" w:rsidRPr="00321527" w:rsidRDefault="001A6984" w:rsidP="009F6C25">
            <w:pPr>
              <w:spacing w:after="0" w:line="240" w:lineRule="auto"/>
              <w:jc w:val="right"/>
              <w:rPr>
                <w:rFonts w:ascii="Times New Roman" w:eastAsia="Times New Roman" w:hAnsi="Times New Roman" w:cs="Times New Roman"/>
                <w:i/>
                <w:color w:val="000000"/>
                <w:sz w:val="24"/>
                <w:szCs w:val="24"/>
                <w:lang w:val="en-US"/>
              </w:rPr>
            </w:pPr>
          </w:p>
        </w:tc>
        <w:tc>
          <w:tcPr>
            <w:tcW w:w="236" w:type="dxa"/>
            <w:tcBorders>
              <w:top w:val="nil"/>
              <w:left w:val="nil"/>
              <w:bottom w:val="nil"/>
              <w:right w:val="nil"/>
            </w:tcBorders>
            <w:shd w:val="clear" w:color="auto" w:fill="auto"/>
            <w:noWrap/>
            <w:vAlign w:val="bottom"/>
            <w:hideMark/>
          </w:tcPr>
          <w:p w14:paraId="15176585"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3D9E635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2.56</w:t>
            </w:r>
            <w:r>
              <w:rPr>
                <w:rFonts w:ascii="Times New Roman" w:eastAsia="Times New Roman" w:hAnsi="Times New Roman" w:cs="Times New Roman"/>
                <w:color w:val="000000"/>
                <w:sz w:val="24"/>
                <w:szCs w:val="24"/>
                <w:lang w:val="en-US"/>
              </w:rPr>
              <w:t>)</w:t>
            </w:r>
          </w:p>
        </w:tc>
        <w:tc>
          <w:tcPr>
            <w:tcW w:w="1392" w:type="dxa"/>
            <w:tcBorders>
              <w:top w:val="nil"/>
              <w:left w:val="nil"/>
              <w:bottom w:val="nil"/>
              <w:right w:val="nil"/>
            </w:tcBorders>
            <w:shd w:val="clear" w:color="auto" w:fill="auto"/>
            <w:noWrap/>
            <w:vAlign w:val="bottom"/>
            <w:hideMark/>
          </w:tcPr>
          <w:p w14:paraId="00564AD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2.2</w:t>
            </w:r>
            <w:r>
              <w:rPr>
                <w:rFonts w:ascii="Times New Roman" w:eastAsia="Times New Roman" w:hAnsi="Times New Roman" w:cs="Times New Roman"/>
                <w:color w:val="000000"/>
                <w:sz w:val="24"/>
                <w:szCs w:val="24"/>
                <w:lang w:val="en-US"/>
              </w:rPr>
              <w:t>0)</w:t>
            </w:r>
          </w:p>
        </w:tc>
        <w:tc>
          <w:tcPr>
            <w:tcW w:w="563" w:type="dxa"/>
            <w:tcBorders>
              <w:top w:val="nil"/>
              <w:left w:val="nil"/>
              <w:bottom w:val="nil"/>
              <w:right w:val="nil"/>
            </w:tcBorders>
            <w:shd w:val="clear" w:color="auto" w:fill="auto"/>
            <w:noWrap/>
            <w:vAlign w:val="bottom"/>
            <w:hideMark/>
          </w:tcPr>
          <w:p w14:paraId="0981D71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5525AE6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2.94</w:t>
            </w:r>
            <w:r>
              <w:rPr>
                <w:rFonts w:ascii="Times New Roman" w:eastAsia="Times New Roman" w:hAnsi="Times New Roman" w:cs="Times New Roman"/>
                <w:color w:val="000000"/>
                <w:sz w:val="24"/>
                <w:szCs w:val="24"/>
                <w:lang w:val="en-US"/>
              </w:rPr>
              <w:t>)</w:t>
            </w:r>
          </w:p>
        </w:tc>
        <w:tc>
          <w:tcPr>
            <w:tcW w:w="1316" w:type="dxa"/>
            <w:tcBorders>
              <w:top w:val="nil"/>
              <w:left w:val="nil"/>
              <w:bottom w:val="nil"/>
              <w:right w:val="nil"/>
            </w:tcBorders>
            <w:shd w:val="clear" w:color="auto" w:fill="auto"/>
            <w:noWrap/>
            <w:vAlign w:val="bottom"/>
            <w:hideMark/>
          </w:tcPr>
          <w:p w14:paraId="219F8E5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2.16</w:t>
            </w:r>
            <w:r>
              <w:rPr>
                <w:rFonts w:ascii="Times New Roman" w:eastAsia="Times New Roman" w:hAnsi="Times New Roman" w:cs="Times New Roman"/>
                <w:color w:val="000000"/>
                <w:sz w:val="24"/>
                <w:szCs w:val="24"/>
                <w:lang w:val="en-US"/>
              </w:rPr>
              <w:t>)</w:t>
            </w:r>
          </w:p>
        </w:tc>
        <w:tc>
          <w:tcPr>
            <w:tcW w:w="751" w:type="dxa"/>
            <w:tcBorders>
              <w:top w:val="nil"/>
              <w:left w:val="nil"/>
              <w:bottom w:val="nil"/>
              <w:right w:val="nil"/>
            </w:tcBorders>
            <w:shd w:val="clear" w:color="auto" w:fill="auto"/>
            <w:noWrap/>
            <w:vAlign w:val="bottom"/>
            <w:hideMark/>
          </w:tcPr>
          <w:p w14:paraId="0124FC6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02F47A0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3.43</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77FA1A4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1.14</w:t>
            </w:r>
            <w:r>
              <w:rPr>
                <w:rFonts w:ascii="Times New Roman" w:eastAsia="Times New Roman" w:hAnsi="Times New Roman" w:cs="Times New Roman"/>
                <w:color w:val="000000"/>
                <w:sz w:val="24"/>
                <w:szCs w:val="24"/>
                <w:lang w:val="en-US"/>
              </w:rPr>
              <w:t>)</w:t>
            </w:r>
          </w:p>
        </w:tc>
        <w:tc>
          <w:tcPr>
            <w:tcW w:w="657" w:type="dxa"/>
            <w:tcBorders>
              <w:top w:val="nil"/>
              <w:left w:val="nil"/>
              <w:bottom w:val="nil"/>
              <w:right w:val="nil"/>
            </w:tcBorders>
            <w:shd w:val="clear" w:color="auto" w:fill="auto"/>
            <w:noWrap/>
            <w:vAlign w:val="bottom"/>
            <w:hideMark/>
          </w:tcPr>
          <w:p w14:paraId="50CE58C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1730090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2.94</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28D749B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3.7</w:t>
            </w:r>
            <w:r>
              <w:rPr>
                <w:rFonts w:ascii="Times New Roman" w:eastAsia="Times New Roman" w:hAnsi="Times New Roman" w:cs="Times New Roman"/>
                <w:color w:val="000000"/>
                <w:sz w:val="24"/>
                <w:szCs w:val="24"/>
                <w:lang w:val="en-US"/>
              </w:rPr>
              <w:t>0)</w:t>
            </w:r>
          </w:p>
        </w:tc>
      </w:tr>
      <w:tr w:rsidR="001A6984" w:rsidRPr="00321527" w14:paraId="4040A5CA" w14:textId="77777777" w:rsidTr="009F6C25">
        <w:trPr>
          <w:trHeight w:val="263"/>
        </w:trPr>
        <w:tc>
          <w:tcPr>
            <w:tcW w:w="2021" w:type="dxa"/>
            <w:tcBorders>
              <w:top w:val="nil"/>
              <w:left w:val="nil"/>
              <w:bottom w:val="nil"/>
              <w:right w:val="nil"/>
            </w:tcBorders>
            <w:shd w:val="clear" w:color="auto" w:fill="auto"/>
            <w:noWrap/>
            <w:vAlign w:val="bottom"/>
            <w:hideMark/>
          </w:tcPr>
          <w:p w14:paraId="7F507C89"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BSIZE</w:t>
            </w:r>
          </w:p>
        </w:tc>
        <w:tc>
          <w:tcPr>
            <w:tcW w:w="236" w:type="dxa"/>
            <w:tcBorders>
              <w:top w:val="nil"/>
              <w:left w:val="nil"/>
              <w:bottom w:val="nil"/>
              <w:right w:val="nil"/>
            </w:tcBorders>
            <w:shd w:val="clear" w:color="auto" w:fill="auto"/>
            <w:noWrap/>
            <w:vAlign w:val="bottom"/>
            <w:hideMark/>
          </w:tcPr>
          <w:p w14:paraId="4DC686A2"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5427E03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2.527***</w:t>
            </w:r>
          </w:p>
        </w:tc>
        <w:tc>
          <w:tcPr>
            <w:tcW w:w="1392" w:type="dxa"/>
            <w:tcBorders>
              <w:top w:val="nil"/>
              <w:left w:val="nil"/>
              <w:bottom w:val="nil"/>
              <w:right w:val="nil"/>
            </w:tcBorders>
            <w:shd w:val="clear" w:color="auto" w:fill="auto"/>
            <w:noWrap/>
            <w:vAlign w:val="bottom"/>
            <w:hideMark/>
          </w:tcPr>
          <w:p w14:paraId="18D1CFB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-0.041</w:t>
            </w:r>
          </w:p>
        </w:tc>
        <w:tc>
          <w:tcPr>
            <w:tcW w:w="563" w:type="dxa"/>
            <w:tcBorders>
              <w:top w:val="nil"/>
              <w:left w:val="nil"/>
              <w:bottom w:val="nil"/>
              <w:right w:val="nil"/>
            </w:tcBorders>
            <w:shd w:val="clear" w:color="auto" w:fill="auto"/>
            <w:noWrap/>
            <w:vAlign w:val="bottom"/>
            <w:hideMark/>
          </w:tcPr>
          <w:p w14:paraId="441A4D4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4012DC8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2.520***</w:t>
            </w:r>
          </w:p>
        </w:tc>
        <w:tc>
          <w:tcPr>
            <w:tcW w:w="1316" w:type="dxa"/>
            <w:tcBorders>
              <w:top w:val="nil"/>
              <w:left w:val="nil"/>
              <w:bottom w:val="nil"/>
              <w:right w:val="nil"/>
            </w:tcBorders>
            <w:shd w:val="clear" w:color="auto" w:fill="auto"/>
            <w:noWrap/>
            <w:vAlign w:val="bottom"/>
            <w:hideMark/>
          </w:tcPr>
          <w:p w14:paraId="2EA2208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-0.079</w:t>
            </w:r>
          </w:p>
        </w:tc>
        <w:tc>
          <w:tcPr>
            <w:tcW w:w="751" w:type="dxa"/>
            <w:tcBorders>
              <w:top w:val="nil"/>
              <w:left w:val="nil"/>
              <w:bottom w:val="nil"/>
              <w:right w:val="nil"/>
            </w:tcBorders>
            <w:shd w:val="clear" w:color="auto" w:fill="auto"/>
            <w:noWrap/>
            <w:vAlign w:val="bottom"/>
            <w:hideMark/>
          </w:tcPr>
          <w:p w14:paraId="1CC772F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2A92ABA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2.315***</w:t>
            </w:r>
          </w:p>
        </w:tc>
        <w:tc>
          <w:tcPr>
            <w:tcW w:w="1222" w:type="dxa"/>
            <w:tcBorders>
              <w:top w:val="nil"/>
              <w:left w:val="nil"/>
              <w:bottom w:val="nil"/>
              <w:right w:val="nil"/>
            </w:tcBorders>
            <w:shd w:val="clear" w:color="auto" w:fill="auto"/>
            <w:noWrap/>
            <w:vAlign w:val="bottom"/>
            <w:hideMark/>
          </w:tcPr>
          <w:p w14:paraId="57D0D0E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-0.075</w:t>
            </w:r>
          </w:p>
        </w:tc>
        <w:tc>
          <w:tcPr>
            <w:tcW w:w="657" w:type="dxa"/>
            <w:tcBorders>
              <w:top w:val="nil"/>
              <w:left w:val="nil"/>
              <w:bottom w:val="nil"/>
              <w:right w:val="nil"/>
            </w:tcBorders>
            <w:shd w:val="clear" w:color="auto" w:fill="auto"/>
            <w:noWrap/>
            <w:vAlign w:val="bottom"/>
            <w:hideMark/>
          </w:tcPr>
          <w:p w14:paraId="00EC267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7E8B405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2.486***</w:t>
            </w:r>
          </w:p>
        </w:tc>
        <w:tc>
          <w:tcPr>
            <w:tcW w:w="1222" w:type="dxa"/>
            <w:tcBorders>
              <w:top w:val="nil"/>
              <w:left w:val="nil"/>
              <w:bottom w:val="nil"/>
              <w:right w:val="nil"/>
            </w:tcBorders>
            <w:shd w:val="clear" w:color="auto" w:fill="auto"/>
            <w:noWrap/>
            <w:vAlign w:val="bottom"/>
            <w:hideMark/>
          </w:tcPr>
          <w:p w14:paraId="3F306FD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-0.055</w:t>
            </w:r>
          </w:p>
        </w:tc>
      </w:tr>
      <w:tr w:rsidR="001A6984" w:rsidRPr="00321527" w14:paraId="5DBDD59F" w14:textId="77777777" w:rsidTr="009F6C25">
        <w:trPr>
          <w:trHeight w:val="263"/>
        </w:trPr>
        <w:tc>
          <w:tcPr>
            <w:tcW w:w="2021" w:type="dxa"/>
            <w:tcBorders>
              <w:top w:val="nil"/>
              <w:left w:val="nil"/>
              <w:bottom w:val="nil"/>
              <w:right w:val="nil"/>
            </w:tcBorders>
            <w:shd w:val="clear" w:color="auto" w:fill="auto"/>
            <w:noWrap/>
            <w:vAlign w:val="bottom"/>
            <w:hideMark/>
          </w:tcPr>
          <w:p w14:paraId="0B24FFD1" w14:textId="77777777" w:rsidR="001A6984" w:rsidRPr="00321527" w:rsidRDefault="001A6984" w:rsidP="009F6C25">
            <w:pPr>
              <w:spacing w:after="0" w:line="240" w:lineRule="auto"/>
              <w:jc w:val="right"/>
              <w:rPr>
                <w:rFonts w:ascii="Times New Roman" w:eastAsia="Times New Roman" w:hAnsi="Times New Roman" w:cs="Times New Roman"/>
                <w:i/>
                <w:color w:val="000000"/>
                <w:sz w:val="24"/>
                <w:szCs w:val="24"/>
                <w:lang w:val="en-US"/>
              </w:rPr>
            </w:pPr>
          </w:p>
        </w:tc>
        <w:tc>
          <w:tcPr>
            <w:tcW w:w="236" w:type="dxa"/>
            <w:tcBorders>
              <w:top w:val="nil"/>
              <w:left w:val="nil"/>
              <w:bottom w:val="nil"/>
              <w:right w:val="nil"/>
            </w:tcBorders>
            <w:shd w:val="clear" w:color="auto" w:fill="auto"/>
            <w:noWrap/>
            <w:vAlign w:val="bottom"/>
            <w:hideMark/>
          </w:tcPr>
          <w:p w14:paraId="2576A8B4"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5432C89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26.59</w:t>
            </w:r>
            <w:r>
              <w:rPr>
                <w:rFonts w:ascii="Times New Roman" w:eastAsia="Times New Roman" w:hAnsi="Times New Roman" w:cs="Times New Roman"/>
                <w:color w:val="000000"/>
                <w:sz w:val="24"/>
                <w:szCs w:val="24"/>
                <w:lang w:val="en-US"/>
              </w:rPr>
              <w:t>)</w:t>
            </w:r>
          </w:p>
        </w:tc>
        <w:tc>
          <w:tcPr>
            <w:tcW w:w="1392" w:type="dxa"/>
            <w:tcBorders>
              <w:top w:val="nil"/>
              <w:left w:val="nil"/>
              <w:bottom w:val="nil"/>
              <w:right w:val="nil"/>
            </w:tcBorders>
            <w:shd w:val="clear" w:color="auto" w:fill="auto"/>
            <w:noWrap/>
            <w:vAlign w:val="bottom"/>
            <w:hideMark/>
          </w:tcPr>
          <w:p w14:paraId="3B45784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(-0.31)</w:t>
            </w:r>
          </w:p>
        </w:tc>
        <w:tc>
          <w:tcPr>
            <w:tcW w:w="563" w:type="dxa"/>
            <w:tcBorders>
              <w:top w:val="nil"/>
              <w:left w:val="nil"/>
              <w:bottom w:val="nil"/>
              <w:right w:val="nil"/>
            </w:tcBorders>
            <w:shd w:val="clear" w:color="auto" w:fill="auto"/>
            <w:noWrap/>
            <w:vAlign w:val="bottom"/>
            <w:hideMark/>
          </w:tcPr>
          <w:p w14:paraId="73253E6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76D8994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12.85</w:t>
            </w:r>
            <w:r>
              <w:rPr>
                <w:rFonts w:ascii="Times New Roman" w:eastAsia="Times New Roman" w:hAnsi="Times New Roman" w:cs="Times New Roman"/>
                <w:color w:val="000000"/>
                <w:sz w:val="24"/>
                <w:szCs w:val="24"/>
                <w:lang w:val="en-US"/>
              </w:rPr>
              <w:t>)</w:t>
            </w:r>
          </w:p>
        </w:tc>
        <w:tc>
          <w:tcPr>
            <w:tcW w:w="1316" w:type="dxa"/>
            <w:tcBorders>
              <w:top w:val="nil"/>
              <w:left w:val="nil"/>
              <w:bottom w:val="nil"/>
              <w:right w:val="nil"/>
            </w:tcBorders>
            <w:shd w:val="clear" w:color="auto" w:fill="auto"/>
            <w:noWrap/>
            <w:vAlign w:val="bottom"/>
            <w:hideMark/>
          </w:tcPr>
          <w:p w14:paraId="6E7C8C0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(-0.49)</w:t>
            </w:r>
          </w:p>
        </w:tc>
        <w:tc>
          <w:tcPr>
            <w:tcW w:w="751" w:type="dxa"/>
            <w:tcBorders>
              <w:top w:val="nil"/>
              <w:left w:val="nil"/>
              <w:bottom w:val="nil"/>
              <w:right w:val="nil"/>
            </w:tcBorders>
            <w:shd w:val="clear" w:color="auto" w:fill="auto"/>
            <w:noWrap/>
            <w:vAlign w:val="bottom"/>
            <w:hideMark/>
          </w:tcPr>
          <w:p w14:paraId="3B160AD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57ABC46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15.37</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7399C65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 xml:space="preserve">(-0.95)   </w:t>
            </w:r>
          </w:p>
        </w:tc>
        <w:tc>
          <w:tcPr>
            <w:tcW w:w="657" w:type="dxa"/>
            <w:tcBorders>
              <w:top w:val="nil"/>
              <w:left w:val="nil"/>
              <w:bottom w:val="nil"/>
              <w:right w:val="nil"/>
            </w:tcBorders>
            <w:shd w:val="clear" w:color="auto" w:fill="auto"/>
            <w:noWrap/>
            <w:vAlign w:val="bottom"/>
            <w:hideMark/>
          </w:tcPr>
          <w:p w14:paraId="6D5B7A5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6970F0A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17.16</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2CCD5EE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(-1.09)</w:t>
            </w:r>
          </w:p>
        </w:tc>
      </w:tr>
      <w:tr w:rsidR="001A6984" w:rsidRPr="00321527" w14:paraId="08B819E4" w14:textId="77777777" w:rsidTr="009F6C25">
        <w:trPr>
          <w:trHeight w:val="263"/>
        </w:trPr>
        <w:tc>
          <w:tcPr>
            <w:tcW w:w="2021" w:type="dxa"/>
            <w:tcBorders>
              <w:top w:val="nil"/>
              <w:left w:val="nil"/>
              <w:bottom w:val="nil"/>
              <w:right w:val="nil"/>
            </w:tcBorders>
            <w:shd w:val="clear" w:color="auto" w:fill="auto"/>
            <w:noWrap/>
            <w:vAlign w:val="bottom"/>
            <w:hideMark/>
          </w:tcPr>
          <w:p w14:paraId="56B92694"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EARNINGS</w:t>
            </w:r>
          </w:p>
        </w:tc>
        <w:tc>
          <w:tcPr>
            <w:tcW w:w="236" w:type="dxa"/>
            <w:tcBorders>
              <w:top w:val="nil"/>
              <w:left w:val="nil"/>
              <w:bottom w:val="nil"/>
              <w:right w:val="nil"/>
            </w:tcBorders>
            <w:shd w:val="clear" w:color="auto" w:fill="auto"/>
            <w:noWrap/>
            <w:vAlign w:val="bottom"/>
            <w:hideMark/>
          </w:tcPr>
          <w:p w14:paraId="1809D23C"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4BD312C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0.527***</w:t>
            </w:r>
          </w:p>
        </w:tc>
        <w:tc>
          <w:tcPr>
            <w:tcW w:w="1392" w:type="dxa"/>
            <w:tcBorders>
              <w:top w:val="nil"/>
              <w:left w:val="nil"/>
              <w:bottom w:val="nil"/>
              <w:right w:val="nil"/>
            </w:tcBorders>
            <w:shd w:val="clear" w:color="auto" w:fill="auto"/>
            <w:noWrap/>
            <w:vAlign w:val="bottom"/>
            <w:hideMark/>
          </w:tcPr>
          <w:p w14:paraId="7B85157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0.002</w:t>
            </w:r>
          </w:p>
        </w:tc>
        <w:tc>
          <w:tcPr>
            <w:tcW w:w="563" w:type="dxa"/>
            <w:tcBorders>
              <w:top w:val="nil"/>
              <w:left w:val="nil"/>
              <w:bottom w:val="nil"/>
              <w:right w:val="nil"/>
            </w:tcBorders>
            <w:shd w:val="clear" w:color="auto" w:fill="auto"/>
            <w:noWrap/>
            <w:vAlign w:val="bottom"/>
            <w:hideMark/>
          </w:tcPr>
          <w:p w14:paraId="3B96668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13E733B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0.378***</w:t>
            </w:r>
          </w:p>
        </w:tc>
        <w:tc>
          <w:tcPr>
            <w:tcW w:w="1316" w:type="dxa"/>
            <w:tcBorders>
              <w:top w:val="nil"/>
              <w:left w:val="nil"/>
              <w:bottom w:val="nil"/>
              <w:right w:val="nil"/>
            </w:tcBorders>
            <w:shd w:val="clear" w:color="auto" w:fill="auto"/>
            <w:noWrap/>
            <w:vAlign w:val="bottom"/>
            <w:hideMark/>
          </w:tcPr>
          <w:p w14:paraId="27B7A69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0.002</w:t>
            </w:r>
          </w:p>
        </w:tc>
        <w:tc>
          <w:tcPr>
            <w:tcW w:w="751" w:type="dxa"/>
            <w:tcBorders>
              <w:top w:val="nil"/>
              <w:left w:val="nil"/>
              <w:bottom w:val="nil"/>
              <w:right w:val="nil"/>
            </w:tcBorders>
            <w:shd w:val="clear" w:color="auto" w:fill="auto"/>
            <w:noWrap/>
            <w:vAlign w:val="bottom"/>
            <w:hideMark/>
          </w:tcPr>
          <w:p w14:paraId="4B7E775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4DB472C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0.520***</w:t>
            </w:r>
          </w:p>
        </w:tc>
        <w:tc>
          <w:tcPr>
            <w:tcW w:w="1222" w:type="dxa"/>
            <w:tcBorders>
              <w:top w:val="nil"/>
              <w:left w:val="nil"/>
              <w:bottom w:val="nil"/>
              <w:right w:val="nil"/>
            </w:tcBorders>
            <w:shd w:val="clear" w:color="auto" w:fill="auto"/>
            <w:noWrap/>
            <w:vAlign w:val="bottom"/>
            <w:hideMark/>
          </w:tcPr>
          <w:p w14:paraId="1EA4556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0.002</w:t>
            </w:r>
          </w:p>
        </w:tc>
        <w:tc>
          <w:tcPr>
            <w:tcW w:w="657" w:type="dxa"/>
            <w:tcBorders>
              <w:top w:val="nil"/>
              <w:left w:val="nil"/>
              <w:bottom w:val="nil"/>
              <w:right w:val="nil"/>
            </w:tcBorders>
            <w:shd w:val="clear" w:color="auto" w:fill="auto"/>
            <w:noWrap/>
            <w:vAlign w:val="bottom"/>
            <w:hideMark/>
          </w:tcPr>
          <w:p w14:paraId="216BFAE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4684234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0.526***</w:t>
            </w:r>
          </w:p>
        </w:tc>
        <w:tc>
          <w:tcPr>
            <w:tcW w:w="1222" w:type="dxa"/>
            <w:tcBorders>
              <w:top w:val="nil"/>
              <w:left w:val="nil"/>
              <w:bottom w:val="nil"/>
              <w:right w:val="nil"/>
            </w:tcBorders>
            <w:shd w:val="clear" w:color="auto" w:fill="auto"/>
            <w:noWrap/>
            <w:vAlign w:val="bottom"/>
            <w:hideMark/>
          </w:tcPr>
          <w:p w14:paraId="564AA56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0.002</w:t>
            </w:r>
          </w:p>
        </w:tc>
      </w:tr>
      <w:tr w:rsidR="001A6984" w:rsidRPr="00321527" w14:paraId="080B8824" w14:textId="77777777" w:rsidTr="009F6C25">
        <w:trPr>
          <w:trHeight w:val="263"/>
        </w:trPr>
        <w:tc>
          <w:tcPr>
            <w:tcW w:w="2021" w:type="dxa"/>
            <w:tcBorders>
              <w:top w:val="nil"/>
              <w:left w:val="nil"/>
              <w:bottom w:val="nil"/>
              <w:right w:val="nil"/>
            </w:tcBorders>
            <w:shd w:val="clear" w:color="auto" w:fill="auto"/>
            <w:noWrap/>
            <w:vAlign w:val="bottom"/>
            <w:hideMark/>
          </w:tcPr>
          <w:p w14:paraId="19C5FF85" w14:textId="77777777" w:rsidR="001A6984" w:rsidRPr="00321527" w:rsidRDefault="001A6984" w:rsidP="009F6C25">
            <w:pPr>
              <w:spacing w:after="0" w:line="240" w:lineRule="auto"/>
              <w:jc w:val="right"/>
              <w:rPr>
                <w:rFonts w:ascii="Times New Roman" w:eastAsia="Times New Roman" w:hAnsi="Times New Roman" w:cs="Times New Roman"/>
                <w:i/>
                <w:color w:val="000000"/>
                <w:sz w:val="24"/>
                <w:szCs w:val="24"/>
                <w:lang w:val="en-US"/>
              </w:rPr>
            </w:pPr>
          </w:p>
        </w:tc>
        <w:tc>
          <w:tcPr>
            <w:tcW w:w="236" w:type="dxa"/>
            <w:tcBorders>
              <w:top w:val="nil"/>
              <w:left w:val="nil"/>
              <w:bottom w:val="nil"/>
              <w:right w:val="nil"/>
            </w:tcBorders>
            <w:shd w:val="clear" w:color="auto" w:fill="auto"/>
            <w:noWrap/>
            <w:vAlign w:val="bottom"/>
            <w:hideMark/>
          </w:tcPr>
          <w:p w14:paraId="5BE853ED"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7AE8974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9.52</w:t>
            </w:r>
            <w:r>
              <w:rPr>
                <w:rFonts w:ascii="Times New Roman" w:eastAsia="Times New Roman" w:hAnsi="Times New Roman" w:cs="Times New Roman"/>
                <w:color w:val="000000"/>
                <w:sz w:val="24"/>
                <w:szCs w:val="24"/>
                <w:lang w:val="en-US"/>
              </w:rPr>
              <w:t>)</w:t>
            </w:r>
          </w:p>
        </w:tc>
        <w:tc>
          <w:tcPr>
            <w:tcW w:w="1392" w:type="dxa"/>
            <w:tcBorders>
              <w:top w:val="nil"/>
              <w:left w:val="nil"/>
              <w:bottom w:val="nil"/>
              <w:right w:val="nil"/>
            </w:tcBorders>
            <w:shd w:val="clear" w:color="auto" w:fill="auto"/>
            <w:noWrap/>
            <w:vAlign w:val="bottom"/>
            <w:hideMark/>
          </w:tcPr>
          <w:p w14:paraId="4800FD2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1.64</w:t>
            </w:r>
            <w:r>
              <w:rPr>
                <w:rFonts w:ascii="Times New Roman" w:eastAsia="Times New Roman" w:hAnsi="Times New Roman" w:cs="Times New Roman"/>
                <w:color w:val="000000"/>
                <w:sz w:val="24"/>
                <w:szCs w:val="24"/>
                <w:lang w:val="en-US"/>
              </w:rPr>
              <w:t>)</w:t>
            </w:r>
          </w:p>
        </w:tc>
        <w:tc>
          <w:tcPr>
            <w:tcW w:w="563" w:type="dxa"/>
            <w:tcBorders>
              <w:top w:val="nil"/>
              <w:left w:val="nil"/>
              <w:bottom w:val="nil"/>
              <w:right w:val="nil"/>
            </w:tcBorders>
            <w:shd w:val="clear" w:color="auto" w:fill="auto"/>
            <w:noWrap/>
            <w:vAlign w:val="bottom"/>
            <w:hideMark/>
          </w:tcPr>
          <w:p w14:paraId="68FD749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5E6EF5D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10.61</w:t>
            </w:r>
            <w:r>
              <w:rPr>
                <w:rFonts w:ascii="Times New Roman" w:eastAsia="Times New Roman" w:hAnsi="Times New Roman" w:cs="Times New Roman"/>
                <w:color w:val="000000"/>
                <w:sz w:val="24"/>
                <w:szCs w:val="24"/>
                <w:lang w:val="en-US"/>
              </w:rPr>
              <w:t>)</w:t>
            </w:r>
          </w:p>
        </w:tc>
        <w:tc>
          <w:tcPr>
            <w:tcW w:w="1316" w:type="dxa"/>
            <w:tcBorders>
              <w:top w:val="nil"/>
              <w:left w:val="nil"/>
              <w:bottom w:val="nil"/>
              <w:right w:val="nil"/>
            </w:tcBorders>
            <w:shd w:val="clear" w:color="auto" w:fill="auto"/>
            <w:noWrap/>
            <w:vAlign w:val="bottom"/>
            <w:hideMark/>
          </w:tcPr>
          <w:p w14:paraId="61D9EDE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1.64</w:t>
            </w:r>
            <w:r>
              <w:rPr>
                <w:rFonts w:ascii="Times New Roman" w:eastAsia="Times New Roman" w:hAnsi="Times New Roman" w:cs="Times New Roman"/>
                <w:color w:val="000000"/>
                <w:sz w:val="24"/>
                <w:szCs w:val="24"/>
                <w:lang w:val="en-US"/>
              </w:rPr>
              <w:t>)</w:t>
            </w:r>
          </w:p>
        </w:tc>
        <w:tc>
          <w:tcPr>
            <w:tcW w:w="751" w:type="dxa"/>
            <w:tcBorders>
              <w:top w:val="nil"/>
              <w:left w:val="nil"/>
              <w:bottom w:val="nil"/>
              <w:right w:val="nil"/>
            </w:tcBorders>
            <w:shd w:val="clear" w:color="auto" w:fill="auto"/>
            <w:noWrap/>
            <w:vAlign w:val="bottom"/>
            <w:hideMark/>
          </w:tcPr>
          <w:p w14:paraId="00899F7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3AB7C0E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5.6</w:t>
            </w:r>
            <w:r>
              <w:rPr>
                <w:rFonts w:ascii="Times New Roman" w:eastAsia="Times New Roman" w:hAnsi="Times New Roman" w:cs="Times New Roman"/>
                <w:color w:val="000000"/>
                <w:sz w:val="24"/>
                <w:szCs w:val="24"/>
                <w:lang w:val="en-US"/>
              </w:rPr>
              <w:t>0)</w:t>
            </w:r>
          </w:p>
        </w:tc>
        <w:tc>
          <w:tcPr>
            <w:tcW w:w="1222" w:type="dxa"/>
            <w:tcBorders>
              <w:top w:val="nil"/>
              <w:left w:val="nil"/>
              <w:bottom w:val="nil"/>
              <w:right w:val="nil"/>
            </w:tcBorders>
            <w:shd w:val="clear" w:color="auto" w:fill="auto"/>
            <w:noWrap/>
            <w:vAlign w:val="bottom"/>
            <w:hideMark/>
          </w:tcPr>
          <w:p w14:paraId="366FE62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1.08</w:t>
            </w:r>
            <w:r>
              <w:rPr>
                <w:rFonts w:ascii="Times New Roman" w:eastAsia="Times New Roman" w:hAnsi="Times New Roman" w:cs="Times New Roman"/>
                <w:color w:val="000000"/>
                <w:sz w:val="24"/>
                <w:szCs w:val="24"/>
                <w:lang w:val="en-US"/>
              </w:rPr>
              <w:t>)</w:t>
            </w:r>
          </w:p>
        </w:tc>
        <w:tc>
          <w:tcPr>
            <w:tcW w:w="657" w:type="dxa"/>
            <w:tcBorders>
              <w:top w:val="nil"/>
              <w:left w:val="nil"/>
              <w:bottom w:val="nil"/>
              <w:right w:val="nil"/>
            </w:tcBorders>
            <w:shd w:val="clear" w:color="auto" w:fill="auto"/>
            <w:noWrap/>
            <w:vAlign w:val="bottom"/>
            <w:hideMark/>
          </w:tcPr>
          <w:p w14:paraId="7DDD977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3907E77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5.74</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7F47FEE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1.34</w:t>
            </w:r>
            <w:r>
              <w:rPr>
                <w:rFonts w:ascii="Times New Roman" w:eastAsia="Times New Roman" w:hAnsi="Times New Roman" w:cs="Times New Roman"/>
                <w:color w:val="000000"/>
                <w:sz w:val="24"/>
                <w:szCs w:val="24"/>
                <w:lang w:val="en-US"/>
              </w:rPr>
              <w:t>)</w:t>
            </w:r>
          </w:p>
        </w:tc>
      </w:tr>
      <w:tr w:rsidR="001A6984" w:rsidRPr="00321527" w14:paraId="44B7005D" w14:textId="77777777" w:rsidTr="009F6C25">
        <w:trPr>
          <w:trHeight w:val="263"/>
        </w:trPr>
        <w:tc>
          <w:tcPr>
            <w:tcW w:w="2021" w:type="dxa"/>
            <w:tcBorders>
              <w:top w:val="nil"/>
              <w:left w:val="nil"/>
              <w:bottom w:val="nil"/>
              <w:right w:val="nil"/>
            </w:tcBorders>
            <w:shd w:val="clear" w:color="auto" w:fill="auto"/>
            <w:noWrap/>
            <w:vAlign w:val="bottom"/>
            <w:hideMark/>
          </w:tcPr>
          <w:p w14:paraId="3D728FD7"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FCF</w:t>
            </w:r>
          </w:p>
        </w:tc>
        <w:tc>
          <w:tcPr>
            <w:tcW w:w="236" w:type="dxa"/>
            <w:tcBorders>
              <w:top w:val="nil"/>
              <w:left w:val="nil"/>
              <w:bottom w:val="nil"/>
              <w:right w:val="nil"/>
            </w:tcBorders>
            <w:shd w:val="clear" w:color="auto" w:fill="auto"/>
            <w:noWrap/>
            <w:vAlign w:val="bottom"/>
            <w:hideMark/>
          </w:tcPr>
          <w:p w14:paraId="6F04FEDF"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2DB2B41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0.228</w:t>
            </w:r>
          </w:p>
        </w:tc>
        <w:tc>
          <w:tcPr>
            <w:tcW w:w="1392" w:type="dxa"/>
            <w:tcBorders>
              <w:top w:val="nil"/>
              <w:left w:val="nil"/>
              <w:bottom w:val="nil"/>
              <w:right w:val="nil"/>
            </w:tcBorders>
            <w:shd w:val="clear" w:color="auto" w:fill="auto"/>
            <w:noWrap/>
            <w:vAlign w:val="bottom"/>
            <w:hideMark/>
          </w:tcPr>
          <w:p w14:paraId="3BB297D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0.109*</w:t>
            </w:r>
          </w:p>
        </w:tc>
        <w:tc>
          <w:tcPr>
            <w:tcW w:w="563" w:type="dxa"/>
            <w:tcBorders>
              <w:top w:val="nil"/>
              <w:left w:val="nil"/>
              <w:bottom w:val="nil"/>
              <w:right w:val="nil"/>
            </w:tcBorders>
            <w:shd w:val="clear" w:color="auto" w:fill="auto"/>
            <w:noWrap/>
            <w:vAlign w:val="bottom"/>
            <w:hideMark/>
          </w:tcPr>
          <w:p w14:paraId="4D76E3C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650CFB4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0.516</w:t>
            </w:r>
          </w:p>
        </w:tc>
        <w:tc>
          <w:tcPr>
            <w:tcW w:w="1316" w:type="dxa"/>
            <w:tcBorders>
              <w:top w:val="nil"/>
              <w:left w:val="nil"/>
              <w:bottom w:val="nil"/>
              <w:right w:val="nil"/>
            </w:tcBorders>
            <w:shd w:val="clear" w:color="auto" w:fill="auto"/>
            <w:noWrap/>
            <w:vAlign w:val="bottom"/>
            <w:hideMark/>
          </w:tcPr>
          <w:p w14:paraId="3E1065D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0.108*</w:t>
            </w:r>
          </w:p>
        </w:tc>
        <w:tc>
          <w:tcPr>
            <w:tcW w:w="751" w:type="dxa"/>
            <w:tcBorders>
              <w:top w:val="nil"/>
              <w:left w:val="nil"/>
              <w:bottom w:val="nil"/>
              <w:right w:val="nil"/>
            </w:tcBorders>
            <w:shd w:val="clear" w:color="auto" w:fill="auto"/>
            <w:noWrap/>
            <w:vAlign w:val="bottom"/>
            <w:hideMark/>
          </w:tcPr>
          <w:p w14:paraId="161F2EB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4550CF6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0.152</w:t>
            </w:r>
          </w:p>
        </w:tc>
        <w:tc>
          <w:tcPr>
            <w:tcW w:w="1222" w:type="dxa"/>
            <w:tcBorders>
              <w:top w:val="nil"/>
              <w:left w:val="nil"/>
              <w:bottom w:val="nil"/>
              <w:right w:val="nil"/>
            </w:tcBorders>
            <w:shd w:val="clear" w:color="auto" w:fill="auto"/>
            <w:noWrap/>
            <w:vAlign w:val="bottom"/>
            <w:hideMark/>
          </w:tcPr>
          <w:p w14:paraId="48311B2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0.107</w:t>
            </w:r>
          </w:p>
        </w:tc>
        <w:tc>
          <w:tcPr>
            <w:tcW w:w="657" w:type="dxa"/>
            <w:tcBorders>
              <w:top w:val="nil"/>
              <w:left w:val="nil"/>
              <w:bottom w:val="nil"/>
              <w:right w:val="nil"/>
            </w:tcBorders>
            <w:shd w:val="clear" w:color="auto" w:fill="auto"/>
            <w:noWrap/>
            <w:vAlign w:val="bottom"/>
            <w:hideMark/>
          </w:tcPr>
          <w:p w14:paraId="1EEB694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4831C46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0.225</w:t>
            </w:r>
          </w:p>
        </w:tc>
        <w:tc>
          <w:tcPr>
            <w:tcW w:w="1222" w:type="dxa"/>
            <w:tcBorders>
              <w:top w:val="nil"/>
              <w:left w:val="nil"/>
              <w:bottom w:val="nil"/>
              <w:right w:val="nil"/>
            </w:tcBorders>
            <w:shd w:val="clear" w:color="auto" w:fill="auto"/>
            <w:noWrap/>
            <w:vAlign w:val="bottom"/>
            <w:hideMark/>
          </w:tcPr>
          <w:p w14:paraId="3848321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0.108</w:t>
            </w:r>
          </w:p>
        </w:tc>
      </w:tr>
      <w:tr w:rsidR="001A6984" w:rsidRPr="00321527" w14:paraId="38B2252A" w14:textId="77777777" w:rsidTr="009F6C25">
        <w:trPr>
          <w:trHeight w:val="263"/>
        </w:trPr>
        <w:tc>
          <w:tcPr>
            <w:tcW w:w="2021" w:type="dxa"/>
            <w:tcBorders>
              <w:top w:val="nil"/>
              <w:left w:val="nil"/>
              <w:bottom w:val="nil"/>
              <w:right w:val="nil"/>
            </w:tcBorders>
            <w:shd w:val="clear" w:color="auto" w:fill="auto"/>
            <w:noWrap/>
            <w:vAlign w:val="bottom"/>
            <w:hideMark/>
          </w:tcPr>
          <w:p w14:paraId="3B95BF5C" w14:textId="77777777" w:rsidR="001A6984" w:rsidRPr="00321527" w:rsidRDefault="001A6984" w:rsidP="009F6C25">
            <w:pPr>
              <w:spacing w:after="0" w:line="240" w:lineRule="auto"/>
              <w:jc w:val="right"/>
              <w:rPr>
                <w:rFonts w:ascii="Times New Roman" w:eastAsia="Times New Roman" w:hAnsi="Times New Roman" w:cs="Times New Roman"/>
                <w:i/>
                <w:color w:val="000000"/>
                <w:sz w:val="24"/>
                <w:szCs w:val="24"/>
                <w:lang w:val="en-US"/>
              </w:rPr>
            </w:pPr>
          </w:p>
        </w:tc>
        <w:tc>
          <w:tcPr>
            <w:tcW w:w="236" w:type="dxa"/>
            <w:tcBorders>
              <w:top w:val="nil"/>
              <w:left w:val="nil"/>
              <w:bottom w:val="nil"/>
              <w:right w:val="nil"/>
            </w:tcBorders>
            <w:shd w:val="clear" w:color="auto" w:fill="auto"/>
            <w:noWrap/>
            <w:vAlign w:val="bottom"/>
            <w:hideMark/>
          </w:tcPr>
          <w:p w14:paraId="7ADB0283"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3EFC507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0.7</w:t>
            </w:r>
            <w:r>
              <w:rPr>
                <w:rFonts w:ascii="Times New Roman" w:eastAsia="Times New Roman" w:hAnsi="Times New Roman" w:cs="Times New Roman"/>
                <w:color w:val="000000"/>
                <w:sz w:val="24"/>
                <w:szCs w:val="24"/>
                <w:lang w:val="en-US"/>
              </w:rPr>
              <w:t>0)</w:t>
            </w:r>
          </w:p>
        </w:tc>
        <w:tc>
          <w:tcPr>
            <w:tcW w:w="1392" w:type="dxa"/>
            <w:tcBorders>
              <w:top w:val="nil"/>
              <w:left w:val="nil"/>
              <w:bottom w:val="nil"/>
              <w:right w:val="nil"/>
            </w:tcBorders>
            <w:shd w:val="clear" w:color="auto" w:fill="auto"/>
            <w:noWrap/>
            <w:vAlign w:val="bottom"/>
            <w:hideMark/>
          </w:tcPr>
          <w:p w14:paraId="70A83FF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1.73</w:t>
            </w:r>
            <w:r>
              <w:rPr>
                <w:rFonts w:ascii="Times New Roman" w:eastAsia="Times New Roman" w:hAnsi="Times New Roman" w:cs="Times New Roman"/>
                <w:color w:val="000000"/>
                <w:sz w:val="24"/>
                <w:szCs w:val="24"/>
                <w:lang w:val="en-US"/>
              </w:rPr>
              <w:t>)</w:t>
            </w:r>
          </w:p>
        </w:tc>
        <w:tc>
          <w:tcPr>
            <w:tcW w:w="563" w:type="dxa"/>
            <w:tcBorders>
              <w:top w:val="nil"/>
              <w:left w:val="nil"/>
              <w:bottom w:val="nil"/>
              <w:right w:val="nil"/>
            </w:tcBorders>
            <w:shd w:val="clear" w:color="auto" w:fill="auto"/>
            <w:noWrap/>
            <w:vAlign w:val="bottom"/>
            <w:hideMark/>
          </w:tcPr>
          <w:p w14:paraId="01AA08C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731F501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0.69</w:t>
            </w:r>
            <w:r>
              <w:rPr>
                <w:rFonts w:ascii="Times New Roman" w:eastAsia="Times New Roman" w:hAnsi="Times New Roman" w:cs="Times New Roman"/>
                <w:color w:val="000000"/>
                <w:sz w:val="24"/>
                <w:szCs w:val="24"/>
                <w:lang w:val="en-US"/>
              </w:rPr>
              <w:t>)</w:t>
            </w:r>
          </w:p>
        </w:tc>
        <w:tc>
          <w:tcPr>
            <w:tcW w:w="1316" w:type="dxa"/>
            <w:tcBorders>
              <w:top w:val="nil"/>
              <w:left w:val="nil"/>
              <w:bottom w:val="nil"/>
              <w:right w:val="nil"/>
            </w:tcBorders>
            <w:shd w:val="clear" w:color="auto" w:fill="auto"/>
            <w:noWrap/>
            <w:vAlign w:val="bottom"/>
            <w:hideMark/>
          </w:tcPr>
          <w:p w14:paraId="1350A37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1.7</w:t>
            </w:r>
            <w:r>
              <w:rPr>
                <w:rFonts w:ascii="Times New Roman" w:eastAsia="Times New Roman" w:hAnsi="Times New Roman" w:cs="Times New Roman"/>
                <w:color w:val="000000"/>
                <w:sz w:val="24"/>
                <w:szCs w:val="24"/>
                <w:lang w:val="en-US"/>
              </w:rPr>
              <w:t>0)</w:t>
            </w:r>
          </w:p>
        </w:tc>
        <w:tc>
          <w:tcPr>
            <w:tcW w:w="751" w:type="dxa"/>
            <w:tcBorders>
              <w:top w:val="nil"/>
              <w:left w:val="nil"/>
              <w:bottom w:val="nil"/>
              <w:right w:val="nil"/>
            </w:tcBorders>
            <w:shd w:val="clear" w:color="auto" w:fill="auto"/>
            <w:noWrap/>
            <w:vAlign w:val="bottom"/>
            <w:hideMark/>
          </w:tcPr>
          <w:p w14:paraId="179B6C6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4099E43D"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0.39</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6AD5BC9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1.39</w:t>
            </w:r>
            <w:r>
              <w:rPr>
                <w:rFonts w:ascii="Times New Roman" w:eastAsia="Times New Roman" w:hAnsi="Times New Roman" w:cs="Times New Roman"/>
                <w:color w:val="000000"/>
                <w:sz w:val="24"/>
                <w:szCs w:val="24"/>
                <w:lang w:val="en-US"/>
              </w:rPr>
              <w:t>)</w:t>
            </w:r>
          </w:p>
        </w:tc>
        <w:tc>
          <w:tcPr>
            <w:tcW w:w="657" w:type="dxa"/>
            <w:tcBorders>
              <w:top w:val="nil"/>
              <w:left w:val="nil"/>
              <w:bottom w:val="nil"/>
              <w:right w:val="nil"/>
            </w:tcBorders>
            <w:shd w:val="clear" w:color="auto" w:fill="auto"/>
            <w:noWrap/>
            <w:vAlign w:val="bottom"/>
            <w:hideMark/>
          </w:tcPr>
          <w:p w14:paraId="24B000A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0F16222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0.58</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5F28BB9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1.58</w:t>
            </w:r>
            <w:r>
              <w:rPr>
                <w:rFonts w:ascii="Times New Roman" w:eastAsia="Times New Roman" w:hAnsi="Times New Roman" w:cs="Times New Roman"/>
                <w:color w:val="000000"/>
                <w:sz w:val="24"/>
                <w:szCs w:val="24"/>
                <w:lang w:val="en-US"/>
              </w:rPr>
              <w:t>)</w:t>
            </w:r>
          </w:p>
        </w:tc>
      </w:tr>
      <w:tr w:rsidR="001A6984" w:rsidRPr="00321527" w14:paraId="0667F8A5" w14:textId="77777777" w:rsidTr="009F6C25">
        <w:trPr>
          <w:trHeight w:val="263"/>
        </w:trPr>
        <w:tc>
          <w:tcPr>
            <w:tcW w:w="2021" w:type="dxa"/>
            <w:tcBorders>
              <w:top w:val="nil"/>
              <w:left w:val="nil"/>
              <w:bottom w:val="nil"/>
              <w:right w:val="nil"/>
            </w:tcBorders>
            <w:shd w:val="clear" w:color="auto" w:fill="auto"/>
            <w:noWrap/>
            <w:vAlign w:val="bottom"/>
            <w:hideMark/>
          </w:tcPr>
          <w:p w14:paraId="25489FC4"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SIZE</w:t>
            </w:r>
          </w:p>
        </w:tc>
        <w:tc>
          <w:tcPr>
            <w:tcW w:w="236" w:type="dxa"/>
            <w:tcBorders>
              <w:top w:val="nil"/>
              <w:left w:val="nil"/>
              <w:bottom w:val="nil"/>
              <w:right w:val="nil"/>
            </w:tcBorders>
            <w:shd w:val="clear" w:color="auto" w:fill="auto"/>
            <w:noWrap/>
            <w:vAlign w:val="bottom"/>
            <w:hideMark/>
          </w:tcPr>
          <w:p w14:paraId="6E25DE11"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3DC5376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0.014</w:t>
            </w:r>
          </w:p>
        </w:tc>
        <w:tc>
          <w:tcPr>
            <w:tcW w:w="1392" w:type="dxa"/>
            <w:tcBorders>
              <w:top w:val="nil"/>
              <w:left w:val="nil"/>
              <w:bottom w:val="nil"/>
              <w:right w:val="nil"/>
            </w:tcBorders>
            <w:shd w:val="clear" w:color="auto" w:fill="auto"/>
            <w:noWrap/>
            <w:vAlign w:val="bottom"/>
            <w:hideMark/>
          </w:tcPr>
          <w:p w14:paraId="51EB1C6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0.005</w:t>
            </w:r>
            <w:r w:rsidRPr="00321527">
              <w:rPr>
                <w:rFonts w:ascii="Times New Roman" w:eastAsia="Times New Roman" w:hAnsi="Times New Roman" w:cs="Times New Roman"/>
                <w:color w:val="000000"/>
                <w:sz w:val="24"/>
                <w:szCs w:val="24"/>
                <w:lang w:val="en-US"/>
              </w:rPr>
              <w:t>*</w:t>
            </w:r>
          </w:p>
        </w:tc>
        <w:tc>
          <w:tcPr>
            <w:tcW w:w="563" w:type="dxa"/>
            <w:tcBorders>
              <w:top w:val="nil"/>
              <w:left w:val="nil"/>
              <w:bottom w:val="nil"/>
              <w:right w:val="nil"/>
            </w:tcBorders>
            <w:shd w:val="clear" w:color="auto" w:fill="auto"/>
            <w:noWrap/>
            <w:vAlign w:val="bottom"/>
            <w:hideMark/>
          </w:tcPr>
          <w:p w14:paraId="43AD2E7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65DBD0D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0.021</w:t>
            </w:r>
          </w:p>
        </w:tc>
        <w:tc>
          <w:tcPr>
            <w:tcW w:w="1316" w:type="dxa"/>
            <w:tcBorders>
              <w:top w:val="nil"/>
              <w:left w:val="nil"/>
              <w:bottom w:val="nil"/>
              <w:right w:val="nil"/>
            </w:tcBorders>
            <w:shd w:val="clear" w:color="auto" w:fill="auto"/>
            <w:noWrap/>
            <w:vAlign w:val="bottom"/>
            <w:hideMark/>
          </w:tcPr>
          <w:p w14:paraId="3CE8750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0.002</w:t>
            </w:r>
          </w:p>
        </w:tc>
        <w:tc>
          <w:tcPr>
            <w:tcW w:w="751" w:type="dxa"/>
            <w:tcBorders>
              <w:top w:val="nil"/>
              <w:left w:val="nil"/>
              <w:bottom w:val="nil"/>
              <w:right w:val="nil"/>
            </w:tcBorders>
            <w:shd w:val="clear" w:color="auto" w:fill="auto"/>
            <w:noWrap/>
            <w:vAlign w:val="bottom"/>
            <w:hideMark/>
          </w:tcPr>
          <w:p w14:paraId="3CDE064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2CA393E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0.009</w:t>
            </w:r>
          </w:p>
        </w:tc>
        <w:tc>
          <w:tcPr>
            <w:tcW w:w="1222" w:type="dxa"/>
            <w:tcBorders>
              <w:top w:val="nil"/>
              <w:left w:val="nil"/>
              <w:bottom w:val="nil"/>
              <w:right w:val="nil"/>
            </w:tcBorders>
            <w:shd w:val="clear" w:color="auto" w:fill="auto"/>
            <w:noWrap/>
            <w:vAlign w:val="bottom"/>
            <w:hideMark/>
          </w:tcPr>
          <w:p w14:paraId="1A6D008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0.004</w:t>
            </w:r>
          </w:p>
        </w:tc>
        <w:tc>
          <w:tcPr>
            <w:tcW w:w="657" w:type="dxa"/>
            <w:tcBorders>
              <w:top w:val="nil"/>
              <w:left w:val="nil"/>
              <w:bottom w:val="nil"/>
              <w:right w:val="nil"/>
            </w:tcBorders>
            <w:shd w:val="clear" w:color="auto" w:fill="auto"/>
            <w:noWrap/>
            <w:vAlign w:val="bottom"/>
            <w:hideMark/>
          </w:tcPr>
          <w:p w14:paraId="62B9C9B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0C7CD57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0.014</w:t>
            </w:r>
          </w:p>
        </w:tc>
        <w:tc>
          <w:tcPr>
            <w:tcW w:w="1222" w:type="dxa"/>
            <w:tcBorders>
              <w:top w:val="nil"/>
              <w:left w:val="nil"/>
              <w:bottom w:val="nil"/>
              <w:right w:val="nil"/>
            </w:tcBorders>
            <w:shd w:val="clear" w:color="auto" w:fill="auto"/>
            <w:noWrap/>
            <w:vAlign w:val="bottom"/>
            <w:hideMark/>
          </w:tcPr>
          <w:p w14:paraId="2C16EBF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0.004</w:t>
            </w:r>
            <w:r w:rsidRPr="00321527">
              <w:rPr>
                <w:rFonts w:ascii="Times New Roman" w:eastAsia="Times New Roman" w:hAnsi="Times New Roman" w:cs="Times New Roman"/>
                <w:color w:val="000000"/>
                <w:sz w:val="24"/>
                <w:szCs w:val="24"/>
                <w:lang w:val="en-US"/>
              </w:rPr>
              <w:t>*</w:t>
            </w:r>
          </w:p>
        </w:tc>
      </w:tr>
      <w:tr w:rsidR="001A6984" w:rsidRPr="00321527" w14:paraId="7DD68C2F" w14:textId="77777777" w:rsidTr="009F6C25">
        <w:trPr>
          <w:trHeight w:val="263"/>
        </w:trPr>
        <w:tc>
          <w:tcPr>
            <w:tcW w:w="2021" w:type="dxa"/>
            <w:tcBorders>
              <w:top w:val="nil"/>
              <w:left w:val="nil"/>
              <w:bottom w:val="nil"/>
              <w:right w:val="nil"/>
            </w:tcBorders>
            <w:shd w:val="clear" w:color="auto" w:fill="auto"/>
            <w:noWrap/>
            <w:vAlign w:val="bottom"/>
            <w:hideMark/>
          </w:tcPr>
          <w:p w14:paraId="5DBA7A1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236" w:type="dxa"/>
            <w:tcBorders>
              <w:top w:val="nil"/>
              <w:left w:val="nil"/>
              <w:bottom w:val="nil"/>
              <w:right w:val="nil"/>
            </w:tcBorders>
            <w:shd w:val="clear" w:color="auto" w:fill="auto"/>
            <w:noWrap/>
            <w:vAlign w:val="bottom"/>
            <w:hideMark/>
          </w:tcPr>
          <w:p w14:paraId="55EB1F12"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3813D76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0.78</w:t>
            </w:r>
            <w:r>
              <w:rPr>
                <w:rFonts w:ascii="Times New Roman" w:eastAsia="Times New Roman" w:hAnsi="Times New Roman" w:cs="Times New Roman"/>
                <w:color w:val="000000"/>
                <w:sz w:val="24"/>
                <w:szCs w:val="24"/>
                <w:lang w:val="en-US"/>
              </w:rPr>
              <w:t>)</w:t>
            </w:r>
          </w:p>
        </w:tc>
        <w:tc>
          <w:tcPr>
            <w:tcW w:w="1392" w:type="dxa"/>
            <w:tcBorders>
              <w:top w:val="nil"/>
              <w:left w:val="nil"/>
              <w:bottom w:val="nil"/>
              <w:right w:val="nil"/>
            </w:tcBorders>
            <w:shd w:val="clear" w:color="auto" w:fill="auto"/>
            <w:noWrap/>
            <w:vAlign w:val="bottom"/>
            <w:hideMark/>
          </w:tcPr>
          <w:p w14:paraId="6C3B201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1.66</w:t>
            </w:r>
            <w:r>
              <w:rPr>
                <w:rFonts w:ascii="Times New Roman" w:eastAsia="Times New Roman" w:hAnsi="Times New Roman" w:cs="Times New Roman"/>
                <w:color w:val="000000"/>
                <w:sz w:val="24"/>
                <w:szCs w:val="24"/>
                <w:lang w:val="en-US"/>
              </w:rPr>
              <w:t>)</w:t>
            </w:r>
          </w:p>
        </w:tc>
        <w:tc>
          <w:tcPr>
            <w:tcW w:w="563" w:type="dxa"/>
            <w:tcBorders>
              <w:top w:val="nil"/>
              <w:left w:val="nil"/>
              <w:bottom w:val="nil"/>
              <w:right w:val="nil"/>
            </w:tcBorders>
            <w:shd w:val="clear" w:color="auto" w:fill="auto"/>
            <w:noWrap/>
            <w:vAlign w:val="bottom"/>
            <w:hideMark/>
          </w:tcPr>
          <w:p w14:paraId="334A3F5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426C963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1.1</w:t>
            </w:r>
            <w:r>
              <w:rPr>
                <w:rFonts w:ascii="Times New Roman" w:eastAsia="Times New Roman" w:hAnsi="Times New Roman" w:cs="Times New Roman"/>
                <w:color w:val="000000"/>
                <w:sz w:val="24"/>
                <w:szCs w:val="24"/>
                <w:lang w:val="en-US"/>
              </w:rPr>
              <w:t>0)</w:t>
            </w:r>
          </w:p>
        </w:tc>
        <w:tc>
          <w:tcPr>
            <w:tcW w:w="1316" w:type="dxa"/>
            <w:tcBorders>
              <w:top w:val="nil"/>
              <w:left w:val="nil"/>
              <w:bottom w:val="nil"/>
              <w:right w:val="nil"/>
            </w:tcBorders>
            <w:shd w:val="clear" w:color="auto" w:fill="auto"/>
            <w:noWrap/>
            <w:vAlign w:val="bottom"/>
            <w:hideMark/>
          </w:tcPr>
          <w:p w14:paraId="5ACAA85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0.71</w:t>
            </w:r>
            <w:r>
              <w:rPr>
                <w:rFonts w:ascii="Times New Roman" w:eastAsia="Times New Roman" w:hAnsi="Times New Roman" w:cs="Times New Roman"/>
                <w:color w:val="000000"/>
                <w:sz w:val="24"/>
                <w:szCs w:val="24"/>
                <w:lang w:val="en-US"/>
              </w:rPr>
              <w:t>)</w:t>
            </w:r>
          </w:p>
        </w:tc>
        <w:tc>
          <w:tcPr>
            <w:tcW w:w="751" w:type="dxa"/>
            <w:tcBorders>
              <w:top w:val="nil"/>
              <w:left w:val="nil"/>
              <w:bottom w:val="nil"/>
              <w:right w:val="nil"/>
            </w:tcBorders>
            <w:shd w:val="clear" w:color="auto" w:fill="auto"/>
            <w:noWrap/>
            <w:vAlign w:val="bottom"/>
            <w:hideMark/>
          </w:tcPr>
          <w:p w14:paraId="2BAA24C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3952693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1.04</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299C662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0.85</w:t>
            </w:r>
            <w:r>
              <w:rPr>
                <w:rFonts w:ascii="Times New Roman" w:eastAsia="Times New Roman" w:hAnsi="Times New Roman" w:cs="Times New Roman"/>
                <w:color w:val="000000"/>
                <w:sz w:val="24"/>
                <w:szCs w:val="24"/>
                <w:lang w:val="en-US"/>
              </w:rPr>
              <w:t>)</w:t>
            </w:r>
          </w:p>
        </w:tc>
        <w:tc>
          <w:tcPr>
            <w:tcW w:w="657" w:type="dxa"/>
            <w:tcBorders>
              <w:top w:val="nil"/>
              <w:left w:val="nil"/>
              <w:bottom w:val="nil"/>
              <w:right w:val="nil"/>
            </w:tcBorders>
            <w:shd w:val="clear" w:color="auto" w:fill="auto"/>
            <w:noWrap/>
            <w:vAlign w:val="bottom"/>
            <w:hideMark/>
          </w:tcPr>
          <w:p w14:paraId="700714C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5AB5A5E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1.52</w:t>
            </w:r>
            <w:r>
              <w:rPr>
                <w:rFonts w:ascii="Times New Roman" w:eastAsia="Times New Roman" w:hAnsi="Times New Roman" w:cs="Times New Roman"/>
                <w:color w:val="000000"/>
                <w:sz w:val="24"/>
                <w:szCs w:val="24"/>
                <w:lang w:val="en-US"/>
              </w:rPr>
              <w:t>)</w:t>
            </w:r>
          </w:p>
        </w:tc>
        <w:tc>
          <w:tcPr>
            <w:tcW w:w="1222" w:type="dxa"/>
            <w:tcBorders>
              <w:top w:val="nil"/>
              <w:left w:val="nil"/>
              <w:bottom w:val="nil"/>
              <w:right w:val="nil"/>
            </w:tcBorders>
            <w:shd w:val="clear" w:color="auto" w:fill="auto"/>
            <w:noWrap/>
            <w:vAlign w:val="bottom"/>
            <w:hideMark/>
          </w:tcPr>
          <w:p w14:paraId="05AAA05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Pr="00321527">
              <w:rPr>
                <w:rFonts w:ascii="Times New Roman" w:eastAsia="Times New Roman" w:hAnsi="Times New Roman" w:cs="Times New Roman"/>
                <w:color w:val="000000"/>
                <w:sz w:val="24"/>
                <w:szCs w:val="24"/>
                <w:lang w:val="en-US"/>
              </w:rPr>
              <w:t>1.8</w:t>
            </w:r>
            <w:r>
              <w:rPr>
                <w:rFonts w:ascii="Times New Roman" w:eastAsia="Times New Roman" w:hAnsi="Times New Roman" w:cs="Times New Roman"/>
                <w:color w:val="000000"/>
                <w:sz w:val="24"/>
                <w:szCs w:val="24"/>
                <w:lang w:val="en-US"/>
              </w:rPr>
              <w:t>0)</w:t>
            </w:r>
          </w:p>
        </w:tc>
      </w:tr>
      <w:tr w:rsidR="001A6984" w:rsidRPr="00321527" w14:paraId="7BC082B0" w14:textId="77777777" w:rsidTr="009F6C25">
        <w:trPr>
          <w:trHeight w:val="263"/>
        </w:trPr>
        <w:tc>
          <w:tcPr>
            <w:tcW w:w="2021" w:type="dxa"/>
            <w:tcBorders>
              <w:top w:val="nil"/>
              <w:left w:val="nil"/>
              <w:bottom w:val="nil"/>
              <w:right w:val="nil"/>
            </w:tcBorders>
            <w:shd w:val="clear" w:color="auto" w:fill="auto"/>
            <w:noWrap/>
            <w:vAlign w:val="bottom"/>
          </w:tcPr>
          <w:p w14:paraId="2ACCF211" w14:textId="77777777" w:rsidR="001A6984" w:rsidRPr="00CC0D01" w:rsidRDefault="001A6984" w:rsidP="009F6C25">
            <w:pPr>
              <w:spacing w:after="0" w:line="240" w:lineRule="auto"/>
              <w:rPr>
                <w:rFonts w:ascii="Times New Roman" w:eastAsia="Times New Roman" w:hAnsi="Times New Roman" w:cs="Times New Roman"/>
                <w:i/>
                <w:color w:val="000000"/>
                <w:sz w:val="24"/>
                <w:szCs w:val="24"/>
                <w:lang w:val="en-US"/>
              </w:rPr>
            </w:pPr>
            <w:r w:rsidRPr="00CC0D01">
              <w:rPr>
                <w:rFonts w:ascii="Times New Roman" w:eastAsia="Times New Roman" w:hAnsi="Times New Roman" w:cs="Times New Roman"/>
                <w:i/>
                <w:color w:val="000000"/>
                <w:sz w:val="24"/>
                <w:szCs w:val="24"/>
                <w:lang w:val="en-US"/>
              </w:rPr>
              <w:t>INDUSTRY</w:t>
            </w:r>
          </w:p>
        </w:tc>
        <w:tc>
          <w:tcPr>
            <w:tcW w:w="236" w:type="dxa"/>
            <w:tcBorders>
              <w:top w:val="nil"/>
              <w:left w:val="nil"/>
              <w:bottom w:val="nil"/>
              <w:right w:val="nil"/>
            </w:tcBorders>
            <w:shd w:val="clear" w:color="auto" w:fill="auto"/>
            <w:noWrap/>
            <w:vAlign w:val="bottom"/>
          </w:tcPr>
          <w:p w14:paraId="136F4DEB"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tcPr>
          <w:p w14:paraId="300CFEB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1392" w:type="dxa"/>
            <w:tcBorders>
              <w:top w:val="nil"/>
              <w:left w:val="nil"/>
              <w:bottom w:val="nil"/>
              <w:right w:val="nil"/>
            </w:tcBorders>
            <w:shd w:val="clear" w:color="auto" w:fill="auto"/>
            <w:noWrap/>
            <w:vAlign w:val="bottom"/>
          </w:tcPr>
          <w:p w14:paraId="7D95BF1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563" w:type="dxa"/>
            <w:tcBorders>
              <w:top w:val="nil"/>
              <w:left w:val="nil"/>
              <w:bottom w:val="nil"/>
              <w:right w:val="nil"/>
            </w:tcBorders>
            <w:shd w:val="clear" w:color="auto" w:fill="auto"/>
            <w:noWrap/>
            <w:vAlign w:val="bottom"/>
          </w:tcPr>
          <w:p w14:paraId="74D025F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tcPr>
          <w:p w14:paraId="704EAFA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1316" w:type="dxa"/>
            <w:tcBorders>
              <w:top w:val="nil"/>
              <w:left w:val="nil"/>
              <w:bottom w:val="nil"/>
              <w:right w:val="nil"/>
            </w:tcBorders>
            <w:shd w:val="clear" w:color="auto" w:fill="auto"/>
            <w:noWrap/>
            <w:vAlign w:val="bottom"/>
          </w:tcPr>
          <w:p w14:paraId="15B4A76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751" w:type="dxa"/>
            <w:tcBorders>
              <w:top w:val="nil"/>
              <w:left w:val="nil"/>
              <w:bottom w:val="nil"/>
              <w:right w:val="nil"/>
            </w:tcBorders>
            <w:shd w:val="clear" w:color="auto" w:fill="auto"/>
            <w:noWrap/>
            <w:vAlign w:val="bottom"/>
          </w:tcPr>
          <w:p w14:paraId="4E86F44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tcPr>
          <w:p w14:paraId="2A5559A6"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1222" w:type="dxa"/>
            <w:tcBorders>
              <w:top w:val="nil"/>
              <w:left w:val="nil"/>
              <w:bottom w:val="nil"/>
              <w:right w:val="nil"/>
            </w:tcBorders>
            <w:shd w:val="clear" w:color="auto" w:fill="auto"/>
            <w:noWrap/>
            <w:vAlign w:val="bottom"/>
          </w:tcPr>
          <w:p w14:paraId="275D0EB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657" w:type="dxa"/>
            <w:tcBorders>
              <w:top w:val="nil"/>
              <w:left w:val="nil"/>
              <w:bottom w:val="nil"/>
              <w:right w:val="nil"/>
            </w:tcBorders>
            <w:shd w:val="clear" w:color="auto" w:fill="auto"/>
            <w:noWrap/>
            <w:vAlign w:val="bottom"/>
          </w:tcPr>
          <w:p w14:paraId="380990E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tcPr>
          <w:p w14:paraId="6208469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1222" w:type="dxa"/>
            <w:tcBorders>
              <w:top w:val="nil"/>
              <w:left w:val="nil"/>
              <w:bottom w:val="nil"/>
              <w:right w:val="nil"/>
            </w:tcBorders>
            <w:shd w:val="clear" w:color="auto" w:fill="auto"/>
            <w:noWrap/>
            <w:vAlign w:val="bottom"/>
          </w:tcPr>
          <w:p w14:paraId="72888E1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r>
      <w:tr w:rsidR="001A6984" w:rsidRPr="00321527" w14:paraId="0480AD59" w14:textId="77777777" w:rsidTr="009F6C25">
        <w:trPr>
          <w:trHeight w:val="263"/>
        </w:trPr>
        <w:tc>
          <w:tcPr>
            <w:tcW w:w="2021" w:type="dxa"/>
            <w:tcBorders>
              <w:top w:val="nil"/>
              <w:left w:val="nil"/>
              <w:bottom w:val="nil"/>
              <w:right w:val="nil"/>
            </w:tcBorders>
            <w:shd w:val="clear" w:color="auto" w:fill="auto"/>
            <w:noWrap/>
            <w:vAlign w:val="bottom"/>
          </w:tcPr>
          <w:p w14:paraId="236294E6" w14:textId="77777777" w:rsidR="001A6984" w:rsidRPr="00CC0D01" w:rsidRDefault="001A6984" w:rsidP="009F6C25">
            <w:pPr>
              <w:spacing w:after="0" w:line="240" w:lineRule="auto"/>
              <w:rPr>
                <w:rFonts w:ascii="Times New Roman" w:eastAsia="Times New Roman" w:hAnsi="Times New Roman" w:cs="Times New Roman"/>
                <w:i/>
                <w:color w:val="000000"/>
                <w:sz w:val="24"/>
                <w:szCs w:val="24"/>
                <w:lang w:val="en-US"/>
              </w:rPr>
            </w:pPr>
            <w:r w:rsidRPr="00CC0D01">
              <w:rPr>
                <w:rFonts w:ascii="Times New Roman" w:eastAsia="Times New Roman" w:hAnsi="Times New Roman" w:cs="Times New Roman"/>
                <w:i/>
                <w:color w:val="000000"/>
                <w:sz w:val="24"/>
                <w:szCs w:val="24"/>
                <w:lang w:val="en-US"/>
              </w:rPr>
              <w:t>YEAR</w:t>
            </w:r>
          </w:p>
        </w:tc>
        <w:tc>
          <w:tcPr>
            <w:tcW w:w="236" w:type="dxa"/>
            <w:tcBorders>
              <w:top w:val="nil"/>
              <w:left w:val="nil"/>
              <w:bottom w:val="nil"/>
              <w:right w:val="nil"/>
            </w:tcBorders>
            <w:shd w:val="clear" w:color="auto" w:fill="auto"/>
            <w:noWrap/>
            <w:vAlign w:val="bottom"/>
          </w:tcPr>
          <w:p w14:paraId="17F6F1E1"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tcPr>
          <w:p w14:paraId="77AA12A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1392" w:type="dxa"/>
            <w:tcBorders>
              <w:top w:val="nil"/>
              <w:left w:val="nil"/>
              <w:bottom w:val="nil"/>
              <w:right w:val="nil"/>
            </w:tcBorders>
            <w:shd w:val="clear" w:color="auto" w:fill="auto"/>
            <w:noWrap/>
            <w:vAlign w:val="bottom"/>
          </w:tcPr>
          <w:p w14:paraId="529ADA0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563" w:type="dxa"/>
            <w:tcBorders>
              <w:top w:val="nil"/>
              <w:left w:val="nil"/>
              <w:bottom w:val="nil"/>
              <w:right w:val="nil"/>
            </w:tcBorders>
            <w:shd w:val="clear" w:color="auto" w:fill="auto"/>
            <w:noWrap/>
            <w:vAlign w:val="bottom"/>
          </w:tcPr>
          <w:p w14:paraId="19AA0E8A"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tcPr>
          <w:p w14:paraId="2BFC842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1316" w:type="dxa"/>
            <w:tcBorders>
              <w:top w:val="nil"/>
              <w:left w:val="nil"/>
              <w:bottom w:val="nil"/>
              <w:right w:val="nil"/>
            </w:tcBorders>
            <w:shd w:val="clear" w:color="auto" w:fill="auto"/>
            <w:noWrap/>
            <w:vAlign w:val="bottom"/>
          </w:tcPr>
          <w:p w14:paraId="116577C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751" w:type="dxa"/>
            <w:tcBorders>
              <w:top w:val="nil"/>
              <w:left w:val="nil"/>
              <w:bottom w:val="nil"/>
              <w:right w:val="nil"/>
            </w:tcBorders>
            <w:shd w:val="clear" w:color="auto" w:fill="auto"/>
            <w:noWrap/>
            <w:vAlign w:val="bottom"/>
          </w:tcPr>
          <w:p w14:paraId="7CAFB61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tcPr>
          <w:p w14:paraId="7BE9C38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1222" w:type="dxa"/>
            <w:tcBorders>
              <w:top w:val="nil"/>
              <w:left w:val="nil"/>
              <w:bottom w:val="nil"/>
              <w:right w:val="nil"/>
            </w:tcBorders>
            <w:shd w:val="clear" w:color="auto" w:fill="auto"/>
            <w:noWrap/>
            <w:vAlign w:val="bottom"/>
          </w:tcPr>
          <w:p w14:paraId="51FE37C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657" w:type="dxa"/>
            <w:tcBorders>
              <w:top w:val="nil"/>
              <w:left w:val="nil"/>
              <w:bottom w:val="nil"/>
              <w:right w:val="nil"/>
            </w:tcBorders>
            <w:shd w:val="clear" w:color="auto" w:fill="auto"/>
            <w:noWrap/>
            <w:vAlign w:val="bottom"/>
          </w:tcPr>
          <w:p w14:paraId="20ADC5C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tcPr>
          <w:p w14:paraId="45881A0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c>
          <w:tcPr>
            <w:tcW w:w="1222" w:type="dxa"/>
            <w:tcBorders>
              <w:top w:val="nil"/>
              <w:left w:val="nil"/>
              <w:bottom w:val="nil"/>
              <w:right w:val="nil"/>
            </w:tcBorders>
            <w:shd w:val="clear" w:color="auto" w:fill="auto"/>
            <w:noWrap/>
            <w:vAlign w:val="bottom"/>
          </w:tcPr>
          <w:p w14:paraId="115BA97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YES</w:t>
            </w:r>
          </w:p>
        </w:tc>
      </w:tr>
      <w:tr w:rsidR="001A6984" w:rsidRPr="00321527" w14:paraId="7B328924" w14:textId="77777777" w:rsidTr="009F6C25">
        <w:trPr>
          <w:trHeight w:val="263"/>
        </w:trPr>
        <w:tc>
          <w:tcPr>
            <w:tcW w:w="2021" w:type="dxa"/>
            <w:tcBorders>
              <w:top w:val="nil"/>
              <w:left w:val="nil"/>
              <w:bottom w:val="nil"/>
              <w:right w:val="nil"/>
            </w:tcBorders>
            <w:shd w:val="clear" w:color="auto" w:fill="auto"/>
            <w:noWrap/>
            <w:vAlign w:val="bottom"/>
            <w:hideMark/>
          </w:tcPr>
          <w:p w14:paraId="5786D984" w14:textId="77777777" w:rsidR="001A6984" w:rsidRPr="00321527" w:rsidRDefault="001A6984" w:rsidP="009F6C25">
            <w:pPr>
              <w:spacing w:after="0" w:line="240" w:lineRule="auto"/>
              <w:rPr>
                <w:rFonts w:ascii="Times New Roman" w:eastAsia="Times New Roman" w:hAnsi="Times New Roman" w:cs="Times New Roman"/>
                <w:i/>
                <w:color w:val="000000"/>
                <w:sz w:val="24"/>
                <w:szCs w:val="24"/>
                <w:lang w:val="en-US"/>
              </w:rPr>
            </w:pPr>
            <w:r w:rsidRPr="00321527">
              <w:rPr>
                <w:rFonts w:ascii="Times New Roman" w:eastAsia="Times New Roman" w:hAnsi="Times New Roman" w:cs="Times New Roman"/>
                <w:i/>
                <w:color w:val="000000"/>
                <w:sz w:val="24"/>
                <w:szCs w:val="24"/>
                <w:lang w:val="en-US"/>
              </w:rPr>
              <w:t>CONSTANT</w:t>
            </w:r>
          </w:p>
        </w:tc>
        <w:tc>
          <w:tcPr>
            <w:tcW w:w="236" w:type="dxa"/>
            <w:tcBorders>
              <w:top w:val="nil"/>
              <w:left w:val="nil"/>
              <w:bottom w:val="nil"/>
              <w:right w:val="nil"/>
            </w:tcBorders>
            <w:shd w:val="clear" w:color="auto" w:fill="auto"/>
            <w:noWrap/>
            <w:vAlign w:val="bottom"/>
            <w:hideMark/>
          </w:tcPr>
          <w:p w14:paraId="6B5380E8"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nil"/>
              <w:right w:val="nil"/>
            </w:tcBorders>
            <w:shd w:val="clear" w:color="auto" w:fill="auto"/>
            <w:noWrap/>
            <w:vAlign w:val="bottom"/>
            <w:hideMark/>
          </w:tcPr>
          <w:p w14:paraId="7D8529F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11.87***</w:t>
            </w:r>
          </w:p>
        </w:tc>
        <w:tc>
          <w:tcPr>
            <w:tcW w:w="1392" w:type="dxa"/>
            <w:tcBorders>
              <w:top w:val="nil"/>
              <w:left w:val="nil"/>
              <w:bottom w:val="nil"/>
              <w:right w:val="nil"/>
            </w:tcBorders>
            <w:shd w:val="clear" w:color="auto" w:fill="auto"/>
            <w:noWrap/>
            <w:vAlign w:val="bottom"/>
            <w:hideMark/>
          </w:tcPr>
          <w:p w14:paraId="78A7889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-0.0537</w:t>
            </w:r>
          </w:p>
        </w:tc>
        <w:tc>
          <w:tcPr>
            <w:tcW w:w="563" w:type="dxa"/>
            <w:tcBorders>
              <w:top w:val="nil"/>
              <w:left w:val="nil"/>
              <w:bottom w:val="nil"/>
              <w:right w:val="nil"/>
            </w:tcBorders>
            <w:shd w:val="clear" w:color="auto" w:fill="auto"/>
            <w:noWrap/>
            <w:vAlign w:val="bottom"/>
            <w:hideMark/>
          </w:tcPr>
          <w:p w14:paraId="4E2F50E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083ED41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12.18***</w:t>
            </w:r>
          </w:p>
        </w:tc>
        <w:tc>
          <w:tcPr>
            <w:tcW w:w="1316" w:type="dxa"/>
            <w:tcBorders>
              <w:top w:val="nil"/>
              <w:left w:val="nil"/>
              <w:bottom w:val="nil"/>
              <w:right w:val="nil"/>
            </w:tcBorders>
            <w:shd w:val="clear" w:color="auto" w:fill="auto"/>
            <w:noWrap/>
            <w:vAlign w:val="bottom"/>
            <w:hideMark/>
          </w:tcPr>
          <w:p w14:paraId="6D5AE54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0.0201</w:t>
            </w:r>
          </w:p>
        </w:tc>
        <w:tc>
          <w:tcPr>
            <w:tcW w:w="751" w:type="dxa"/>
            <w:tcBorders>
              <w:top w:val="nil"/>
              <w:left w:val="nil"/>
              <w:bottom w:val="nil"/>
              <w:right w:val="nil"/>
            </w:tcBorders>
            <w:shd w:val="clear" w:color="auto" w:fill="auto"/>
            <w:noWrap/>
            <w:vAlign w:val="bottom"/>
            <w:hideMark/>
          </w:tcPr>
          <w:p w14:paraId="531A7862"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39892C3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12.28***</w:t>
            </w:r>
          </w:p>
        </w:tc>
        <w:tc>
          <w:tcPr>
            <w:tcW w:w="1222" w:type="dxa"/>
            <w:tcBorders>
              <w:top w:val="nil"/>
              <w:left w:val="nil"/>
              <w:bottom w:val="nil"/>
              <w:right w:val="nil"/>
            </w:tcBorders>
            <w:shd w:val="clear" w:color="auto" w:fill="auto"/>
            <w:noWrap/>
            <w:vAlign w:val="bottom"/>
            <w:hideMark/>
          </w:tcPr>
          <w:p w14:paraId="5E72AB1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-0.00837</w:t>
            </w:r>
          </w:p>
        </w:tc>
        <w:tc>
          <w:tcPr>
            <w:tcW w:w="657" w:type="dxa"/>
            <w:tcBorders>
              <w:top w:val="nil"/>
              <w:left w:val="nil"/>
              <w:bottom w:val="nil"/>
              <w:right w:val="nil"/>
            </w:tcBorders>
            <w:shd w:val="clear" w:color="auto" w:fill="auto"/>
            <w:noWrap/>
            <w:vAlign w:val="bottom"/>
            <w:hideMark/>
          </w:tcPr>
          <w:p w14:paraId="701ACBD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4F0B480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11.95***</w:t>
            </w:r>
          </w:p>
        </w:tc>
        <w:tc>
          <w:tcPr>
            <w:tcW w:w="1222" w:type="dxa"/>
            <w:tcBorders>
              <w:top w:val="nil"/>
              <w:left w:val="nil"/>
              <w:bottom w:val="nil"/>
              <w:right w:val="nil"/>
            </w:tcBorders>
            <w:shd w:val="clear" w:color="auto" w:fill="auto"/>
            <w:noWrap/>
            <w:vAlign w:val="bottom"/>
            <w:hideMark/>
          </w:tcPr>
          <w:p w14:paraId="7ED6381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-0.0322</w:t>
            </w:r>
          </w:p>
        </w:tc>
      </w:tr>
      <w:tr w:rsidR="001A6984" w:rsidRPr="00321527" w14:paraId="028C0834" w14:textId="77777777" w:rsidTr="009F6C25">
        <w:trPr>
          <w:trHeight w:val="263"/>
        </w:trPr>
        <w:tc>
          <w:tcPr>
            <w:tcW w:w="2021" w:type="dxa"/>
            <w:tcBorders>
              <w:top w:val="nil"/>
              <w:left w:val="nil"/>
              <w:bottom w:val="nil"/>
              <w:right w:val="nil"/>
            </w:tcBorders>
            <w:shd w:val="clear" w:color="auto" w:fill="auto"/>
            <w:noWrap/>
            <w:vAlign w:val="bottom"/>
            <w:hideMark/>
          </w:tcPr>
          <w:p w14:paraId="5CC432A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236" w:type="dxa"/>
            <w:tcBorders>
              <w:top w:val="nil"/>
              <w:left w:val="nil"/>
              <w:bottom w:val="nil"/>
              <w:right w:val="nil"/>
            </w:tcBorders>
            <w:shd w:val="clear" w:color="auto" w:fill="auto"/>
            <w:noWrap/>
            <w:vAlign w:val="bottom"/>
            <w:hideMark/>
          </w:tcPr>
          <w:p w14:paraId="6DD8CF6B" w14:textId="77777777" w:rsidR="001A6984" w:rsidRPr="00321527" w:rsidRDefault="001A6984" w:rsidP="009F6C25">
            <w:pPr>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nil"/>
            </w:tcBorders>
            <w:shd w:val="clear" w:color="auto" w:fill="auto"/>
            <w:noWrap/>
            <w:vAlign w:val="bottom"/>
            <w:hideMark/>
          </w:tcPr>
          <w:p w14:paraId="319A1B0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-27.74</w:t>
            </w:r>
          </w:p>
        </w:tc>
        <w:tc>
          <w:tcPr>
            <w:tcW w:w="1392" w:type="dxa"/>
            <w:tcBorders>
              <w:top w:val="nil"/>
              <w:left w:val="nil"/>
              <w:bottom w:val="nil"/>
              <w:right w:val="nil"/>
            </w:tcBorders>
            <w:shd w:val="clear" w:color="auto" w:fill="auto"/>
            <w:noWrap/>
            <w:vAlign w:val="bottom"/>
            <w:hideMark/>
          </w:tcPr>
          <w:p w14:paraId="000BCFC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(-0.22)</w:t>
            </w:r>
          </w:p>
        </w:tc>
        <w:tc>
          <w:tcPr>
            <w:tcW w:w="563" w:type="dxa"/>
            <w:tcBorders>
              <w:top w:val="nil"/>
              <w:left w:val="nil"/>
              <w:bottom w:val="nil"/>
              <w:right w:val="nil"/>
            </w:tcBorders>
            <w:shd w:val="clear" w:color="auto" w:fill="auto"/>
            <w:noWrap/>
            <w:vAlign w:val="bottom"/>
            <w:hideMark/>
          </w:tcPr>
          <w:p w14:paraId="602E14C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nil"/>
              <w:right w:val="nil"/>
            </w:tcBorders>
            <w:shd w:val="clear" w:color="auto" w:fill="auto"/>
            <w:noWrap/>
            <w:vAlign w:val="bottom"/>
            <w:hideMark/>
          </w:tcPr>
          <w:p w14:paraId="62DEEA55"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-23.72</w:t>
            </w:r>
          </w:p>
        </w:tc>
        <w:tc>
          <w:tcPr>
            <w:tcW w:w="1316" w:type="dxa"/>
            <w:tcBorders>
              <w:top w:val="nil"/>
              <w:left w:val="nil"/>
              <w:bottom w:val="nil"/>
              <w:right w:val="nil"/>
            </w:tcBorders>
            <w:shd w:val="clear" w:color="auto" w:fill="auto"/>
            <w:noWrap/>
            <w:vAlign w:val="bottom"/>
            <w:hideMark/>
          </w:tcPr>
          <w:p w14:paraId="1CD0AB8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-0.07</w:t>
            </w:r>
          </w:p>
        </w:tc>
        <w:tc>
          <w:tcPr>
            <w:tcW w:w="751" w:type="dxa"/>
            <w:tcBorders>
              <w:top w:val="nil"/>
              <w:left w:val="nil"/>
              <w:bottom w:val="nil"/>
              <w:right w:val="nil"/>
            </w:tcBorders>
            <w:shd w:val="clear" w:color="auto" w:fill="auto"/>
            <w:noWrap/>
            <w:vAlign w:val="bottom"/>
            <w:hideMark/>
          </w:tcPr>
          <w:p w14:paraId="0C511C0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nil"/>
              <w:right w:val="nil"/>
            </w:tcBorders>
            <w:shd w:val="clear" w:color="auto" w:fill="auto"/>
            <w:noWrap/>
            <w:vAlign w:val="bottom"/>
            <w:hideMark/>
          </w:tcPr>
          <w:p w14:paraId="1EAE1FE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-28.55</w:t>
            </w:r>
          </w:p>
        </w:tc>
        <w:tc>
          <w:tcPr>
            <w:tcW w:w="1222" w:type="dxa"/>
            <w:tcBorders>
              <w:top w:val="nil"/>
              <w:left w:val="nil"/>
              <w:bottom w:val="nil"/>
              <w:right w:val="nil"/>
            </w:tcBorders>
            <w:shd w:val="clear" w:color="auto" w:fill="auto"/>
            <w:noWrap/>
            <w:vAlign w:val="bottom"/>
            <w:hideMark/>
          </w:tcPr>
          <w:p w14:paraId="190A9A17"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 xml:space="preserve">(-0.05)   </w:t>
            </w:r>
          </w:p>
        </w:tc>
        <w:tc>
          <w:tcPr>
            <w:tcW w:w="657" w:type="dxa"/>
            <w:tcBorders>
              <w:top w:val="nil"/>
              <w:left w:val="nil"/>
              <w:bottom w:val="nil"/>
              <w:right w:val="nil"/>
            </w:tcBorders>
            <w:shd w:val="clear" w:color="auto" w:fill="auto"/>
            <w:noWrap/>
            <w:vAlign w:val="bottom"/>
            <w:hideMark/>
          </w:tcPr>
          <w:p w14:paraId="46C62E8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nil"/>
              <w:right w:val="nil"/>
            </w:tcBorders>
            <w:shd w:val="clear" w:color="auto" w:fill="auto"/>
            <w:noWrap/>
            <w:vAlign w:val="bottom"/>
            <w:hideMark/>
          </w:tcPr>
          <w:p w14:paraId="3BF410DE"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-28.51</w:t>
            </w:r>
          </w:p>
        </w:tc>
        <w:tc>
          <w:tcPr>
            <w:tcW w:w="1222" w:type="dxa"/>
            <w:tcBorders>
              <w:top w:val="nil"/>
              <w:left w:val="nil"/>
              <w:bottom w:val="nil"/>
              <w:right w:val="nil"/>
            </w:tcBorders>
            <w:shd w:val="clear" w:color="auto" w:fill="auto"/>
            <w:noWrap/>
            <w:vAlign w:val="bottom"/>
            <w:hideMark/>
          </w:tcPr>
          <w:p w14:paraId="1D37D8F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(-0.35)</w:t>
            </w:r>
          </w:p>
        </w:tc>
      </w:tr>
      <w:tr w:rsidR="001A6984" w:rsidRPr="00321527" w14:paraId="02B59D20" w14:textId="77777777" w:rsidTr="009F6C25">
        <w:trPr>
          <w:trHeight w:val="263"/>
        </w:trPr>
        <w:tc>
          <w:tcPr>
            <w:tcW w:w="2021" w:type="dxa"/>
            <w:tcBorders>
              <w:top w:val="nil"/>
              <w:left w:val="nil"/>
              <w:bottom w:val="single" w:sz="18" w:space="0" w:color="auto"/>
              <w:right w:val="nil"/>
            </w:tcBorders>
            <w:shd w:val="clear" w:color="auto" w:fill="auto"/>
            <w:noWrap/>
            <w:vAlign w:val="bottom"/>
            <w:hideMark/>
          </w:tcPr>
          <w:p w14:paraId="51235F66"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N</w:t>
            </w:r>
          </w:p>
        </w:tc>
        <w:tc>
          <w:tcPr>
            <w:tcW w:w="236" w:type="dxa"/>
            <w:tcBorders>
              <w:top w:val="nil"/>
              <w:left w:val="nil"/>
              <w:bottom w:val="single" w:sz="18" w:space="0" w:color="auto"/>
              <w:right w:val="nil"/>
            </w:tcBorders>
            <w:shd w:val="clear" w:color="auto" w:fill="auto"/>
            <w:noWrap/>
            <w:vAlign w:val="bottom"/>
            <w:hideMark/>
          </w:tcPr>
          <w:p w14:paraId="550FA1D9" w14:textId="77777777" w:rsidR="001A6984" w:rsidRPr="00321527" w:rsidRDefault="001A6984" w:rsidP="009F6C25">
            <w:pPr>
              <w:spacing w:after="0" w:line="240" w:lineRule="auto"/>
              <w:rPr>
                <w:rFonts w:ascii="Times New Roman" w:eastAsia="Times New Roman" w:hAnsi="Times New Roman" w:cs="Times New Roman"/>
                <w:color w:val="000000"/>
                <w:sz w:val="24"/>
                <w:szCs w:val="24"/>
                <w:lang w:val="en-US"/>
              </w:rPr>
            </w:pPr>
          </w:p>
        </w:tc>
        <w:tc>
          <w:tcPr>
            <w:tcW w:w="1800" w:type="dxa"/>
            <w:tcBorders>
              <w:top w:val="nil"/>
              <w:left w:val="nil"/>
              <w:bottom w:val="single" w:sz="18" w:space="0" w:color="auto"/>
              <w:right w:val="nil"/>
            </w:tcBorders>
            <w:shd w:val="clear" w:color="auto" w:fill="auto"/>
            <w:noWrap/>
            <w:vAlign w:val="bottom"/>
            <w:hideMark/>
          </w:tcPr>
          <w:p w14:paraId="53C0F1D9"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1146</w:t>
            </w:r>
          </w:p>
        </w:tc>
        <w:tc>
          <w:tcPr>
            <w:tcW w:w="1392" w:type="dxa"/>
            <w:tcBorders>
              <w:top w:val="nil"/>
              <w:left w:val="nil"/>
              <w:bottom w:val="single" w:sz="18" w:space="0" w:color="auto"/>
              <w:right w:val="nil"/>
            </w:tcBorders>
            <w:shd w:val="clear" w:color="auto" w:fill="auto"/>
            <w:noWrap/>
            <w:vAlign w:val="bottom"/>
            <w:hideMark/>
          </w:tcPr>
          <w:p w14:paraId="2C0B00E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1956</w:t>
            </w:r>
          </w:p>
        </w:tc>
        <w:tc>
          <w:tcPr>
            <w:tcW w:w="563" w:type="dxa"/>
            <w:tcBorders>
              <w:top w:val="nil"/>
              <w:left w:val="nil"/>
              <w:bottom w:val="single" w:sz="18" w:space="0" w:color="auto"/>
              <w:right w:val="nil"/>
            </w:tcBorders>
            <w:shd w:val="clear" w:color="auto" w:fill="auto"/>
            <w:noWrap/>
            <w:vAlign w:val="bottom"/>
            <w:hideMark/>
          </w:tcPr>
          <w:p w14:paraId="3D2D728F"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221" w:type="dxa"/>
            <w:tcBorders>
              <w:top w:val="nil"/>
              <w:left w:val="nil"/>
              <w:bottom w:val="single" w:sz="18" w:space="0" w:color="auto"/>
              <w:right w:val="nil"/>
            </w:tcBorders>
            <w:shd w:val="clear" w:color="auto" w:fill="auto"/>
            <w:noWrap/>
            <w:vAlign w:val="bottom"/>
            <w:hideMark/>
          </w:tcPr>
          <w:p w14:paraId="1390A1FB"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606</w:t>
            </w:r>
          </w:p>
        </w:tc>
        <w:tc>
          <w:tcPr>
            <w:tcW w:w="1316" w:type="dxa"/>
            <w:tcBorders>
              <w:top w:val="nil"/>
              <w:left w:val="nil"/>
              <w:bottom w:val="single" w:sz="18" w:space="0" w:color="auto"/>
              <w:right w:val="nil"/>
            </w:tcBorders>
            <w:shd w:val="clear" w:color="auto" w:fill="auto"/>
            <w:noWrap/>
            <w:vAlign w:val="bottom"/>
            <w:hideMark/>
          </w:tcPr>
          <w:p w14:paraId="2EA2DF58"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1602</w:t>
            </w:r>
          </w:p>
        </w:tc>
        <w:tc>
          <w:tcPr>
            <w:tcW w:w="751" w:type="dxa"/>
            <w:tcBorders>
              <w:top w:val="nil"/>
              <w:left w:val="nil"/>
              <w:bottom w:val="single" w:sz="18" w:space="0" w:color="auto"/>
              <w:right w:val="nil"/>
            </w:tcBorders>
            <w:shd w:val="clear" w:color="auto" w:fill="auto"/>
            <w:noWrap/>
            <w:vAlign w:val="bottom"/>
            <w:hideMark/>
          </w:tcPr>
          <w:p w14:paraId="395EFF8C"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315" w:type="dxa"/>
            <w:tcBorders>
              <w:top w:val="nil"/>
              <w:left w:val="nil"/>
              <w:bottom w:val="single" w:sz="18" w:space="0" w:color="auto"/>
              <w:right w:val="nil"/>
            </w:tcBorders>
            <w:shd w:val="clear" w:color="auto" w:fill="auto"/>
            <w:noWrap/>
            <w:vAlign w:val="bottom"/>
            <w:hideMark/>
          </w:tcPr>
          <w:p w14:paraId="0C7E69C4"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1145</w:t>
            </w:r>
          </w:p>
        </w:tc>
        <w:tc>
          <w:tcPr>
            <w:tcW w:w="1222" w:type="dxa"/>
            <w:tcBorders>
              <w:top w:val="nil"/>
              <w:left w:val="nil"/>
              <w:bottom w:val="single" w:sz="18" w:space="0" w:color="auto"/>
              <w:right w:val="nil"/>
            </w:tcBorders>
            <w:shd w:val="clear" w:color="auto" w:fill="auto"/>
            <w:noWrap/>
            <w:vAlign w:val="bottom"/>
            <w:hideMark/>
          </w:tcPr>
          <w:p w14:paraId="68AC37C0"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1955</w:t>
            </w:r>
          </w:p>
        </w:tc>
        <w:tc>
          <w:tcPr>
            <w:tcW w:w="657" w:type="dxa"/>
            <w:tcBorders>
              <w:top w:val="nil"/>
              <w:left w:val="nil"/>
              <w:bottom w:val="single" w:sz="18" w:space="0" w:color="auto"/>
              <w:right w:val="nil"/>
            </w:tcBorders>
            <w:shd w:val="clear" w:color="auto" w:fill="auto"/>
            <w:noWrap/>
            <w:vAlign w:val="bottom"/>
            <w:hideMark/>
          </w:tcPr>
          <w:p w14:paraId="31E3BFC1"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p>
        </w:tc>
        <w:tc>
          <w:tcPr>
            <w:tcW w:w="1409" w:type="dxa"/>
            <w:tcBorders>
              <w:top w:val="nil"/>
              <w:left w:val="nil"/>
              <w:bottom w:val="single" w:sz="18" w:space="0" w:color="auto"/>
              <w:right w:val="nil"/>
            </w:tcBorders>
            <w:shd w:val="clear" w:color="auto" w:fill="auto"/>
            <w:noWrap/>
            <w:vAlign w:val="bottom"/>
            <w:hideMark/>
          </w:tcPr>
          <w:p w14:paraId="0940246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1146</w:t>
            </w:r>
          </w:p>
        </w:tc>
        <w:tc>
          <w:tcPr>
            <w:tcW w:w="1222" w:type="dxa"/>
            <w:tcBorders>
              <w:top w:val="nil"/>
              <w:left w:val="nil"/>
              <w:bottom w:val="single" w:sz="18" w:space="0" w:color="auto"/>
              <w:right w:val="nil"/>
            </w:tcBorders>
            <w:shd w:val="clear" w:color="auto" w:fill="auto"/>
            <w:noWrap/>
            <w:vAlign w:val="bottom"/>
            <w:hideMark/>
          </w:tcPr>
          <w:p w14:paraId="7CC09233" w14:textId="77777777" w:rsidR="001A6984" w:rsidRPr="00321527" w:rsidRDefault="001A6984" w:rsidP="009F6C25">
            <w:pPr>
              <w:spacing w:after="0" w:line="240" w:lineRule="auto"/>
              <w:jc w:val="right"/>
              <w:rPr>
                <w:rFonts w:ascii="Times New Roman" w:eastAsia="Times New Roman" w:hAnsi="Times New Roman" w:cs="Times New Roman"/>
                <w:color w:val="000000"/>
                <w:sz w:val="24"/>
                <w:szCs w:val="24"/>
                <w:lang w:val="en-US"/>
              </w:rPr>
            </w:pPr>
            <w:r w:rsidRPr="00321527">
              <w:rPr>
                <w:rFonts w:ascii="Times New Roman" w:eastAsia="Times New Roman" w:hAnsi="Times New Roman" w:cs="Times New Roman"/>
                <w:color w:val="000000"/>
                <w:sz w:val="24"/>
                <w:szCs w:val="24"/>
                <w:lang w:val="en-US"/>
              </w:rPr>
              <w:t>1956</w:t>
            </w:r>
          </w:p>
        </w:tc>
      </w:tr>
    </w:tbl>
    <w:p w14:paraId="0C598C00" w14:textId="77777777" w:rsidR="001A6984" w:rsidRDefault="001A6984" w:rsidP="001A6984">
      <w:pPr>
        <w:jc w:val="both"/>
        <w:rPr>
          <w:rFonts w:ascii="Times New Roman" w:eastAsia="Times New Roman" w:hAnsi="Times New Roman" w:cs="Times New Roman"/>
          <w:color w:val="000000"/>
          <w:sz w:val="20"/>
          <w:szCs w:val="20"/>
          <w:lang w:eastAsia="en-AU"/>
        </w:rPr>
      </w:pPr>
      <w:r>
        <w:rPr>
          <w:rFonts w:ascii="Times New Roman" w:hAnsi="Times New Roman" w:cs="Times New Roman"/>
          <w:sz w:val="24"/>
          <w:szCs w:val="24"/>
        </w:rPr>
        <w:t>Note:</w:t>
      </w:r>
      <w:r w:rsidRPr="00670C05">
        <w:rPr>
          <w:rFonts w:ascii="Times New Roman" w:hAnsi="Times New Roman" w:cs="Times New Roman"/>
          <w:sz w:val="20"/>
          <w:szCs w:val="20"/>
        </w:rPr>
        <w:t xml:space="preserve"> </w:t>
      </w:r>
      <w:r w:rsidRPr="00670C05">
        <w:rPr>
          <w:rFonts w:ascii="Times New Roman" w:eastAsia="Times New Roman" w:hAnsi="Times New Roman" w:cs="Times New Roman"/>
          <w:color w:val="000000"/>
          <w:sz w:val="20"/>
          <w:szCs w:val="20"/>
          <w:lang w:eastAsia="en-AU"/>
        </w:rPr>
        <w:t>*, **, and *** represents statistical significance at the 10%, 5% and 1% level respectively</w:t>
      </w:r>
      <w:r>
        <w:rPr>
          <w:rFonts w:ascii="Times New Roman" w:eastAsia="Times New Roman" w:hAnsi="Times New Roman" w:cs="Times New Roman"/>
          <w:color w:val="000000"/>
          <w:sz w:val="20"/>
          <w:szCs w:val="20"/>
          <w:lang w:eastAsia="en-AU"/>
        </w:rPr>
        <w:t>. All variables are as defined in Table 2.</w:t>
      </w:r>
    </w:p>
    <w:p w14:paraId="625C9865" w14:textId="77777777" w:rsidR="00F72004" w:rsidRDefault="00F72004" w:rsidP="002232F2">
      <w:pPr>
        <w:spacing w:line="480" w:lineRule="auto"/>
        <w:jc w:val="both"/>
        <w:rPr>
          <w:rFonts w:ascii="Times New Roman" w:hAnsi="Times New Roman" w:cs="Times New Roman"/>
          <w:sz w:val="24"/>
          <w:szCs w:val="24"/>
        </w:rPr>
        <w:sectPr w:rsidR="00F72004" w:rsidSect="001A6984">
          <w:pgSz w:w="16838" w:h="11906" w:orient="landscape"/>
          <w:pgMar w:top="1440" w:right="1440" w:bottom="1440" w:left="1440" w:header="706" w:footer="706" w:gutter="0"/>
          <w:cols w:space="708"/>
          <w:docGrid w:linePitch="360"/>
        </w:sectPr>
      </w:pPr>
    </w:p>
    <w:p w14:paraId="38EF8FBF" w14:textId="77777777" w:rsidR="00C701FA" w:rsidRPr="00A81820" w:rsidRDefault="00C701FA" w:rsidP="00C701FA">
      <w:pPr>
        <w:spacing w:after="200" w:line="276" w:lineRule="auto"/>
        <w:rPr>
          <w:rFonts w:ascii="Times New Roman" w:eastAsia="Calibri" w:hAnsi="Times New Roman" w:cs="Times New Roman"/>
          <w:b/>
          <w:sz w:val="24"/>
          <w:szCs w:val="24"/>
          <w:lang w:val="en-NZ"/>
        </w:rPr>
      </w:pPr>
      <w:r w:rsidRPr="00A81820">
        <w:rPr>
          <w:rFonts w:ascii="Times New Roman" w:eastAsia="Calibri" w:hAnsi="Times New Roman" w:cs="Times New Roman"/>
          <w:b/>
          <w:sz w:val="24"/>
          <w:szCs w:val="24"/>
          <w:lang w:val="en-NZ"/>
        </w:rPr>
        <w:t>References:</w:t>
      </w:r>
    </w:p>
    <w:p w14:paraId="4D53455F"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p>
    <w:p w14:paraId="0E993A77"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Abdelsalam, O., El-Masry, A., &amp; Elsegini, S. (2008). Board composition, ownership structure and dividend policies in an emerging market: Further evidence from CASE 50. </w:t>
      </w:r>
      <w:r w:rsidRPr="00A81820">
        <w:rPr>
          <w:rFonts w:ascii="Times New Roman" w:eastAsia="Calibri" w:hAnsi="Times New Roman" w:cs="Times New Roman"/>
          <w:i/>
          <w:iCs/>
          <w:sz w:val="24"/>
          <w:szCs w:val="24"/>
          <w:shd w:val="clear" w:color="auto" w:fill="FFFFFF"/>
          <w:lang w:val="en-NZ"/>
        </w:rPr>
        <w:t>Managerial Finance</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34</w:t>
      </w:r>
      <w:r w:rsidRPr="00A81820">
        <w:rPr>
          <w:rFonts w:ascii="Times New Roman" w:eastAsia="Calibri" w:hAnsi="Times New Roman" w:cs="Times New Roman"/>
          <w:sz w:val="24"/>
          <w:szCs w:val="24"/>
          <w:shd w:val="clear" w:color="auto" w:fill="FFFFFF"/>
          <w:lang w:val="en-NZ"/>
        </w:rPr>
        <w:t>(12), 953-964.</w:t>
      </w:r>
    </w:p>
    <w:p w14:paraId="27648F65"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lang w:val="en-NZ"/>
        </w:rPr>
        <w:t>Acharya, V., Engle, R., &amp; Richardson, M. (2012). Capital shortfall: A new approach to ranking and regulating systemic risks. </w:t>
      </w:r>
      <w:r w:rsidRPr="00A81820">
        <w:rPr>
          <w:rFonts w:ascii="Times New Roman" w:eastAsia="Calibri" w:hAnsi="Times New Roman" w:cs="Times New Roman"/>
          <w:i/>
          <w:iCs/>
          <w:sz w:val="24"/>
          <w:szCs w:val="24"/>
          <w:shd w:val="clear" w:color="auto" w:fill="FFFFFF"/>
          <w:lang w:val="en-NZ"/>
        </w:rPr>
        <w:t>American Economic Review</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102</w:t>
      </w:r>
      <w:r w:rsidRPr="00A81820">
        <w:rPr>
          <w:rFonts w:ascii="Times New Roman" w:eastAsia="Calibri" w:hAnsi="Times New Roman" w:cs="Times New Roman"/>
          <w:sz w:val="24"/>
          <w:szCs w:val="24"/>
          <w:shd w:val="clear" w:color="auto" w:fill="FFFFFF"/>
          <w:lang w:val="en-NZ"/>
        </w:rPr>
        <w:t>(3), 59-64.</w:t>
      </w:r>
    </w:p>
    <w:p w14:paraId="57DDD6F4"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rPr>
      </w:pPr>
      <w:r w:rsidRPr="00A81820">
        <w:rPr>
          <w:rFonts w:ascii="Times New Roman" w:eastAsia="Calibri" w:hAnsi="Times New Roman" w:cs="Times New Roman"/>
          <w:color w:val="222222"/>
          <w:sz w:val="24"/>
          <w:szCs w:val="24"/>
          <w:shd w:val="clear" w:color="auto" w:fill="FFFFFF"/>
        </w:rPr>
        <w:t>Adams, R. B., &amp; Ferreira, D. (2009). Women in the boardroom and their impact on governance and performance. </w:t>
      </w:r>
      <w:r w:rsidRPr="00A81820">
        <w:rPr>
          <w:rFonts w:ascii="Times New Roman" w:eastAsia="Calibri" w:hAnsi="Times New Roman" w:cs="Times New Roman"/>
          <w:i/>
          <w:iCs/>
          <w:color w:val="222222"/>
          <w:sz w:val="24"/>
          <w:szCs w:val="24"/>
          <w:shd w:val="clear" w:color="auto" w:fill="FFFFFF"/>
        </w:rPr>
        <w:t>Journal of Financial Economics</w:t>
      </w:r>
      <w:r w:rsidRPr="00A81820">
        <w:rPr>
          <w:rFonts w:ascii="Times New Roman" w:eastAsia="Calibri" w:hAnsi="Times New Roman" w:cs="Times New Roman"/>
          <w:color w:val="222222"/>
          <w:sz w:val="24"/>
          <w:szCs w:val="24"/>
          <w:shd w:val="clear" w:color="auto" w:fill="FFFFFF"/>
        </w:rPr>
        <w:t>,</w:t>
      </w:r>
      <w:r w:rsidRPr="00A81820">
        <w:rPr>
          <w:rFonts w:ascii="Times New Roman" w:eastAsia="Calibri" w:hAnsi="Times New Roman" w:cs="Times New Roman"/>
          <w:i/>
          <w:iCs/>
          <w:color w:val="222222"/>
          <w:sz w:val="24"/>
          <w:szCs w:val="24"/>
          <w:shd w:val="clear" w:color="auto" w:fill="FFFFFF"/>
        </w:rPr>
        <w:t>94</w:t>
      </w:r>
      <w:r w:rsidRPr="00A81820">
        <w:rPr>
          <w:rFonts w:ascii="Times New Roman" w:eastAsia="Calibri" w:hAnsi="Times New Roman" w:cs="Times New Roman"/>
          <w:color w:val="222222"/>
          <w:sz w:val="24"/>
          <w:szCs w:val="24"/>
          <w:shd w:val="clear" w:color="auto" w:fill="FFFFFF"/>
        </w:rPr>
        <w:t>(2), 291-309.</w:t>
      </w:r>
    </w:p>
    <w:p w14:paraId="748C307E"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Adhikari, B. K. (2018). Female executives and corporate cash holdings. </w:t>
      </w:r>
      <w:r w:rsidRPr="00A81820">
        <w:rPr>
          <w:rFonts w:ascii="Times New Roman" w:eastAsia="Calibri" w:hAnsi="Times New Roman" w:cs="Times New Roman"/>
          <w:i/>
          <w:iCs/>
          <w:sz w:val="24"/>
          <w:szCs w:val="24"/>
          <w:shd w:val="clear" w:color="auto" w:fill="FFFFFF"/>
          <w:lang w:val="en-NZ"/>
        </w:rPr>
        <w:t>Applied Economics Letters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25</w:t>
      </w:r>
      <w:r w:rsidRPr="00A81820">
        <w:rPr>
          <w:rFonts w:ascii="Times New Roman" w:eastAsia="Calibri" w:hAnsi="Times New Roman" w:cs="Times New Roman"/>
          <w:sz w:val="24"/>
          <w:szCs w:val="24"/>
          <w:shd w:val="clear" w:color="auto" w:fill="FFFFFF"/>
          <w:lang w:val="en-NZ"/>
        </w:rPr>
        <w:t>(13), 958-963.</w:t>
      </w:r>
    </w:p>
    <w:p w14:paraId="412D5A85"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Adjaoud, F., &amp; Ben</w:t>
      </w:r>
      <w:r w:rsidRPr="00A81820">
        <w:rPr>
          <w:rFonts w:ascii="Cambria Math" w:eastAsia="Calibri" w:hAnsi="Cambria Math" w:cs="Cambria Math"/>
          <w:sz w:val="24"/>
          <w:szCs w:val="24"/>
          <w:shd w:val="clear" w:color="auto" w:fill="FFFFFF"/>
        </w:rPr>
        <w:t>‐</w:t>
      </w:r>
      <w:r w:rsidRPr="00A81820">
        <w:rPr>
          <w:rFonts w:ascii="Times New Roman" w:eastAsia="Calibri" w:hAnsi="Times New Roman" w:cs="Times New Roman"/>
          <w:sz w:val="24"/>
          <w:szCs w:val="24"/>
          <w:shd w:val="clear" w:color="auto" w:fill="FFFFFF"/>
        </w:rPr>
        <w:t>Amar, W. (2010). Corporate governance and dividend policy: shareholders’ protection or expropriation?. </w:t>
      </w:r>
      <w:r w:rsidRPr="00A81820">
        <w:rPr>
          <w:rFonts w:ascii="Times New Roman" w:eastAsia="Calibri" w:hAnsi="Times New Roman" w:cs="Times New Roman"/>
          <w:i/>
          <w:iCs/>
          <w:sz w:val="24"/>
          <w:szCs w:val="24"/>
          <w:shd w:val="clear" w:color="auto" w:fill="FFFFFF"/>
        </w:rPr>
        <w:t>Journal of Business Finance &amp; Accounting</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37</w:t>
      </w:r>
      <w:r w:rsidRPr="00A81820">
        <w:rPr>
          <w:rFonts w:ascii="Times New Roman" w:eastAsia="Calibri" w:hAnsi="Times New Roman" w:cs="Times New Roman"/>
          <w:sz w:val="24"/>
          <w:szCs w:val="24"/>
          <w:shd w:val="clear" w:color="auto" w:fill="FFFFFF"/>
        </w:rPr>
        <w:t>(5</w:t>
      </w:r>
      <w:r w:rsidRPr="00A81820">
        <w:rPr>
          <w:rFonts w:ascii="Cambria Math" w:eastAsia="Calibri" w:hAnsi="Cambria Math" w:cs="Cambria Math"/>
          <w:sz w:val="24"/>
          <w:szCs w:val="24"/>
          <w:shd w:val="clear" w:color="auto" w:fill="FFFFFF"/>
        </w:rPr>
        <w:t>‐</w:t>
      </w:r>
      <w:r w:rsidRPr="00A81820">
        <w:rPr>
          <w:rFonts w:ascii="Times New Roman" w:eastAsia="Calibri" w:hAnsi="Times New Roman" w:cs="Times New Roman"/>
          <w:sz w:val="24"/>
          <w:szCs w:val="24"/>
          <w:shd w:val="clear" w:color="auto" w:fill="FFFFFF"/>
        </w:rPr>
        <w:t>6), 648-667.</w:t>
      </w:r>
    </w:p>
    <w:p w14:paraId="03F666D4"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Ahmed, A., Monem, R. M., Delaney, D., &amp; Ng, C. (2017). Gender diversity in corporate boards and continuous disclosure: Evidence from Australia. </w:t>
      </w:r>
      <w:r w:rsidRPr="00A81820">
        <w:rPr>
          <w:rFonts w:ascii="Times New Roman" w:eastAsia="Calibri" w:hAnsi="Times New Roman" w:cs="Times New Roman"/>
          <w:i/>
          <w:iCs/>
          <w:sz w:val="24"/>
          <w:szCs w:val="24"/>
          <w:shd w:val="clear" w:color="auto" w:fill="FFFFFF"/>
          <w:lang w:val="en-NZ"/>
        </w:rPr>
        <w:t>Journal of Contemporary Accounting &amp; Economics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13</w:t>
      </w:r>
      <w:r w:rsidRPr="00A81820">
        <w:rPr>
          <w:rFonts w:ascii="Times New Roman" w:eastAsia="Calibri" w:hAnsi="Times New Roman" w:cs="Times New Roman"/>
          <w:sz w:val="24"/>
          <w:szCs w:val="24"/>
          <w:shd w:val="clear" w:color="auto" w:fill="FFFFFF"/>
          <w:lang w:val="en-NZ"/>
        </w:rPr>
        <w:t>(2), 89-107.</w:t>
      </w:r>
    </w:p>
    <w:p w14:paraId="1ED38392"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Anderson, R. C., Reeb, D. M., Upadhyay, A., &amp; Zhao, W. (2011). The economics of director heterogeneity. </w:t>
      </w:r>
      <w:r w:rsidRPr="00A81820">
        <w:rPr>
          <w:rFonts w:ascii="Times New Roman" w:eastAsia="Calibri" w:hAnsi="Times New Roman" w:cs="Times New Roman"/>
          <w:i/>
          <w:iCs/>
          <w:sz w:val="24"/>
          <w:szCs w:val="24"/>
          <w:shd w:val="clear" w:color="auto" w:fill="FFFFFF"/>
        </w:rPr>
        <w:t>Financial Management</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40</w:t>
      </w:r>
      <w:r w:rsidRPr="00A81820">
        <w:rPr>
          <w:rFonts w:ascii="Times New Roman" w:eastAsia="Calibri" w:hAnsi="Times New Roman" w:cs="Times New Roman"/>
          <w:sz w:val="24"/>
          <w:szCs w:val="24"/>
          <w:shd w:val="clear" w:color="auto" w:fill="FFFFFF"/>
        </w:rPr>
        <w:t>(1), 5-38.</w:t>
      </w:r>
    </w:p>
    <w:p w14:paraId="336B467D" w14:textId="323FFB3D" w:rsidR="00C701FA"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Ankudinov, A. B., &amp; Lebedev, O. V. (2016). Dividend payouts and company ownership structure amid the global financial crisis: evidence from Russia. </w:t>
      </w:r>
      <w:r w:rsidRPr="00A81820">
        <w:rPr>
          <w:rFonts w:ascii="Times New Roman" w:eastAsia="Calibri" w:hAnsi="Times New Roman" w:cs="Times New Roman"/>
          <w:i/>
          <w:iCs/>
          <w:sz w:val="24"/>
          <w:szCs w:val="24"/>
          <w:shd w:val="clear" w:color="auto" w:fill="FFFFFF"/>
          <w:lang w:val="en-NZ"/>
        </w:rPr>
        <w:t>Post-Communist Economies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28</w:t>
      </w:r>
      <w:r w:rsidRPr="00A81820">
        <w:rPr>
          <w:rFonts w:ascii="Times New Roman" w:eastAsia="Calibri" w:hAnsi="Times New Roman" w:cs="Times New Roman"/>
          <w:sz w:val="24"/>
          <w:szCs w:val="24"/>
          <w:shd w:val="clear" w:color="auto" w:fill="FFFFFF"/>
          <w:lang w:val="en-NZ"/>
        </w:rPr>
        <w:t>(3), 384-404.</w:t>
      </w:r>
    </w:p>
    <w:p w14:paraId="5B9624FB" w14:textId="3AEB6783" w:rsidR="00A00ABD" w:rsidRPr="00A81820" w:rsidRDefault="00A00ABD"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00ABD">
        <w:rPr>
          <w:rFonts w:ascii="Times New Roman" w:eastAsia="Calibri" w:hAnsi="Times New Roman" w:cs="Times New Roman"/>
          <w:sz w:val="24"/>
          <w:szCs w:val="24"/>
          <w:shd w:val="clear" w:color="auto" w:fill="FFFFFF"/>
        </w:rPr>
        <w:t xml:space="preserve">Arthurs, J.D., Hoskisson, R.E., Busenitz, L.W. and Johnson, R.A., </w:t>
      </w:r>
      <w:r w:rsidR="00761D94">
        <w:rPr>
          <w:rFonts w:ascii="Times New Roman" w:eastAsia="Calibri" w:hAnsi="Times New Roman" w:cs="Times New Roman"/>
          <w:sz w:val="24"/>
          <w:szCs w:val="24"/>
          <w:shd w:val="clear" w:color="auto" w:fill="FFFFFF"/>
        </w:rPr>
        <w:t>(</w:t>
      </w:r>
      <w:r w:rsidRPr="00A00ABD">
        <w:rPr>
          <w:rFonts w:ascii="Times New Roman" w:eastAsia="Calibri" w:hAnsi="Times New Roman" w:cs="Times New Roman"/>
          <w:sz w:val="24"/>
          <w:szCs w:val="24"/>
          <w:shd w:val="clear" w:color="auto" w:fill="FFFFFF"/>
        </w:rPr>
        <w:t>2008</w:t>
      </w:r>
      <w:r w:rsidR="00761D94">
        <w:rPr>
          <w:rFonts w:ascii="Times New Roman" w:eastAsia="Calibri" w:hAnsi="Times New Roman" w:cs="Times New Roman"/>
          <w:sz w:val="24"/>
          <w:szCs w:val="24"/>
          <w:shd w:val="clear" w:color="auto" w:fill="FFFFFF"/>
        </w:rPr>
        <w:t>)</w:t>
      </w:r>
      <w:r w:rsidRPr="00A00ABD">
        <w:rPr>
          <w:rFonts w:ascii="Times New Roman" w:eastAsia="Calibri" w:hAnsi="Times New Roman" w:cs="Times New Roman"/>
          <w:sz w:val="24"/>
          <w:szCs w:val="24"/>
          <w:shd w:val="clear" w:color="auto" w:fill="FFFFFF"/>
        </w:rPr>
        <w:t xml:space="preserve">. Managerial agents watching other agents: Multiple agency conflicts regarding underpricing in IPO firms. </w:t>
      </w:r>
      <w:r w:rsidRPr="00A00ABD">
        <w:rPr>
          <w:rFonts w:ascii="Times New Roman" w:eastAsia="Calibri" w:hAnsi="Times New Roman" w:cs="Times New Roman"/>
          <w:i/>
          <w:iCs/>
          <w:sz w:val="24"/>
          <w:szCs w:val="24"/>
          <w:shd w:val="clear" w:color="auto" w:fill="FFFFFF"/>
        </w:rPr>
        <w:t>Academy of Management Journal</w:t>
      </w:r>
      <w:r w:rsidRPr="00A00ABD">
        <w:rPr>
          <w:rFonts w:ascii="Times New Roman" w:eastAsia="Calibri" w:hAnsi="Times New Roman" w:cs="Times New Roman"/>
          <w:sz w:val="24"/>
          <w:szCs w:val="24"/>
          <w:shd w:val="clear" w:color="auto" w:fill="FFFFFF"/>
        </w:rPr>
        <w:t xml:space="preserve">, </w:t>
      </w:r>
      <w:r w:rsidRPr="00A00ABD">
        <w:rPr>
          <w:rFonts w:ascii="Times New Roman" w:eastAsia="Calibri" w:hAnsi="Times New Roman" w:cs="Times New Roman"/>
          <w:i/>
          <w:iCs/>
          <w:sz w:val="24"/>
          <w:szCs w:val="24"/>
          <w:shd w:val="clear" w:color="auto" w:fill="FFFFFF"/>
        </w:rPr>
        <w:t>51</w:t>
      </w:r>
      <w:r w:rsidRPr="00A00ABD">
        <w:rPr>
          <w:rFonts w:ascii="Times New Roman" w:eastAsia="Calibri" w:hAnsi="Times New Roman" w:cs="Times New Roman"/>
          <w:sz w:val="24"/>
          <w:szCs w:val="24"/>
          <w:shd w:val="clear" w:color="auto" w:fill="FFFFFF"/>
        </w:rPr>
        <w:t>(2), pp.277-294.</w:t>
      </w:r>
    </w:p>
    <w:p w14:paraId="357C0A12"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Arun, T. G., Almahrog, Y. E., &amp; Aribi, Z. A. (2015). Female directors and earnings management: Evidence from UK companies. </w:t>
      </w:r>
      <w:r w:rsidRPr="00A81820">
        <w:rPr>
          <w:rFonts w:ascii="Times New Roman" w:eastAsia="Calibri" w:hAnsi="Times New Roman" w:cs="Times New Roman"/>
          <w:i/>
          <w:iCs/>
          <w:sz w:val="24"/>
          <w:szCs w:val="24"/>
          <w:shd w:val="clear" w:color="auto" w:fill="FFFFFF"/>
        </w:rPr>
        <w:t>International Review of Financial Analysis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39</w:t>
      </w:r>
      <w:r w:rsidRPr="00A81820">
        <w:rPr>
          <w:rFonts w:ascii="Times New Roman" w:eastAsia="Calibri" w:hAnsi="Times New Roman" w:cs="Times New Roman"/>
          <w:sz w:val="24"/>
          <w:szCs w:val="24"/>
          <w:shd w:val="clear" w:color="auto" w:fill="FFFFFF"/>
        </w:rPr>
        <w:t>, 137-146.</w:t>
      </w:r>
    </w:p>
    <w:p w14:paraId="729B1427"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Attig, N., Boubakri, N., El Ghoul, S., &amp; Guedhami, O. (2016). The global financial crisis, family control, and dividend policy. </w:t>
      </w:r>
      <w:r w:rsidRPr="00A81820">
        <w:rPr>
          <w:rFonts w:ascii="Times New Roman" w:eastAsia="Calibri" w:hAnsi="Times New Roman" w:cs="Times New Roman"/>
          <w:i/>
          <w:iCs/>
          <w:sz w:val="24"/>
          <w:szCs w:val="24"/>
          <w:shd w:val="clear" w:color="auto" w:fill="FFFFFF"/>
          <w:lang w:val="en-NZ"/>
        </w:rPr>
        <w:t>Financial Management</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45</w:t>
      </w:r>
      <w:r w:rsidRPr="00A81820">
        <w:rPr>
          <w:rFonts w:ascii="Times New Roman" w:eastAsia="Calibri" w:hAnsi="Times New Roman" w:cs="Times New Roman"/>
          <w:sz w:val="24"/>
          <w:szCs w:val="24"/>
          <w:shd w:val="clear" w:color="auto" w:fill="FFFFFF"/>
          <w:lang w:val="en-NZ"/>
        </w:rPr>
        <w:t>(2), 291-313.</w:t>
      </w:r>
    </w:p>
    <w:p w14:paraId="4260FE2D" w14:textId="3438A7F9" w:rsidR="00C701FA"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Baker, M., &amp; Wurgler, J. (2004). Appearing and disappearing dividends: The link to catering incentives. </w:t>
      </w:r>
      <w:r w:rsidRPr="00A81820">
        <w:rPr>
          <w:rFonts w:ascii="Times New Roman" w:eastAsia="Calibri" w:hAnsi="Times New Roman" w:cs="Times New Roman"/>
          <w:i/>
          <w:iCs/>
          <w:sz w:val="24"/>
          <w:szCs w:val="24"/>
          <w:shd w:val="clear" w:color="auto" w:fill="FFFFFF"/>
          <w:lang w:val="en-NZ"/>
        </w:rPr>
        <w:t>Journal of Financial Economics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73</w:t>
      </w:r>
      <w:r w:rsidRPr="00A81820">
        <w:rPr>
          <w:rFonts w:ascii="Times New Roman" w:eastAsia="Calibri" w:hAnsi="Times New Roman" w:cs="Times New Roman"/>
          <w:sz w:val="24"/>
          <w:szCs w:val="24"/>
          <w:shd w:val="clear" w:color="auto" w:fill="FFFFFF"/>
          <w:lang w:val="en-NZ"/>
        </w:rPr>
        <w:t>(2), 271-288.</w:t>
      </w:r>
    </w:p>
    <w:p w14:paraId="7C90C243" w14:textId="2C395C18" w:rsidR="00552EFF" w:rsidRPr="00A81820" w:rsidRDefault="00204979"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204979">
        <w:rPr>
          <w:rFonts w:ascii="Times New Roman" w:eastAsia="Calibri" w:hAnsi="Times New Roman" w:cs="Times New Roman"/>
          <w:sz w:val="24"/>
          <w:szCs w:val="24"/>
          <w:shd w:val="clear" w:color="auto" w:fill="FFFFFF"/>
        </w:rPr>
        <w:t xml:space="preserve">Balachandran, B., Khan, A., Mather, P. and Theobald, M., </w:t>
      </w:r>
      <w:r w:rsidR="00761D94">
        <w:rPr>
          <w:rFonts w:ascii="Times New Roman" w:eastAsia="Calibri" w:hAnsi="Times New Roman" w:cs="Times New Roman"/>
          <w:sz w:val="24"/>
          <w:szCs w:val="24"/>
          <w:shd w:val="clear" w:color="auto" w:fill="FFFFFF"/>
        </w:rPr>
        <w:t>(</w:t>
      </w:r>
      <w:r w:rsidRPr="00204979">
        <w:rPr>
          <w:rFonts w:ascii="Times New Roman" w:eastAsia="Calibri" w:hAnsi="Times New Roman" w:cs="Times New Roman"/>
          <w:sz w:val="24"/>
          <w:szCs w:val="24"/>
          <w:shd w:val="clear" w:color="auto" w:fill="FFFFFF"/>
        </w:rPr>
        <w:t>2017</w:t>
      </w:r>
      <w:r w:rsidR="00761D94">
        <w:rPr>
          <w:rFonts w:ascii="Times New Roman" w:eastAsia="Calibri" w:hAnsi="Times New Roman" w:cs="Times New Roman"/>
          <w:sz w:val="24"/>
          <w:szCs w:val="24"/>
          <w:shd w:val="clear" w:color="auto" w:fill="FFFFFF"/>
        </w:rPr>
        <w:t>)</w:t>
      </w:r>
      <w:r w:rsidRPr="00204979">
        <w:rPr>
          <w:rFonts w:ascii="Times New Roman" w:eastAsia="Calibri" w:hAnsi="Times New Roman" w:cs="Times New Roman"/>
          <w:sz w:val="24"/>
          <w:szCs w:val="24"/>
          <w:shd w:val="clear" w:color="auto" w:fill="FFFFFF"/>
        </w:rPr>
        <w:t xml:space="preserve">. Insider ownership and dividend policy in an imputation tax environment. </w:t>
      </w:r>
      <w:r w:rsidRPr="00204979">
        <w:rPr>
          <w:rFonts w:ascii="Times New Roman" w:eastAsia="Calibri" w:hAnsi="Times New Roman" w:cs="Times New Roman"/>
          <w:i/>
          <w:iCs/>
          <w:sz w:val="24"/>
          <w:szCs w:val="24"/>
          <w:shd w:val="clear" w:color="auto" w:fill="FFFFFF"/>
        </w:rPr>
        <w:t>Journal of Corporate Finance</w:t>
      </w:r>
      <w:r w:rsidRPr="00204979">
        <w:rPr>
          <w:rFonts w:ascii="Times New Roman" w:eastAsia="Calibri" w:hAnsi="Times New Roman" w:cs="Times New Roman"/>
          <w:sz w:val="24"/>
          <w:szCs w:val="24"/>
          <w:shd w:val="clear" w:color="auto" w:fill="FFFFFF"/>
        </w:rPr>
        <w:t>.</w:t>
      </w:r>
    </w:p>
    <w:p w14:paraId="1E03CE4E"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rPr>
        <w:t>Baltagi, B. H., Feng, Q., &amp; Kao, C. (2012). A Lagrange Multiplier test for cross-sectional dependence in a fixed effects panel data model. </w:t>
      </w:r>
      <w:r w:rsidRPr="00A81820">
        <w:rPr>
          <w:rFonts w:ascii="Times New Roman" w:eastAsia="Calibri" w:hAnsi="Times New Roman" w:cs="Times New Roman"/>
          <w:i/>
          <w:iCs/>
          <w:sz w:val="24"/>
          <w:szCs w:val="24"/>
          <w:shd w:val="clear" w:color="auto" w:fill="FFFFFF"/>
        </w:rPr>
        <w:t>Journal of Econometrics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170</w:t>
      </w:r>
      <w:r w:rsidRPr="00A81820">
        <w:rPr>
          <w:rFonts w:ascii="Times New Roman" w:eastAsia="Calibri" w:hAnsi="Times New Roman" w:cs="Times New Roman"/>
          <w:sz w:val="24"/>
          <w:szCs w:val="24"/>
          <w:shd w:val="clear" w:color="auto" w:fill="FFFFFF"/>
        </w:rPr>
        <w:t>(1), 164-177.</w:t>
      </w:r>
    </w:p>
    <w:p w14:paraId="130E4488" w14:textId="238B6D46" w:rsidR="00C701FA"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Baranchuk, N., &amp; Dybvig, P. H. (2009). Consensus in diverse corporate boards. </w:t>
      </w:r>
      <w:r w:rsidRPr="00A81820">
        <w:rPr>
          <w:rFonts w:ascii="Times New Roman" w:eastAsia="Calibri" w:hAnsi="Times New Roman" w:cs="Times New Roman"/>
          <w:i/>
          <w:iCs/>
          <w:sz w:val="24"/>
          <w:szCs w:val="24"/>
          <w:shd w:val="clear" w:color="auto" w:fill="FFFFFF"/>
        </w:rPr>
        <w:t>Review of Financial Studies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22</w:t>
      </w:r>
      <w:r w:rsidRPr="00A81820">
        <w:rPr>
          <w:rFonts w:ascii="Times New Roman" w:eastAsia="Calibri" w:hAnsi="Times New Roman" w:cs="Times New Roman"/>
          <w:sz w:val="24"/>
          <w:szCs w:val="24"/>
          <w:shd w:val="clear" w:color="auto" w:fill="FFFFFF"/>
        </w:rPr>
        <w:t>(2), 715-747.</w:t>
      </w:r>
    </w:p>
    <w:p w14:paraId="04A76B2B" w14:textId="77777777" w:rsidR="000C0E31" w:rsidRDefault="000C0E31" w:rsidP="000C0E31">
      <w:pPr>
        <w:spacing w:after="0" w:line="240" w:lineRule="auto"/>
        <w:ind w:left="360" w:hanging="360"/>
        <w:jc w:val="both"/>
        <w:rPr>
          <w:rFonts w:ascii="Times New Roman" w:eastAsia="Calibri" w:hAnsi="Times New Roman" w:cs="Times New Roman"/>
          <w:sz w:val="24"/>
          <w:szCs w:val="24"/>
          <w:shd w:val="clear" w:color="auto" w:fill="FFFFFF"/>
          <w:lang w:val="en-US"/>
        </w:rPr>
      </w:pPr>
      <w:r w:rsidRPr="000C0E31">
        <w:rPr>
          <w:rFonts w:ascii="Times New Roman" w:eastAsia="Calibri" w:hAnsi="Times New Roman" w:cs="Times New Roman"/>
          <w:sz w:val="24"/>
          <w:szCs w:val="24"/>
          <w:shd w:val="clear" w:color="auto" w:fill="FFFFFF"/>
          <w:lang w:val="en-US"/>
        </w:rPr>
        <w:t xml:space="preserve">Bathala, C.T. and Rao, R.P., 1995. The determinants of board composition: An agency theory perspective. </w:t>
      </w:r>
      <w:r w:rsidRPr="000C0E31">
        <w:rPr>
          <w:rFonts w:ascii="Times New Roman" w:eastAsia="Calibri" w:hAnsi="Times New Roman" w:cs="Times New Roman"/>
          <w:i/>
          <w:iCs/>
          <w:sz w:val="24"/>
          <w:szCs w:val="24"/>
          <w:shd w:val="clear" w:color="auto" w:fill="FFFFFF"/>
          <w:lang w:val="en-US"/>
        </w:rPr>
        <w:t>Managerial and decision economics</w:t>
      </w:r>
      <w:r w:rsidRPr="000C0E31">
        <w:rPr>
          <w:rFonts w:ascii="Times New Roman" w:eastAsia="Calibri" w:hAnsi="Times New Roman" w:cs="Times New Roman"/>
          <w:sz w:val="24"/>
          <w:szCs w:val="24"/>
          <w:shd w:val="clear" w:color="auto" w:fill="FFFFFF"/>
          <w:lang w:val="en-US"/>
        </w:rPr>
        <w:t xml:space="preserve">, </w:t>
      </w:r>
      <w:r w:rsidRPr="000C0E31">
        <w:rPr>
          <w:rFonts w:ascii="Times New Roman" w:eastAsia="Calibri" w:hAnsi="Times New Roman" w:cs="Times New Roman"/>
          <w:i/>
          <w:iCs/>
          <w:sz w:val="24"/>
          <w:szCs w:val="24"/>
          <w:shd w:val="clear" w:color="auto" w:fill="FFFFFF"/>
          <w:lang w:val="en-US"/>
        </w:rPr>
        <w:t>16</w:t>
      </w:r>
      <w:r w:rsidRPr="000C0E31">
        <w:rPr>
          <w:rFonts w:ascii="Times New Roman" w:eastAsia="Calibri" w:hAnsi="Times New Roman" w:cs="Times New Roman"/>
          <w:sz w:val="24"/>
          <w:szCs w:val="24"/>
          <w:shd w:val="clear" w:color="auto" w:fill="FFFFFF"/>
          <w:lang w:val="en-US"/>
        </w:rPr>
        <w:t>(1), pp.59-69.</w:t>
      </w:r>
    </w:p>
    <w:p w14:paraId="2567BFBE" w14:textId="4523ACC2" w:rsidR="00C701FA" w:rsidRPr="000C0E31" w:rsidRDefault="00C701FA" w:rsidP="000C0E31">
      <w:pPr>
        <w:spacing w:after="0" w:line="240" w:lineRule="auto"/>
        <w:ind w:left="360" w:hanging="360"/>
        <w:jc w:val="both"/>
        <w:rPr>
          <w:rFonts w:ascii="Times New Roman" w:eastAsia="Calibri" w:hAnsi="Times New Roman" w:cs="Times New Roman"/>
          <w:sz w:val="24"/>
          <w:szCs w:val="24"/>
          <w:shd w:val="clear" w:color="auto" w:fill="FFFFFF"/>
          <w:lang w:val="en-US"/>
        </w:rPr>
      </w:pPr>
      <w:r w:rsidRPr="00A81820">
        <w:rPr>
          <w:rFonts w:ascii="Times New Roman" w:eastAsia="Calibri" w:hAnsi="Times New Roman" w:cs="Times New Roman"/>
          <w:color w:val="222222"/>
          <w:sz w:val="24"/>
          <w:szCs w:val="24"/>
          <w:shd w:val="clear" w:color="auto" w:fill="FFFFFF"/>
          <w:lang w:val="en-NZ"/>
        </w:rPr>
        <w:t>Bebchuk, L. A., &amp; Hamdani, A. (2009). The elusive quest for global governance standards. </w:t>
      </w:r>
      <w:r w:rsidRPr="00A81820">
        <w:rPr>
          <w:rFonts w:ascii="Times New Roman" w:eastAsia="Calibri" w:hAnsi="Times New Roman" w:cs="Times New Roman"/>
          <w:i/>
          <w:iCs/>
          <w:color w:val="222222"/>
          <w:sz w:val="24"/>
          <w:szCs w:val="24"/>
          <w:shd w:val="clear" w:color="auto" w:fill="FFFFFF"/>
          <w:lang w:val="en-NZ"/>
        </w:rPr>
        <w:t>University of Pennsylvania law review</w:t>
      </w:r>
      <w:r w:rsidRPr="00A81820">
        <w:rPr>
          <w:rFonts w:ascii="Times New Roman" w:eastAsia="Calibri" w:hAnsi="Times New Roman" w:cs="Times New Roman"/>
          <w:color w:val="222222"/>
          <w:sz w:val="24"/>
          <w:szCs w:val="24"/>
          <w:shd w:val="clear" w:color="auto" w:fill="FFFFFF"/>
          <w:lang w:val="en-NZ"/>
        </w:rPr>
        <w:t>, 1263-1317.</w:t>
      </w:r>
    </w:p>
    <w:p w14:paraId="1833A78E"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Bebchuk, L., &amp; Fried, J. (2004). </w:t>
      </w:r>
      <w:r w:rsidRPr="00A81820">
        <w:rPr>
          <w:rFonts w:ascii="Times New Roman" w:eastAsia="Calibri" w:hAnsi="Times New Roman" w:cs="Times New Roman"/>
          <w:i/>
          <w:iCs/>
          <w:sz w:val="24"/>
          <w:szCs w:val="24"/>
          <w:shd w:val="clear" w:color="auto" w:fill="FFFFFF"/>
          <w:lang w:val="en-NZ"/>
        </w:rPr>
        <w:t>Pay without performance</w:t>
      </w:r>
      <w:r w:rsidRPr="00A81820">
        <w:rPr>
          <w:rFonts w:ascii="Times New Roman" w:eastAsia="Calibri" w:hAnsi="Times New Roman" w:cs="Times New Roman"/>
          <w:sz w:val="24"/>
          <w:szCs w:val="24"/>
          <w:shd w:val="clear" w:color="auto" w:fill="FFFFFF"/>
          <w:lang w:val="en-NZ"/>
        </w:rPr>
        <w:t> (Vol. 29). Cambridge, MA: Harvard University Press.</w:t>
      </w:r>
    </w:p>
    <w:p w14:paraId="10AFA9A9"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Bhojraj, S., &amp; Sengupta, P. (2003). Effect of corporate governance on bond ratings and yields: The role of institutional investors and outside directors. </w:t>
      </w:r>
      <w:r w:rsidRPr="00A81820">
        <w:rPr>
          <w:rFonts w:ascii="Times New Roman" w:eastAsia="Calibri" w:hAnsi="Times New Roman" w:cs="Times New Roman"/>
          <w:i/>
          <w:iCs/>
          <w:sz w:val="24"/>
          <w:szCs w:val="24"/>
          <w:shd w:val="clear" w:color="auto" w:fill="FFFFFF"/>
          <w:lang w:val="en-NZ"/>
        </w:rPr>
        <w:t>The Journal of Business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76</w:t>
      </w:r>
      <w:r w:rsidRPr="00A81820">
        <w:rPr>
          <w:rFonts w:ascii="Times New Roman" w:eastAsia="Calibri" w:hAnsi="Times New Roman" w:cs="Times New Roman"/>
          <w:sz w:val="24"/>
          <w:szCs w:val="24"/>
          <w:shd w:val="clear" w:color="auto" w:fill="FFFFFF"/>
          <w:lang w:val="en-NZ"/>
        </w:rPr>
        <w:t>(3), 455-475.</w:t>
      </w:r>
    </w:p>
    <w:p w14:paraId="3E0C7F47"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Bilimoria, D. (2000). Building the business case for women corporate directors. In </w:t>
      </w:r>
      <w:r w:rsidRPr="00A81820">
        <w:rPr>
          <w:rFonts w:ascii="Times New Roman" w:eastAsia="Calibri" w:hAnsi="Times New Roman" w:cs="Times New Roman"/>
          <w:i/>
          <w:iCs/>
          <w:sz w:val="24"/>
          <w:szCs w:val="24"/>
          <w:shd w:val="clear" w:color="auto" w:fill="FFFFFF"/>
          <w:lang w:val="en-NZ"/>
        </w:rPr>
        <w:t>Women on corporate boards of directors</w:t>
      </w:r>
      <w:r w:rsidRPr="00A81820">
        <w:rPr>
          <w:rFonts w:ascii="Times New Roman" w:eastAsia="Calibri" w:hAnsi="Times New Roman" w:cs="Times New Roman"/>
          <w:sz w:val="24"/>
          <w:szCs w:val="24"/>
          <w:shd w:val="clear" w:color="auto" w:fill="FFFFFF"/>
          <w:lang w:val="en-NZ"/>
        </w:rPr>
        <w:t> (pp. 25-40). Springer, Dordrecht.</w:t>
      </w:r>
    </w:p>
    <w:p w14:paraId="007B9A31"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Bliss, B. A., Cheng, Y., &amp; Denis, D. J. (2015). Corporate payout, cash retention, and the supply of credit: Evidence from the 2008–2009 credit crisis. </w:t>
      </w:r>
      <w:r w:rsidRPr="00A81820">
        <w:rPr>
          <w:rFonts w:ascii="Times New Roman" w:eastAsia="Calibri" w:hAnsi="Times New Roman" w:cs="Times New Roman"/>
          <w:i/>
          <w:iCs/>
          <w:sz w:val="24"/>
          <w:szCs w:val="24"/>
          <w:shd w:val="clear" w:color="auto" w:fill="FFFFFF"/>
          <w:lang w:val="en-NZ"/>
        </w:rPr>
        <w:t>Journal of Financial Economics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115</w:t>
      </w:r>
      <w:r w:rsidRPr="00A81820">
        <w:rPr>
          <w:rFonts w:ascii="Times New Roman" w:eastAsia="Calibri" w:hAnsi="Times New Roman" w:cs="Times New Roman"/>
          <w:sz w:val="24"/>
          <w:szCs w:val="24"/>
          <w:shd w:val="clear" w:color="auto" w:fill="FFFFFF"/>
          <w:lang w:val="en-NZ"/>
        </w:rPr>
        <w:t>(3), 521-540.</w:t>
      </w:r>
    </w:p>
    <w:p w14:paraId="20D703A6"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Bøhren, Ø., &amp; Strøm, R. Ø. (2010). Governance and politics: Regulating independence and diversity in the board room. </w:t>
      </w:r>
      <w:r w:rsidRPr="00A81820">
        <w:rPr>
          <w:rFonts w:ascii="Times New Roman" w:eastAsia="Calibri" w:hAnsi="Times New Roman" w:cs="Times New Roman"/>
          <w:i/>
          <w:iCs/>
          <w:sz w:val="24"/>
          <w:szCs w:val="24"/>
          <w:shd w:val="clear" w:color="auto" w:fill="FFFFFF"/>
        </w:rPr>
        <w:t>Journal of Business Finance &amp; Accounting</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37</w:t>
      </w:r>
      <w:r w:rsidRPr="00A81820">
        <w:rPr>
          <w:rFonts w:ascii="Times New Roman" w:eastAsia="Calibri" w:hAnsi="Times New Roman" w:cs="Times New Roman"/>
          <w:sz w:val="24"/>
          <w:szCs w:val="24"/>
          <w:shd w:val="clear" w:color="auto" w:fill="FFFFFF"/>
        </w:rPr>
        <w:t>(9‐10), 1281-1308.</w:t>
      </w:r>
    </w:p>
    <w:p w14:paraId="73B3B378"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Bradford, W., Chen, C., &amp; Zhu, S. (2013). Cash dividend policy, corporate pyramids, and ownership structure: Evidence from China. </w:t>
      </w:r>
      <w:r w:rsidRPr="00A81820">
        <w:rPr>
          <w:rFonts w:ascii="Times New Roman" w:eastAsia="Calibri" w:hAnsi="Times New Roman" w:cs="Times New Roman"/>
          <w:i/>
          <w:iCs/>
          <w:sz w:val="24"/>
          <w:szCs w:val="24"/>
          <w:shd w:val="clear" w:color="auto" w:fill="FFFFFF"/>
          <w:lang w:val="en-NZ"/>
        </w:rPr>
        <w:t>International Review of Economics &amp; Finance</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27</w:t>
      </w:r>
      <w:r w:rsidRPr="00A81820">
        <w:rPr>
          <w:rFonts w:ascii="Times New Roman" w:eastAsia="Calibri" w:hAnsi="Times New Roman" w:cs="Times New Roman"/>
          <w:sz w:val="24"/>
          <w:szCs w:val="24"/>
          <w:shd w:val="clear" w:color="auto" w:fill="FFFFFF"/>
          <w:lang w:val="en-NZ"/>
        </w:rPr>
        <w:t>, 445-464.</w:t>
      </w:r>
    </w:p>
    <w:p w14:paraId="4FF908D4"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Bugeja, M., Matolcsy, Z., &amp; Spiropoulos, H (2016). The Association Between Gender-Diverse Compensation Committees and CEO Compensation. </w:t>
      </w:r>
      <w:r w:rsidRPr="00A81820">
        <w:rPr>
          <w:rFonts w:ascii="Times New Roman" w:eastAsia="Calibri" w:hAnsi="Times New Roman" w:cs="Times New Roman"/>
          <w:i/>
          <w:iCs/>
          <w:sz w:val="24"/>
          <w:szCs w:val="24"/>
          <w:shd w:val="clear" w:color="auto" w:fill="FFFFFF"/>
        </w:rPr>
        <w:t>Journal of Business Ethics</w:t>
      </w:r>
      <w:r w:rsidRPr="00A81820">
        <w:rPr>
          <w:rFonts w:ascii="Times New Roman" w:eastAsia="Calibri" w:hAnsi="Times New Roman" w:cs="Times New Roman"/>
          <w:sz w:val="24"/>
          <w:szCs w:val="24"/>
          <w:shd w:val="clear" w:color="auto" w:fill="FFFFFF"/>
        </w:rPr>
        <w:t>, 139(2), 375-390.</w:t>
      </w:r>
    </w:p>
    <w:p w14:paraId="1FD48369"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color w:val="222222"/>
          <w:sz w:val="24"/>
          <w:szCs w:val="24"/>
          <w:shd w:val="clear" w:color="auto" w:fill="FFFFFF"/>
        </w:rPr>
        <w:t>Butler, S. R. (2012). All on Board: Strategies for Constructing Diverse Boards of Directors. </w:t>
      </w:r>
      <w:r w:rsidRPr="00A81820">
        <w:rPr>
          <w:rFonts w:ascii="Times New Roman" w:eastAsia="Calibri" w:hAnsi="Times New Roman" w:cs="Times New Roman"/>
          <w:i/>
          <w:iCs/>
          <w:color w:val="222222"/>
          <w:sz w:val="24"/>
          <w:szCs w:val="24"/>
          <w:shd w:val="clear" w:color="auto" w:fill="FFFFFF"/>
        </w:rPr>
        <w:t>Va. L. &amp; Bus. Rev.</w:t>
      </w:r>
      <w:r w:rsidRPr="00A81820">
        <w:rPr>
          <w:rFonts w:ascii="Times New Roman" w:eastAsia="Calibri" w:hAnsi="Times New Roman" w:cs="Times New Roman"/>
          <w:color w:val="222222"/>
          <w:sz w:val="24"/>
          <w:szCs w:val="24"/>
          <w:shd w:val="clear" w:color="auto" w:fill="FFFFFF"/>
        </w:rPr>
        <w:t>, </w:t>
      </w:r>
      <w:r w:rsidRPr="00A81820">
        <w:rPr>
          <w:rFonts w:ascii="Times New Roman" w:eastAsia="Calibri" w:hAnsi="Times New Roman" w:cs="Times New Roman"/>
          <w:i/>
          <w:iCs/>
          <w:color w:val="222222"/>
          <w:sz w:val="24"/>
          <w:szCs w:val="24"/>
          <w:shd w:val="clear" w:color="auto" w:fill="FFFFFF"/>
        </w:rPr>
        <w:t>7</w:t>
      </w:r>
      <w:r w:rsidRPr="00A81820">
        <w:rPr>
          <w:rFonts w:ascii="Times New Roman" w:eastAsia="Calibri" w:hAnsi="Times New Roman" w:cs="Times New Roman"/>
          <w:color w:val="222222"/>
          <w:sz w:val="24"/>
          <w:szCs w:val="24"/>
          <w:shd w:val="clear" w:color="auto" w:fill="FFFFFF"/>
        </w:rPr>
        <w:t>, 61.</w:t>
      </w:r>
    </w:p>
    <w:p w14:paraId="36C2172E"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rPr>
      </w:pPr>
      <w:r w:rsidRPr="00A81820">
        <w:rPr>
          <w:rFonts w:ascii="Times New Roman" w:eastAsia="Calibri" w:hAnsi="Times New Roman" w:cs="Times New Roman"/>
          <w:color w:val="222222"/>
          <w:sz w:val="24"/>
          <w:szCs w:val="24"/>
          <w:shd w:val="clear" w:color="auto" w:fill="FFFFFF"/>
        </w:rPr>
        <w:t>Byoun, S., Chang, K., &amp; Kim, Y. S. (2016). Does corporate board diversity affect corporate payout policy?. Asia-Pacific Journal of Financial Studies, 45(1), 48-101.</w:t>
      </w:r>
    </w:p>
    <w:p w14:paraId="4F0016DA"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Byrd, J., &amp; Hickman, K. (1992). The case for independent outside directors. </w:t>
      </w:r>
      <w:r w:rsidRPr="00A81820">
        <w:rPr>
          <w:rFonts w:ascii="Times New Roman" w:eastAsia="Calibri" w:hAnsi="Times New Roman" w:cs="Times New Roman"/>
          <w:i/>
          <w:iCs/>
          <w:sz w:val="24"/>
          <w:szCs w:val="24"/>
          <w:shd w:val="clear" w:color="auto" w:fill="FFFFFF"/>
          <w:lang w:val="en-NZ"/>
        </w:rPr>
        <w:t>Journal of Applied Corporate Finance</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5</w:t>
      </w:r>
      <w:r w:rsidRPr="00A81820">
        <w:rPr>
          <w:rFonts w:ascii="Times New Roman" w:eastAsia="Calibri" w:hAnsi="Times New Roman" w:cs="Times New Roman"/>
          <w:sz w:val="24"/>
          <w:szCs w:val="24"/>
          <w:shd w:val="clear" w:color="auto" w:fill="FFFFFF"/>
          <w:lang w:val="en-NZ"/>
        </w:rPr>
        <w:t>(3), 78-82.</w:t>
      </w:r>
    </w:p>
    <w:p w14:paraId="51798C8D"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Capezio, A., &amp; Mavisakalyan, A. (2016). Women in the boardroom and fraud: Evidence from Australia. </w:t>
      </w:r>
      <w:r w:rsidRPr="00A81820">
        <w:rPr>
          <w:rFonts w:ascii="Times New Roman" w:eastAsia="Calibri" w:hAnsi="Times New Roman" w:cs="Times New Roman"/>
          <w:i/>
          <w:iCs/>
          <w:sz w:val="24"/>
          <w:szCs w:val="24"/>
          <w:shd w:val="clear" w:color="auto" w:fill="FFFFFF"/>
        </w:rPr>
        <w:t>Australian Journal of Management</w:t>
      </w:r>
      <w:r w:rsidRPr="00A81820">
        <w:rPr>
          <w:rFonts w:ascii="Times New Roman" w:eastAsia="Calibri" w:hAnsi="Times New Roman" w:cs="Times New Roman"/>
          <w:sz w:val="24"/>
          <w:szCs w:val="24"/>
          <w:shd w:val="clear" w:color="auto" w:fill="FFFFFF"/>
        </w:rPr>
        <w:t>, 41(4), 719-734.</w:t>
      </w:r>
    </w:p>
    <w:p w14:paraId="3F11D184"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rPr>
        <w:t>Capezio, A., &amp; Mavisakalyan, A. (2016). Women in the boardroom and fraud: Evidence from Australia. </w:t>
      </w:r>
      <w:r w:rsidRPr="00A81820">
        <w:rPr>
          <w:rFonts w:ascii="Times New Roman" w:eastAsia="Calibri" w:hAnsi="Times New Roman" w:cs="Times New Roman"/>
          <w:i/>
          <w:iCs/>
          <w:sz w:val="24"/>
          <w:szCs w:val="24"/>
          <w:shd w:val="clear" w:color="auto" w:fill="FFFFFF"/>
        </w:rPr>
        <w:t>Australian Journal of Management</w:t>
      </w:r>
      <w:r w:rsidRPr="00A81820">
        <w:rPr>
          <w:rFonts w:ascii="Times New Roman" w:eastAsia="Calibri" w:hAnsi="Times New Roman" w:cs="Times New Roman"/>
          <w:sz w:val="24"/>
          <w:szCs w:val="24"/>
          <w:shd w:val="clear" w:color="auto" w:fill="FFFFFF"/>
        </w:rPr>
        <w:t>, 41(4), 719-734.</w:t>
      </w:r>
    </w:p>
    <w:p w14:paraId="299F9C0E"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color w:val="222222"/>
          <w:sz w:val="24"/>
          <w:szCs w:val="24"/>
          <w:shd w:val="clear" w:color="auto" w:fill="FFFFFF"/>
          <w:lang w:val="en-NZ"/>
        </w:rPr>
        <w:t>Chen, J., Leung, W. S., &amp; Goergen, M. (2017). The impact of board gender composition on dividend payouts. </w:t>
      </w:r>
      <w:r w:rsidRPr="00A81820">
        <w:rPr>
          <w:rFonts w:ascii="Times New Roman" w:eastAsia="Calibri" w:hAnsi="Times New Roman" w:cs="Times New Roman"/>
          <w:i/>
          <w:iCs/>
          <w:color w:val="222222"/>
          <w:sz w:val="24"/>
          <w:szCs w:val="24"/>
          <w:shd w:val="clear" w:color="auto" w:fill="FFFFFF"/>
          <w:lang w:val="en-NZ"/>
        </w:rPr>
        <w:t>Journal of Corporate Finance</w:t>
      </w:r>
      <w:r w:rsidRPr="00A81820">
        <w:rPr>
          <w:rFonts w:ascii="Times New Roman" w:eastAsia="Calibri" w:hAnsi="Times New Roman" w:cs="Times New Roman"/>
          <w:color w:val="222222"/>
          <w:sz w:val="24"/>
          <w:szCs w:val="24"/>
          <w:shd w:val="clear" w:color="auto" w:fill="FFFFFF"/>
          <w:lang w:val="en-NZ"/>
        </w:rPr>
        <w:t>, </w:t>
      </w:r>
      <w:r w:rsidRPr="00A81820">
        <w:rPr>
          <w:rFonts w:ascii="Times New Roman" w:eastAsia="Calibri" w:hAnsi="Times New Roman" w:cs="Times New Roman"/>
          <w:i/>
          <w:iCs/>
          <w:color w:val="222222"/>
          <w:sz w:val="24"/>
          <w:szCs w:val="24"/>
          <w:shd w:val="clear" w:color="auto" w:fill="FFFFFF"/>
          <w:lang w:val="en-NZ"/>
        </w:rPr>
        <w:t>43</w:t>
      </w:r>
      <w:r w:rsidRPr="00A81820">
        <w:rPr>
          <w:rFonts w:ascii="Times New Roman" w:eastAsia="Calibri" w:hAnsi="Times New Roman" w:cs="Times New Roman"/>
          <w:color w:val="222222"/>
          <w:sz w:val="24"/>
          <w:szCs w:val="24"/>
          <w:shd w:val="clear" w:color="auto" w:fill="FFFFFF"/>
          <w:lang w:val="en-NZ"/>
        </w:rPr>
        <w:t>, 86-105.</w:t>
      </w:r>
      <w:r w:rsidRPr="00A81820">
        <w:rPr>
          <w:rFonts w:ascii="Arial" w:eastAsia="Calibri" w:hAnsi="Arial" w:cs="Arial"/>
          <w:color w:val="222222"/>
          <w:sz w:val="20"/>
          <w:szCs w:val="20"/>
          <w:shd w:val="clear" w:color="auto" w:fill="FFFFFF"/>
          <w:lang w:val="en-NZ"/>
        </w:rPr>
        <w:t xml:space="preserve"> </w:t>
      </w:r>
    </w:p>
    <w:p w14:paraId="6B329C86"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Chen, X., Cheng, Q., &amp; Wang, X. (2015). Does increased board independence reduce earnings management? Evidence from recent regulatory reforms. </w:t>
      </w:r>
      <w:r w:rsidRPr="00A81820">
        <w:rPr>
          <w:rFonts w:ascii="Times New Roman" w:eastAsia="Calibri" w:hAnsi="Times New Roman" w:cs="Times New Roman"/>
          <w:i/>
          <w:iCs/>
          <w:sz w:val="24"/>
          <w:szCs w:val="24"/>
          <w:shd w:val="clear" w:color="auto" w:fill="FFFFFF"/>
          <w:lang w:val="en-NZ"/>
        </w:rPr>
        <w:t>Review of Accounting Studies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20</w:t>
      </w:r>
      <w:r w:rsidRPr="00A81820">
        <w:rPr>
          <w:rFonts w:ascii="Times New Roman" w:eastAsia="Calibri" w:hAnsi="Times New Roman" w:cs="Times New Roman"/>
          <w:sz w:val="24"/>
          <w:szCs w:val="24"/>
          <w:shd w:val="clear" w:color="auto" w:fill="FFFFFF"/>
          <w:lang w:val="en-NZ"/>
        </w:rPr>
        <w:t>(2), 899-933.</w:t>
      </w:r>
    </w:p>
    <w:p w14:paraId="0FABBFE9" w14:textId="6553B7E0" w:rsidR="00C701FA"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rPr>
      </w:pPr>
      <w:r w:rsidRPr="00A81820">
        <w:rPr>
          <w:rFonts w:ascii="Times New Roman" w:eastAsia="Calibri" w:hAnsi="Times New Roman" w:cs="Times New Roman"/>
          <w:color w:val="222222"/>
          <w:sz w:val="24"/>
          <w:szCs w:val="24"/>
          <w:shd w:val="clear" w:color="auto" w:fill="FFFFFF"/>
        </w:rPr>
        <w:t>Chen, Z., Cheung, Y. L., Stouraitis, A., &amp; Wong, A. W. (2005). Ownership concentration, firm performance, and dividend policy in Hong Kong. </w:t>
      </w:r>
      <w:r w:rsidRPr="00A81820">
        <w:rPr>
          <w:rFonts w:ascii="Times New Roman" w:eastAsia="Calibri" w:hAnsi="Times New Roman" w:cs="Times New Roman"/>
          <w:i/>
          <w:iCs/>
          <w:color w:val="222222"/>
          <w:sz w:val="24"/>
          <w:szCs w:val="24"/>
          <w:shd w:val="clear" w:color="auto" w:fill="FFFFFF"/>
        </w:rPr>
        <w:t>Pacific-Basin Finance Journal</w:t>
      </w:r>
      <w:r w:rsidRPr="00A81820">
        <w:rPr>
          <w:rFonts w:ascii="Times New Roman" w:eastAsia="Calibri" w:hAnsi="Times New Roman" w:cs="Times New Roman"/>
          <w:color w:val="222222"/>
          <w:sz w:val="24"/>
          <w:szCs w:val="24"/>
          <w:shd w:val="clear" w:color="auto" w:fill="FFFFFF"/>
        </w:rPr>
        <w:t>, </w:t>
      </w:r>
      <w:r w:rsidRPr="00A81820">
        <w:rPr>
          <w:rFonts w:ascii="Times New Roman" w:eastAsia="Calibri" w:hAnsi="Times New Roman" w:cs="Times New Roman"/>
          <w:i/>
          <w:iCs/>
          <w:color w:val="222222"/>
          <w:sz w:val="24"/>
          <w:szCs w:val="24"/>
          <w:shd w:val="clear" w:color="auto" w:fill="FFFFFF"/>
        </w:rPr>
        <w:t>13</w:t>
      </w:r>
      <w:r w:rsidRPr="00A81820">
        <w:rPr>
          <w:rFonts w:ascii="Times New Roman" w:eastAsia="Calibri" w:hAnsi="Times New Roman" w:cs="Times New Roman"/>
          <w:color w:val="222222"/>
          <w:sz w:val="24"/>
          <w:szCs w:val="24"/>
          <w:shd w:val="clear" w:color="auto" w:fill="FFFFFF"/>
        </w:rPr>
        <w:t>(4), 431-449.</w:t>
      </w:r>
    </w:p>
    <w:p w14:paraId="4965A6BA" w14:textId="0CF9FEF4" w:rsidR="0039409D" w:rsidRDefault="0039409D" w:rsidP="0039409D">
      <w:pPr>
        <w:spacing w:after="0" w:line="240" w:lineRule="auto"/>
        <w:ind w:left="360" w:hanging="360"/>
        <w:jc w:val="both"/>
        <w:rPr>
          <w:rFonts w:ascii="Times New Roman" w:eastAsia="Calibri" w:hAnsi="Times New Roman" w:cs="Times New Roman"/>
          <w:color w:val="222222"/>
          <w:sz w:val="24"/>
          <w:szCs w:val="24"/>
          <w:shd w:val="clear" w:color="auto" w:fill="FFFFFF"/>
          <w:lang w:val="en-US"/>
        </w:rPr>
      </w:pPr>
      <w:r w:rsidRPr="0039409D">
        <w:rPr>
          <w:rFonts w:ascii="Times New Roman" w:eastAsia="Calibri" w:hAnsi="Times New Roman" w:cs="Times New Roman"/>
          <w:color w:val="222222"/>
          <w:sz w:val="24"/>
          <w:szCs w:val="24"/>
          <w:shd w:val="clear" w:color="auto" w:fill="FFFFFF"/>
          <w:lang w:val="en-US"/>
        </w:rPr>
        <w:t xml:space="preserve">Cotter, J. and Silvester, M., </w:t>
      </w:r>
      <w:r>
        <w:rPr>
          <w:rFonts w:ascii="Times New Roman" w:eastAsia="Calibri" w:hAnsi="Times New Roman" w:cs="Times New Roman"/>
          <w:color w:val="222222"/>
          <w:sz w:val="24"/>
          <w:szCs w:val="24"/>
          <w:shd w:val="clear" w:color="auto" w:fill="FFFFFF"/>
          <w:lang w:val="en-US"/>
        </w:rPr>
        <w:t>(</w:t>
      </w:r>
      <w:r w:rsidRPr="0039409D">
        <w:rPr>
          <w:rFonts w:ascii="Times New Roman" w:eastAsia="Calibri" w:hAnsi="Times New Roman" w:cs="Times New Roman"/>
          <w:color w:val="222222"/>
          <w:sz w:val="24"/>
          <w:szCs w:val="24"/>
          <w:shd w:val="clear" w:color="auto" w:fill="FFFFFF"/>
          <w:lang w:val="en-US"/>
        </w:rPr>
        <w:t>2003</w:t>
      </w:r>
      <w:r>
        <w:rPr>
          <w:rFonts w:ascii="Times New Roman" w:eastAsia="Calibri" w:hAnsi="Times New Roman" w:cs="Times New Roman"/>
          <w:color w:val="222222"/>
          <w:sz w:val="24"/>
          <w:szCs w:val="24"/>
          <w:shd w:val="clear" w:color="auto" w:fill="FFFFFF"/>
          <w:lang w:val="en-US"/>
        </w:rPr>
        <w:t>)</w:t>
      </w:r>
      <w:r w:rsidRPr="0039409D">
        <w:rPr>
          <w:rFonts w:ascii="Times New Roman" w:eastAsia="Calibri" w:hAnsi="Times New Roman" w:cs="Times New Roman"/>
          <w:color w:val="222222"/>
          <w:sz w:val="24"/>
          <w:szCs w:val="24"/>
          <w:shd w:val="clear" w:color="auto" w:fill="FFFFFF"/>
          <w:lang w:val="en-US"/>
        </w:rPr>
        <w:t xml:space="preserve">. Board and monitoring committee independence. </w:t>
      </w:r>
      <w:r w:rsidRPr="0039409D">
        <w:rPr>
          <w:rFonts w:ascii="Times New Roman" w:eastAsia="Calibri" w:hAnsi="Times New Roman" w:cs="Times New Roman"/>
          <w:i/>
          <w:iCs/>
          <w:color w:val="222222"/>
          <w:sz w:val="24"/>
          <w:szCs w:val="24"/>
          <w:shd w:val="clear" w:color="auto" w:fill="FFFFFF"/>
          <w:lang w:val="en-US"/>
        </w:rPr>
        <w:t>Abacus</w:t>
      </w:r>
      <w:r w:rsidRPr="0039409D">
        <w:rPr>
          <w:rFonts w:ascii="Times New Roman" w:eastAsia="Calibri" w:hAnsi="Times New Roman" w:cs="Times New Roman"/>
          <w:color w:val="222222"/>
          <w:sz w:val="24"/>
          <w:szCs w:val="24"/>
          <w:shd w:val="clear" w:color="auto" w:fill="FFFFFF"/>
          <w:lang w:val="en-US"/>
        </w:rPr>
        <w:t xml:space="preserve">, </w:t>
      </w:r>
      <w:r w:rsidRPr="0039409D">
        <w:rPr>
          <w:rFonts w:ascii="Times New Roman" w:eastAsia="Calibri" w:hAnsi="Times New Roman" w:cs="Times New Roman"/>
          <w:i/>
          <w:iCs/>
          <w:color w:val="222222"/>
          <w:sz w:val="24"/>
          <w:szCs w:val="24"/>
          <w:shd w:val="clear" w:color="auto" w:fill="FFFFFF"/>
          <w:lang w:val="en-US"/>
        </w:rPr>
        <w:t>39</w:t>
      </w:r>
      <w:r w:rsidRPr="0039409D">
        <w:rPr>
          <w:rFonts w:ascii="Times New Roman" w:eastAsia="Calibri" w:hAnsi="Times New Roman" w:cs="Times New Roman"/>
          <w:color w:val="222222"/>
          <w:sz w:val="24"/>
          <w:szCs w:val="24"/>
          <w:shd w:val="clear" w:color="auto" w:fill="FFFFFF"/>
          <w:lang w:val="en-US"/>
        </w:rPr>
        <w:t>(2), pp.211-232.</w:t>
      </w:r>
    </w:p>
    <w:p w14:paraId="4AEE119B" w14:textId="7ED4EBC3" w:rsidR="00C701FA" w:rsidRPr="0039409D" w:rsidRDefault="00C701FA" w:rsidP="0039409D">
      <w:pPr>
        <w:spacing w:after="0" w:line="240" w:lineRule="auto"/>
        <w:ind w:left="360" w:hanging="360"/>
        <w:jc w:val="both"/>
        <w:rPr>
          <w:rFonts w:ascii="Times New Roman" w:eastAsia="Calibri" w:hAnsi="Times New Roman" w:cs="Times New Roman"/>
          <w:color w:val="222222"/>
          <w:sz w:val="24"/>
          <w:szCs w:val="24"/>
          <w:shd w:val="clear" w:color="auto" w:fill="FFFFFF"/>
          <w:lang w:val="en-US"/>
        </w:rPr>
      </w:pPr>
      <w:r w:rsidRPr="00A81820">
        <w:rPr>
          <w:rFonts w:ascii="Times New Roman" w:eastAsia="Calibri" w:hAnsi="Times New Roman" w:cs="Times New Roman"/>
          <w:sz w:val="24"/>
          <w:szCs w:val="24"/>
          <w:shd w:val="clear" w:color="auto" w:fill="FFFFFF"/>
        </w:rPr>
        <w:t>DeAngelo, H., DeAngelo, L., &amp; Stulz, R. M. (2006). Dividend policy and the earned/contributed capital mix: a test of the life-cycle theory. </w:t>
      </w:r>
      <w:r w:rsidRPr="00A81820">
        <w:rPr>
          <w:rFonts w:ascii="Times New Roman" w:eastAsia="Calibri" w:hAnsi="Times New Roman" w:cs="Times New Roman"/>
          <w:i/>
          <w:iCs/>
          <w:sz w:val="24"/>
          <w:szCs w:val="24"/>
          <w:shd w:val="clear" w:color="auto" w:fill="FFFFFF"/>
        </w:rPr>
        <w:t>Journal of Financial Economics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81</w:t>
      </w:r>
      <w:r w:rsidRPr="00A81820">
        <w:rPr>
          <w:rFonts w:ascii="Times New Roman" w:eastAsia="Calibri" w:hAnsi="Times New Roman" w:cs="Times New Roman"/>
          <w:sz w:val="24"/>
          <w:szCs w:val="24"/>
          <w:shd w:val="clear" w:color="auto" w:fill="FFFFFF"/>
        </w:rPr>
        <w:t>(2), 227-254.</w:t>
      </w:r>
    </w:p>
    <w:p w14:paraId="3DB633DF" w14:textId="16B7E8BA" w:rsidR="000C0E31" w:rsidRDefault="000C0E31" w:rsidP="000C0E31">
      <w:pPr>
        <w:spacing w:after="0" w:line="240" w:lineRule="auto"/>
        <w:ind w:left="360" w:hanging="360"/>
        <w:jc w:val="both"/>
        <w:rPr>
          <w:rFonts w:ascii="Times New Roman" w:eastAsia="Calibri" w:hAnsi="Times New Roman" w:cs="Times New Roman"/>
          <w:sz w:val="24"/>
          <w:szCs w:val="24"/>
          <w:shd w:val="clear" w:color="auto" w:fill="FFFFFF"/>
          <w:lang w:val="en-US"/>
        </w:rPr>
      </w:pPr>
      <w:r w:rsidRPr="000C0E31">
        <w:rPr>
          <w:rFonts w:ascii="Times New Roman" w:eastAsia="Calibri" w:hAnsi="Times New Roman" w:cs="Times New Roman"/>
          <w:sz w:val="24"/>
          <w:szCs w:val="24"/>
          <w:shd w:val="clear" w:color="auto" w:fill="FFFFFF"/>
          <w:lang w:val="en-US"/>
        </w:rPr>
        <w:t xml:space="preserve">Demsetz, H. and Lehn, K., </w:t>
      </w:r>
      <w:r w:rsidR="00761D94">
        <w:rPr>
          <w:rFonts w:ascii="Times New Roman" w:eastAsia="Calibri" w:hAnsi="Times New Roman" w:cs="Times New Roman"/>
          <w:sz w:val="24"/>
          <w:szCs w:val="24"/>
          <w:shd w:val="clear" w:color="auto" w:fill="FFFFFF"/>
          <w:lang w:val="en-US"/>
        </w:rPr>
        <w:t>(</w:t>
      </w:r>
      <w:r w:rsidRPr="000C0E31">
        <w:rPr>
          <w:rFonts w:ascii="Times New Roman" w:eastAsia="Calibri" w:hAnsi="Times New Roman" w:cs="Times New Roman"/>
          <w:sz w:val="24"/>
          <w:szCs w:val="24"/>
          <w:shd w:val="clear" w:color="auto" w:fill="FFFFFF"/>
          <w:lang w:val="en-US"/>
        </w:rPr>
        <w:t>1985</w:t>
      </w:r>
      <w:r w:rsidR="00761D94">
        <w:rPr>
          <w:rFonts w:ascii="Times New Roman" w:eastAsia="Calibri" w:hAnsi="Times New Roman" w:cs="Times New Roman"/>
          <w:sz w:val="24"/>
          <w:szCs w:val="24"/>
          <w:shd w:val="clear" w:color="auto" w:fill="FFFFFF"/>
          <w:lang w:val="en-US"/>
        </w:rPr>
        <w:t>)</w:t>
      </w:r>
      <w:r w:rsidRPr="000C0E31">
        <w:rPr>
          <w:rFonts w:ascii="Times New Roman" w:eastAsia="Calibri" w:hAnsi="Times New Roman" w:cs="Times New Roman"/>
          <w:sz w:val="24"/>
          <w:szCs w:val="24"/>
          <w:shd w:val="clear" w:color="auto" w:fill="FFFFFF"/>
          <w:lang w:val="en-US"/>
        </w:rPr>
        <w:t xml:space="preserve">. The structure of corporate ownership: Causes and consequences. </w:t>
      </w:r>
      <w:r w:rsidRPr="000C0E31">
        <w:rPr>
          <w:rFonts w:ascii="Times New Roman" w:eastAsia="Calibri" w:hAnsi="Times New Roman" w:cs="Times New Roman"/>
          <w:i/>
          <w:iCs/>
          <w:sz w:val="24"/>
          <w:szCs w:val="24"/>
          <w:shd w:val="clear" w:color="auto" w:fill="FFFFFF"/>
          <w:lang w:val="en-US"/>
        </w:rPr>
        <w:t>Journal of political economy</w:t>
      </w:r>
      <w:r w:rsidRPr="000C0E31">
        <w:rPr>
          <w:rFonts w:ascii="Times New Roman" w:eastAsia="Calibri" w:hAnsi="Times New Roman" w:cs="Times New Roman"/>
          <w:sz w:val="24"/>
          <w:szCs w:val="24"/>
          <w:shd w:val="clear" w:color="auto" w:fill="FFFFFF"/>
          <w:lang w:val="en-US"/>
        </w:rPr>
        <w:t xml:space="preserve">, </w:t>
      </w:r>
      <w:r w:rsidRPr="000C0E31">
        <w:rPr>
          <w:rFonts w:ascii="Times New Roman" w:eastAsia="Calibri" w:hAnsi="Times New Roman" w:cs="Times New Roman"/>
          <w:i/>
          <w:iCs/>
          <w:sz w:val="24"/>
          <w:szCs w:val="24"/>
          <w:shd w:val="clear" w:color="auto" w:fill="FFFFFF"/>
          <w:lang w:val="en-US"/>
        </w:rPr>
        <w:t>93</w:t>
      </w:r>
      <w:r w:rsidRPr="000C0E31">
        <w:rPr>
          <w:rFonts w:ascii="Times New Roman" w:eastAsia="Calibri" w:hAnsi="Times New Roman" w:cs="Times New Roman"/>
          <w:sz w:val="24"/>
          <w:szCs w:val="24"/>
          <w:shd w:val="clear" w:color="auto" w:fill="FFFFFF"/>
          <w:lang w:val="en-US"/>
        </w:rPr>
        <w:t>(6), pp.1155-1177.</w:t>
      </w:r>
    </w:p>
    <w:p w14:paraId="2A26377C" w14:textId="7FF6E4D8" w:rsidR="00C701FA" w:rsidRPr="000C0E31" w:rsidRDefault="00C701FA" w:rsidP="000C0E31">
      <w:pPr>
        <w:spacing w:after="0" w:line="240" w:lineRule="auto"/>
        <w:ind w:left="360" w:hanging="360"/>
        <w:jc w:val="both"/>
        <w:rPr>
          <w:rFonts w:ascii="Times New Roman" w:eastAsia="Calibri" w:hAnsi="Times New Roman" w:cs="Times New Roman"/>
          <w:sz w:val="24"/>
          <w:szCs w:val="24"/>
          <w:shd w:val="clear" w:color="auto" w:fill="FFFFFF"/>
          <w:lang w:val="en-US"/>
        </w:rPr>
      </w:pPr>
      <w:r w:rsidRPr="00A81820">
        <w:rPr>
          <w:rFonts w:ascii="Times New Roman" w:eastAsia="Calibri" w:hAnsi="Times New Roman" w:cs="Times New Roman"/>
          <w:sz w:val="24"/>
          <w:szCs w:val="24"/>
          <w:shd w:val="clear" w:color="auto" w:fill="FFFFFF"/>
        </w:rPr>
        <w:t>Dezsö, C. L., &amp; Ross, D. G. (2012). Does female representation in top management improve firm performance? A panel data investigation. </w:t>
      </w:r>
      <w:r w:rsidRPr="00A81820">
        <w:rPr>
          <w:rFonts w:ascii="Times New Roman" w:eastAsia="Calibri" w:hAnsi="Times New Roman" w:cs="Times New Roman"/>
          <w:i/>
          <w:iCs/>
          <w:sz w:val="24"/>
          <w:szCs w:val="24"/>
          <w:shd w:val="clear" w:color="auto" w:fill="FFFFFF"/>
        </w:rPr>
        <w:t>Strategic Management Journal</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33</w:t>
      </w:r>
      <w:r w:rsidRPr="00A81820">
        <w:rPr>
          <w:rFonts w:ascii="Times New Roman" w:eastAsia="Calibri" w:hAnsi="Times New Roman" w:cs="Times New Roman"/>
          <w:sz w:val="24"/>
          <w:szCs w:val="24"/>
          <w:shd w:val="clear" w:color="auto" w:fill="FFFFFF"/>
        </w:rPr>
        <w:t>(9), 1072-1089.</w:t>
      </w:r>
    </w:p>
    <w:p w14:paraId="172B512A"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Dhanani, A. (2005). Corporate dividend policy: the views of British financial managers. </w:t>
      </w:r>
      <w:r w:rsidRPr="00A81820">
        <w:rPr>
          <w:rFonts w:ascii="Times New Roman" w:eastAsia="Calibri" w:hAnsi="Times New Roman" w:cs="Times New Roman"/>
          <w:i/>
          <w:iCs/>
          <w:sz w:val="24"/>
          <w:szCs w:val="24"/>
          <w:shd w:val="clear" w:color="auto" w:fill="FFFFFF"/>
        </w:rPr>
        <w:t>Journal of Business Finance &amp; Accounting</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32</w:t>
      </w:r>
      <w:r w:rsidRPr="00A81820">
        <w:rPr>
          <w:rFonts w:ascii="Times New Roman" w:eastAsia="Calibri" w:hAnsi="Times New Roman" w:cs="Times New Roman"/>
          <w:sz w:val="24"/>
          <w:szCs w:val="24"/>
          <w:shd w:val="clear" w:color="auto" w:fill="FFFFFF"/>
        </w:rPr>
        <w:t>(7</w:t>
      </w:r>
      <w:r w:rsidRPr="00A81820">
        <w:rPr>
          <w:rFonts w:ascii="Cambria Math" w:eastAsia="Calibri" w:hAnsi="Cambria Math" w:cs="Cambria Math"/>
          <w:sz w:val="24"/>
          <w:szCs w:val="24"/>
          <w:shd w:val="clear" w:color="auto" w:fill="FFFFFF"/>
        </w:rPr>
        <w:t>‐</w:t>
      </w:r>
      <w:r w:rsidRPr="00A81820">
        <w:rPr>
          <w:rFonts w:ascii="Times New Roman" w:eastAsia="Calibri" w:hAnsi="Times New Roman" w:cs="Times New Roman"/>
          <w:sz w:val="24"/>
          <w:szCs w:val="24"/>
          <w:shd w:val="clear" w:color="auto" w:fill="FFFFFF"/>
        </w:rPr>
        <w:t>8), 1625-1672.</w:t>
      </w:r>
    </w:p>
    <w:p w14:paraId="73D565D0"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Easterbrook, F. H. (1984). Two agency-cost explanations of dividends. </w:t>
      </w:r>
      <w:r w:rsidRPr="00A81820">
        <w:rPr>
          <w:rFonts w:ascii="Times New Roman" w:eastAsia="Calibri" w:hAnsi="Times New Roman" w:cs="Times New Roman"/>
          <w:i/>
          <w:iCs/>
          <w:sz w:val="24"/>
          <w:szCs w:val="24"/>
          <w:shd w:val="clear" w:color="auto" w:fill="FFFFFF"/>
        </w:rPr>
        <w:t>The American Economic Review</w:t>
      </w:r>
      <w:r w:rsidRPr="00A81820">
        <w:rPr>
          <w:rFonts w:ascii="Times New Roman" w:eastAsia="Calibri" w:hAnsi="Times New Roman" w:cs="Times New Roman"/>
          <w:sz w:val="24"/>
          <w:szCs w:val="24"/>
          <w:shd w:val="clear" w:color="auto" w:fill="FFFFFF"/>
        </w:rPr>
        <w:t>, 650-659.</w:t>
      </w:r>
    </w:p>
    <w:p w14:paraId="5CAFC72F"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Esqueda, O. A. (2015). Signaling, Corporate Governance, and the Equilibrium. </w:t>
      </w:r>
      <w:r w:rsidRPr="00A81820">
        <w:rPr>
          <w:rFonts w:ascii="Times New Roman" w:eastAsia="Calibri" w:hAnsi="Times New Roman" w:cs="Times New Roman"/>
          <w:i/>
          <w:iCs/>
          <w:sz w:val="24"/>
          <w:szCs w:val="24"/>
          <w:shd w:val="clear" w:color="auto" w:fill="FFFFFF"/>
        </w:rPr>
        <w:t>Journal of Finance</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55</w:t>
      </w:r>
      <w:r w:rsidRPr="00A81820">
        <w:rPr>
          <w:rFonts w:ascii="Times New Roman" w:eastAsia="Calibri" w:hAnsi="Times New Roman" w:cs="Times New Roman"/>
          <w:sz w:val="24"/>
          <w:szCs w:val="24"/>
          <w:shd w:val="clear" w:color="auto" w:fill="FFFFFF"/>
        </w:rPr>
        <w:t>, 565-613.</w:t>
      </w:r>
    </w:p>
    <w:p w14:paraId="5E794232"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Fama, E. F., &amp; Jensen, M. C. (1983). Separation of ownership and control. </w:t>
      </w:r>
      <w:r w:rsidRPr="00A81820">
        <w:rPr>
          <w:rFonts w:ascii="Times New Roman" w:eastAsia="Calibri" w:hAnsi="Times New Roman" w:cs="Times New Roman"/>
          <w:i/>
          <w:iCs/>
          <w:sz w:val="24"/>
          <w:szCs w:val="24"/>
          <w:shd w:val="clear" w:color="auto" w:fill="FFFFFF"/>
          <w:lang w:val="en-NZ"/>
        </w:rPr>
        <w:t>The journal of law and Economics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26</w:t>
      </w:r>
      <w:r w:rsidRPr="00A81820">
        <w:rPr>
          <w:rFonts w:ascii="Times New Roman" w:eastAsia="Calibri" w:hAnsi="Times New Roman" w:cs="Times New Roman"/>
          <w:sz w:val="24"/>
          <w:szCs w:val="24"/>
          <w:shd w:val="clear" w:color="auto" w:fill="FFFFFF"/>
          <w:lang w:val="en-NZ"/>
        </w:rPr>
        <w:t>(2), 301-325.</w:t>
      </w:r>
    </w:p>
    <w:p w14:paraId="6CED561F"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Field, A. P. (2005). Is the meta-analysis of correlation coefficients accurate when population correlations vary?. </w:t>
      </w:r>
      <w:r w:rsidRPr="00A81820">
        <w:rPr>
          <w:rFonts w:ascii="Times New Roman" w:eastAsia="Calibri" w:hAnsi="Times New Roman" w:cs="Times New Roman"/>
          <w:i/>
          <w:iCs/>
          <w:sz w:val="24"/>
          <w:szCs w:val="24"/>
          <w:shd w:val="clear" w:color="auto" w:fill="FFFFFF"/>
        </w:rPr>
        <w:t>Psychological Methods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10</w:t>
      </w:r>
      <w:r w:rsidRPr="00A81820">
        <w:rPr>
          <w:rFonts w:ascii="Times New Roman" w:eastAsia="Calibri" w:hAnsi="Times New Roman" w:cs="Times New Roman"/>
          <w:sz w:val="24"/>
          <w:szCs w:val="24"/>
          <w:shd w:val="clear" w:color="auto" w:fill="FFFFFF"/>
        </w:rPr>
        <w:t>(4), 444.</w:t>
      </w:r>
    </w:p>
    <w:p w14:paraId="680DDAEC" w14:textId="1F6EE91E" w:rsidR="00C701FA"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Floyd, E., Li, N., &amp; Skinner, D. J. (2015). Payout policy through the financial crisis: The growth of repurchases and the resilience of dividends. </w:t>
      </w:r>
      <w:r w:rsidRPr="00A81820">
        <w:rPr>
          <w:rFonts w:ascii="Times New Roman" w:eastAsia="Calibri" w:hAnsi="Times New Roman" w:cs="Times New Roman"/>
          <w:i/>
          <w:iCs/>
          <w:sz w:val="24"/>
          <w:szCs w:val="24"/>
          <w:shd w:val="clear" w:color="auto" w:fill="FFFFFF"/>
        </w:rPr>
        <w:t>Journal of Financial Economics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118</w:t>
      </w:r>
      <w:r w:rsidRPr="00A81820">
        <w:rPr>
          <w:rFonts w:ascii="Times New Roman" w:eastAsia="Calibri" w:hAnsi="Times New Roman" w:cs="Times New Roman"/>
          <w:sz w:val="24"/>
          <w:szCs w:val="24"/>
          <w:shd w:val="clear" w:color="auto" w:fill="FFFFFF"/>
        </w:rPr>
        <w:t>(2), 299-316.</w:t>
      </w:r>
    </w:p>
    <w:p w14:paraId="6FE8F870" w14:textId="368CC787" w:rsidR="00A00ABD" w:rsidRDefault="00A00ABD" w:rsidP="00A00ABD">
      <w:pPr>
        <w:spacing w:after="0" w:line="240" w:lineRule="auto"/>
        <w:ind w:left="360" w:hanging="360"/>
        <w:jc w:val="both"/>
        <w:rPr>
          <w:rFonts w:ascii="Times New Roman" w:eastAsia="Calibri" w:hAnsi="Times New Roman" w:cs="Times New Roman"/>
          <w:sz w:val="24"/>
          <w:szCs w:val="24"/>
          <w:shd w:val="clear" w:color="auto" w:fill="FFFFFF"/>
          <w:lang w:val="en-US"/>
        </w:rPr>
      </w:pPr>
      <w:r w:rsidRPr="00A00ABD">
        <w:rPr>
          <w:rFonts w:ascii="Times New Roman" w:eastAsia="Calibri" w:hAnsi="Times New Roman" w:cs="Times New Roman"/>
          <w:sz w:val="24"/>
          <w:szCs w:val="24"/>
          <w:shd w:val="clear" w:color="auto" w:fill="FFFFFF"/>
          <w:lang w:val="en-US"/>
        </w:rPr>
        <w:t xml:space="preserve">Gaur, A. and Kumar, M., </w:t>
      </w:r>
      <w:r w:rsidR="00761D94">
        <w:rPr>
          <w:rFonts w:ascii="Times New Roman" w:eastAsia="Calibri" w:hAnsi="Times New Roman" w:cs="Times New Roman"/>
          <w:sz w:val="24"/>
          <w:szCs w:val="24"/>
          <w:shd w:val="clear" w:color="auto" w:fill="FFFFFF"/>
          <w:lang w:val="en-US"/>
        </w:rPr>
        <w:t>(</w:t>
      </w:r>
      <w:r w:rsidRPr="00A00ABD">
        <w:rPr>
          <w:rFonts w:ascii="Times New Roman" w:eastAsia="Calibri" w:hAnsi="Times New Roman" w:cs="Times New Roman"/>
          <w:sz w:val="24"/>
          <w:szCs w:val="24"/>
          <w:shd w:val="clear" w:color="auto" w:fill="FFFFFF"/>
          <w:lang w:val="en-US"/>
        </w:rPr>
        <w:t>2018</w:t>
      </w:r>
      <w:r w:rsidR="00761D94">
        <w:rPr>
          <w:rFonts w:ascii="Times New Roman" w:eastAsia="Calibri" w:hAnsi="Times New Roman" w:cs="Times New Roman"/>
          <w:sz w:val="24"/>
          <w:szCs w:val="24"/>
          <w:shd w:val="clear" w:color="auto" w:fill="FFFFFF"/>
          <w:lang w:val="en-US"/>
        </w:rPr>
        <w:t>)</w:t>
      </w:r>
      <w:r w:rsidRPr="00A00ABD">
        <w:rPr>
          <w:rFonts w:ascii="Times New Roman" w:eastAsia="Calibri" w:hAnsi="Times New Roman" w:cs="Times New Roman"/>
          <w:sz w:val="24"/>
          <w:szCs w:val="24"/>
          <w:shd w:val="clear" w:color="auto" w:fill="FFFFFF"/>
          <w:lang w:val="en-US"/>
        </w:rPr>
        <w:t xml:space="preserve">. A systematic approach to conducting review studies: An assessment of content analysis in 25 years of IB research. </w:t>
      </w:r>
      <w:r w:rsidRPr="00A00ABD">
        <w:rPr>
          <w:rFonts w:ascii="Times New Roman" w:eastAsia="Calibri" w:hAnsi="Times New Roman" w:cs="Times New Roman"/>
          <w:i/>
          <w:iCs/>
          <w:sz w:val="24"/>
          <w:szCs w:val="24"/>
          <w:shd w:val="clear" w:color="auto" w:fill="FFFFFF"/>
          <w:lang w:val="en-US"/>
        </w:rPr>
        <w:t>Journal of World Business</w:t>
      </w:r>
      <w:r w:rsidRPr="00A00ABD">
        <w:rPr>
          <w:rFonts w:ascii="Times New Roman" w:eastAsia="Calibri" w:hAnsi="Times New Roman" w:cs="Times New Roman"/>
          <w:sz w:val="24"/>
          <w:szCs w:val="24"/>
          <w:shd w:val="clear" w:color="auto" w:fill="FFFFFF"/>
          <w:lang w:val="en-US"/>
        </w:rPr>
        <w:t xml:space="preserve">, </w:t>
      </w:r>
      <w:r w:rsidRPr="00A00ABD">
        <w:rPr>
          <w:rFonts w:ascii="Times New Roman" w:eastAsia="Calibri" w:hAnsi="Times New Roman" w:cs="Times New Roman"/>
          <w:i/>
          <w:iCs/>
          <w:sz w:val="24"/>
          <w:szCs w:val="24"/>
          <w:shd w:val="clear" w:color="auto" w:fill="FFFFFF"/>
          <w:lang w:val="en-US"/>
        </w:rPr>
        <w:t>53</w:t>
      </w:r>
      <w:r w:rsidRPr="00A00ABD">
        <w:rPr>
          <w:rFonts w:ascii="Times New Roman" w:eastAsia="Calibri" w:hAnsi="Times New Roman" w:cs="Times New Roman"/>
          <w:sz w:val="24"/>
          <w:szCs w:val="24"/>
          <w:shd w:val="clear" w:color="auto" w:fill="FFFFFF"/>
          <w:lang w:val="en-US"/>
        </w:rPr>
        <w:t>(2), pp.280-289.</w:t>
      </w:r>
    </w:p>
    <w:p w14:paraId="76946CB8" w14:textId="216D0F19" w:rsidR="00C701FA" w:rsidRPr="00A00ABD" w:rsidRDefault="00C701FA" w:rsidP="00A00ABD">
      <w:pPr>
        <w:spacing w:after="0" w:line="240" w:lineRule="auto"/>
        <w:ind w:left="360" w:hanging="360"/>
        <w:jc w:val="both"/>
        <w:rPr>
          <w:rFonts w:ascii="Times New Roman" w:eastAsia="Calibri" w:hAnsi="Times New Roman" w:cs="Times New Roman"/>
          <w:sz w:val="24"/>
          <w:szCs w:val="24"/>
          <w:shd w:val="clear" w:color="auto" w:fill="FFFFFF"/>
          <w:lang w:val="en-US"/>
        </w:rPr>
      </w:pPr>
      <w:r w:rsidRPr="00A81820">
        <w:rPr>
          <w:rFonts w:ascii="Times New Roman" w:eastAsia="Calibri" w:hAnsi="Times New Roman" w:cs="Times New Roman"/>
          <w:sz w:val="24"/>
          <w:szCs w:val="24"/>
          <w:shd w:val="clear" w:color="auto" w:fill="FFFFFF"/>
          <w:lang w:val="en-NZ"/>
        </w:rPr>
        <w:t>Gavious, I., Segev, E., &amp; Yosef, R. (2012). Female directors and earnings management in high-technology firms. </w:t>
      </w:r>
      <w:r w:rsidRPr="00A81820">
        <w:rPr>
          <w:rFonts w:ascii="Times New Roman" w:eastAsia="Calibri" w:hAnsi="Times New Roman" w:cs="Times New Roman"/>
          <w:i/>
          <w:iCs/>
          <w:sz w:val="24"/>
          <w:szCs w:val="24"/>
          <w:shd w:val="clear" w:color="auto" w:fill="FFFFFF"/>
          <w:lang w:val="en-NZ"/>
        </w:rPr>
        <w:t>Pacific Accounting Review</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24</w:t>
      </w:r>
      <w:r w:rsidRPr="00A81820">
        <w:rPr>
          <w:rFonts w:ascii="Times New Roman" w:eastAsia="Calibri" w:hAnsi="Times New Roman" w:cs="Times New Roman"/>
          <w:sz w:val="24"/>
          <w:szCs w:val="24"/>
          <w:shd w:val="clear" w:color="auto" w:fill="FFFFFF"/>
          <w:lang w:val="en-NZ"/>
        </w:rPr>
        <w:t>(1), 4-32.</w:t>
      </w:r>
    </w:p>
    <w:p w14:paraId="371BB8A5"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Glazer, N., &amp; Kristol, I. (Eds.). (1976). </w:t>
      </w:r>
      <w:r w:rsidRPr="00A81820">
        <w:rPr>
          <w:rFonts w:ascii="Times New Roman" w:eastAsia="Calibri" w:hAnsi="Times New Roman" w:cs="Times New Roman"/>
          <w:i/>
          <w:iCs/>
          <w:sz w:val="24"/>
          <w:szCs w:val="24"/>
          <w:shd w:val="clear" w:color="auto" w:fill="FFFFFF"/>
          <w:lang w:val="en-NZ"/>
        </w:rPr>
        <w:t>The American Commonwealth, 1976</w:t>
      </w:r>
      <w:r w:rsidRPr="00A81820">
        <w:rPr>
          <w:rFonts w:ascii="Times New Roman" w:eastAsia="Calibri" w:hAnsi="Times New Roman" w:cs="Times New Roman"/>
          <w:sz w:val="24"/>
          <w:szCs w:val="24"/>
          <w:shd w:val="clear" w:color="auto" w:fill="FFFFFF"/>
          <w:lang w:val="en-NZ"/>
        </w:rPr>
        <w:t>. New York: Basic Books.</w:t>
      </w:r>
    </w:p>
    <w:p w14:paraId="3D8757B3"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 xml:space="preserve">Gugler, K., &amp; Yurtoglu, B. B. (2003). Corporate governance and dividend </w:t>
      </w:r>
      <w:r w:rsidRPr="00A81820">
        <w:rPr>
          <w:rFonts w:ascii="Times New Roman" w:eastAsia="Calibri" w:hAnsi="Times New Roman" w:cs="Times New Roman"/>
          <w:noProof/>
          <w:sz w:val="24"/>
          <w:szCs w:val="24"/>
          <w:shd w:val="clear" w:color="auto" w:fill="FFFFFF"/>
        </w:rPr>
        <w:t>pay-out</w:t>
      </w:r>
      <w:r w:rsidRPr="00A81820">
        <w:rPr>
          <w:rFonts w:ascii="Times New Roman" w:eastAsia="Calibri" w:hAnsi="Times New Roman" w:cs="Times New Roman"/>
          <w:sz w:val="24"/>
          <w:szCs w:val="24"/>
          <w:shd w:val="clear" w:color="auto" w:fill="FFFFFF"/>
        </w:rPr>
        <w:t xml:space="preserve"> policy in Germany. </w:t>
      </w:r>
      <w:r w:rsidRPr="00A81820">
        <w:rPr>
          <w:rFonts w:ascii="Times New Roman" w:eastAsia="Calibri" w:hAnsi="Times New Roman" w:cs="Times New Roman"/>
          <w:i/>
          <w:iCs/>
          <w:sz w:val="24"/>
          <w:szCs w:val="24"/>
          <w:shd w:val="clear" w:color="auto" w:fill="FFFFFF"/>
        </w:rPr>
        <w:t>European Economic Review</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47</w:t>
      </w:r>
      <w:r w:rsidRPr="00A81820">
        <w:rPr>
          <w:rFonts w:ascii="Times New Roman" w:eastAsia="Calibri" w:hAnsi="Times New Roman" w:cs="Times New Roman"/>
          <w:sz w:val="24"/>
          <w:szCs w:val="24"/>
          <w:shd w:val="clear" w:color="auto" w:fill="FFFFFF"/>
        </w:rPr>
        <w:t>(4), 731-758.</w:t>
      </w:r>
    </w:p>
    <w:p w14:paraId="0C3C4BFE"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rPr>
      </w:pPr>
      <w:r w:rsidRPr="00A81820">
        <w:rPr>
          <w:rFonts w:ascii="Times New Roman" w:eastAsia="Calibri" w:hAnsi="Times New Roman" w:cs="Times New Roman"/>
          <w:color w:val="222222"/>
          <w:sz w:val="24"/>
          <w:szCs w:val="24"/>
          <w:shd w:val="clear" w:color="auto" w:fill="FFFFFF"/>
        </w:rPr>
        <w:t>Gul, F. A., Srinidhi, B., &amp; Tsui, J. S. (2008). Board diversity and the demand for higher audit effort. </w:t>
      </w:r>
      <w:r w:rsidRPr="00A81820">
        <w:rPr>
          <w:rFonts w:ascii="Times New Roman" w:eastAsia="Calibri" w:hAnsi="Times New Roman" w:cs="Times New Roman"/>
          <w:i/>
          <w:iCs/>
          <w:color w:val="222222"/>
          <w:sz w:val="24"/>
          <w:szCs w:val="24"/>
          <w:shd w:val="clear" w:color="auto" w:fill="FFFFFF"/>
        </w:rPr>
        <w:t>Available at SSRN 1359450</w:t>
      </w:r>
      <w:r w:rsidRPr="00A81820">
        <w:rPr>
          <w:rFonts w:ascii="Times New Roman" w:eastAsia="Calibri" w:hAnsi="Times New Roman" w:cs="Times New Roman"/>
          <w:color w:val="222222"/>
          <w:sz w:val="24"/>
          <w:szCs w:val="24"/>
          <w:shd w:val="clear" w:color="auto" w:fill="FFFFFF"/>
        </w:rPr>
        <w:t>.</w:t>
      </w:r>
    </w:p>
    <w:p w14:paraId="003BFA36"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Gull, A. A., Nekhili, M., Nagati, H., &amp; Chtioui, T. (2017). Beyond gender diversity: How specific attributes of female directors affect earnings management. </w:t>
      </w:r>
      <w:r w:rsidRPr="00A81820">
        <w:rPr>
          <w:rFonts w:ascii="Times New Roman" w:eastAsia="Calibri" w:hAnsi="Times New Roman" w:cs="Times New Roman"/>
          <w:i/>
          <w:iCs/>
          <w:sz w:val="24"/>
          <w:szCs w:val="24"/>
          <w:shd w:val="clear" w:color="auto" w:fill="FFFFFF"/>
          <w:lang w:val="en-NZ"/>
        </w:rPr>
        <w:t>The British Accounting Review</w:t>
      </w:r>
      <w:r w:rsidRPr="00A81820">
        <w:rPr>
          <w:rFonts w:ascii="Times New Roman" w:eastAsia="Calibri" w:hAnsi="Times New Roman" w:cs="Times New Roman"/>
          <w:sz w:val="24"/>
          <w:szCs w:val="24"/>
          <w:shd w:val="clear" w:color="auto" w:fill="FFFFFF"/>
          <w:lang w:val="en-NZ"/>
        </w:rPr>
        <w:t>.Campello, M., Graham, J. R., &amp; Harvey, C. R. (2010). The real effects of financial constraints: Evidence from a financial crisis. </w:t>
      </w:r>
      <w:r w:rsidRPr="00A81820">
        <w:rPr>
          <w:rFonts w:ascii="Times New Roman" w:eastAsia="Calibri" w:hAnsi="Times New Roman" w:cs="Times New Roman"/>
          <w:i/>
          <w:iCs/>
          <w:sz w:val="24"/>
          <w:szCs w:val="24"/>
          <w:shd w:val="clear" w:color="auto" w:fill="FFFFFF"/>
          <w:lang w:val="en-NZ"/>
        </w:rPr>
        <w:t>Journal of financial Economics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97</w:t>
      </w:r>
      <w:r w:rsidRPr="00A81820">
        <w:rPr>
          <w:rFonts w:ascii="Times New Roman" w:eastAsia="Calibri" w:hAnsi="Times New Roman" w:cs="Times New Roman"/>
          <w:sz w:val="24"/>
          <w:szCs w:val="24"/>
          <w:shd w:val="clear" w:color="auto" w:fill="FFFFFF"/>
          <w:lang w:val="en-NZ"/>
        </w:rPr>
        <w:t>(3), 470-487.</w:t>
      </w:r>
    </w:p>
    <w:p w14:paraId="17FAA02B"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rPr>
      </w:pPr>
      <w:r w:rsidRPr="00A81820">
        <w:rPr>
          <w:rFonts w:ascii="Times New Roman" w:eastAsia="Calibri" w:hAnsi="Times New Roman" w:cs="Times New Roman"/>
          <w:color w:val="222222"/>
          <w:sz w:val="24"/>
          <w:szCs w:val="24"/>
          <w:shd w:val="clear" w:color="auto" w:fill="FFFFFF"/>
        </w:rPr>
        <w:t>Gyapong, E., Monem, R.M. &amp; Hu, F., 2016. Do Women and Ethnic Minority Directors Influence Firm Value? Evidence from Post‐Apartheid South Africa. </w:t>
      </w:r>
      <w:r w:rsidRPr="00A81820">
        <w:rPr>
          <w:rFonts w:ascii="Times New Roman" w:eastAsia="Calibri" w:hAnsi="Times New Roman" w:cs="Times New Roman"/>
          <w:i/>
          <w:iCs/>
          <w:color w:val="222222"/>
          <w:sz w:val="24"/>
          <w:szCs w:val="24"/>
          <w:shd w:val="clear" w:color="auto" w:fill="FFFFFF"/>
        </w:rPr>
        <w:t>Journal of Business Finance &amp; Accounting</w:t>
      </w:r>
      <w:r w:rsidRPr="00A81820">
        <w:rPr>
          <w:rFonts w:ascii="Times New Roman" w:eastAsia="Calibri" w:hAnsi="Times New Roman" w:cs="Times New Roman"/>
          <w:color w:val="222222"/>
          <w:sz w:val="24"/>
          <w:szCs w:val="24"/>
          <w:shd w:val="clear" w:color="auto" w:fill="FFFFFF"/>
        </w:rPr>
        <w:t>, </w:t>
      </w:r>
      <w:r w:rsidRPr="00A81820">
        <w:rPr>
          <w:rFonts w:ascii="Times New Roman" w:eastAsia="Calibri" w:hAnsi="Times New Roman" w:cs="Times New Roman"/>
          <w:i/>
          <w:iCs/>
          <w:color w:val="222222"/>
          <w:sz w:val="24"/>
          <w:szCs w:val="24"/>
          <w:shd w:val="clear" w:color="auto" w:fill="FFFFFF"/>
        </w:rPr>
        <w:t>43</w:t>
      </w:r>
      <w:r w:rsidRPr="00A81820">
        <w:rPr>
          <w:rFonts w:ascii="Times New Roman" w:eastAsia="Calibri" w:hAnsi="Times New Roman" w:cs="Times New Roman"/>
          <w:color w:val="222222"/>
          <w:sz w:val="24"/>
          <w:szCs w:val="24"/>
          <w:shd w:val="clear" w:color="auto" w:fill="FFFFFF"/>
        </w:rPr>
        <w:t>(3-4), 370-413.</w:t>
      </w:r>
    </w:p>
    <w:p w14:paraId="04DF4E18"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Heckman, J. J. (1979). Sample selection bias as a specification error.</w:t>
      </w:r>
      <w:r w:rsidRPr="00A81820">
        <w:rPr>
          <w:rFonts w:ascii="Times New Roman" w:eastAsia="Calibri" w:hAnsi="Times New Roman" w:cs="Times New Roman"/>
          <w:i/>
          <w:iCs/>
          <w:sz w:val="24"/>
          <w:szCs w:val="24"/>
          <w:shd w:val="clear" w:color="auto" w:fill="FFFFFF"/>
        </w:rPr>
        <w:t>Econometrica: Journal of the econometric society</w:t>
      </w:r>
      <w:r w:rsidRPr="00A81820">
        <w:rPr>
          <w:rFonts w:ascii="Times New Roman" w:eastAsia="Calibri" w:hAnsi="Times New Roman" w:cs="Times New Roman"/>
          <w:sz w:val="24"/>
          <w:szCs w:val="24"/>
          <w:shd w:val="clear" w:color="auto" w:fill="FFFFFF"/>
        </w:rPr>
        <w:t>, 153-161.</w:t>
      </w:r>
    </w:p>
    <w:p w14:paraId="05C3A09B"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Hirtle, B., (2014). Bank holding company dividends and repurchases during the financial crisis. </w:t>
      </w:r>
      <w:r w:rsidRPr="00A81820">
        <w:rPr>
          <w:rFonts w:ascii="Times New Roman" w:eastAsia="Calibri" w:hAnsi="Times New Roman" w:cs="Times New Roman"/>
          <w:i/>
          <w:iCs/>
          <w:sz w:val="24"/>
          <w:szCs w:val="24"/>
          <w:shd w:val="clear" w:color="auto" w:fill="FFFFFF"/>
        </w:rPr>
        <w:t>FRB of New York Staff Report</w:t>
      </w:r>
      <w:r w:rsidRPr="00A81820">
        <w:rPr>
          <w:rFonts w:ascii="Times New Roman" w:eastAsia="Calibri" w:hAnsi="Times New Roman" w:cs="Times New Roman"/>
          <w:sz w:val="24"/>
          <w:szCs w:val="24"/>
          <w:shd w:val="clear" w:color="auto" w:fill="FFFFFF"/>
        </w:rPr>
        <w:t>, (666).</w:t>
      </w:r>
    </w:p>
    <w:p w14:paraId="3CF51496"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04478">
        <w:rPr>
          <w:rFonts w:ascii="Times New Roman" w:eastAsia="Calibri" w:hAnsi="Times New Roman" w:cs="Times New Roman"/>
          <w:sz w:val="24"/>
          <w:szCs w:val="24"/>
          <w:shd w:val="clear" w:color="auto" w:fill="FFFFFF"/>
          <w:lang w:val="de-DE"/>
        </w:rPr>
        <w:t xml:space="preserve">Hoechle, D., Schmid, M., Walter, I., &amp; Yermack, D. (2012). </w:t>
      </w:r>
      <w:r w:rsidRPr="00A81820">
        <w:rPr>
          <w:rFonts w:ascii="Times New Roman" w:eastAsia="Calibri" w:hAnsi="Times New Roman" w:cs="Times New Roman"/>
          <w:sz w:val="24"/>
          <w:szCs w:val="24"/>
          <w:shd w:val="clear" w:color="auto" w:fill="FFFFFF"/>
        </w:rPr>
        <w:t xml:space="preserve">How much of the diversification discount can be explained by poor corporate governance?. </w:t>
      </w:r>
      <w:r w:rsidRPr="00A81820">
        <w:rPr>
          <w:rFonts w:ascii="Times New Roman" w:eastAsia="Calibri" w:hAnsi="Times New Roman" w:cs="Times New Roman"/>
          <w:i/>
          <w:iCs/>
          <w:sz w:val="24"/>
          <w:szCs w:val="24"/>
          <w:shd w:val="clear" w:color="auto" w:fill="FFFFFF"/>
        </w:rPr>
        <w:t>Journal of Financial Economics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103</w:t>
      </w:r>
      <w:r w:rsidRPr="00A81820">
        <w:rPr>
          <w:rFonts w:ascii="Times New Roman" w:eastAsia="Calibri" w:hAnsi="Times New Roman" w:cs="Times New Roman"/>
          <w:sz w:val="24"/>
          <w:szCs w:val="24"/>
          <w:shd w:val="clear" w:color="auto" w:fill="FFFFFF"/>
        </w:rPr>
        <w:t>(1), 41-60.</w:t>
      </w:r>
    </w:p>
    <w:p w14:paraId="212385F5"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Holderness, C. G. (2003). A survey of blockholders and corporate control. </w:t>
      </w:r>
      <w:r w:rsidRPr="00A81820">
        <w:rPr>
          <w:rFonts w:ascii="Times New Roman" w:eastAsia="Calibri" w:hAnsi="Times New Roman" w:cs="Times New Roman"/>
          <w:i/>
          <w:iCs/>
          <w:sz w:val="24"/>
          <w:szCs w:val="24"/>
          <w:shd w:val="clear" w:color="auto" w:fill="FFFFFF"/>
        </w:rPr>
        <w:t>Economic policy review</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9</w:t>
      </w:r>
      <w:r w:rsidRPr="00A81820">
        <w:rPr>
          <w:rFonts w:ascii="Times New Roman" w:eastAsia="Calibri" w:hAnsi="Times New Roman" w:cs="Times New Roman"/>
          <w:sz w:val="24"/>
          <w:szCs w:val="24"/>
          <w:shd w:val="clear" w:color="auto" w:fill="FFFFFF"/>
        </w:rPr>
        <w:t>(1), 51-64.</w:t>
      </w:r>
    </w:p>
    <w:p w14:paraId="6AD6CE49"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Hunter, D. M., &amp; Sah, N. (2014). Cash is Queen: Female CEOs’ Propensity to Hoard Cash.</w:t>
      </w:r>
    </w:p>
    <w:p w14:paraId="4DB4AEE5"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Huse, M., &amp; Grethe Solberg, A. (2006). Gender-related boardroom dynamics: How Scandinavian women make and can make contributions on corporate boards. </w:t>
      </w:r>
      <w:r w:rsidRPr="00A81820">
        <w:rPr>
          <w:rFonts w:ascii="Times New Roman" w:eastAsia="Calibri" w:hAnsi="Times New Roman" w:cs="Times New Roman"/>
          <w:i/>
          <w:iCs/>
          <w:sz w:val="24"/>
          <w:szCs w:val="24"/>
          <w:shd w:val="clear" w:color="auto" w:fill="FFFFFF"/>
          <w:lang w:val="en-NZ"/>
        </w:rPr>
        <w:t>Women in Management Review</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21</w:t>
      </w:r>
      <w:r w:rsidRPr="00A81820">
        <w:rPr>
          <w:rFonts w:ascii="Times New Roman" w:eastAsia="Calibri" w:hAnsi="Times New Roman" w:cs="Times New Roman"/>
          <w:sz w:val="24"/>
          <w:szCs w:val="24"/>
          <w:shd w:val="clear" w:color="auto" w:fill="FFFFFF"/>
          <w:lang w:val="en-NZ"/>
        </w:rPr>
        <w:t>(2), 113-130.</w:t>
      </w:r>
    </w:p>
    <w:p w14:paraId="27A66215"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04478">
        <w:rPr>
          <w:rFonts w:ascii="Times New Roman" w:eastAsia="Calibri" w:hAnsi="Times New Roman" w:cs="Times New Roman"/>
          <w:sz w:val="24"/>
          <w:szCs w:val="24"/>
          <w:shd w:val="clear" w:color="auto" w:fill="FFFFFF"/>
          <w:lang w:val="de-DE"/>
        </w:rPr>
        <w:t xml:space="preserve">Ittonen, K., Miettinen, J., &amp; Vähämaa, S. (2010). </w:t>
      </w:r>
      <w:r w:rsidRPr="00A81820">
        <w:rPr>
          <w:rFonts w:ascii="Times New Roman" w:eastAsia="Calibri" w:hAnsi="Times New Roman" w:cs="Times New Roman"/>
          <w:sz w:val="24"/>
          <w:szCs w:val="24"/>
          <w:shd w:val="clear" w:color="auto" w:fill="FFFFFF"/>
          <w:lang w:val="en-NZ"/>
        </w:rPr>
        <w:t>Does female representation on audit committees affect audit fees?. </w:t>
      </w:r>
      <w:r w:rsidRPr="00A81820">
        <w:rPr>
          <w:rFonts w:ascii="Times New Roman" w:eastAsia="Calibri" w:hAnsi="Times New Roman" w:cs="Times New Roman"/>
          <w:i/>
          <w:iCs/>
          <w:sz w:val="24"/>
          <w:szCs w:val="24"/>
          <w:shd w:val="clear" w:color="auto" w:fill="FFFFFF"/>
          <w:lang w:val="en-NZ"/>
        </w:rPr>
        <w:t>Quarterly Journal of Finance and Accounting</w:t>
      </w:r>
      <w:r w:rsidRPr="00A81820">
        <w:rPr>
          <w:rFonts w:ascii="Times New Roman" w:eastAsia="Calibri" w:hAnsi="Times New Roman" w:cs="Times New Roman"/>
          <w:sz w:val="24"/>
          <w:szCs w:val="24"/>
          <w:shd w:val="clear" w:color="auto" w:fill="FFFFFF"/>
          <w:lang w:val="en-NZ"/>
        </w:rPr>
        <w:t>, 113-139.</w:t>
      </w:r>
    </w:p>
    <w:p w14:paraId="350D7FC5"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Jaggi, B., Leung, S., &amp; Gul, F. (2009). Family control, board independence and earnings management: Evidence based on Hong Kong firms. </w:t>
      </w:r>
      <w:r w:rsidRPr="00A81820">
        <w:rPr>
          <w:rFonts w:ascii="Times New Roman" w:eastAsia="Calibri" w:hAnsi="Times New Roman" w:cs="Times New Roman"/>
          <w:i/>
          <w:iCs/>
          <w:sz w:val="24"/>
          <w:szCs w:val="24"/>
          <w:shd w:val="clear" w:color="auto" w:fill="FFFFFF"/>
          <w:lang w:val="en-NZ"/>
        </w:rPr>
        <w:t>Journal of Accounting and Public Policy</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28</w:t>
      </w:r>
      <w:r w:rsidRPr="00A81820">
        <w:rPr>
          <w:rFonts w:ascii="Times New Roman" w:eastAsia="Calibri" w:hAnsi="Times New Roman" w:cs="Times New Roman"/>
          <w:sz w:val="24"/>
          <w:szCs w:val="24"/>
          <w:shd w:val="clear" w:color="auto" w:fill="FFFFFF"/>
          <w:lang w:val="en-NZ"/>
        </w:rPr>
        <w:t>(4), 281-300.</w:t>
      </w:r>
    </w:p>
    <w:p w14:paraId="61EB6E9F"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Jensen, M. C. (1986). Agency cost of free cash flow, corporate finance, and takeovers. </w:t>
      </w:r>
      <w:r w:rsidRPr="00A81820">
        <w:rPr>
          <w:rFonts w:ascii="Times New Roman" w:eastAsia="Calibri" w:hAnsi="Times New Roman" w:cs="Times New Roman"/>
          <w:i/>
          <w:sz w:val="24"/>
          <w:szCs w:val="24"/>
          <w:shd w:val="clear" w:color="auto" w:fill="FFFFFF"/>
        </w:rPr>
        <w:t>The</w:t>
      </w:r>
      <w:r w:rsidRPr="00A81820">
        <w:rPr>
          <w:rFonts w:ascii="Times New Roman" w:eastAsia="Calibri" w:hAnsi="Times New Roman" w:cs="Times New Roman"/>
          <w:i/>
          <w:iCs/>
          <w:sz w:val="24"/>
          <w:szCs w:val="24"/>
          <w:shd w:val="clear" w:color="auto" w:fill="FFFFFF"/>
        </w:rPr>
        <w:t xml:space="preserve"> American Economic Review</w:t>
      </w:r>
      <w:r w:rsidRPr="00A81820">
        <w:rPr>
          <w:rFonts w:ascii="Times New Roman" w:eastAsia="Calibri" w:hAnsi="Times New Roman" w:cs="Times New Roman"/>
          <w:sz w:val="24"/>
          <w:szCs w:val="24"/>
          <w:shd w:val="clear" w:color="auto" w:fill="FFFFFF"/>
        </w:rPr>
        <w:t xml:space="preserve">, </w:t>
      </w:r>
      <w:r w:rsidRPr="00A81820">
        <w:rPr>
          <w:rFonts w:ascii="Times New Roman" w:eastAsia="Calibri" w:hAnsi="Times New Roman" w:cs="Times New Roman"/>
          <w:i/>
          <w:iCs/>
          <w:sz w:val="24"/>
          <w:szCs w:val="24"/>
          <w:shd w:val="clear" w:color="auto" w:fill="FFFFFF"/>
        </w:rPr>
        <w:t>76</w:t>
      </w:r>
      <w:r w:rsidRPr="00A81820">
        <w:rPr>
          <w:rFonts w:ascii="Times New Roman" w:eastAsia="Calibri" w:hAnsi="Times New Roman" w:cs="Times New Roman"/>
          <w:sz w:val="24"/>
          <w:szCs w:val="24"/>
          <w:shd w:val="clear" w:color="auto" w:fill="FFFFFF"/>
        </w:rPr>
        <w:t>(2), 323-329.</w:t>
      </w:r>
    </w:p>
    <w:p w14:paraId="1FFFC399"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lang w:val="en-NZ"/>
        </w:rPr>
      </w:pPr>
      <w:r w:rsidRPr="00A81820">
        <w:rPr>
          <w:rFonts w:ascii="Times New Roman" w:eastAsia="Calibri" w:hAnsi="Times New Roman" w:cs="Times New Roman"/>
          <w:color w:val="222222"/>
          <w:sz w:val="24"/>
          <w:szCs w:val="24"/>
          <w:shd w:val="clear" w:color="auto" w:fill="FFFFFF"/>
          <w:lang w:val="en-NZ"/>
        </w:rPr>
        <w:t>Jensen, M. C., &amp; Meckling, W. H. (1976). Theory of the firm: Managerial behavior, agency costs and ownership structure. </w:t>
      </w:r>
      <w:r w:rsidRPr="00A81820">
        <w:rPr>
          <w:rFonts w:ascii="Times New Roman" w:eastAsia="Calibri" w:hAnsi="Times New Roman" w:cs="Times New Roman"/>
          <w:i/>
          <w:iCs/>
          <w:color w:val="222222"/>
          <w:sz w:val="24"/>
          <w:szCs w:val="24"/>
          <w:shd w:val="clear" w:color="auto" w:fill="FFFFFF"/>
          <w:lang w:val="en-NZ"/>
        </w:rPr>
        <w:t>Journal of financial economics</w:t>
      </w:r>
      <w:r w:rsidRPr="00A81820">
        <w:rPr>
          <w:rFonts w:ascii="Times New Roman" w:eastAsia="Calibri" w:hAnsi="Times New Roman" w:cs="Times New Roman"/>
          <w:color w:val="222222"/>
          <w:sz w:val="24"/>
          <w:szCs w:val="24"/>
          <w:shd w:val="clear" w:color="auto" w:fill="FFFFFF"/>
          <w:lang w:val="en-NZ"/>
        </w:rPr>
        <w:t>, </w:t>
      </w:r>
      <w:r w:rsidRPr="00A81820">
        <w:rPr>
          <w:rFonts w:ascii="Times New Roman" w:eastAsia="Calibri" w:hAnsi="Times New Roman" w:cs="Times New Roman"/>
          <w:i/>
          <w:iCs/>
          <w:color w:val="222222"/>
          <w:sz w:val="24"/>
          <w:szCs w:val="24"/>
          <w:shd w:val="clear" w:color="auto" w:fill="FFFFFF"/>
          <w:lang w:val="en-NZ"/>
        </w:rPr>
        <w:t>3</w:t>
      </w:r>
      <w:r w:rsidRPr="00A81820">
        <w:rPr>
          <w:rFonts w:ascii="Times New Roman" w:eastAsia="Calibri" w:hAnsi="Times New Roman" w:cs="Times New Roman"/>
          <w:color w:val="222222"/>
          <w:sz w:val="24"/>
          <w:szCs w:val="24"/>
          <w:shd w:val="clear" w:color="auto" w:fill="FFFFFF"/>
          <w:lang w:val="en-NZ"/>
        </w:rPr>
        <w:t>(4), 305-360.</w:t>
      </w:r>
    </w:p>
    <w:p w14:paraId="31FF8565"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Jiang, H., Habib, A., &amp; Hu, B. (2011). Ownership concentration, voluntary disclosures and information asymmetry in New Zealand. </w:t>
      </w:r>
      <w:r w:rsidRPr="00A81820">
        <w:rPr>
          <w:rFonts w:ascii="Times New Roman" w:eastAsia="Calibri" w:hAnsi="Times New Roman" w:cs="Times New Roman"/>
          <w:i/>
          <w:iCs/>
          <w:sz w:val="24"/>
          <w:szCs w:val="24"/>
          <w:shd w:val="clear" w:color="auto" w:fill="FFFFFF"/>
          <w:lang w:val="en-NZ"/>
        </w:rPr>
        <w:t>The British Accounting Review</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43</w:t>
      </w:r>
      <w:r w:rsidRPr="00A81820">
        <w:rPr>
          <w:rFonts w:ascii="Times New Roman" w:eastAsia="Calibri" w:hAnsi="Times New Roman" w:cs="Times New Roman"/>
          <w:sz w:val="24"/>
          <w:szCs w:val="24"/>
          <w:shd w:val="clear" w:color="auto" w:fill="FFFFFF"/>
          <w:lang w:val="en-NZ"/>
        </w:rPr>
        <w:t>(1), 39-53.</w:t>
      </w:r>
    </w:p>
    <w:p w14:paraId="32AD521A"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Jiraporn, P., Kim, Y., &amp; Kim, J. (2011). Dividend policy and corporate governance quality: evidence from ISS. </w:t>
      </w:r>
      <w:r w:rsidRPr="00A81820">
        <w:rPr>
          <w:rFonts w:ascii="Times New Roman" w:eastAsia="Calibri" w:hAnsi="Times New Roman" w:cs="Times New Roman"/>
          <w:i/>
          <w:iCs/>
          <w:sz w:val="24"/>
          <w:szCs w:val="24"/>
          <w:shd w:val="clear" w:color="auto" w:fill="FFFFFF"/>
          <w:lang w:val="en-NZ"/>
        </w:rPr>
        <w:t>The Financial Review</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46</w:t>
      </w:r>
      <w:r w:rsidRPr="00A81820">
        <w:rPr>
          <w:rFonts w:ascii="Times New Roman" w:eastAsia="Calibri" w:hAnsi="Times New Roman" w:cs="Times New Roman"/>
          <w:sz w:val="24"/>
          <w:szCs w:val="24"/>
          <w:shd w:val="clear" w:color="auto" w:fill="FFFFFF"/>
          <w:lang w:val="en-NZ"/>
        </w:rPr>
        <w:t>(2), 251-279.</w:t>
      </w:r>
    </w:p>
    <w:p w14:paraId="3E338431" w14:textId="37389835" w:rsidR="00C701FA"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Jiraporn, P., Leelalai, V., &amp; Tong, S. (2016). The effect of managerial ability on dividend policy: how do talented managers view dividend payouts? </w:t>
      </w:r>
      <w:r w:rsidRPr="00A81820">
        <w:rPr>
          <w:rFonts w:ascii="Times New Roman" w:eastAsia="Calibri" w:hAnsi="Times New Roman" w:cs="Times New Roman"/>
          <w:i/>
          <w:iCs/>
          <w:sz w:val="24"/>
          <w:szCs w:val="24"/>
          <w:shd w:val="clear" w:color="auto" w:fill="FFFFFF"/>
          <w:lang w:val="en-NZ"/>
        </w:rPr>
        <w:t>Applied Economics Letters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23</w:t>
      </w:r>
      <w:r w:rsidRPr="00A81820">
        <w:rPr>
          <w:rFonts w:ascii="Times New Roman" w:eastAsia="Calibri" w:hAnsi="Times New Roman" w:cs="Times New Roman"/>
          <w:sz w:val="24"/>
          <w:szCs w:val="24"/>
          <w:shd w:val="clear" w:color="auto" w:fill="FFFFFF"/>
          <w:lang w:val="en-NZ"/>
        </w:rPr>
        <w:t>(12), 857-862.</w:t>
      </w:r>
    </w:p>
    <w:p w14:paraId="113409C4" w14:textId="097EAF1C" w:rsidR="00A00ABD" w:rsidRPr="00A81820" w:rsidRDefault="00A00ABD"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00ABD">
        <w:rPr>
          <w:rFonts w:ascii="Times New Roman" w:eastAsia="Calibri" w:hAnsi="Times New Roman" w:cs="Times New Roman"/>
          <w:sz w:val="24"/>
          <w:szCs w:val="24"/>
          <w:shd w:val="clear" w:color="auto" w:fill="FFFFFF"/>
        </w:rPr>
        <w:t xml:space="preserve">Johnson, S., Boone, P., Breach, A. and Friedman, E., </w:t>
      </w:r>
      <w:r>
        <w:rPr>
          <w:rFonts w:ascii="Times New Roman" w:eastAsia="Calibri" w:hAnsi="Times New Roman" w:cs="Times New Roman"/>
          <w:sz w:val="24"/>
          <w:szCs w:val="24"/>
          <w:shd w:val="clear" w:color="auto" w:fill="FFFFFF"/>
        </w:rPr>
        <w:t>(</w:t>
      </w:r>
      <w:r w:rsidRPr="00A00ABD">
        <w:rPr>
          <w:rFonts w:ascii="Times New Roman" w:eastAsia="Calibri" w:hAnsi="Times New Roman" w:cs="Times New Roman"/>
          <w:sz w:val="24"/>
          <w:szCs w:val="24"/>
          <w:shd w:val="clear" w:color="auto" w:fill="FFFFFF"/>
        </w:rPr>
        <w:t>2000</w:t>
      </w:r>
      <w:r>
        <w:rPr>
          <w:rFonts w:ascii="Times New Roman" w:eastAsia="Calibri" w:hAnsi="Times New Roman" w:cs="Times New Roman"/>
          <w:sz w:val="24"/>
          <w:szCs w:val="24"/>
          <w:shd w:val="clear" w:color="auto" w:fill="FFFFFF"/>
        </w:rPr>
        <w:t>)</w:t>
      </w:r>
      <w:r w:rsidRPr="00A00ABD">
        <w:rPr>
          <w:rFonts w:ascii="Times New Roman" w:eastAsia="Calibri" w:hAnsi="Times New Roman" w:cs="Times New Roman"/>
          <w:sz w:val="24"/>
          <w:szCs w:val="24"/>
          <w:shd w:val="clear" w:color="auto" w:fill="FFFFFF"/>
        </w:rPr>
        <w:t xml:space="preserve">. Corporate governance in the Asian financial crisis. </w:t>
      </w:r>
      <w:r w:rsidRPr="00A00ABD">
        <w:rPr>
          <w:rFonts w:ascii="Times New Roman" w:eastAsia="Calibri" w:hAnsi="Times New Roman" w:cs="Times New Roman"/>
          <w:i/>
          <w:iCs/>
          <w:sz w:val="24"/>
          <w:szCs w:val="24"/>
          <w:shd w:val="clear" w:color="auto" w:fill="FFFFFF"/>
        </w:rPr>
        <w:t>Journal of financial Economics</w:t>
      </w:r>
      <w:r w:rsidRPr="00A00ABD">
        <w:rPr>
          <w:rFonts w:ascii="Times New Roman" w:eastAsia="Calibri" w:hAnsi="Times New Roman" w:cs="Times New Roman"/>
          <w:sz w:val="24"/>
          <w:szCs w:val="24"/>
          <w:shd w:val="clear" w:color="auto" w:fill="FFFFFF"/>
        </w:rPr>
        <w:t xml:space="preserve">, </w:t>
      </w:r>
      <w:r w:rsidRPr="00A00ABD">
        <w:rPr>
          <w:rFonts w:ascii="Times New Roman" w:eastAsia="Calibri" w:hAnsi="Times New Roman" w:cs="Times New Roman"/>
          <w:i/>
          <w:iCs/>
          <w:sz w:val="24"/>
          <w:szCs w:val="24"/>
          <w:shd w:val="clear" w:color="auto" w:fill="FFFFFF"/>
        </w:rPr>
        <w:t>58</w:t>
      </w:r>
      <w:r w:rsidRPr="00A00ABD">
        <w:rPr>
          <w:rFonts w:ascii="Times New Roman" w:eastAsia="Calibri" w:hAnsi="Times New Roman" w:cs="Times New Roman"/>
          <w:sz w:val="24"/>
          <w:szCs w:val="24"/>
          <w:shd w:val="clear" w:color="auto" w:fill="FFFFFF"/>
        </w:rPr>
        <w:t>(1-2), pp.141-186.</w:t>
      </w:r>
    </w:p>
    <w:p w14:paraId="59630FFC"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Kandel, E., &amp; Lazear, E. P. (1992). Peer pressure and partnerships. </w:t>
      </w:r>
      <w:r w:rsidRPr="00A81820">
        <w:rPr>
          <w:rFonts w:ascii="Times New Roman" w:eastAsia="Calibri" w:hAnsi="Times New Roman" w:cs="Times New Roman"/>
          <w:i/>
          <w:iCs/>
          <w:sz w:val="24"/>
          <w:szCs w:val="24"/>
          <w:shd w:val="clear" w:color="auto" w:fill="FFFFFF"/>
          <w:lang w:val="en-NZ"/>
        </w:rPr>
        <w:t>Journal of political Economy</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100</w:t>
      </w:r>
      <w:r w:rsidRPr="00A81820">
        <w:rPr>
          <w:rFonts w:ascii="Times New Roman" w:eastAsia="Calibri" w:hAnsi="Times New Roman" w:cs="Times New Roman"/>
          <w:sz w:val="24"/>
          <w:szCs w:val="24"/>
          <w:shd w:val="clear" w:color="auto" w:fill="FFFFFF"/>
          <w:lang w:val="en-NZ"/>
        </w:rPr>
        <w:t>(4), 801-817.</w:t>
      </w:r>
    </w:p>
    <w:p w14:paraId="48691BA0"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Kanter, R. M. (1977). Some effects of proportions on group life: Skewed sex ratios and responses to token women. </w:t>
      </w:r>
      <w:r w:rsidRPr="00A81820">
        <w:rPr>
          <w:rFonts w:ascii="Times New Roman" w:eastAsia="Calibri" w:hAnsi="Times New Roman" w:cs="Times New Roman"/>
          <w:i/>
          <w:iCs/>
          <w:sz w:val="24"/>
          <w:szCs w:val="24"/>
          <w:shd w:val="clear" w:color="auto" w:fill="FFFFFF"/>
        </w:rPr>
        <w:t>American Journal of Sociology</w:t>
      </w:r>
      <w:r w:rsidRPr="00A81820">
        <w:rPr>
          <w:rFonts w:ascii="Times New Roman" w:eastAsia="Calibri" w:hAnsi="Times New Roman" w:cs="Times New Roman"/>
          <w:sz w:val="24"/>
          <w:szCs w:val="24"/>
          <w:shd w:val="clear" w:color="auto" w:fill="FFFFFF"/>
        </w:rPr>
        <w:t>, 965-990.</w:t>
      </w:r>
    </w:p>
    <w:p w14:paraId="0355A43E"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Khaw, K. L. H., Liao, J., Tripe, D., &amp; Wongchoti, U. (2016). Gender diversity, state control, and corporate risk-taking: Evidence from China. </w:t>
      </w:r>
      <w:r w:rsidRPr="00A81820">
        <w:rPr>
          <w:rFonts w:ascii="Times New Roman" w:eastAsia="Calibri" w:hAnsi="Times New Roman" w:cs="Times New Roman"/>
          <w:i/>
          <w:iCs/>
          <w:sz w:val="24"/>
          <w:szCs w:val="24"/>
          <w:shd w:val="clear" w:color="auto" w:fill="FFFFFF"/>
          <w:lang w:val="en-NZ"/>
        </w:rPr>
        <w:t>Pacific-Basin Finance Journal</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39</w:t>
      </w:r>
      <w:r w:rsidRPr="00A81820">
        <w:rPr>
          <w:rFonts w:ascii="Times New Roman" w:eastAsia="Calibri" w:hAnsi="Times New Roman" w:cs="Times New Roman"/>
          <w:sz w:val="24"/>
          <w:szCs w:val="24"/>
          <w:shd w:val="clear" w:color="auto" w:fill="FFFFFF"/>
          <w:lang w:val="en-NZ"/>
        </w:rPr>
        <w:t>, 141-158.</w:t>
      </w:r>
    </w:p>
    <w:p w14:paraId="078A8D35"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Knyazeva, A., Knyazeva, D., &amp; Masulis, R. W. (2013). The supply of corporate directors and board independence. </w:t>
      </w:r>
      <w:r w:rsidRPr="00A81820">
        <w:rPr>
          <w:rFonts w:ascii="Times New Roman" w:eastAsia="Calibri" w:hAnsi="Times New Roman" w:cs="Times New Roman"/>
          <w:i/>
          <w:iCs/>
          <w:sz w:val="24"/>
          <w:szCs w:val="24"/>
          <w:shd w:val="clear" w:color="auto" w:fill="FFFFFF"/>
          <w:lang w:val="en-NZ"/>
        </w:rPr>
        <w:t>The Review of Financial Studies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26</w:t>
      </w:r>
      <w:r w:rsidRPr="00A81820">
        <w:rPr>
          <w:rFonts w:ascii="Times New Roman" w:eastAsia="Calibri" w:hAnsi="Times New Roman" w:cs="Times New Roman"/>
          <w:sz w:val="24"/>
          <w:szCs w:val="24"/>
          <w:shd w:val="clear" w:color="auto" w:fill="FFFFFF"/>
          <w:lang w:val="en-NZ"/>
        </w:rPr>
        <w:t>(6), 1561-1605.</w:t>
      </w:r>
    </w:p>
    <w:p w14:paraId="6957E3F2"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rPr>
      </w:pPr>
      <w:r w:rsidRPr="00A81820">
        <w:rPr>
          <w:rFonts w:ascii="Times New Roman" w:eastAsia="Calibri" w:hAnsi="Times New Roman" w:cs="Times New Roman"/>
          <w:color w:val="222222"/>
          <w:sz w:val="24"/>
          <w:szCs w:val="24"/>
          <w:shd w:val="clear" w:color="auto" w:fill="FFFFFF"/>
        </w:rPr>
        <w:t>Konijn, S. J., Kräussl, R., &amp; Lucas, A. (2011). Blockholder dispersion and firm value. </w:t>
      </w:r>
      <w:r w:rsidRPr="00A81820">
        <w:rPr>
          <w:rFonts w:ascii="Times New Roman" w:eastAsia="Calibri" w:hAnsi="Times New Roman" w:cs="Times New Roman"/>
          <w:i/>
          <w:iCs/>
          <w:color w:val="222222"/>
          <w:sz w:val="24"/>
          <w:szCs w:val="24"/>
          <w:shd w:val="clear" w:color="auto" w:fill="FFFFFF"/>
        </w:rPr>
        <w:t>Journal of Corporate Finance</w:t>
      </w:r>
      <w:r w:rsidRPr="00A81820">
        <w:rPr>
          <w:rFonts w:ascii="Times New Roman" w:eastAsia="Calibri" w:hAnsi="Times New Roman" w:cs="Times New Roman"/>
          <w:color w:val="222222"/>
          <w:sz w:val="24"/>
          <w:szCs w:val="24"/>
          <w:shd w:val="clear" w:color="auto" w:fill="FFFFFF"/>
        </w:rPr>
        <w:t>, </w:t>
      </w:r>
      <w:r w:rsidRPr="00A81820">
        <w:rPr>
          <w:rFonts w:ascii="Times New Roman" w:eastAsia="Calibri" w:hAnsi="Times New Roman" w:cs="Times New Roman"/>
          <w:i/>
          <w:iCs/>
          <w:color w:val="222222"/>
          <w:sz w:val="24"/>
          <w:szCs w:val="24"/>
          <w:shd w:val="clear" w:color="auto" w:fill="FFFFFF"/>
        </w:rPr>
        <w:t>17</w:t>
      </w:r>
      <w:r w:rsidRPr="00A81820">
        <w:rPr>
          <w:rFonts w:ascii="Times New Roman" w:eastAsia="Calibri" w:hAnsi="Times New Roman" w:cs="Times New Roman"/>
          <w:color w:val="222222"/>
          <w:sz w:val="24"/>
          <w:szCs w:val="24"/>
          <w:shd w:val="clear" w:color="auto" w:fill="FFFFFF"/>
        </w:rPr>
        <w:t>(5), 1330-1339.</w:t>
      </w:r>
    </w:p>
    <w:p w14:paraId="6BD0B5DE"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Konrad, A. M., Kramer, V., &amp; Erkut, S. (2008). Critical Mass: The Impact of Three or More Women on Corporate Boards. </w:t>
      </w:r>
      <w:r w:rsidRPr="00A81820">
        <w:rPr>
          <w:rFonts w:ascii="Times New Roman" w:eastAsia="Calibri" w:hAnsi="Times New Roman" w:cs="Times New Roman"/>
          <w:i/>
          <w:iCs/>
          <w:sz w:val="24"/>
          <w:szCs w:val="24"/>
          <w:shd w:val="clear" w:color="auto" w:fill="FFFFFF"/>
        </w:rPr>
        <w:t>Organizational Dynamics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37</w:t>
      </w:r>
      <w:r w:rsidRPr="00A81820">
        <w:rPr>
          <w:rFonts w:ascii="Times New Roman" w:eastAsia="Calibri" w:hAnsi="Times New Roman" w:cs="Times New Roman"/>
          <w:sz w:val="24"/>
          <w:szCs w:val="24"/>
          <w:shd w:val="clear" w:color="auto" w:fill="FFFFFF"/>
        </w:rPr>
        <w:t>(2), 145-164.</w:t>
      </w:r>
    </w:p>
    <w:p w14:paraId="40DE08A0"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Kowalewski, O., Stetsyuk, I., &amp; Talavera, O. (2008). Does corporate governance determine dividend payouts in Poland?. </w:t>
      </w:r>
      <w:r w:rsidRPr="00A81820">
        <w:rPr>
          <w:rFonts w:ascii="Times New Roman" w:eastAsia="Calibri" w:hAnsi="Times New Roman" w:cs="Times New Roman"/>
          <w:i/>
          <w:iCs/>
          <w:sz w:val="24"/>
          <w:szCs w:val="24"/>
          <w:shd w:val="clear" w:color="auto" w:fill="FFFFFF"/>
          <w:lang w:val="en-NZ"/>
        </w:rPr>
        <w:t>Post-Communist Economies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20</w:t>
      </w:r>
      <w:r w:rsidRPr="00A81820">
        <w:rPr>
          <w:rFonts w:ascii="Times New Roman" w:eastAsia="Calibri" w:hAnsi="Times New Roman" w:cs="Times New Roman"/>
          <w:sz w:val="24"/>
          <w:szCs w:val="24"/>
          <w:shd w:val="clear" w:color="auto" w:fill="FFFFFF"/>
          <w:lang w:val="en-NZ"/>
        </w:rPr>
        <w:t>(2), 203-218.</w:t>
      </w:r>
    </w:p>
    <w:p w14:paraId="20FDA916"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Kristie, J. (2011). The power of three. </w:t>
      </w:r>
      <w:r w:rsidRPr="00A81820">
        <w:rPr>
          <w:rFonts w:ascii="Times New Roman" w:eastAsia="Calibri" w:hAnsi="Times New Roman" w:cs="Times New Roman"/>
          <w:i/>
          <w:iCs/>
          <w:sz w:val="24"/>
          <w:szCs w:val="24"/>
          <w:shd w:val="clear" w:color="auto" w:fill="FFFFFF"/>
        </w:rPr>
        <w:t>Dir. Boards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35</w:t>
      </w:r>
      <w:r w:rsidRPr="00A81820">
        <w:rPr>
          <w:rFonts w:ascii="Times New Roman" w:eastAsia="Calibri" w:hAnsi="Times New Roman" w:cs="Times New Roman"/>
          <w:sz w:val="24"/>
          <w:szCs w:val="24"/>
          <w:shd w:val="clear" w:color="auto" w:fill="FFFFFF"/>
        </w:rPr>
        <w:t>(5), 22-32.</w:t>
      </w:r>
    </w:p>
    <w:p w14:paraId="3E4C64FE"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Kumar, J. (2006). Ownership structure and dividend payout policy in India.</w:t>
      </w:r>
      <w:r w:rsidRPr="00A81820">
        <w:rPr>
          <w:rFonts w:ascii="Times New Roman" w:eastAsia="Calibri" w:hAnsi="Times New Roman" w:cs="Times New Roman"/>
          <w:i/>
          <w:iCs/>
          <w:sz w:val="24"/>
          <w:szCs w:val="24"/>
          <w:shd w:val="clear" w:color="auto" w:fill="FFFFFF"/>
        </w:rPr>
        <w:t>Corporate Governance and Dividend Payout in India, Journal of Emerging Market Finance</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5</w:t>
      </w:r>
      <w:r w:rsidRPr="00A81820">
        <w:rPr>
          <w:rFonts w:ascii="Times New Roman" w:eastAsia="Calibri" w:hAnsi="Times New Roman" w:cs="Times New Roman"/>
          <w:sz w:val="24"/>
          <w:szCs w:val="24"/>
          <w:shd w:val="clear" w:color="auto" w:fill="FFFFFF"/>
        </w:rPr>
        <w:t>(1), 15-58.</w:t>
      </w:r>
    </w:p>
    <w:p w14:paraId="13CB405D"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La Porta, R., Lopez-de-Silanes, F., Shleifer, A., &amp; Vishny, R. (1999). Investor protection and corporate governance. </w:t>
      </w:r>
      <w:r w:rsidRPr="00A81820">
        <w:rPr>
          <w:rFonts w:ascii="Times New Roman" w:eastAsia="Calibri" w:hAnsi="Times New Roman" w:cs="Times New Roman"/>
          <w:i/>
          <w:iCs/>
          <w:sz w:val="24"/>
          <w:szCs w:val="24"/>
          <w:shd w:val="clear" w:color="auto" w:fill="FFFFFF"/>
        </w:rPr>
        <w:t>Journal of Financial Economics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58</w:t>
      </w:r>
      <w:r w:rsidRPr="00A81820">
        <w:rPr>
          <w:rFonts w:ascii="Times New Roman" w:eastAsia="Calibri" w:hAnsi="Times New Roman" w:cs="Times New Roman"/>
          <w:sz w:val="24"/>
          <w:szCs w:val="24"/>
          <w:shd w:val="clear" w:color="auto" w:fill="FFFFFF"/>
        </w:rPr>
        <w:t>(1), 3-27.</w:t>
      </w:r>
    </w:p>
    <w:p w14:paraId="7770EC53"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La Porta, R., Lopez-de-Silanes, F., Shleifer, A., &amp; Vishny, R. (2000). Investor protection and corporate governance. </w:t>
      </w:r>
      <w:r w:rsidRPr="00A81820">
        <w:rPr>
          <w:rFonts w:ascii="Times New Roman" w:eastAsia="Calibri" w:hAnsi="Times New Roman" w:cs="Times New Roman"/>
          <w:i/>
          <w:iCs/>
          <w:sz w:val="24"/>
          <w:szCs w:val="24"/>
          <w:shd w:val="clear" w:color="auto" w:fill="FFFFFF"/>
        </w:rPr>
        <w:t>Journal of Financial Economics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58</w:t>
      </w:r>
      <w:r w:rsidRPr="00A81820">
        <w:rPr>
          <w:rFonts w:ascii="Times New Roman" w:eastAsia="Calibri" w:hAnsi="Times New Roman" w:cs="Times New Roman"/>
          <w:sz w:val="24"/>
          <w:szCs w:val="24"/>
          <w:shd w:val="clear" w:color="auto" w:fill="FFFFFF"/>
        </w:rPr>
        <w:t>(1), 3-27.</w:t>
      </w:r>
    </w:p>
    <w:p w14:paraId="4227235D"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color w:val="222222"/>
          <w:sz w:val="24"/>
          <w:szCs w:val="24"/>
          <w:shd w:val="clear" w:color="auto" w:fill="FFFFFF"/>
          <w:lang w:val="en-NZ"/>
        </w:rPr>
        <w:t>La Porta, R., Lopez-de-Silanes, F., Shleifer, A., &amp; Vishny, R. W. (1997). Legal determinants of external finance. </w:t>
      </w:r>
      <w:r w:rsidRPr="00A81820">
        <w:rPr>
          <w:rFonts w:ascii="Times New Roman" w:eastAsia="Calibri" w:hAnsi="Times New Roman" w:cs="Times New Roman"/>
          <w:i/>
          <w:iCs/>
          <w:color w:val="222222"/>
          <w:sz w:val="24"/>
          <w:szCs w:val="24"/>
          <w:shd w:val="clear" w:color="auto" w:fill="FFFFFF"/>
          <w:lang w:val="en-NZ"/>
        </w:rPr>
        <w:t>Journal of finance</w:t>
      </w:r>
      <w:r w:rsidRPr="00A81820">
        <w:rPr>
          <w:rFonts w:ascii="Times New Roman" w:eastAsia="Calibri" w:hAnsi="Times New Roman" w:cs="Times New Roman"/>
          <w:color w:val="222222"/>
          <w:sz w:val="24"/>
          <w:szCs w:val="24"/>
          <w:shd w:val="clear" w:color="auto" w:fill="FFFFFF"/>
          <w:lang w:val="en-NZ"/>
        </w:rPr>
        <w:t>, 1131-1150.</w:t>
      </w:r>
    </w:p>
    <w:p w14:paraId="72848052"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lang w:val="en-NZ"/>
        </w:rPr>
      </w:pPr>
      <w:r w:rsidRPr="00A81820">
        <w:rPr>
          <w:rFonts w:ascii="Times New Roman" w:eastAsia="Calibri" w:hAnsi="Times New Roman" w:cs="Times New Roman"/>
          <w:color w:val="222222"/>
          <w:sz w:val="24"/>
          <w:szCs w:val="24"/>
          <w:shd w:val="clear" w:color="auto" w:fill="FFFFFF"/>
          <w:lang w:val="en-NZ"/>
        </w:rPr>
        <w:t>La Porta, R., Lopez‐de‐Silanes, F., Shleifer, A., &amp; Vishny, R. W. (2000). Agency problems and dividend policies around the world. </w:t>
      </w:r>
      <w:r w:rsidRPr="00A81820">
        <w:rPr>
          <w:rFonts w:ascii="Times New Roman" w:eastAsia="Calibri" w:hAnsi="Times New Roman" w:cs="Times New Roman"/>
          <w:i/>
          <w:iCs/>
          <w:color w:val="222222"/>
          <w:sz w:val="24"/>
          <w:szCs w:val="24"/>
          <w:shd w:val="clear" w:color="auto" w:fill="FFFFFF"/>
          <w:lang w:val="en-NZ"/>
        </w:rPr>
        <w:t>The journal of finance</w:t>
      </w:r>
      <w:r w:rsidRPr="00A81820">
        <w:rPr>
          <w:rFonts w:ascii="Times New Roman" w:eastAsia="Calibri" w:hAnsi="Times New Roman" w:cs="Times New Roman"/>
          <w:color w:val="222222"/>
          <w:sz w:val="24"/>
          <w:szCs w:val="24"/>
          <w:shd w:val="clear" w:color="auto" w:fill="FFFFFF"/>
          <w:lang w:val="en-NZ"/>
        </w:rPr>
        <w:t>, </w:t>
      </w:r>
      <w:r w:rsidRPr="00A81820">
        <w:rPr>
          <w:rFonts w:ascii="Times New Roman" w:eastAsia="Calibri" w:hAnsi="Times New Roman" w:cs="Times New Roman"/>
          <w:i/>
          <w:iCs/>
          <w:color w:val="222222"/>
          <w:sz w:val="24"/>
          <w:szCs w:val="24"/>
          <w:shd w:val="clear" w:color="auto" w:fill="FFFFFF"/>
          <w:lang w:val="en-NZ"/>
        </w:rPr>
        <w:t>55</w:t>
      </w:r>
      <w:r w:rsidRPr="00A81820">
        <w:rPr>
          <w:rFonts w:ascii="Times New Roman" w:eastAsia="Calibri" w:hAnsi="Times New Roman" w:cs="Times New Roman"/>
          <w:color w:val="222222"/>
          <w:sz w:val="24"/>
          <w:szCs w:val="24"/>
          <w:shd w:val="clear" w:color="auto" w:fill="FFFFFF"/>
          <w:lang w:val="en-NZ"/>
        </w:rPr>
        <w:t>(1), 1-33.</w:t>
      </w:r>
    </w:p>
    <w:p w14:paraId="603BCC50" w14:textId="01A7AE3C" w:rsidR="00C701FA"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lang w:val="en-NZ"/>
        </w:rPr>
      </w:pPr>
      <w:r w:rsidRPr="00A81820">
        <w:rPr>
          <w:rFonts w:ascii="Times New Roman" w:eastAsia="Calibri" w:hAnsi="Times New Roman" w:cs="Times New Roman"/>
          <w:color w:val="222222"/>
          <w:sz w:val="24"/>
          <w:szCs w:val="24"/>
          <w:shd w:val="clear" w:color="auto" w:fill="FFFFFF"/>
          <w:lang w:val="en-NZ"/>
        </w:rPr>
        <w:t>Lamba, A. S., &amp; Stapledon, G. (2001). The Determinants of Corporate Ownership Structure: Australian Evidence, University of Melbourne Public Law Research Paper No. 20.</w:t>
      </w:r>
    </w:p>
    <w:p w14:paraId="42F5A8A6" w14:textId="77777777" w:rsidR="0039409D" w:rsidRPr="00A04478" w:rsidRDefault="0039409D" w:rsidP="0039409D">
      <w:pPr>
        <w:spacing w:after="0" w:line="240" w:lineRule="auto"/>
        <w:ind w:left="360" w:hanging="360"/>
        <w:jc w:val="both"/>
        <w:rPr>
          <w:rFonts w:ascii="Times New Roman" w:eastAsia="Calibri" w:hAnsi="Times New Roman" w:cs="Times New Roman"/>
          <w:color w:val="222222"/>
          <w:sz w:val="24"/>
          <w:szCs w:val="24"/>
          <w:shd w:val="clear" w:color="auto" w:fill="FFFFFF"/>
          <w:lang w:val="fr-FR"/>
        </w:rPr>
      </w:pPr>
      <w:r w:rsidRPr="0039409D">
        <w:rPr>
          <w:rFonts w:ascii="Times New Roman" w:eastAsia="Calibri" w:hAnsi="Times New Roman" w:cs="Times New Roman"/>
          <w:color w:val="222222"/>
          <w:sz w:val="24"/>
          <w:szCs w:val="24"/>
          <w:shd w:val="clear" w:color="auto" w:fill="FFFFFF"/>
          <w:lang w:val="en-US"/>
        </w:rPr>
        <w:t xml:space="preserve">Lee, K.F., 2010. Retail minority shareholders and corporate reputation as determinant of dividend policy in Australia. </w:t>
      </w:r>
      <w:r w:rsidRPr="00A04478">
        <w:rPr>
          <w:rFonts w:ascii="Times New Roman" w:eastAsia="Calibri" w:hAnsi="Times New Roman" w:cs="Times New Roman"/>
          <w:i/>
          <w:iCs/>
          <w:color w:val="222222"/>
          <w:sz w:val="24"/>
          <w:szCs w:val="24"/>
          <w:shd w:val="clear" w:color="auto" w:fill="FFFFFF"/>
          <w:lang w:val="fr-FR"/>
        </w:rPr>
        <w:t>Pacific-Basin Finance Journal</w:t>
      </w:r>
      <w:r w:rsidRPr="00A04478">
        <w:rPr>
          <w:rFonts w:ascii="Times New Roman" w:eastAsia="Calibri" w:hAnsi="Times New Roman" w:cs="Times New Roman"/>
          <w:color w:val="222222"/>
          <w:sz w:val="24"/>
          <w:szCs w:val="24"/>
          <w:shd w:val="clear" w:color="auto" w:fill="FFFFFF"/>
          <w:lang w:val="fr-FR"/>
        </w:rPr>
        <w:t xml:space="preserve">, </w:t>
      </w:r>
      <w:r w:rsidRPr="00A04478">
        <w:rPr>
          <w:rFonts w:ascii="Times New Roman" w:eastAsia="Calibri" w:hAnsi="Times New Roman" w:cs="Times New Roman"/>
          <w:i/>
          <w:iCs/>
          <w:color w:val="222222"/>
          <w:sz w:val="24"/>
          <w:szCs w:val="24"/>
          <w:shd w:val="clear" w:color="auto" w:fill="FFFFFF"/>
          <w:lang w:val="fr-FR"/>
        </w:rPr>
        <w:t>18</w:t>
      </w:r>
      <w:r w:rsidRPr="00A04478">
        <w:rPr>
          <w:rFonts w:ascii="Times New Roman" w:eastAsia="Calibri" w:hAnsi="Times New Roman" w:cs="Times New Roman"/>
          <w:color w:val="222222"/>
          <w:sz w:val="24"/>
          <w:szCs w:val="24"/>
          <w:shd w:val="clear" w:color="auto" w:fill="FFFFFF"/>
          <w:lang w:val="fr-FR"/>
        </w:rPr>
        <w:t>(4), pp.351-368.</w:t>
      </w:r>
    </w:p>
    <w:p w14:paraId="711A0315" w14:textId="34AF44F8" w:rsidR="00C701FA" w:rsidRPr="0039409D" w:rsidRDefault="00C701FA" w:rsidP="0039409D">
      <w:pPr>
        <w:spacing w:after="0" w:line="240" w:lineRule="auto"/>
        <w:ind w:left="360" w:hanging="360"/>
        <w:jc w:val="both"/>
        <w:rPr>
          <w:rFonts w:ascii="Times New Roman" w:eastAsia="Calibri" w:hAnsi="Times New Roman" w:cs="Times New Roman"/>
          <w:color w:val="222222"/>
          <w:sz w:val="24"/>
          <w:szCs w:val="24"/>
          <w:shd w:val="clear" w:color="auto" w:fill="FFFFFF"/>
          <w:lang w:val="en-US"/>
        </w:rPr>
      </w:pPr>
      <w:r w:rsidRPr="00A04478">
        <w:rPr>
          <w:rFonts w:ascii="Times New Roman" w:eastAsia="Calibri" w:hAnsi="Times New Roman" w:cs="Times New Roman"/>
          <w:color w:val="222222"/>
          <w:sz w:val="24"/>
          <w:szCs w:val="24"/>
          <w:shd w:val="clear" w:color="auto" w:fill="FFFFFF"/>
          <w:lang w:val="fr-FR"/>
        </w:rPr>
        <w:t xml:space="preserve">Levi, M., Li, K., &amp; Zhang, F. (2014). </w:t>
      </w:r>
      <w:r w:rsidRPr="00A81820">
        <w:rPr>
          <w:rFonts w:ascii="Times New Roman" w:eastAsia="Calibri" w:hAnsi="Times New Roman" w:cs="Times New Roman"/>
          <w:color w:val="222222"/>
          <w:sz w:val="24"/>
          <w:szCs w:val="24"/>
          <w:shd w:val="clear" w:color="auto" w:fill="FFFFFF"/>
        </w:rPr>
        <w:t>Director gender and mergers and acquisitions. </w:t>
      </w:r>
      <w:r w:rsidRPr="00A81820">
        <w:rPr>
          <w:rFonts w:ascii="Times New Roman" w:eastAsia="Calibri" w:hAnsi="Times New Roman" w:cs="Times New Roman"/>
          <w:i/>
          <w:iCs/>
          <w:color w:val="222222"/>
          <w:sz w:val="24"/>
          <w:szCs w:val="24"/>
          <w:shd w:val="clear" w:color="auto" w:fill="FFFFFF"/>
        </w:rPr>
        <w:t>Journal of Corporate Finance</w:t>
      </w:r>
      <w:r w:rsidRPr="00A81820">
        <w:rPr>
          <w:rFonts w:ascii="Times New Roman" w:eastAsia="Calibri" w:hAnsi="Times New Roman" w:cs="Times New Roman"/>
          <w:color w:val="222222"/>
          <w:sz w:val="24"/>
          <w:szCs w:val="24"/>
          <w:shd w:val="clear" w:color="auto" w:fill="FFFFFF"/>
        </w:rPr>
        <w:t>, </w:t>
      </w:r>
      <w:r w:rsidRPr="00A81820">
        <w:rPr>
          <w:rFonts w:ascii="Times New Roman" w:eastAsia="Calibri" w:hAnsi="Times New Roman" w:cs="Times New Roman"/>
          <w:i/>
          <w:iCs/>
          <w:color w:val="222222"/>
          <w:sz w:val="24"/>
          <w:szCs w:val="24"/>
          <w:shd w:val="clear" w:color="auto" w:fill="FFFFFF"/>
        </w:rPr>
        <w:t>28</w:t>
      </w:r>
      <w:r w:rsidRPr="00A81820">
        <w:rPr>
          <w:rFonts w:ascii="Times New Roman" w:eastAsia="Calibri" w:hAnsi="Times New Roman" w:cs="Times New Roman"/>
          <w:color w:val="222222"/>
          <w:sz w:val="24"/>
          <w:szCs w:val="24"/>
          <w:shd w:val="clear" w:color="auto" w:fill="FFFFFF"/>
        </w:rPr>
        <w:t>, 185-200.</w:t>
      </w:r>
    </w:p>
    <w:p w14:paraId="44802447" w14:textId="77777777" w:rsidR="000C0E31" w:rsidRDefault="000C0E31" w:rsidP="000C0E31">
      <w:pPr>
        <w:spacing w:after="0" w:line="240" w:lineRule="auto"/>
        <w:ind w:left="360" w:hanging="360"/>
        <w:jc w:val="both"/>
        <w:rPr>
          <w:rFonts w:ascii="Times New Roman" w:eastAsia="Calibri" w:hAnsi="Times New Roman" w:cs="Times New Roman"/>
          <w:color w:val="222222"/>
          <w:sz w:val="24"/>
          <w:szCs w:val="24"/>
          <w:shd w:val="clear" w:color="auto" w:fill="FFFFFF"/>
          <w:lang w:val="en-US"/>
        </w:rPr>
      </w:pPr>
      <w:r w:rsidRPr="000C0E31">
        <w:rPr>
          <w:rFonts w:ascii="Times New Roman" w:eastAsia="Calibri" w:hAnsi="Times New Roman" w:cs="Times New Roman"/>
          <w:color w:val="222222"/>
          <w:sz w:val="24"/>
          <w:szCs w:val="24"/>
          <w:shd w:val="clear" w:color="auto" w:fill="FFFFFF"/>
          <w:lang w:val="en-US"/>
        </w:rPr>
        <w:t xml:space="preserve">Li, J. and Qian, C., 2013. Principal‐principal conflicts under weak institutions: A study of corporate takeovers in China. </w:t>
      </w:r>
      <w:r w:rsidRPr="000C0E31">
        <w:rPr>
          <w:rFonts w:ascii="Times New Roman" w:eastAsia="Calibri" w:hAnsi="Times New Roman" w:cs="Times New Roman"/>
          <w:i/>
          <w:iCs/>
          <w:color w:val="222222"/>
          <w:sz w:val="24"/>
          <w:szCs w:val="24"/>
          <w:shd w:val="clear" w:color="auto" w:fill="FFFFFF"/>
          <w:lang w:val="en-US"/>
        </w:rPr>
        <w:t>Strategic Management Journal</w:t>
      </w:r>
      <w:r w:rsidRPr="000C0E31">
        <w:rPr>
          <w:rFonts w:ascii="Times New Roman" w:eastAsia="Calibri" w:hAnsi="Times New Roman" w:cs="Times New Roman"/>
          <w:color w:val="222222"/>
          <w:sz w:val="24"/>
          <w:szCs w:val="24"/>
          <w:shd w:val="clear" w:color="auto" w:fill="FFFFFF"/>
          <w:lang w:val="en-US"/>
        </w:rPr>
        <w:t xml:space="preserve">, </w:t>
      </w:r>
      <w:r w:rsidRPr="000C0E31">
        <w:rPr>
          <w:rFonts w:ascii="Times New Roman" w:eastAsia="Calibri" w:hAnsi="Times New Roman" w:cs="Times New Roman"/>
          <w:i/>
          <w:iCs/>
          <w:color w:val="222222"/>
          <w:sz w:val="24"/>
          <w:szCs w:val="24"/>
          <w:shd w:val="clear" w:color="auto" w:fill="FFFFFF"/>
          <w:lang w:val="en-US"/>
        </w:rPr>
        <w:t>34</w:t>
      </w:r>
      <w:r w:rsidRPr="000C0E31">
        <w:rPr>
          <w:rFonts w:ascii="Times New Roman" w:eastAsia="Calibri" w:hAnsi="Times New Roman" w:cs="Times New Roman"/>
          <w:color w:val="222222"/>
          <w:sz w:val="24"/>
          <w:szCs w:val="24"/>
          <w:shd w:val="clear" w:color="auto" w:fill="FFFFFF"/>
          <w:lang w:val="en-US"/>
        </w:rPr>
        <w:t>(4), pp.498-508.</w:t>
      </w:r>
    </w:p>
    <w:p w14:paraId="0DF53DA9" w14:textId="1A9AECEE" w:rsidR="00C701FA" w:rsidRPr="000C0E31" w:rsidRDefault="00C701FA" w:rsidP="000C0E31">
      <w:pPr>
        <w:spacing w:after="0" w:line="240" w:lineRule="auto"/>
        <w:ind w:left="360" w:hanging="360"/>
        <w:jc w:val="both"/>
        <w:rPr>
          <w:rFonts w:ascii="Times New Roman" w:eastAsia="Calibri" w:hAnsi="Times New Roman" w:cs="Times New Roman"/>
          <w:color w:val="222222"/>
          <w:sz w:val="24"/>
          <w:szCs w:val="24"/>
          <w:shd w:val="clear" w:color="auto" w:fill="FFFFFF"/>
          <w:lang w:val="en-US"/>
        </w:rPr>
      </w:pPr>
      <w:r w:rsidRPr="00A81820">
        <w:rPr>
          <w:rFonts w:ascii="Times New Roman" w:eastAsia="Calibri" w:hAnsi="Times New Roman" w:cs="Times New Roman"/>
          <w:sz w:val="24"/>
          <w:szCs w:val="24"/>
          <w:shd w:val="clear" w:color="auto" w:fill="FFFFFF"/>
          <w:lang w:val="en-NZ"/>
        </w:rPr>
        <w:t>Li, W., &amp; Lie, E. (2006). Dividend changes and catering incentives. </w:t>
      </w:r>
      <w:r w:rsidRPr="00A81820">
        <w:rPr>
          <w:rFonts w:ascii="Times New Roman" w:eastAsia="Calibri" w:hAnsi="Times New Roman" w:cs="Times New Roman"/>
          <w:i/>
          <w:iCs/>
          <w:sz w:val="24"/>
          <w:szCs w:val="24"/>
          <w:shd w:val="clear" w:color="auto" w:fill="FFFFFF"/>
          <w:lang w:val="en-NZ"/>
        </w:rPr>
        <w:t>Journal of financial economics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80</w:t>
      </w:r>
      <w:r w:rsidRPr="00A81820">
        <w:rPr>
          <w:rFonts w:ascii="Times New Roman" w:eastAsia="Calibri" w:hAnsi="Times New Roman" w:cs="Times New Roman"/>
          <w:sz w:val="24"/>
          <w:szCs w:val="24"/>
          <w:shd w:val="clear" w:color="auto" w:fill="FFFFFF"/>
          <w:lang w:val="en-NZ"/>
        </w:rPr>
        <w:t>(2), 293-308.</w:t>
      </w:r>
    </w:p>
    <w:p w14:paraId="144B27C8"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Linck, J. S., Netter, J. M., &amp; Yang, T. (2008). The determinants of board structure. </w:t>
      </w:r>
      <w:r w:rsidRPr="00A81820">
        <w:rPr>
          <w:rFonts w:ascii="Times New Roman" w:eastAsia="Calibri" w:hAnsi="Times New Roman" w:cs="Times New Roman"/>
          <w:i/>
          <w:iCs/>
          <w:sz w:val="24"/>
          <w:szCs w:val="24"/>
          <w:shd w:val="clear" w:color="auto" w:fill="FFFFFF"/>
          <w:lang w:val="en-NZ"/>
        </w:rPr>
        <w:t>Journal of financial economics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87</w:t>
      </w:r>
      <w:r w:rsidRPr="00A81820">
        <w:rPr>
          <w:rFonts w:ascii="Times New Roman" w:eastAsia="Calibri" w:hAnsi="Times New Roman" w:cs="Times New Roman"/>
          <w:sz w:val="24"/>
          <w:szCs w:val="24"/>
          <w:shd w:val="clear" w:color="auto" w:fill="FFFFFF"/>
          <w:lang w:val="en-NZ"/>
        </w:rPr>
        <w:t>(2), 308-328.</w:t>
      </w:r>
    </w:p>
    <w:p w14:paraId="2241DDA7"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rPr>
      </w:pPr>
      <w:r w:rsidRPr="00A04478">
        <w:rPr>
          <w:rFonts w:ascii="Times New Roman" w:eastAsia="Calibri" w:hAnsi="Times New Roman" w:cs="Times New Roman"/>
          <w:color w:val="222222"/>
          <w:sz w:val="24"/>
          <w:szCs w:val="24"/>
          <w:shd w:val="clear" w:color="auto" w:fill="FFFFFF"/>
          <w:lang w:val="de-DE"/>
        </w:rPr>
        <w:t xml:space="preserve">Liu, Y., Wei, Z., &amp; Xie, F. (2014). </w:t>
      </w:r>
      <w:r w:rsidRPr="00A81820">
        <w:rPr>
          <w:rFonts w:ascii="Times New Roman" w:eastAsia="Calibri" w:hAnsi="Times New Roman" w:cs="Times New Roman"/>
          <w:color w:val="222222"/>
          <w:sz w:val="24"/>
          <w:szCs w:val="24"/>
          <w:shd w:val="clear" w:color="auto" w:fill="FFFFFF"/>
        </w:rPr>
        <w:t>Do women directors improve firm performance in China?. </w:t>
      </w:r>
      <w:r w:rsidRPr="00A81820">
        <w:rPr>
          <w:rFonts w:ascii="Times New Roman" w:eastAsia="Calibri" w:hAnsi="Times New Roman" w:cs="Times New Roman"/>
          <w:i/>
          <w:iCs/>
          <w:color w:val="222222"/>
          <w:sz w:val="24"/>
          <w:szCs w:val="24"/>
          <w:shd w:val="clear" w:color="auto" w:fill="FFFFFF"/>
        </w:rPr>
        <w:t>Journal of Corporate Finance</w:t>
      </w:r>
      <w:r w:rsidRPr="00A81820">
        <w:rPr>
          <w:rFonts w:ascii="Times New Roman" w:eastAsia="Calibri" w:hAnsi="Times New Roman" w:cs="Times New Roman"/>
          <w:color w:val="222222"/>
          <w:sz w:val="24"/>
          <w:szCs w:val="24"/>
          <w:shd w:val="clear" w:color="auto" w:fill="FFFFFF"/>
        </w:rPr>
        <w:t>, </w:t>
      </w:r>
      <w:r w:rsidRPr="00A81820">
        <w:rPr>
          <w:rFonts w:ascii="Times New Roman" w:eastAsia="Calibri" w:hAnsi="Times New Roman" w:cs="Times New Roman"/>
          <w:i/>
          <w:iCs/>
          <w:color w:val="222222"/>
          <w:sz w:val="24"/>
          <w:szCs w:val="24"/>
          <w:shd w:val="clear" w:color="auto" w:fill="FFFFFF"/>
        </w:rPr>
        <w:t>28</w:t>
      </w:r>
      <w:r w:rsidRPr="00A81820">
        <w:rPr>
          <w:rFonts w:ascii="Times New Roman" w:eastAsia="Calibri" w:hAnsi="Times New Roman" w:cs="Times New Roman"/>
          <w:color w:val="222222"/>
          <w:sz w:val="24"/>
          <w:szCs w:val="24"/>
          <w:shd w:val="clear" w:color="auto" w:fill="FFFFFF"/>
        </w:rPr>
        <w:t>, 169-184.</w:t>
      </w:r>
    </w:p>
    <w:p w14:paraId="53E119C5" w14:textId="77777777" w:rsidR="00C701FA" w:rsidRPr="00884985"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fr-FR"/>
        </w:rPr>
      </w:pPr>
      <w:r w:rsidRPr="00A81820">
        <w:rPr>
          <w:rFonts w:ascii="Times New Roman" w:eastAsia="Calibri" w:hAnsi="Times New Roman" w:cs="Times New Roman"/>
          <w:sz w:val="24"/>
          <w:szCs w:val="24"/>
          <w:shd w:val="clear" w:color="auto" w:fill="FFFFFF"/>
          <w:lang w:val="en-NZ"/>
        </w:rPr>
        <w:t>Loukil, N., &amp; Yousfi, O. (2016). Does gender diversity on corporate boards increase risk‐taking?. </w:t>
      </w:r>
      <w:r w:rsidRPr="00884985">
        <w:rPr>
          <w:rFonts w:ascii="Times New Roman" w:eastAsia="Calibri" w:hAnsi="Times New Roman" w:cs="Times New Roman"/>
          <w:i/>
          <w:iCs/>
          <w:sz w:val="24"/>
          <w:szCs w:val="24"/>
          <w:shd w:val="clear" w:color="auto" w:fill="FFFFFF"/>
          <w:lang w:val="fr-FR"/>
        </w:rPr>
        <w:t>Canadian Journal of Administrative Sciences/Revue Canadienne des Sciences de l'Administration</w:t>
      </w:r>
      <w:r w:rsidRPr="00884985">
        <w:rPr>
          <w:rFonts w:ascii="Times New Roman" w:eastAsia="Calibri" w:hAnsi="Times New Roman" w:cs="Times New Roman"/>
          <w:sz w:val="24"/>
          <w:szCs w:val="24"/>
          <w:shd w:val="clear" w:color="auto" w:fill="FFFFFF"/>
          <w:lang w:val="fr-FR"/>
        </w:rPr>
        <w:t>, </w:t>
      </w:r>
      <w:r w:rsidRPr="00884985">
        <w:rPr>
          <w:rFonts w:ascii="Times New Roman" w:eastAsia="Calibri" w:hAnsi="Times New Roman" w:cs="Times New Roman"/>
          <w:i/>
          <w:iCs/>
          <w:sz w:val="24"/>
          <w:szCs w:val="24"/>
          <w:shd w:val="clear" w:color="auto" w:fill="FFFFFF"/>
          <w:lang w:val="fr-FR"/>
        </w:rPr>
        <w:t>33</w:t>
      </w:r>
      <w:r w:rsidRPr="00884985">
        <w:rPr>
          <w:rFonts w:ascii="Times New Roman" w:eastAsia="Calibri" w:hAnsi="Times New Roman" w:cs="Times New Roman"/>
          <w:sz w:val="24"/>
          <w:szCs w:val="24"/>
          <w:shd w:val="clear" w:color="auto" w:fill="FFFFFF"/>
          <w:lang w:val="fr-FR"/>
        </w:rPr>
        <w:t>(1), 66-81.</w:t>
      </w:r>
    </w:p>
    <w:p w14:paraId="7DA68D0E"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884985">
        <w:rPr>
          <w:rFonts w:ascii="Times New Roman" w:eastAsia="Calibri" w:hAnsi="Times New Roman" w:cs="Times New Roman"/>
          <w:sz w:val="24"/>
          <w:szCs w:val="24"/>
          <w:shd w:val="clear" w:color="auto" w:fill="FFFFFF"/>
          <w:lang w:val="pt-PT"/>
        </w:rPr>
        <w:t xml:space="preserve">Lucas-Pérez, M. E., Mínguez-Vera, A., Baixauli-Soler, J. S., Martín-Ugedo, J. F., &amp; Sánchez-Marín, G. (2015). </w:t>
      </w:r>
      <w:r w:rsidRPr="00A81820">
        <w:rPr>
          <w:rFonts w:ascii="Times New Roman" w:eastAsia="Calibri" w:hAnsi="Times New Roman" w:cs="Times New Roman"/>
          <w:sz w:val="24"/>
          <w:szCs w:val="24"/>
          <w:shd w:val="clear" w:color="auto" w:fill="FFFFFF"/>
        </w:rPr>
        <w:t>Women on the board and managers’ pay: Evidence from Spain. </w:t>
      </w:r>
      <w:r w:rsidRPr="00A81820">
        <w:rPr>
          <w:rFonts w:ascii="Times New Roman" w:eastAsia="Calibri" w:hAnsi="Times New Roman" w:cs="Times New Roman"/>
          <w:i/>
          <w:iCs/>
          <w:sz w:val="24"/>
          <w:szCs w:val="24"/>
          <w:shd w:val="clear" w:color="auto" w:fill="FFFFFF"/>
        </w:rPr>
        <w:t>Journal of Business Ethics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129</w:t>
      </w:r>
      <w:r w:rsidRPr="00A81820">
        <w:rPr>
          <w:rFonts w:ascii="Times New Roman" w:eastAsia="Calibri" w:hAnsi="Times New Roman" w:cs="Times New Roman"/>
          <w:sz w:val="24"/>
          <w:szCs w:val="24"/>
          <w:shd w:val="clear" w:color="auto" w:fill="FFFFFF"/>
        </w:rPr>
        <w:t>(2), 265-280.</w:t>
      </w:r>
    </w:p>
    <w:p w14:paraId="797E40E7"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 xml:space="preserve">Maddala, G. S. (1987). Limited dependent variable models using panel data. </w:t>
      </w:r>
      <w:r w:rsidRPr="00A81820">
        <w:rPr>
          <w:rFonts w:ascii="Times New Roman" w:eastAsia="Calibri" w:hAnsi="Times New Roman" w:cs="Times New Roman"/>
          <w:i/>
          <w:iCs/>
          <w:sz w:val="24"/>
          <w:szCs w:val="24"/>
          <w:shd w:val="clear" w:color="auto" w:fill="FFFFFF"/>
        </w:rPr>
        <w:t>Journal of Human Resources</w:t>
      </w:r>
      <w:r w:rsidRPr="00A81820">
        <w:rPr>
          <w:rFonts w:ascii="Times New Roman" w:eastAsia="Calibri" w:hAnsi="Times New Roman" w:cs="Times New Roman"/>
          <w:sz w:val="24"/>
          <w:szCs w:val="24"/>
          <w:shd w:val="clear" w:color="auto" w:fill="FFFFFF"/>
        </w:rPr>
        <w:t>, 307-338.</w:t>
      </w:r>
    </w:p>
    <w:p w14:paraId="7B8CD0A1"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Man, C. K., &amp; Wong, B. (2013). Corporate governance and earnings management: A survey of literature.</w:t>
      </w:r>
    </w:p>
    <w:p w14:paraId="642CB449"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rPr>
      </w:pPr>
      <w:r w:rsidRPr="00884985">
        <w:rPr>
          <w:rFonts w:ascii="Times New Roman" w:eastAsia="Calibri" w:hAnsi="Times New Roman" w:cs="Times New Roman"/>
          <w:color w:val="222222"/>
          <w:sz w:val="24"/>
          <w:szCs w:val="24"/>
          <w:shd w:val="clear" w:color="auto" w:fill="FFFFFF"/>
          <w:lang w:val="pt-PT"/>
        </w:rPr>
        <w:t xml:space="preserve">McGuinness, P. B., Lam, K. C., &amp; Vieito, J. P. (2015). </w:t>
      </w:r>
      <w:r w:rsidRPr="00A81820">
        <w:rPr>
          <w:rFonts w:ascii="Times New Roman" w:eastAsia="Calibri" w:hAnsi="Times New Roman" w:cs="Times New Roman"/>
          <w:color w:val="222222"/>
          <w:sz w:val="24"/>
          <w:szCs w:val="24"/>
          <w:shd w:val="clear" w:color="auto" w:fill="FFFFFF"/>
        </w:rPr>
        <w:t>Gender and other major board characteristics in China: Explaining corporate dividend policy and governance. </w:t>
      </w:r>
      <w:r w:rsidRPr="00A81820">
        <w:rPr>
          <w:rFonts w:ascii="Times New Roman" w:eastAsia="Calibri" w:hAnsi="Times New Roman" w:cs="Times New Roman"/>
          <w:i/>
          <w:iCs/>
          <w:color w:val="222222"/>
          <w:sz w:val="24"/>
          <w:szCs w:val="24"/>
          <w:shd w:val="clear" w:color="auto" w:fill="FFFFFF"/>
        </w:rPr>
        <w:t>Asia Pacific Journal of Management</w:t>
      </w:r>
      <w:r w:rsidRPr="00A81820">
        <w:rPr>
          <w:rFonts w:ascii="Times New Roman" w:eastAsia="Calibri" w:hAnsi="Times New Roman" w:cs="Times New Roman"/>
          <w:color w:val="222222"/>
          <w:sz w:val="24"/>
          <w:szCs w:val="24"/>
          <w:shd w:val="clear" w:color="auto" w:fill="FFFFFF"/>
        </w:rPr>
        <w:t>, </w:t>
      </w:r>
      <w:r w:rsidRPr="00A81820">
        <w:rPr>
          <w:rFonts w:ascii="Times New Roman" w:eastAsia="Calibri" w:hAnsi="Times New Roman" w:cs="Times New Roman"/>
          <w:i/>
          <w:iCs/>
          <w:color w:val="222222"/>
          <w:sz w:val="24"/>
          <w:szCs w:val="24"/>
          <w:shd w:val="clear" w:color="auto" w:fill="FFFFFF"/>
        </w:rPr>
        <w:t>32</w:t>
      </w:r>
      <w:r w:rsidRPr="00A81820">
        <w:rPr>
          <w:rFonts w:ascii="Times New Roman" w:eastAsia="Calibri" w:hAnsi="Times New Roman" w:cs="Times New Roman"/>
          <w:color w:val="222222"/>
          <w:sz w:val="24"/>
          <w:szCs w:val="24"/>
          <w:shd w:val="clear" w:color="auto" w:fill="FFFFFF"/>
        </w:rPr>
        <w:t>(4), 989-1038.</w:t>
      </w:r>
    </w:p>
    <w:p w14:paraId="220D41D8"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Mian, A., &amp; Sufi, A. (2010). The great recession: Lessons from microeconomic data. </w:t>
      </w:r>
      <w:r w:rsidRPr="00A81820">
        <w:rPr>
          <w:rFonts w:ascii="Times New Roman" w:eastAsia="Calibri" w:hAnsi="Times New Roman" w:cs="Times New Roman"/>
          <w:i/>
          <w:iCs/>
          <w:sz w:val="24"/>
          <w:szCs w:val="24"/>
          <w:shd w:val="clear" w:color="auto" w:fill="FFFFFF"/>
          <w:lang w:val="en-NZ"/>
        </w:rPr>
        <w:t>American Economic Review</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100</w:t>
      </w:r>
      <w:r w:rsidRPr="00A81820">
        <w:rPr>
          <w:rFonts w:ascii="Times New Roman" w:eastAsia="Calibri" w:hAnsi="Times New Roman" w:cs="Times New Roman"/>
          <w:sz w:val="24"/>
          <w:szCs w:val="24"/>
          <w:shd w:val="clear" w:color="auto" w:fill="FFFFFF"/>
          <w:lang w:val="en-NZ"/>
        </w:rPr>
        <w:t>(2), 51-56.</w:t>
      </w:r>
    </w:p>
    <w:p w14:paraId="71A3AF77"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Miller, M. H., &amp; Modigliani, F. (1961). Dividend policy, growth, and the valuation of shares. </w:t>
      </w:r>
      <w:r w:rsidRPr="00A81820">
        <w:rPr>
          <w:rFonts w:ascii="Times New Roman" w:eastAsia="Calibri" w:hAnsi="Times New Roman" w:cs="Times New Roman"/>
          <w:i/>
          <w:sz w:val="24"/>
          <w:szCs w:val="24"/>
          <w:shd w:val="clear" w:color="auto" w:fill="FFFFFF"/>
        </w:rPr>
        <w:t>T</w:t>
      </w:r>
      <w:r w:rsidRPr="00A81820">
        <w:rPr>
          <w:rFonts w:ascii="Times New Roman" w:eastAsia="Calibri" w:hAnsi="Times New Roman" w:cs="Times New Roman"/>
          <w:i/>
          <w:iCs/>
          <w:sz w:val="24"/>
          <w:szCs w:val="24"/>
          <w:shd w:val="clear" w:color="auto" w:fill="FFFFFF"/>
        </w:rPr>
        <w:t>he Journal of Business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34</w:t>
      </w:r>
      <w:r w:rsidRPr="00A81820">
        <w:rPr>
          <w:rFonts w:ascii="Times New Roman" w:eastAsia="Calibri" w:hAnsi="Times New Roman" w:cs="Times New Roman"/>
          <w:sz w:val="24"/>
          <w:szCs w:val="24"/>
          <w:shd w:val="clear" w:color="auto" w:fill="FFFFFF"/>
        </w:rPr>
        <w:t>(4), 411-433.</w:t>
      </w:r>
    </w:p>
    <w:p w14:paraId="2F8F6AAF"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Mitton, T. (2002). A cross-firm analysis of the impact of corporate governance on the East Asian financial crisis. </w:t>
      </w:r>
      <w:r w:rsidRPr="00A81820">
        <w:rPr>
          <w:rFonts w:ascii="Times New Roman" w:eastAsia="Calibri" w:hAnsi="Times New Roman" w:cs="Times New Roman"/>
          <w:i/>
          <w:iCs/>
          <w:sz w:val="24"/>
          <w:szCs w:val="24"/>
          <w:shd w:val="clear" w:color="auto" w:fill="FFFFFF"/>
        </w:rPr>
        <w:t>Journal of Financial Economics</w:t>
      </w:r>
      <w:r w:rsidRPr="00A81820">
        <w:rPr>
          <w:rFonts w:ascii="Times New Roman" w:eastAsia="Calibri" w:hAnsi="Times New Roman" w:cs="Times New Roman"/>
          <w:sz w:val="24"/>
          <w:szCs w:val="24"/>
          <w:shd w:val="clear" w:color="auto" w:fill="FFFFFF"/>
        </w:rPr>
        <w:t xml:space="preserve">, </w:t>
      </w:r>
      <w:r w:rsidRPr="00A81820">
        <w:rPr>
          <w:rFonts w:ascii="Times New Roman" w:eastAsia="Calibri" w:hAnsi="Times New Roman" w:cs="Times New Roman"/>
          <w:i/>
          <w:iCs/>
          <w:sz w:val="24"/>
          <w:szCs w:val="24"/>
          <w:shd w:val="clear" w:color="auto" w:fill="FFFFFF"/>
        </w:rPr>
        <w:t>64</w:t>
      </w:r>
      <w:r w:rsidRPr="00A81820">
        <w:rPr>
          <w:rFonts w:ascii="Times New Roman" w:eastAsia="Calibri" w:hAnsi="Times New Roman" w:cs="Times New Roman"/>
          <w:sz w:val="24"/>
          <w:szCs w:val="24"/>
          <w:shd w:val="clear" w:color="auto" w:fill="FFFFFF"/>
        </w:rPr>
        <w:t>(2), 215-241.</w:t>
      </w:r>
    </w:p>
    <w:p w14:paraId="2BFC7831"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Monem, R. M. (2013). Determinants of board structure: Evidence from Australia. </w:t>
      </w:r>
      <w:r w:rsidRPr="00A81820">
        <w:rPr>
          <w:rFonts w:ascii="Times New Roman" w:eastAsia="Calibri" w:hAnsi="Times New Roman" w:cs="Times New Roman"/>
          <w:i/>
          <w:iCs/>
          <w:sz w:val="24"/>
          <w:szCs w:val="24"/>
          <w:shd w:val="clear" w:color="auto" w:fill="FFFFFF"/>
        </w:rPr>
        <w:t>Journal of Contemporary Accounting &amp; Economics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9</w:t>
      </w:r>
      <w:r w:rsidRPr="00A81820">
        <w:rPr>
          <w:rFonts w:ascii="Times New Roman" w:eastAsia="Calibri" w:hAnsi="Times New Roman" w:cs="Times New Roman"/>
          <w:sz w:val="24"/>
          <w:szCs w:val="24"/>
          <w:shd w:val="clear" w:color="auto" w:fill="FFFFFF"/>
        </w:rPr>
        <w:t>(1), 33-49.</w:t>
      </w:r>
    </w:p>
    <w:p w14:paraId="0F9BC79F"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Monem, R., &amp; Ng, C. (2013). Australia’s ‘two-strikes’ rule and the pay-performance link: Are shareholders judicious?. </w:t>
      </w:r>
      <w:r w:rsidRPr="00A81820">
        <w:rPr>
          <w:rFonts w:ascii="Times New Roman" w:eastAsia="Calibri" w:hAnsi="Times New Roman" w:cs="Times New Roman"/>
          <w:i/>
          <w:iCs/>
          <w:sz w:val="24"/>
          <w:szCs w:val="24"/>
          <w:shd w:val="clear" w:color="auto" w:fill="FFFFFF"/>
        </w:rPr>
        <w:t>Journal of Contemporary Accounting &amp; Economics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9</w:t>
      </w:r>
      <w:r w:rsidRPr="00A81820">
        <w:rPr>
          <w:rFonts w:ascii="Times New Roman" w:eastAsia="Calibri" w:hAnsi="Times New Roman" w:cs="Times New Roman"/>
          <w:sz w:val="24"/>
          <w:szCs w:val="24"/>
          <w:shd w:val="clear" w:color="auto" w:fill="FFFFFF"/>
        </w:rPr>
        <w:t>(2), 237-254.</w:t>
      </w:r>
    </w:p>
    <w:p w14:paraId="6645CDBD"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Nenova, T. (2003). The value of corporate voting rights and control: A cross-country analysis. </w:t>
      </w:r>
      <w:r w:rsidRPr="00A81820">
        <w:rPr>
          <w:rFonts w:ascii="Times New Roman" w:eastAsia="Calibri" w:hAnsi="Times New Roman" w:cs="Times New Roman"/>
          <w:i/>
          <w:iCs/>
          <w:sz w:val="24"/>
          <w:szCs w:val="24"/>
          <w:shd w:val="clear" w:color="auto" w:fill="FFFFFF"/>
          <w:lang w:val="en-NZ"/>
        </w:rPr>
        <w:t>Journal of Financial Economics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68</w:t>
      </w:r>
      <w:r w:rsidRPr="00A81820">
        <w:rPr>
          <w:rFonts w:ascii="Times New Roman" w:eastAsia="Calibri" w:hAnsi="Times New Roman" w:cs="Times New Roman"/>
          <w:sz w:val="24"/>
          <w:szCs w:val="24"/>
          <w:shd w:val="clear" w:color="auto" w:fill="FFFFFF"/>
          <w:lang w:val="en-NZ"/>
        </w:rPr>
        <w:t>(3), 325-351.</w:t>
      </w:r>
    </w:p>
    <w:p w14:paraId="1EF2C798"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Nguyen, P., Rahman, N. &amp; Zhao, R., 2013. Ownership structure and divestiture decisions: Evidence from Australian firms. </w:t>
      </w:r>
      <w:r w:rsidRPr="00A81820">
        <w:rPr>
          <w:rFonts w:ascii="Times New Roman" w:eastAsia="Calibri" w:hAnsi="Times New Roman" w:cs="Times New Roman"/>
          <w:i/>
          <w:iCs/>
          <w:sz w:val="24"/>
          <w:szCs w:val="24"/>
          <w:shd w:val="clear" w:color="auto" w:fill="FFFFFF"/>
        </w:rPr>
        <w:t>International Review of Financial Analysis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30</w:t>
      </w:r>
      <w:r w:rsidRPr="00A81820">
        <w:rPr>
          <w:rFonts w:ascii="Times New Roman" w:eastAsia="Calibri" w:hAnsi="Times New Roman" w:cs="Times New Roman"/>
          <w:sz w:val="24"/>
          <w:szCs w:val="24"/>
          <w:shd w:val="clear" w:color="auto" w:fill="FFFFFF"/>
        </w:rPr>
        <w:t>, 170-181.</w:t>
      </w:r>
    </w:p>
    <w:p w14:paraId="62DFD654"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Nielsen, S., &amp; Huse, M. (2010). The contribution of women on boards of directors: Going beyond the surface. </w:t>
      </w:r>
      <w:r w:rsidRPr="00A81820">
        <w:rPr>
          <w:rFonts w:ascii="Times New Roman" w:eastAsia="Calibri" w:hAnsi="Times New Roman" w:cs="Times New Roman"/>
          <w:i/>
          <w:iCs/>
          <w:sz w:val="24"/>
          <w:szCs w:val="24"/>
          <w:shd w:val="clear" w:color="auto" w:fill="FFFFFF"/>
          <w:lang w:val="en-NZ"/>
        </w:rPr>
        <w:t>Corporate governance: An international review</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18</w:t>
      </w:r>
      <w:r w:rsidRPr="00A81820">
        <w:rPr>
          <w:rFonts w:ascii="Times New Roman" w:eastAsia="Calibri" w:hAnsi="Times New Roman" w:cs="Times New Roman"/>
          <w:sz w:val="24"/>
          <w:szCs w:val="24"/>
          <w:shd w:val="clear" w:color="auto" w:fill="FFFFFF"/>
          <w:lang w:val="en-NZ"/>
        </w:rPr>
        <w:t>(2), 136-148.</w:t>
      </w:r>
    </w:p>
    <w:p w14:paraId="402E32A0"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O’sullivan, N. (2000). The impact of board composition and ownership on audit quality: evidence from large UK companies. </w:t>
      </w:r>
      <w:r w:rsidRPr="00A81820">
        <w:rPr>
          <w:rFonts w:ascii="Times New Roman" w:eastAsia="Calibri" w:hAnsi="Times New Roman" w:cs="Times New Roman"/>
          <w:i/>
          <w:iCs/>
          <w:sz w:val="24"/>
          <w:szCs w:val="24"/>
          <w:shd w:val="clear" w:color="auto" w:fill="FFFFFF"/>
          <w:lang w:val="en-NZ"/>
        </w:rPr>
        <w:t>The British Accounting Review</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32</w:t>
      </w:r>
      <w:r w:rsidRPr="00A81820">
        <w:rPr>
          <w:rFonts w:ascii="Times New Roman" w:eastAsia="Calibri" w:hAnsi="Times New Roman" w:cs="Times New Roman"/>
          <w:sz w:val="24"/>
          <w:szCs w:val="24"/>
          <w:shd w:val="clear" w:color="auto" w:fill="FFFFFF"/>
          <w:lang w:val="en-NZ"/>
        </w:rPr>
        <w:t>(4), 397-414.</w:t>
      </w:r>
    </w:p>
    <w:p w14:paraId="4759035C"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Osili, U. O., &amp; Paulson, A. (2007). Bank Crises and Investor Confidence: Learning from the Experience of US Immigrants”. </w:t>
      </w:r>
      <w:r w:rsidRPr="00A81820">
        <w:rPr>
          <w:rFonts w:ascii="Times New Roman" w:eastAsia="Calibri" w:hAnsi="Times New Roman" w:cs="Times New Roman"/>
          <w:i/>
          <w:iCs/>
          <w:sz w:val="24"/>
          <w:szCs w:val="24"/>
          <w:shd w:val="clear" w:color="auto" w:fill="FFFFFF"/>
          <w:lang w:val="en-NZ"/>
        </w:rPr>
        <w:t>Unpublished paper. Chicago: Federal Reserve Bank of Chicago. Access to Financial Services and Asset Accumulation</w:t>
      </w:r>
      <w:r w:rsidRPr="00A81820">
        <w:rPr>
          <w:rFonts w:ascii="Times New Roman" w:eastAsia="Calibri" w:hAnsi="Times New Roman" w:cs="Times New Roman"/>
          <w:sz w:val="24"/>
          <w:szCs w:val="24"/>
          <w:shd w:val="clear" w:color="auto" w:fill="FFFFFF"/>
          <w:lang w:val="en-NZ"/>
        </w:rPr>
        <w:t>.</w:t>
      </w:r>
    </w:p>
    <w:p w14:paraId="3CE2B517"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Osma, B. G. (2008). Board independence and real earnings management: The case of R&amp;D expenditure. </w:t>
      </w:r>
      <w:r w:rsidRPr="00A81820">
        <w:rPr>
          <w:rFonts w:ascii="Times New Roman" w:eastAsia="Calibri" w:hAnsi="Times New Roman" w:cs="Times New Roman"/>
          <w:i/>
          <w:iCs/>
          <w:sz w:val="24"/>
          <w:szCs w:val="24"/>
          <w:shd w:val="clear" w:color="auto" w:fill="FFFFFF"/>
          <w:lang w:val="en-NZ"/>
        </w:rPr>
        <w:t>Corporate Governance: An International Review</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16</w:t>
      </w:r>
      <w:r w:rsidRPr="00A81820">
        <w:rPr>
          <w:rFonts w:ascii="Times New Roman" w:eastAsia="Calibri" w:hAnsi="Times New Roman" w:cs="Times New Roman"/>
          <w:sz w:val="24"/>
          <w:szCs w:val="24"/>
          <w:shd w:val="clear" w:color="auto" w:fill="FFFFFF"/>
          <w:lang w:val="en-NZ"/>
        </w:rPr>
        <w:t>(2), 116-131.</w:t>
      </w:r>
    </w:p>
    <w:p w14:paraId="604A16EF" w14:textId="3B791A09" w:rsidR="00C701FA"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Peel, M. J., &amp; Makepeace, G. H. (2012). Differential audit quality, propensity score matching and Rosenbaum Bounds for confounding variables. </w:t>
      </w:r>
      <w:r w:rsidRPr="00A81820">
        <w:rPr>
          <w:rFonts w:ascii="Times New Roman" w:eastAsia="Calibri" w:hAnsi="Times New Roman" w:cs="Times New Roman"/>
          <w:i/>
          <w:iCs/>
          <w:sz w:val="24"/>
          <w:szCs w:val="24"/>
          <w:shd w:val="clear" w:color="auto" w:fill="FFFFFF"/>
        </w:rPr>
        <w:t>Journal of Business Finance &amp; Accounting</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39</w:t>
      </w:r>
      <w:r w:rsidRPr="00A81820">
        <w:rPr>
          <w:rFonts w:ascii="Times New Roman" w:eastAsia="Calibri" w:hAnsi="Times New Roman" w:cs="Times New Roman"/>
          <w:sz w:val="24"/>
          <w:szCs w:val="24"/>
          <w:shd w:val="clear" w:color="auto" w:fill="FFFFFF"/>
        </w:rPr>
        <w:t>(5‐6), 606-648.</w:t>
      </w:r>
    </w:p>
    <w:p w14:paraId="2FE8985F" w14:textId="13627800" w:rsidR="003D3BF7" w:rsidRPr="00A81820" w:rsidRDefault="003D3BF7" w:rsidP="00C701FA">
      <w:pPr>
        <w:spacing w:after="0" w:line="240" w:lineRule="auto"/>
        <w:ind w:left="360" w:hanging="36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Peng</w:t>
      </w:r>
      <w:r w:rsidR="003C6698">
        <w:rPr>
          <w:rFonts w:ascii="Times New Roman" w:eastAsia="Calibri" w:hAnsi="Times New Roman" w:cs="Times New Roman"/>
          <w:sz w:val="24"/>
          <w:szCs w:val="24"/>
          <w:shd w:val="clear" w:color="auto" w:fill="FFFFFF"/>
        </w:rPr>
        <w:t>, M. W.(2006) Global Strategy. Cincinnati, OH: Thomson South-Western.</w:t>
      </w:r>
    </w:p>
    <w:p w14:paraId="155EB807"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Peni, E., &amp; Vähämaa, S. (2010). Female executives and earnings management. </w:t>
      </w:r>
      <w:r w:rsidRPr="00A81820">
        <w:rPr>
          <w:rFonts w:ascii="Times New Roman" w:eastAsia="Calibri" w:hAnsi="Times New Roman" w:cs="Times New Roman"/>
          <w:i/>
          <w:iCs/>
          <w:sz w:val="24"/>
          <w:szCs w:val="24"/>
          <w:shd w:val="clear" w:color="auto" w:fill="FFFFFF"/>
          <w:lang w:val="en-NZ"/>
        </w:rPr>
        <w:t>Managerial Finance</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36</w:t>
      </w:r>
      <w:r w:rsidRPr="00A81820">
        <w:rPr>
          <w:rFonts w:ascii="Times New Roman" w:eastAsia="Calibri" w:hAnsi="Times New Roman" w:cs="Times New Roman"/>
          <w:sz w:val="24"/>
          <w:szCs w:val="24"/>
          <w:shd w:val="clear" w:color="auto" w:fill="FFFFFF"/>
          <w:lang w:val="en-NZ"/>
        </w:rPr>
        <w:t>(7), 629-645.</w:t>
      </w:r>
    </w:p>
    <w:p w14:paraId="6DC698EA"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Petersen, M. A. (2009). Estimating standard errors in finance panel data sets: Comparing approaches. </w:t>
      </w:r>
      <w:r w:rsidRPr="00A81820">
        <w:rPr>
          <w:rFonts w:ascii="Times New Roman" w:eastAsia="Calibri" w:hAnsi="Times New Roman" w:cs="Times New Roman"/>
          <w:i/>
          <w:iCs/>
          <w:sz w:val="24"/>
          <w:szCs w:val="24"/>
          <w:shd w:val="clear" w:color="auto" w:fill="FFFFFF"/>
        </w:rPr>
        <w:t>Review of Financial Studies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22</w:t>
      </w:r>
      <w:r w:rsidRPr="00A81820">
        <w:rPr>
          <w:rFonts w:ascii="Times New Roman" w:eastAsia="Calibri" w:hAnsi="Times New Roman" w:cs="Times New Roman"/>
          <w:sz w:val="24"/>
          <w:szCs w:val="24"/>
          <w:shd w:val="clear" w:color="auto" w:fill="FFFFFF"/>
        </w:rPr>
        <w:t>(1), 435-480.</w:t>
      </w:r>
    </w:p>
    <w:p w14:paraId="76E547EF"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Prasanna K. P. (2014). Firm-level governance quality and dividend decisions: evidence from India. </w:t>
      </w:r>
      <w:r w:rsidRPr="00A81820">
        <w:rPr>
          <w:rFonts w:ascii="Times New Roman" w:eastAsia="Calibri" w:hAnsi="Times New Roman" w:cs="Times New Roman"/>
          <w:i/>
          <w:iCs/>
          <w:sz w:val="24"/>
          <w:szCs w:val="24"/>
          <w:shd w:val="clear" w:color="auto" w:fill="FFFFFF"/>
          <w:lang w:val="en-NZ"/>
        </w:rPr>
        <w:t>International Journal of Corporate Governance</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5</w:t>
      </w:r>
      <w:r w:rsidRPr="00A81820">
        <w:rPr>
          <w:rFonts w:ascii="Times New Roman" w:eastAsia="Calibri" w:hAnsi="Times New Roman" w:cs="Times New Roman"/>
          <w:sz w:val="24"/>
          <w:szCs w:val="24"/>
          <w:shd w:val="clear" w:color="auto" w:fill="FFFFFF"/>
          <w:lang w:val="en-NZ"/>
        </w:rPr>
        <w:t>(3/4), 197-222.</w:t>
      </w:r>
    </w:p>
    <w:p w14:paraId="550590A3"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 xml:space="preserve">Prommin, P., Jumreornvong, S., &amp; Jiraporn, P. (2014). The effect of corporate governance on stock liquidity: The case of Thailand. </w:t>
      </w:r>
      <w:r w:rsidRPr="00A81820">
        <w:rPr>
          <w:rFonts w:ascii="Times New Roman" w:eastAsia="Calibri" w:hAnsi="Times New Roman" w:cs="Times New Roman"/>
          <w:i/>
          <w:iCs/>
          <w:sz w:val="24"/>
          <w:szCs w:val="24"/>
          <w:shd w:val="clear" w:color="auto" w:fill="FFFFFF"/>
          <w:lang w:val="en-NZ"/>
        </w:rPr>
        <w:t>International Review of Economics &amp; Finance</w:t>
      </w:r>
      <w:r w:rsidRPr="00A81820">
        <w:rPr>
          <w:rFonts w:ascii="Times New Roman" w:eastAsia="Calibri" w:hAnsi="Times New Roman" w:cs="Times New Roman"/>
          <w:sz w:val="24"/>
          <w:szCs w:val="24"/>
          <w:shd w:val="clear" w:color="auto" w:fill="FFFFFF"/>
          <w:lang w:val="en-NZ"/>
        </w:rPr>
        <w:t xml:space="preserve">, </w:t>
      </w:r>
      <w:r w:rsidRPr="00A81820">
        <w:rPr>
          <w:rFonts w:ascii="Times New Roman" w:eastAsia="Calibri" w:hAnsi="Times New Roman" w:cs="Times New Roman"/>
          <w:i/>
          <w:iCs/>
          <w:sz w:val="24"/>
          <w:szCs w:val="24"/>
          <w:shd w:val="clear" w:color="auto" w:fill="FFFFFF"/>
          <w:lang w:val="en-NZ"/>
        </w:rPr>
        <w:t>32</w:t>
      </w:r>
      <w:r w:rsidRPr="00A81820">
        <w:rPr>
          <w:rFonts w:ascii="Times New Roman" w:eastAsia="Calibri" w:hAnsi="Times New Roman" w:cs="Times New Roman"/>
          <w:sz w:val="24"/>
          <w:szCs w:val="24"/>
          <w:shd w:val="clear" w:color="auto" w:fill="FFFFFF"/>
          <w:lang w:val="en-NZ"/>
        </w:rPr>
        <w:t>, 132-142.</w:t>
      </w:r>
    </w:p>
    <w:p w14:paraId="518A9DF2"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rPr>
      </w:pPr>
      <w:r w:rsidRPr="00A81820">
        <w:rPr>
          <w:rFonts w:ascii="Times New Roman" w:eastAsia="Calibri" w:hAnsi="Times New Roman" w:cs="Times New Roman"/>
          <w:color w:val="222222"/>
          <w:sz w:val="24"/>
          <w:szCs w:val="24"/>
          <w:shd w:val="clear" w:color="auto" w:fill="FFFFFF"/>
        </w:rPr>
        <w:t>Pucheta-Martínez, M. C., &amp; Bel-Oms, I. (2016). The board of directors and dividend policy: the effect of gender diversity. </w:t>
      </w:r>
      <w:r w:rsidRPr="00A81820">
        <w:rPr>
          <w:rFonts w:ascii="Times New Roman" w:eastAsia="Calibri" w:hAnsi="Times New Roman" w:cs="Times New Roman"/>
          <w:i/>
          <w:iCs/>
          <w:color w:val="222222"/>
          <w:sz w:val="24"/>
          <w:szCs w:val="24"/>
          <w:shd w:val="clear" w:color="auto" w:fill="FFFFFF"/>
        </w:rPr>
        <w:t>Industrial and Corporate Change</w:t>
      </w:r>
      <w:r w:rsidRPr="00A81820">
        <w:rPr>
          <w:rFonts w:ascii="Times New Roman" w:eastAsia="Calibri" w:hAnsi="Times New Roman" w:cs="Times New Roman"/>
          <w:color w:val="222222"/>
          <w:sz w:val="24"/>
          <w:szCs w:val="24"/>
          <w:shd w:val="clear" w:color="auto" w:fill="FFFFFF"/>
        </w:rPr>
        <w:t>, 25(3), 523-547.</w:t>
      </w:r>
    </w:p>
    <w:p w14:paraId="4DDA39DC"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rPr>
      </w:pPr>
      <w:r w:rsidRPr="00A81820">
        <w:rPr>
          <w:rFonts w:ascii="Times New Roman" w:eastAsia="Calibri" w:hAnsi="Times New Roman" w:cs="Times New Roman"/>
          <w:color w:val="222222"/>
          <w:sz w:val="24"/>
          <w:szCs w:val="24"/>
          <w:shd w:val="clear" w:color="auto" w:fill="FFFFFF"/>
        </w:rPr>
        <w:t>Renneboog, L., &amp; Szilagyi, P. G. (2015). </w:t>
      </w:r>
      <w:r w:rsidRPr="00A81820">
        <w:rPr>
          <w:rFonts w:ascii="Times New Roman" w:eastAsia="Calibri" w:hAnsi="Times New Roman" w:cs="Times New Roman"/>
          <w:iCs/>
          <w:color w:val="222222"/>
          <w:sz w:val="24"/>
          <w:szCs w:val="24"/>
          <w:shd w:val="clear" w:color="auto" w:fill="FFFFFF"/>
        </w:rPr>
        <w:t>How relevant is dividend policy under low shareholder protection?</w:t>
      </w:r>
      <w:r w:rsidRPr="00A81820">
        <w:rPr>
          <w:rFonts w:ascii="Times New Roman" w:eastAsia="Calibri" w:hAnsi="Times New Roman" w:cs="Times New Roman"/>
          <w:color w:val="222222"/>
          <w:sz w:val="24"/>
          <w:szCs w:val="24"/>
          <w:shd w:val="clear" w:color="auto" w:fill="FFFFFF"/>
        </w:rPr>
        <w:t xml:space="preserve">, </w:t>
      </w:r>
      <w:r w:rsidRPr="00A81820">
        <w:rPr>
          <w:rFonts w:ascii="Times New Roman" w:eastAsia="Calibri" w:hAnsi="Times New Roman" w:cs="Times New Roman"/>
          <w:i/>
          <w:color w:val="222222"/>
          <w:sz w:val="24"/>
          <w:szCs w:val="24"/>
          <w:shd w:val="clear" w:color="auto" w:fill="FFFFFF"/>
        </w:rPr>
        <w:t xml:space="preserve">Journal of International Financial Markets, Institutions and Money (2015) </w:t>
      </w:r>
      <w:r w:rsidRPr="00A81820">
        <w:rPr>
          <w:rFonts w:ascii="Times New Roman" w:eastAsia="Calibri" w:hAnsi="Times New Roman" w:cs="Times New Roman"/>
          <w:color w:val="222222"/>
          <w:sz w:val="24"/>
          <w:szCs w:val="24"/>
          <w:shd w:val="clear" w:color="auto" w:fill="FFFFFF"/>
        </w:rPr>
        <w:t>[Accepted Menuscript].</w:t>
      </w:r>
    </w:p>
    <w:p w14:paraId="47EA8ACF"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Renneboog, L., &amp; Szilagyi, P. G. (2015). </w:t>
      </w:r>
      <w:r w:rsidRPr="00A81820">
        <w:rPr>
          <w:rFonts w:ascii="Times New Roman" w:eastAsia="Calibri" w:hAnsi="Times New Roman" w:cs="Times New Roman"/>
          <w:iCs/>
          <w:sz w:val="24"/>
          <w:szCs w:val="24"/>
          <w:shd w:val="clear" w:color="auto" w:fill="FFFFFF"/>
        </w:rPr>
        <w:t>How relevant is dividend policy under low shareholder protection?</w:t>
      </w:r>
      <w:r w:rsidRPr="00A81820">
        <w:rPr>
          <w:rFonts w:ascii="Times New Roman" w:eastAsia="Calibri" w:hAnsi="Times New Roman" w:cs="Times New Roman"/>
          <w:sz w:val="24"/>
          <w:szCs w:val="24"/>
          <w:shd w:val="clear" w:color="auto" w:fill="FFFFFF"/>
        </w:rPr>
        <w:t xml:space="preserve">, </w:t>
      </w:r>
      <w:r w:rsidRPr="00A81820">
        <w:rPr>
          <w:rFonts w:ascii="Times New Roman" w:eastAsia="Calibri" w:hAnsi="Times New Roman" w:cs="Times New Roman"/>
          <w:i/>
          <w:sz w:val="24"/>
          <w:szCs w:val="24"/>
          <w:shd w:val="clear" w:color="auto" w:fill="FFFFFF"/>
        </w:rPr>
        <w:t xml:space="preserve">Journal of International Financial Markets, Institutions and Money (2015) </w:t>
      </w:r>
      <w:r w:rsidRPr="00A81820">
        <w:rPr>
          <w:rFonts w:ascii="Times New Roman" w:eastAsia="Calibri" w:hAnsi="Times New Roman" w:cs="Times New Roman"/>
          <w:sz w:val="24"/>
          <w:szCs w:val="24"/>
          <w:shd w:val="clear" w:color="auto" w:fill="FFFFFF"/>
        </w:rPr>
        <w:t>[Accepted Menuscript].</w:t>
      </w:r>
    </w:p>
    <w:p w14:paraId="0BDBF188"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 xml:space="preserve">Rozeff, M. S. (1982). Growth, beta and agency </w:t>
      </w:r>
      <w:r w:rsidRPr="00A81820">
        <w:rPr>
          <w:rFonts w:ascii="Times New Roman" w:eastAsia="Calibri" w:hAnsi="Times New Roman" w:cs="Times New Roman"/>
          <w:noProof/>
          <w:sz w:val="24"/>
          <w:szCs w:val="24"/>
          <w:shd w:val="clear" w:color="auto" w:fill="FFFFFF"/>
        </w:rPr>
        <w:t>costs</w:t>
      </w:r>
      <w:r w:rsidRPr="00A81820">
        <w:rPr>
          <w:rFonts w:ascii="Times New Roman" w:eastAsia="Calibri" w:hAnsi="Times New Roman" w:cs="Times New Roman"/>
          <w:sz w:val="24"/>
          <w:szCs w:val="24"/>
          <w:shd w:val="clear" w:color="auto" w:fill="FFFFFF"/>
        </w:rPr>
        <w:t xml:space="preserve"> as determinants of dividend payout ratios. </w:t>
      </w:r>
      <w:r w:rsidRPr="00A81820">
        <w:rPr>
          <w:rFonts w:ascii="Times New Roman" w:eastAsia="Calibri" w:hAnsi="Times New Roman" w:cs="Times New Roman"/>
          <w:i/>
          <w:iCs/>
          <w:sz w:val="24"/>
          <w:szCs w:val="24"/>
          <w:shd w:val="clear" w:color="auto" w:fill="FFFFFF"/>
        </w:rPr>
        <w:t>Journal of financial Research</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5</w:t>
      </w:r>
      <w:r w:rsidRPr="00A81820">
        <w:rPr>
          <w:rFonts w:ascii="Times New Roman" w:eastAsia="Calibri" w:hAnsi="Times New Roman" w:cs="Times New Roman"/>
          <w:sz w:val="24"/>
          <w:szCs w:val="24"/>
          <w:shd w:val="clear" w:color="auto" w:fill="FFFFFF"/>
        </w:rPr>
        <w:t>(3), 249-259.</w:t>
      </w:r>
    </w:p>
    <w:p w14:paraId="0FCDA914"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lang w:val="en-NZ"/>
        </w:rPr>
      </w:pPr>
      <w:r w:rsidRPr="00A81820">
        <w:rPr>
          <w:rFonts w:ascii="Times New Roman" w:eastAsia="Calibri" w:hAnsi="Times New Roman" w:cs="Times New Roman"/>
          <w:color w:val="222222"/>
          <w:sz w:val="24"/>
          <w:szCs w:val="24"/>
          <w:shd w:val="clear" w:color="auto" w:fill="FFFFFF"/>
          <w:lang w:val="en-NZ"/>
        </w:rPr>
        <w:t>Saeed, A., &amp; Sameer, M. (2017). Impact of board gender diversity on dividend payments: Evidence from some emerging economies. </w:t>
      </w:r>
      <w:r w:rsidRPr="00A81820">
        <w:rPr>
          <w:rFonts w:ascii="Times New Roman" w:eastAsia="Calibri" w:hAnsi="Times New Roman" w:cs="Times New Roman"/>
          <w:i/>
          <w:iCs/>
          <w:color w:val="222222"/>
          <w:sz w:val="24"/>
          <w:szCs w:val="24"/>
          <w:shd w:val="clear" w:color="auto" w:fill="FFFFFF"/>
          <w:lang w:val="en-NZ"/>
        </w:rPr>
        <w:t>International Business Review</w:t>
      </w:r>
      <w:r w:rsidRPr="00A81820">
        <w:rPr>
          <w:rFonts w:ascii="Times New Roman" w:eastAsia="Calibri" w:hAnsi="Times New Roman" w:cs="Times New Roman"/>
          <w:color w:val="222222"/>
          <w:sz w:val="24"/>
          <w:szCs w:val="24"/>
          <w:shd w:val="clear" w:color="auto" w:fill="FFFFFF"/>
          <w:lang w:val="en-NZ"/>
        </w:rPr>
        <w:t>, </w:t>
      </w:r>
      <w:r w:rsidRPr="00A81820">
        <w:rPr>
          <w:rFonts w:ascii="Times New Roman" w:eastAsia="Calibri" w:hAnsi="Times New Roman" w:cs="Times New Roman"/>
          <w:i/>
          <w:iCs/>
          <w:color w:val="222222"/>
          <w:sz w:val="24"/>
          <w:szCs w:val="24"/>
          <w:shd w:val="clear" w:color="auto" w:fill="FFFFFF"/>
          <w:lang w:val="en-NZ"/>
        </w:rPr>
        <w:t>26</w:t>
      </w:r>
      <w:r w:rsidRPr="00A81820">
        <w:rPr>
          <w:rFonts w:ascii="Times New Roman" w:eastAsia="Calibri" w:hAnsi="Times New Roman" w:cs="Times New Roman"/>
          <w:color w:val="222222"/>
          <w:sz w:val="24"/>
          <w:szCs w:val="24"/>
          <w:shd w:val="clear" w:color="auto" w:fill="FFFFFF"/>
          <w:lang w:val="en-NZ"/>
        </w:rPr>
        <w:t>(6), 1100-1113.</w:t>
      </w:r>
    </w:p>
    <w:p w14:paraId="5FDC205B"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lang w:val="en-NZ"/>
        </w:rPr>
      </w:pPr>
      <w:r w:rsidRPr="00A81820">
        <w:rPr>
          <w:rFonts w:ascii="Times New Roman" w:eastAsia="Calibri" w:hAnsi="Times New Roman" w:cs="Times New Roman"/>
          <w:color w:val="222222"/>
          <w:sz w:val="24"/>
          <w:szCs w:val="24"/>
          <w:shd w:val="clear" w:color="auto" w:fill="FFFFFF"/>
          <w:lang w:val="en-NZ"/>
        </w:rPr>
        <w:t>Schellenger, M. H., Wood, D. D., &amp; Tashakori, A. (1989). Board of director composition, shareholder wealth, and dividend policy. </w:t>
      </w:r>
      <w:r w:rsidRPr="00A81820">
        <w:rPr>
          <w:rFonts w:ascii="Times New Roman" w:eastAsia="Calibri" w:hAnsi="Times New Roman" w:cs="Times New Roman"/>
          <w:i/>
          <w:iCs/>
          <w:color w:val="222222"/>
          <w:sz w:val="24"/>
          <w:szCs w:val="24"/>
          <w:shd w:val="clear" w:color="auto" w:fill="FFFFFF"/>
          <w:lang w:val="en-NZ"/>
        </w:rPr>
        <w:t>Journal of Management</w:t>
      </w:r>
      <w:r w:rsidRPr="00A81820">
        <w:rPr>
          <w:rFonts w:ascii="Times New Roman" w:eastAsia="Calibri" w:hAnsi="Times New Roman" w:cs="Times New Roman"/>
          <w:color w:val="222222"/>
          <w:sz w:val="24"/>
          <w:szCs w:val="24"/>
          <w:shd w:val="clear" w:color="auto" w:fill="FFFFFF"/>
          <w:lang w:val="en-NZ"/>
        </w:rPr>
        <w:t>, </w:t>
      </w:r>
      <w:r w:rsidRPr="00A81820">
        <w:rPr>
          <w:rFonts w:ascii="Times New Roman" w:eastAsia="Calibri" w:hAnsi="Times New Roman" w:cs="Times New Roman"/>
          <w:i/>
          <w:iCs/>
          <w:color w:val="222222"/>
          <w:sz w:val="24"/>
          <w:szCs w:val="24"/>
          <w:shd w:val="clear" w:color="auto" w:fill="FFFFFF"/>
          <w:lang w:val="en-NZ"/>
        </w:rPr>
        <w:t>15</w:t>
      </w:r>
      <w:r w:rsidRPr="00A81820">
        <w:rPr>
          <w:rFonts w:ascii="Times New Roman" w:eastAsia="Calibri" w:hAnsi="Times New Roman" w:cs="Times New Roman"/>
          <w:color w:val="222222"/>
          <w:sz w:val="24"/>
          <w:szCs w:val="24"/>
          <w:shd w:val="clear" w:color="auto" w:fill="FFFFFF"/>
          <w:lang w:val="en-NZ"/>
        </w:rPr>
        <w:t>(3), 457-467.</w:t>
      </w:r>
    </w:p>
    <w:p w14:paraId="1AD236D3"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Schmidt, B. (2015). Costs and benefits of friendly boards during mergers and acquisitions. </w:t>
      </w:r>
      <w:r w:rsidRPr="00A81820">
        <w:rPr>
          <w:rFonts w:ascii="Times New Roman" w:eastAsia="Calibri" w:hAnsi="Times New Roman" w:cs="Times New Roman"/>
          <w:i/>
          <w:iCs/>
          <w:sz w:val="24"/>
          <w:szCs w:val="24"/>
          <w:shd w:val="clear" w:color="auto" w:fill="FFFFFF"/>
          <w:lang w:val="en-NZ"/>
        </w:rPr>
        <w:t>Journal of Financial Economics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117</w:t>
      </w:r>
      <w:r w:rsidRPr="00A81820">
        <w:rPr>
          <w:rFonts w:ascii="Times New Roman" w:eastAsia="Calibri" w:hAnsi="Times New Roman" w:cs="Times New Roman"/>
          <w:sz w:val="24"/>
          <w:szCs w:val="24"/>
          <w:shd w:val="clear" w:color="auto" w:fill="FFFFFF"/>
          <w:lang w:val="en-NZ"/>
        </w:rPr>
        <w:t>(2), 424-447.</w:t>
      </w:r>
    </w:p>
    <w:p w14:paraId="0D8E087C"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Setia-Atmaja, L. (2010). Dividend and debt policies of family controlled firms: the impact of board independence. </w:t>
      </w:r>
      <w:r w:rsidRPr="00A81820">
        <w:rPr>
          <w:rFonts w:ascii="Times New Roman" w:eastAsia="Calibri" w:hAnsi="Times New Roman" w:cs="Times New Roman"/>
          <w:i/>
          <w:iCs/>
          <w:sz w:val="24"/>
          <w:szCs w:val="24"/>
          <w:shd w:val="clear" w:color="auto" w:fill="FFFFFF"/>
        </w:rPr>
        <w:t>International Journal of Managerial Finance</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6</w:t>
      </w:r>
      <w:r w:rsidRPr="00A81820">
        <w:rPr>
          <w:rFonts w:ascii="Times New Roman" w:eastAsia="Calibri" w:hAnsi="Times New Roman" w:cs="Times New Roman"/>
          <w:sz w:val="24"/>
          <w:szCs w:val="24"/>
          <w:shd w:val="clear" w:color="auto" w:fill="FFFFFF"/>
        </w:rPr>
        <w:t>(2), 128-142.</w:t>
      </w:r>
    </w:p>
    <w:p w14:paraId="1CE829A2"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lang w:val="en-NZ"/>
        </w:rPr>
      </w:pPr>
      <w:r w:rsidRPr="00A81820">
        <w:rPr>
          <w:rFonts w:ascii="Times New Roman" w:eastAsia="Calibri" w:hAnsi="Times New Roman" w:cs="Times New Roman"/>
          <w:color w:val="222222"/>
          <w:sz w:val="24"/>
          <w:szCs w:val="24"/>
          <w:shd w:val="clear" w:color="auto" w:fill="FFFFFF"/>
          <w:lang w:val="en-NZ"/>
        </w:rPr>
        <w:t>Setia‐Atmaja, L. Y. (2009). Governance mechanisms and firm value: The impact of ownership concentration and dividends. </w:t>
      </w:r>
      <w:r w:rsidRPr="00A81820">
        <w:rPr>
          <w:rFonts w:ascii="Times New Roman" w:eastAsia="Calibri" w:hAnsi="Times New Roman" w:cs="Times New Roman"/>
          <w:i/>
          <w:iCs/>
          <w:color w:val="222222"/>
          <w:sz w:val="24"/>
          <w:szCs w:val="24"/>
          <w:shd w:val="clear" w:color="auto" w:fill="FFFFFF"/>
          <w:lang w:val="en-NZ"/>
        </w:rPr>
        <w:t>Corporate Governance: An International Review</w:t>
      </w:r>
      <w:r w:rsidRPr="00A81820">
        <w:rPr>
          <w:rFonts w:ascii="Times New Roman" w:eastAsia="Calibri" w:hAnsi="Times New Roman" w:cs="Times New Roman"/>
          <w:color w:val="222222"/>
          <w:sz w:val="24"/>
          <w:szCs w:val="24"/>
          <w:shd w:val="clear" w:color="auto" w:fill="FFFFFF"/>
          <w:lang w:val="en-NZ"/>
        </w:rPr>
        <w:t>, </w:t>
      </w:r>
      <w:r w:rsidRPr="00A81820">
        <w:rPr>
          <w:rFonts w:ascii="Times New Roman" w:eastAsia="Calibri" w:hAnsi="Times New Roman" w:cs="Times New Roman"/>
          <w:i/>
          <w:iCs/>
          <w:color w:val="222222"/>
          <w:sz w:val="24"/>
          <w:szCs w:val="24"/>
          <w:shd w:val="clear" w:color="auto" w:fill="FFFFFF"/>
          <w:lang w:val="en-NZ"/>
        </w:rPr>
        <w:t>17</w:t>
      </w:r>
      <w:r w:rsidRPr="00A81820">
        <w:rPr>
          <w:rFonts w:ascii="Times New Roman" w:eastAsia="Calibri" w:hAnsi="Times New Roman" w:cs="Times New Roman"/>
          <w:color w:val="222222"/>
          <w:sz w:val="24"/>
          <w:szCs w:val="24"/>
          <w:shd w:val="clear" w:color="auto" w:fill="FFFFFF"/>
          <w:lang w:val="en-NZ"/>
        </w:rPr>
        <w:t>(6), 694-709.</w:t>
      </w:r>
    </w:p>
    <w:p w14:paraId="1191E241" w14:textId="7EDF36F9" w:rsidR="00C701FA"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Setia-Atmaja, L., Haman, J., &amp; Tanewski, G. (2011). The role of board independence in mitigating agency problem II in Australian family firms. </w:t>
      </w:r>
      <w:r w:rsidRPr="00A81820">
        <w:rPr>
          <w:rFonts w:ascii="Times New Roman" w:eastAsia="Calibri" w:hAnsi="Times New Roman" w:cs="Times New Roman"/>
          <w:i/>
          <w:iCs/>
          <w:sz w:val="24"/>
          <w:szCs w:val="24"/>
          <w:shd w:val="clear" w:color="auto" w:fill="FFFFFF"/>
          <w:lang w:val="en-NZ"/>
        </w:rPr>
        <w:t>The British Accounting Review</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43</w:t>
      </w:r>
      <w:r w:rsidRPr="00A81820">
        <w:rPr>
          <w:rFonts w:ascii="Times New Roman" w:eastAsia="Calibri" w:hAnsi="Times New Roman" w:cs="Times New Roman"/>
          <w:sz w:val="24"/>
          <w:szCs w:val="24"/>
          <w:shd w:val="clear" w:color="auto" w:fill="FFFFFF"/>
          <w:lang w:val="en-NZ"/>
        </w:rPr>
        <w:t>(3), 230-246.</w:t>
      </w:r>
    </w:p>
    <w:p w14:paraId="544CF148" w14:textId="20B40D0A" w:rsidR="00B000CC" w:rsidRPr="00A81820" w:rsidRDefault="00B000CC"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B000CC">
        <w:rPr>
          <w:rFonts w:ascii="Times New Roman" w:eastAsia="Calibri" w:hAnsi="Times New Roman" w:cs="Times New Roman"/>
          <w:sz w:val="24"/>
          <w:szCs w:val="24"/>
          <w:shd w:val="clear" w:color="auto" w:fill="FFFFFF"/>
        </w:rPr>
        <w:t xml:space="preserve">Shamsabadi, H.A., Min, B.S. and Chung, R., 2016. Corporate governance and dividend strategy: lessons from Australia. </w:t>
      </w:r>
      <w:r w:rsidRPr="00B000CC">
        <w:rPr>
          <w:rFonts w:ascii="Times New Roman" w:eastAsia="Calibri" w:hAnsi="Times New Roman" w:cs="Times New Roman"/>
          <w:i/>
          <w:iCs/>
          <w:sz w:val="24"/>
          <w:szCs w:val="24"/>
          <w:shd w:val="clear" w:color="auto" w:fill="FFFFFF"/>
        </w:rPr>
        <w:t>International Journal of Managerial Finance</w:t>
      </w:r>
      <w:r w:rsidRPr="00B000CC">
        <w:rPr>
          <w:rFonts w:ascii="Times New Roman" w:eastAsia="Calibri" w:hAnsi="Times New Roman" w:cs="Times New Roman"/>
          <w:sz w:val="24"/>
          <w:szCs w:val="24"/>
          <w:shd w:val="clear" w:color="auto" w:fill="FFFFFF"/>
        </w:rPr>
        <w:t xml:space="preserve">, </w:t>
      </w:r>
      <w:r w:rsidRPr="00B000CC">
        <w:rPr>
          <w:rFonts w:ascii="Times New Roman" w:eastAsia="Calibri" w:hAnsi="Times New Roman" w:cs="Times New Roman"/>
          <w:i/>
          <w:iCs/>
          <w:sz w:val="24"/>
          <w:szCs w:val="24"/>
          <w:shd w:val="clear" w:color="auto" w:fill="FFFFFF"/>
        </w:rPr>
        <w:t>12</w:t>
      </w:r>
      <w:r w:rsidRPr="00B000CC">
        <w:rPr>
          <w:rFonts w:ascii="Times New Roman" w:eastAsia="Calibri" w:hAnsi="Times New Roman" w:cs="Times New Roman"/>
          <w:sz w:val="24"/>
          <w:szCs w:val="24"/>
          <w:shd w:val="clear" w:color="auto" w:fill="FFFFFF"/>
        </w:rPr>
        <w:t>(5), pp.583-610.</w:t>
      </w:r>
    </w:p>
    <w:p w14:paraId="24A18625"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lang w:val="en-NZ"/>
        </w:rPr>
        <w:t>Sharma, V., 2011. Independent directors and the propensity to pay dividends. </w:t>
      </w:r>
      <w:r w:rsidRPr="00A81820">
        <w:rPr>
          <w:rFonts w:ascii="Times New Roman" w:eastAsia="Calibri" w:hAnsi="Times New Roman" w:cs="Times New Roman"/>
          <w:i/>
          <w:iCs/>
          <w:sz w:val="24"/>
          <w:szCs w:val="24"/>
          <w:shd w:val="clear" w:color="auto" w:fill="FFFFFF"/>
          <w:lang w:val="en-NZ"/>
        </w:rPr>
        <w:t>Journal of Corporate finance</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17</w:t>
      </w:r>
      <w:r w:rsidRPr="00A81820">
        <w:rPr>
          <w:rFonts w:ascii="Times New Roman" w:eastAsia="Calibri" w:hAnsi="Times New Roman" w:cs="Times New Roman"/>
          <w:sz w:val="24"/>
          <w:szCs w:val="24"/>
          <w:shd w:val="clear" w:color="auto" w:fill="FFFFFF"/>
          <w:lang w:val="en-NZ"/>
        </w:rPr>
        <w:t>(4), pp.1001-1015.</w:t>
      </w:r>
    </w:p>
    <w:p w14:paraId="63A40B90"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Shleifer, A., &amp; Vishny, R. W. (1986). Large shareholders and corporate control. </w:t>
      </w:r>
      <w:r w:rsidRPr="00A81820">
        <w:rPr>
          <w:rFonts w:ascii="Times New Roman" w:eastAsia="Calibri" w:hAnsi="Times New Roman" w:cs="Times New Roman"/>
          <w:i/>
          <w:iCs/>
          <w:sz w:val="24"/>
          <w:szCs w:val="24"/>
          <w:shd w:val="clear" w:color="auto" w:fill="FFFFFF"/>
        </w:rPr>
        <w:t>The Journal of Political Economy</w:t>
      </w:r>
      <w:r w:rsidRPr="00A81820">
        <w:rPr>
          <w:rFonts w:ascii="Times New Roman" w:eastAsia="Calibri" w:hAnsi="Times New Roman" w:cs="Times New Roman"/>
          <w:sz w:val="24"/>
          <w:szCs w:val="24"/>
          <w:shd w:val="clear" w:color="auto" w:fill="FFFFFF"/>
        </w:rPr>
        <w:t>, 461-488.</w:t>
      </w:r>
    </w:p>
    <w:p w14:paraId="275C7027"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Smits, R. H. J. A. (2012). </w:t>
      </w:r>
      <w:r w:rsidRPr="00A81820">
        <w:rPr>
          <w:rFonts w:ascii="Times New Roman" w:eastAsia="Calibri" w:hAnsi="Times New Roman" w:cs="Times New Roman"/>
          <w:i/>
          <w:iCs/>
          <w:sz w:val="24"/>
          <w:szCs w:val="24"/>
          <w:shd w:val="clear" w:color="auto" w:fill="FFFFFF"/>
          <w:lang w:val="en-NZ"/>
        </w:rPr>
        <w:t>Effect of a financial crisis on the dividend payout policy of a firm</w:t>
      </w:r>
      <w:r w:rsidRPr="00A81820">
        <w:rPr>
          <w:rFonts w:ascii="Times New Roman" w:eastAsia="Calibri" w:hAnsi="Times New Roman" w:cs="Times New Roman"/>
          <w:sz w:val="24"/>
          <w:szCs w:val="24"/>
          <w:shd w:val="clear" w:color="auto" w:fill="FFFFFF"/>
          <w:lang w:val="en-NZ"/>
        </w:rPr>
        <w:t> (Doctoral dissertation, Thesis, Master Thesis Tilburg University).</w:t>
      </w:r>
    </w:p>
    <w:p w14:paraId="20473DAB" w14:textId="0DACF3EA" w:rsidR="00C701FA" w:rsidRDefault="00C701FA"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Spangler, E., Gordon, M. A., &amp; Pipkin, R. M. (1978). Token women: An empirical test of Kanter's hypothesis. </w:t>
      </w:r>
      <w:r w:rsidRPr="00A81820">
        <w:rPr>
          <w:rFonts w:ascii="Times New Roman" w:eastAsia="Calibri" w:hAnsi="Times New Roman" w:cs="Times New Roman"/>
          <w:i/>
          <w:iCs/>
          <w:sz w:val="24"/>
          <w:szCs w:val="24"/>
          <w:shd w:val="clear" w:color="auto" w:fill="FFFFFF"/>
          <w:lang w:val="en-NZ"/>
        </w:rPr>
        <w:t>American Journal of Sociology</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84</w:t>
      </w:r>
      <w:r w:rsidRPr="00A81820">
        <w:rPr>
          <w:rFonts w:ascii="Times New Roman" w:eastAsia="Calibri" w:hAnsi="Times New Roman" w:cs="Times New Roman"/>
          <w:sz w:val="24"/>
          <w:szCs w:val="24"/>
          <w:shd w:val="clear" w:color="auto" w:fill="FFFFFF"/>
          <w:lang w:val="en-NZ"/>
        </w:rPr>
        <w:t>(1), 160-170.</w:t>
      </w:r>
    </w:p>
    <w:p w14:paraId="3F16124D" w14:textId="751E14A2" w:rsidR="00896658" w:rsidRPr="00A81820" w:rsidRDefault="00896658"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r w:rsidRPr="00896658">
        <w:rPr>
          <w:rFonts w:ascii="Times New Roman" w:eastAsia="Calibri" w:hAnsi="Times New Roman" w:cs="Times New Roman"/>
          <w:sz w:val="24"/>
          <w:szCs w:val="24"/>
          <w:shd w:val="clear" w:color="auto" w:fill="FFFFFF"/>
        </w:rPr>
        <w:t xml:space="preserve">Su, Y., Xu, D. and Phan, P.H., 2008. Principal—Principal Conflict in the Governance of the Chinese Public Corporation. </w:t>
      </w:r>
      <w:r w:rsidRPr="00896658">
        <w:rPr>
          <w:rFonts w:ascii="Times New Roman" w:eastAsia="Calibri" w:hAnsi="Times New Roman" w:cs="Times New Roman"/>
          <w:i/>
          <w:iCs/>
          <w:sz w:val="24"/>
          <w:szCs w:val="24"/>
          <w:shd w:val="clear" w:color="auto" w:fill="FFFFFF"/>
        </w:rPr>
        <w:t>Management and organization review</w:t>
      </w:r>
      <w:r w:rsidRPr="00896658">
        <w:rPr>
          <w:rFonts w:ascii="Times New Roman" w:eastAsia="Calibri" w:hAnsi="Times New Roman" w:cs="Times New Roman"/>
          <w:sz w:val="24"/>
          <w:szCs w:val="24"/>
          <w:shd w:val="clear" w:color="auto" w:fill="FFFFFF"/>
        </w:rPr>
        <w:t xml:space="preserve">, </w:t>
      </w:r>
      <w:r w:rsidRPr="00896658">
        <w:rPr>
          <w:rFonts w:ascii="Times New Roman" w:eastAsia="Calibri" w:hAnsi="Times New Roman" w:cs="Times New Roman"/>
          <w:i/>
          <w:iCs/>
          <w:sz w:val="24"/>
          <w:szCs w:val="24"/>
          <w:shd w:val="clear" w:color="auto" w:fill="FFFFFF"/>
        </w:rPr>
        <w:t>4</w:t>
      </w:r>
      <w:r w:rsidRPr="00896658">
        <w:rPr>
          <w:rFonts w:ascii="Times New Roman" w:eastAsia="Calibri" w:hAnsi="Times New Roman" w:cs="Times New Roman"/>
          <w:sz w:val="24"/>
          <w:szCs w:val="24"/>
          <w:shd w:val="clear" w:color="auto" w:fill="FFFFFF"/>
        </w:rPr>
        <w:t>(1), pp.17-38.</w:t>
      </w:r>
    </w:p>
    <w:p w14:paraId="6815971F"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Thompson, S. B. (2011). Simple formulas for standard errors that cluster by both firm and time. </w:t>
      </w:r>
      <w:r w:rsidRPr="00A81820">
        <w:rPr>
          <w:rFonts w:ascii="Times New Roman" w:eastAsia="Calibri" w:hAnsi="Times New Roman" w:cs="Times New Roman"/>
          <w:i/>
          <w:iCs/>
          <w:sz w:val="24"/>
          <w:szCs w:val="24"/>
          <w:shd w:val="clear" w:color="auto" w:fill="FFFFFF"/>
        </w:rPr>
        <w:t>Journal of Financial Economics</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99</w:t>
      </w:r>
      <w:r w:rsidRPr="00A81820">
        <w:rPr>
          <w:rFonts w:ascii="Times New Roman" w:eastAsia="Calibri" w:hAnsi="Times New Roman" w:cs="Times New Roman"/>
          <w:sz w:val="24"/>
          <w:szCs w:val="24"/>
          <w:shd w:val="clear" w:color="auto" w:fill="FFFFFF"/>
        </w:rPr>
        <w:t>(1), 1-10.</w:t>
      </w:r>
    </w:p>
    <w:p w14:paraId="1F535D7A" w14:textId="77777777" w:rsidR="00C701FA" w:rsidRPr="00A81820" w:rsidRDefault="00C701FA" w:rsidP="00C701FA">
      <w:pPr>
        <w:spacing w:after="0" w:line="240" w:lineRule="auto"/>
        <w:ind w:left="360" w:hanging="360"/>
        <w:jc w:val="both"/>
        <w:rPr>
          <w:rFonts w:ascii="Times New Roman" w:eastAsia="Calibri" w:hAnsi="Times New Roman" w:cs="Times New Roman"/>
          <w:color w:val="222222"/>
          <w:sz w:val="24"/>
          <w:szCs w:val="24"/>
          <w:shd w:val="clear" w:color="auto" w:fill="FFFFFF"/>
        </w:rPr>
      </w:pPr>
      <w:r w:rsidRPr="00A81820">
        <w:rPr>
          <w:rFonts w:ascii="Times New Roman" w:eastAsia="Calibri" w:hAnsi="Times New Roman" w:cs="Times New Roman"/>
          <w:color w:val="222222"/>
          <w:sz w:val="24"/>
          <w:szCs w:val="24"/>
          <w:shd w:val="clear" w:color="auto" w:fill="FFFFFF"/>
        </w:rPr>
        <w:t>Triana, M. D. C., Miller, T. L., &amp; Trzebiatowski, T. M. (2013). The double-edged nature of board gender diversity: Diversity, firm performance, and the power of women directors as predictors of strategic change. </w:t>
      </w:r>
      <w:r w:rsidRPr="00A81820">
        <w:rPr>
          <w:rFonts w:ascii="Times New Roman" w:eastAsia="Calibri" w:hAnsi="Times New Roman" w:cs="Times New Roman"/>
          <w:i/>
          <w:iCs/>
          <w:color w:val="222222"/>
          <w:sz w:val="24"/>
          <w:szCs w:val="24"/>
          <w:shd w:val="clear" w:color="auto" w:fill="FFFFFF"/>
        </w:rPr>
        <w:t>Organization Science</w:t>
      </w:r>
      <w:r w:rsidRPr="00A81820">
        <w:rPr>
          <w:rFonts w:ascii="Times New Roman" w:eastAsia="Calibri" w:hAnsi="Times New Roman" w:cs="Times New Roman"/>
          <w:color w:val="222222"/>
          <w:sz w:val="24"/>
          <w:szCs w:val="24"/>
          <w:shd w:val="clear" w:color="auto" w:fill="FFFFFF"/>
        </w:rPr>
        <w:t>, </w:t>
      </w:r>
      <w:r w:rsidRPr="00A81820">
        <w:rPr>
          <w:rFonts w:ascii="Times New Roman" w:eastAsia="Calibri" w:hAnsi="Times New Roman" w:cs="Times New Roman"/>
          <w:i/>
          <w:iCs/>
          <w:color w:val="222222"/>
          <w:sz w:val="24"/>
          <w:szCs w:val="24"/>
          <w:shd w:val="clear" w:color="auto" w:fill="FFFFFF"/>
        </w:rPr>
        <w:t>25</w:t>
      </w:r>
      <w:r w:rsidRPr="00A81820">
        <w:rPr>
          <w:rFonts w:ascii="Times New Roman" w:eastAsia="Calibri" w:hAnsi="Times New Roman" w:cs="Times New Roman"/>
          <w:color w:val="222222"/>
          <w:sz w:val="24"/>
          <w:szCs w:val="24"/>
          <w:shd w:val="clear" w:color="auto" w:fill="FFFFFF"/>
        </w:rPr>
        <w:t>(2), 609-632.</w:t>
      </w:r>
    </w:p>
    <w:p w14:paraId="5C35C34C" w14:textId="77777777" w:rsidR="00C701FA" w:rsidRPr="00A81820" w:rsidRDefault="00C701FA" w:rsidP="00C701FA">
      <w:pPr>
        <w:spacing w:after="0" w:line="240" w:lineRule="auto"/>
        <w:ind w:left="360" w:hanging="360"/>
        <w:jc w:val="both"/>
        <w:rPr>
          <w:rFonts w:ascii="Times New Roman" w:eastAsia="Calibri" w:hAnsi="Times New Roman" w:cs="Times New Roman"/>
          <w:sz w:val="24"/>
          <w:szCs w:val="24"/>
          <w:shd w:val="clear" w:color="auto" w:fill="FFFFFF"/>
        </w:rPr>
      </w:pPr>
      <w:r w:rsidRPr="00A81820">
        <w:rPr>
          <w:rFonts w:ascii="Times New Roman" w:eastAsia="Calibri" w:hAnsi="Times New Roman" w:cs="Times New Roman"/>
          <w:sz w:val="24"/>
          <w:szCs w:val="24"/>
          <w:shd w:val="clear" w:color="auto" w:fill="FFFFFF"/>
        </w:rPr>
        <w:t>Valenius, J. (2007). A few kind women: gender essentialism and Nordic peacekeeping operations. </w:t>
      </w:r>
      <w:r w:rsidRPr="00A81820">
        <w:rPr>
          <w:rFonts w:ascii="Times New Roman" w:eastAsia="Calibri" w:hAnsi="Times New Roman" w:cs="Times New Roman"/>
          <w:i/>
          <w:iCs/>
          <w:sz w:val="24"/>
          <w:szCs w:val="24"/>
          <w:shd w:val="clear" w:color="auto" w:fill="FFFFFF"/>
        </w:rPr>
        <w:t>International Peacekeeping</w:t>
      </w:r>
      <w:r w:rsidRPr="00A81820">
        <w:rPr>
          <w:rFonts w:ascii="Times New Roman" w:eastAsia="Calibri" w:hAnsi="Times New Roman" w:cs="Times New Roman"/>
          <w:sz w:val="24"/>
          <w:szCs w:val="24"/>
          <w:shd w:val="clear" w:color="auto" w:fill="FFFFFF"/>
        </w:rPr>
        <w:t>, </w:t>
      </w:r>
      <w:r w:rsidRPr="00A81820">
        <w:rPr>
          <w:rFonts w:ascii="Times New Roman" w:eastAsia="Calibri" w:hAnsi="Times New Roman" w:cs="Times New Roman"/>
          <w:i/>
          <w:iCs/>
          <w:sz w:val="24"/>
          <w:szCs w:val="24"/>
          <w:shd w:val="clear" w:color="auto" w:fill="FFFFFF"/>
        </w:rPr>
        <w:t>14</w:t>
      </w:r>
      <w:r w:rsidRPr="00A81820">
        <w:rPr>
          <w:rFonts w:ascii="Times New Roman" w:eastAsia="Calibri" w:hAnsi="Times New Roman" w:cs="Times New Roman"/>
          <w:sz w:val="24"/>
          <w:szCs w:val="24"/>
          <w:shd w:val="clear" w:color="auto" w:fill="FFFFFF"/>
        </w:rPr>
        <w:t>(4), 510-523.</w:t>
      </w:r>
    </w:p>
    <w:p w14:paraId="15921A5F" w14:textId="5C107C65" w:rsidR="00C701FA" w:rsidRDefault="00C701FA" w:rsidP="00C701FA">
      <w:pPr>
        <w:spacing w:after="0" w:line="240" w:lineRule="auto"/>
        <w:ind w:left="360" w:hanging="360"/>
        <w:jc w:val="both"/>
        <w:rPr>
          <w:rFonts w:ascii="Times New Roman" w:eastAsia="Calibri" w:hAnsi="Times New Roman" w:cs="Times New Roman"/>
          <w:sz w:val="24"/>
          <w:szCs w:val="24"/>
          <w:lang w:val="en-NZ"/>
        </w:rPr>
      </w:pPr>
      <w:r w:rsidRPr="00A81820">
        <w:rPr>
          <w:rFonts w:ascii="Times New Roman" w:eastAsia="Calibri" w:hAnsi="Times New Roman" w:cs="Times New Roman"/>
          <w:sz w:val="24"/>
          <w:szCs w:val="24"/>
          <w:lang w:val="en-NZ"/>
        </w:rPr>
        <w:t>van Essen, M., van Oosterhout, J. H., &amp; Carney, M. (2012). Corporate boards and the performance of Asian firms: A meta-analysis. </w:t>
      </w:r>
      <w:r w:rsidRPr="00A81820">
        <w:rPr>
          <w:rFonts w:ascii="Times New Roman" w:eastAsia="Calibri" w:hAnsi="Times New Roman" w:cs="Times New Roman"/>
          <w:i/>
          <w:iCs/>
          <w:sz w:val="24"/>
          <w:szCs w:val="24"/>
          <w:lang w:val="en-NZ"/>
        </w:rPr>
        <w:t>Asia Pacific Journal of Management</w:t>
      </w:r>
      <w:r w:rsidRPr="00A81820">
        <w:rPr>
          <w:rFonts w:ascii="Times New Roman" w:eastAsia="Calibri" w:hAnsi="Times New Roman" w:cs="Times New Roman"/>
          <w:sz w:val="24"/>
          <w:szCs w:val="24"/>
          <w:lang w:val="en-NZ"/>
        </w:rPr>
        <w:t>, </w:t>
      </w:r>
      <w:r w:rsidRPr="00A81820">
        <w:rPr>
          <w:rFonts w:ascii="Times New Roman" w:eastAsia="Calibri" w:hAnsi="Times New Roman" w:cs="Times New Roman"/>
          <w:i/>
          <w:iCs/>
          <w:sz w:val="24"/>
          <w:szCs w:val="24"/>
          <w:lang w:val="en-NZ"/>
        </w:rPr>
        <w:t>29</w:t>
      </w:r>
      <w:r w:rsidRPr="00A81820">
        <w:rPr>
          <w:rFonts w:ascii="Times New Roman" w:eastAsia="Calibri" w:hAnsi="Times New Roman" w:cs="Times New Roman"/>
          <w:sz w:val="24"/>
          <w:szCs w:val="24"/>
          <w:lang w:val="en-NZ"/>
        </w:rPr>
        <w:t>(4), 873-905.</w:t>
      </w:r>
    </w:p>
    <w:p w14:paraId="7F810382" w14:textId="069B2B02" w:rsidR="00A00ABD" w:rsidRDefault="00A00ABD" w:rsidP="00C701FA">
      <w:pPr>
        <w:spacing w:after="0" w:line="240" w:lineRule="auto"/>
        <w:ind w:left="360" w:hanging="360"/>
        <w:jc w:val="both"/>
        <w:rPr>
          <w:rFonts w:ascii="Times New Roman" w:eastAsia="Calibri" w:hAnsi="Times New Roman" w:cs="Times New Roman"/>
          <w:sz w:val="24"/>
          <w:szCs w:val="24"/>
          <w:lang w:val="en-NZ"/>
        </w:rPr>
      </w:pPr>
      <w:r w:rsidRPr="00A00ABD">
        <w:rPr>
          <w:rFonts w:ascii="Times New Roman" w:eastAsia="Calibri" w:hAnsi="Times New Roman" w:cs="Times New Roman"/>
          <w:sz w:val="24"/>
          <w:szCs w:val="24"/>
        </w:rPr>
        <w:t xml:space="preserve">Villalonga, B. and Amit, R., </w:t>
      </w:r>
      <w:r w:rsidR="00B000CC">
        <w:rPr>
          <w:rFonts w:ascii="Times New Roman" w:eastAsia="Calibri" w:hAnsi="Times New Roman" w:cs="Times New Roman"/>
          <w:sz w:val="24"/>
          <w:szCs w:val="24"/>
        </w:rPr>
        <w:t>(</w:t>
      </w:r>
      <w:r w:rsidRPr="00A00ABD">
        <w:rPr>
          <w:rFonts w:ascii="Times New Roman" w:eastAsia="Calibri" w:hAnsi="Times New Roman" w:cs="Times New Roman"/>
          <w:sz w:val="24"/>
          <w:szCs w:val="24"/>
        </w:rPr>
        <w:t>2006</w:t>
      </w:r>
      <w:r w:rsidR="00B000CC">
        <w:rPr>
          <w:rFonts w:ascii="Times New Roman" w:eastAsia="Calibri" w:hAnsi="Times New Roman" w:cs="Times New Roman"/>
          <w:sz w:val="24"/>
          <w:szCs w:val="24"/>
        </w:rPr>
        <w:t>)</w:t>
      </w:r>
      <w:r w:rsidRPr="00A00ABD">
        <w:rPr>
          <w:rFonts w:ascii="Times New Roman" w:eastAsia="Calibri" w:hAnsi="Times New Roman" w:cs="Times New Roman"/>
          <w:sz w:val="24"/>
          <w:szCs w:val="24"/>
        </w:rPr>
        <w:t xml:space="preserve">. How do family ownership, control and management affect firm value?. </w:t>
      </w:r>
      <w:r w:rsidRPr="00A00ABD">
        <w:rPr>
          <w:rFonts w:ascii="Times New Roman" w:eastAsia="Calibri" w:hAnsi="Times New Roman" w:cs="Times New Roman"/>
          <w:i/>
          <w:iCs/>
          <w:sz w:val="24"/>
          <w:szCs w:val="24"/>
        </w:rPr>
        <w:t>Journal of financial Economics</w:t>
      </w:r>
      <w:r w:rsidRPr="00A00ABD">
        <w:rPr>
          <w:rFonts w:ascii="Times New Roman" w:eastAsia="Calibri" w:hAnsi="Times New Roman" w:cs="Times New Roman"/>
          <w:sz w:val="24"/>
          <w:szCs w:val="24"/>
        </w:rPr>
        <w:t xml:space="preserve">, </w:t>
      </w:r>
      <w:r w:rsidRPr="00A00ABD">
        <w:rPr>
          <w:rFonts w:ascii="Times New Roman" w:eastAsia="Calibri" w:hAnsi="Times New Roman" w:cs="Times New Roman"/>
          <w:i/>
          <w:iCs/>
          <w:sz w:val="24"/>
          <w:szCs w:val="24"/>
        </w:rPr>
        <w:t>80</w:t>
      </w:r>
      <w:r w:rsidRPr="00A00ABD">
        <w:rPr>
          <w:rFonts w:ascii="Times New Roman" w:eastAsia="Calibri" w:hAnsi="Times New Roman" w:cs="Times New Roman"/>
          <w:sz w:val="24"/>
          <w:szCs w:val="24"/>
        </w:rPr>
        <w:t>(2), pp.385-417.</w:t>
      </w:r>
    </w:p>
    <w:p w14:paraId="59FB71F8" w14:textId="77777777" w:rsidR="00356BB9" w:rsidRDefault="00356BB9" w:rsidP="00356BB9">
      <w:pPr>
        <w:spacing w:after="0" w:line="240" w:lineRule="auto"/>
        <w:ind w:left="360" w:hanging="360"/>
        <w:jc w:val="both"/>
        <w:rPr>
          <w:rFonts w:ascii="Times New Roman" w:eastAsia="Calibri" w:hAnsi="Times New Roman" w:cs="Times New Roman"/>
          <w:sz w:val="24"/>
          <w:szCs w:val="24"/>
          <w:lang w:val="en-US"/>
        </w:rPr>
      </w:pPr>
      <w:r w:rsidRPr="00356BB9">
        <w:rPr>
          <w:rFonts w:ascii="Times New Roman" w:eastAsia="Calibri" w:hAnsi="Times New Roman" w:cs="Times New Roman"/>
          <w:sz w:val="24"/>
          <w:szCs w:val="24"/>
          <w:lang w:val="en-US"/>
        </w:rPr>
        <w:t xml:space="preserve">Ward, D. and Filatotchev, I., 2010. Principal–principal–agency relationships and the role of external governance. </w:t>
      </w:r>
      <w:r w:rsidRPr="00356BB9">
        <w:rPr>
          <w:rFonts w:ascii="Times New Roman" w:eastAsia="Calibri" w:hAnsi="Times New Roman" w:cs="Times New Roman"/>
          <w:i/>
          <w:iCs/>
          <w:sz w:val="24"/>
          <w:szCs w:val="24"/>
          <w:lang w:val="en-US"/>
        </w:rPr>
        <w:t>Managerial and Decision Economics</w:t>
      </w:r>
      <w:r w:rsidRPr="00356BB9">
        <w:rPr>
          <w:rFonts w:ascii="Times New Roman" w:eastAsia="Calibri" w:hAnsi="Times New Roman" w:cs="Times New Roman"/>
          <w:sz w:val="24"/>
          <w:szCs w:val="24"/>
          <w:lang w:val="en-US"/>
        </w:rPr>
        <w:t xml:space="preserve">, </w:t>
      </w:r>
      <w:r w:rsidRPr="00356BB9">
        <w:rPr>
          <w:rFonts w:ascii="Times New Roman" w:eastAsia="Calibri" w:hAnsi="Times New Roman" w:cs="Times New Roman"/>
          <w:i/>
          <w:iCs/>
          <w:sz w:val="24"/>
          <w:szCs w:val="24"/>
          <w:lang w:val="en-US"/>
        </w:rPr>
        <w:t>31</w:t>
      </w:r>
      <w:r w:rsidRPr="00356BB9">
        <w:rPr>
          <w:rFonts w:ascii="Times New Roman" w:eastAsia="Calibri" w:hAnsi="Times New Roman" w:cs="Times New Roman"/>
          <w:sz w:val="24"/>
          <w:szCs w:val="24"/>
          <w:lang w:val="en-US"/>
        </w:rPr>
        <w:t>(4), pp.249-261.</w:t>
      </w:r>
    </w:p>
    <w:p w14:paraId="210A673C" w14:textId="50AFB5A3" w:rsidR="00C701FA" w:rsidRDefault="00C701FA" w:rsidP="00356BB9">
      <w:pPr>
        <w:spacing w:after="0" w:line="240" w:lineRule="auto"/>
        <w:ind w:left="360" w:hanging="360"/>
        <w:jc w:val="both"/>
        <w:rPr>
          <w:rFonts w:ascii="Times New Roman" w:eastAsia="Calibri" w:hAnsi="Times New Roman" w:cs="Times New Roman"/>
          <w:sz w:val="24"/>
          <w:szCs w:val="24"/>
          <w:shd w:val="clear" w:color="auto" w:fill="FFFFFF"/>
          <w:lang w:val="en-NZ"/>
        </w:rPr>
      </w:pPr>
      <w:r w:rsidRPr="00A81820">
        <w:rPr>
          <w:rFonts w:ascii="Times New Roman" w:eastAsia="Calibri" w:hAnsi="Times New Roman" w:cs="Times New Roman"/>
          <w:sz w:val="24"/>
          <w:szCs w:val="24"/>
          <w:shd w:val="clear" w:color="auto" w:fill="FFFFFF"/>
          <w:lang w:val="en-NZ"/>
        </w:rPr>
        <w:t>Weisbach, M. S. (1988). Outside directors and CEO turnover. </w:t>
      </w:r>
      <w:r w:rsidRPr="00A81820">
        <w:rPr>
          <w:rFonts w:ascii="Times New Roman" w:eastAsia="Calibri" w:hAnsi="Times New Roman" w:cs="Times New Roman"/>
          <w:i/>
          <w:iCs/>
          <w:sz w:val="24"/>
          <w:szCs w:val="24"/>
          <w:shd w:val="clear" w:color="auto" w:fill="FFFFFF"/>
          <w:lang w:val="en-NZ"/>
        </w:rPr>
        <w:t>Journal of financial Economics</w:t>
      </w:r>
      <w:r w:rsidRPr="00A81820">
        <w:rPr>
          <w:rFonts w:ascii="Times New Roman" w:eastAsia="Calibri" w:hAnsi="Times New Roman" w:cs="Times New Roman"/>
          <w:sz w:val="24"/>
          <w:szCs w:val="24"/>
          <w:shd w:val="clear" w:color="auto" w:fill="FFFFFF"/>
          <w:lang w:val="en-NZ"/>
        </w:rPr>
        <w:t>, </w:t>
      </w:r>
      <w:r w:rsidRPr="00A81820">
        <w:rPr>
          <w:rFonts w:ascii="Times New Roman" w:eastAsia="Calibri" w:hAnsi="Times New Roman" w:cs="Times New Roman"/>
          <w:i/>
          <w:iCs/>
          <w:sz w:val="24"/>
          <w:szCs w:val="24"/>
          <w:shd w:val="clear" w:color="auto" w:fill="FFFFFF"/>
          <w:lang w:val="en-NZ"/>
        </w:rPr>
        <w:t>20</w:t>
      </w:r>
      <w:r w:rsidRPr="00A81820">
        <w:rPr>
          <w:rFonts w:ascii="Times New Roman" w:eastAsia="Calibri" w:hAnsi="Times New Roman" w:cs="Times New Roman"/>
          <w:sz w:val="24"/>
          <w:szCs w:val="24"/>
          <w:shd w:val="clear" w:color="auto" w:fill="FFFFFF"/>
          <w:lang w:val="en-NZ"/>
        </w:rPr>
        <w:t>, 431-460.</w:t>
      </w:r>
    </w:p>
    <w:p w14:paraId="7FD81B58" w14:textId="2E3F3823" w:rsidR="00B000CC" w:rsidRDefault="00B000CC" w:rsidP="00356BB9">
      <w:pPr>
        <w:spacing w:after="0" w:line="240" w:lineRule="auto"/>
        <w:ind w:left="360" w:hanging="360"/>
        <w:jc w:val="both"/>
        <w:rPr>
          <w:rFonts w:ascii="Times New Roman" w:eastAsia="Calibri" w:hAnsi="Times New Roman" w:cs="Times New Roman"/>
          <w:sz w:val="24"/>
          <w:szCs w:val="24"/>
        </w:rPr>
      </w:pPr>
      <w:r w:rsidRPr="00B000CC">
        <w:rPr>
          <w:rFonts w:ascii="Times New Roman" w:eastAsia="Calibri" w:hAnsi="Times New Roman" w:cs="Times New Roman"/>
          <w:sz w:val="24"/>
          <w:szCs w:val="24"/>
        </w:rPr>
        <w:t xml:space="preserve">Yarram, S.R., </w:t>
      </w:r>
      <w:r>
        <w:rPr>
          <w:rFonts w:ascii="Times New Roman" w:eastAsia="Calibri" w:hAnsi="Times New Roman" w:cs="Times New Roman"/>
          <w:sz w:val="24"/>
          <w:szCs w:val="24"/>
        </w:rPr>
        <w:t>(</w:t>
      </w:r>
      <w:r w:rsidRPr="00B000CC">
        <w:rPr>
          <w:rFonts w:ascii="Times New Roman" w:eastAsia="Calibri" w:hAnsi="Times New Roman" w:cs="Times New Roman"/>
          <w:sz w:val="24"/>
          <w:szCs w:val="24"/>
        </w:rPr>
        <w:t>2015</w:t>
      </w:r>
      <w:r>
        <w:rPr>
          <w:rFonts w:ascii="Times New Roman" w:eastAsia="Calibri" w:hAnsi="Times New Roman" w:cs="Times New Roman"/>
          <w:sz w:val="24"/>
          <w:szCs w:val="24"/>
        </w:rPr>
        <w:t>)</w:t>
      </w:r>
      <w:r w:rsidRPr="00B000CC">
        <w:rPr>
          <w:rFonts w:ascii="Times New Roman" w:eastAsia="Calibri" w:hAnsi="Times New Roman" w:cs="Times New Roman"/>
          <w:sz w:val="24"/>
          <w:szCs w:val="24"/>
        </w:rPr>
        <w:t xml:space="preserve">. Corporate governance ratings and the dividend payout decisions of Australian corporate firms. </w:t>
      </w:r>
      <w:r w:rsidRPr="00B000CC">
        <w:rPr>
          <w:rFonts w:ascii="Times New Roman" w:eastAsia="Calibri" w:hAnsi="Times New Roman" w:cs="Times New Roman"/>
          <w:i/>
          <w:iCs/>
          <w:sz w:val="24"/>
          <w:szCs w:val="24"/>
        </w:rPr>
        <w:t>International Journal of Managerial Finance</w:t>
      </w:r>
      <w:r w:rsidRPr="00B000CC">
        <w:rPr>
          <w:rFonts w:ascii="Times New Roman" w:eastAsia="Calibri" w:hAnsi="Times New Roman" w:cs="Times New Roman"/>
          <w:sz w:val="24"/>
          <w:szCs w:val="24"/>
        </w:rPr>
        <w:t xml:space="preserve">, </w:t>
      </w:r>
      <w:r w:rsidRPr="00B000CC">
        <w:rPr>
          <w:rFonts w:ascii="Times New Roman" w:eastAsia="Calibri" w:hAnsi="Times New Roman" w:cs="Times New Roman"/>
          <w:i/>
          <w:iCs/>
          <w:sz w:val="24"/>
          <w:szCs w:val="24"/>
        </w:rPr>
        <w:t>11</w:t>
      </w:r>
      <w:r w:rsidRPr="00B000CC">
        <w:rPr>
          <w:rFonts w:ascii="Times New Roman" w:eastAsia="Calibri" w:hAnsi="Times New Roman" w:cs="Times New Roman"/>
          <w:sz w:val="24"/>
          <w:szCs w:val="24"/>
        </w:rPr>
        <w:t>(2), pp.162-178</w:t>
      </w:r>
      <w:r>
        <w:rPr>
          <w:rFonts w:ascii="Times New Roman" w:eastAsia="Calibri" w:hAnsi="Times New Roman" w:cs="Times New Roman"/>
          <w:sz w:val="24"/>
          <w:szCs w:val="24"/>
        </w:rPr>
        <w:t>.</w:t>
      </w:r>
    </w:p>
    <w:p w14:paraId="468EFCF7" w14:textId="60CA7117" w:rsidR="00B000CC" w:rsidRPr="00356BB9" w:rsidRDefault="00B000CC" w:rsidP="00356BB9">
      <w:pPr>
        <w:spacing w:after="0" w:line="240" w:lineRule="auto"/>
        <w:ind w:left="360" w:hanging="360"/>
        <w:jc w:val="both"/>
        <w:rPr>
          <w:rFonts w:ascii="Times New Roman" w:eastAsia="Calibri" w:hAnsi="Times New Roman" w:cs="Times New Roman"/>
          <w:sz w:val="24"/>
          <w:szCs w:val="24"/>
          <w:lang w:val="en-US"/>
        </w:rPr>
      </w:pPr>
      <w:r w:rsidRPr="00B000CC">
        <w:rPr>
          <w:rFonts w:ascii="Times New Roman" w:eastAsia="Calibri" w:hAnsi="Times New Roman" w:cs="Times New Roman"/>
          <w:sz w:val="24"/>
          <w:szCs w:val="24"/>
        </w:rPr>
        <w:t xml:space="preserve">Yarram, S.R. and Dollery, B., </w:t>
      </w:r>
      <w:r>
        <w:rPr>
          <w:rFonts w:ascii="Times New Roman" w:eastAsia="Calibri" w:hAnsi="Times New Roman" w:cs="Times New Roman"/>
          <w:sz w:val="24"/>
          <w:szCs w:val="24"/>
        </w:rPr>
        <w:t>(</w:t>
      </w:r>
      <w:r w:rsidRPr="00B000CC">
        <w:rPr>
          <w:rFonts w:ascii="Times New Roman" w:eastAsia="Calibri" w:hAnsi="Times New Roman" w:cs="Times New Roman"/>
          <w:sz w:val="24"/>
          <w:szCs w:val="24"/>
        </w:rPr>
        <w:t>2015</w:t>
      </w:r>
      <w:r>
        <w:rPr>
          <w:rFonts w:ascii="Times New Roman" w:eastAsia="Calibri" w:hAnsi="Times New Roman" w:cs="Times New Roman"/>
          <w:sz w:val="24"/>
          <w:szCs w:val="24"/>
        </w:rPr>
        <w:t>)</w:t>
      </w:r>
      <w:r w:rsidRPr="00B000CC">
        <w:rPr>
          <w:rFonts w:ascii="Times New Roman" w:eastAsia="Calibri" w:hAnsi="Times New Roman" w:cs="Times New Roman"/>
          <w:sz w:val="24"/>
          <w:szCs w:val="24"/>
        </w:rPr>
        <w:t xml:space="preserve">. Corporate governance and financial policies: Influence of board characteristics on the dividend policy of Australian firms. </w:t>
      </w:r>
      <w:r w:rsidRPr="00B000CC">
        <w:rPr>
          <w:rFonts w:ascii="Times New Roman" w:eastAsia="Calibri" w:hAnsi="Times New Roman" w:cs="Times New Roman"/>
          <w:i/>
          <w:iCs/>
          <w:sz w:val="24"/>
          <w:szCs w:val="24"/>
        </w:rPr>
        <w:t>Managerial Finance</w:t>
      </w:r>
      <w:r w:rsidRPr="00B000CC">
        <w:rPr>
          <w:rFonts w:ascii="Times New Roman" w:eastAsia="Calibri" w:hAnsi="Times New Roman" w:cs="Times New Roman"/>
          <w:sz w:val="24"/>
          <w:szCs w:val="24"/>
        </w:rPr>
        <w:t xml:space="preserve">, </w:t>
      </w:r>
      <w:r w:rsidRPr="00B000CC">
        <w:rPr>
          <w:rFonts w:ascii="Times New Roman" w:eastAsia="Calibri" w:hAnsi="Times New Roman" w:cs="Times New Roman"/>
          <w:i/>
          <w:iCs/>
          <w:sz w:val="24"/>
          <w:szCs w:val="24"/>
        </w:rPr>
        <w:t>41</w:t>
      </w:r>
      <w:r w:rsidRPr="00B000CC">
        <w:rPr>
          <w:rFonts w:ascii="Times New Roman" w:eastAsia="Calibri" w:hAnsi="Times New Roman" w:cs="Times New Roman"/>
          <w:sz w:val="24"/>
          <w:szCs w:val="24"/>
        </w:rPr>
        <w:t>(3), pp.267-285.</w:t>
      </w:r>
    </w:p>
    <w:p w14:paraId="20986D01" w14:textId="1F14DFED" w:rsidR="000C0E31" w:rsidRDefault="000C0E31" w:rsidP="000C0E31">
      <w:pPr>
        <w:spacing w:after="0" w:line="240" w:lineRule="auto"/>
        <w:ind w:left="360" w:hanging="360"/>
        <w:jc w:val="both"/>
        <w:rPr>
          <w:rFonts w:ascii="Times New Roman" w:eastAsia="Calibri" w:hAnsi="Times New Roman" w:cs="Times New Roman"/>
          <w:sz w:val="24"/>
          <w:szCs w:val="24"/>
          <w:shd w:val="clear" w:color="auto" w:fill="FFFFFF"/>
          <w:lang w:val="en-US"/>
        </w:rPr>
      </w:pPr>
      <w:r w:rsidRPr="000C0E31">
        <w:rPr>
          <w:rFonts w:ascii="Times New Roman" w:eastAsia="Calibri" w:hAnsi="Times New Roman" w:cs="Times New Roman"/>
          <w:sz w:val="24"/>
          <w:szCs w:val="24"/>
          <w:shd w:val="clear" w:color="auto" w:fill="FFFFFF"/>
          <w:lang w:val="en-US"/>
        </w:rPr>
        <w:t xml:space="preserve">Young, M.N., Peng, M.W., Ahlstrom, D., Bruton, G.D. and Jiang, Y., </w:t>
      </w:r>
      <w:r w:rsidR="00B000CC">
        <w:rPr>
          <w:rFonts w:ascii="Times New Roman" w:eastAsia="Calibri" w:hAnsi="Times New Roman" w:cs="Times New Roman"/>
          <w:sz w:val="24"/>
          <w:szCs w:val="24"/>
          <w:shd w:val="clear" w:color="auto" w:fill="FFFFFF"/>
          <w:lang w:val="en-US"/>
        </w:rPr>
        <w:t>(</w:t>
      </w:r>
      <w:r w:rsidRPr="000C0E31">
        <w:rPr>
          <w:rFonts w:ascii="Times New Roman" w:eastAsia="Calibri" w:hAnsi="Times New Roman" w:cs="Times New Roman"/>
          <w:sz w:val="24"/>
          <w:szCs w:val="24"/>
          <w:shd w:val="clear" w:color="auto" w:fill="FFFFFF"/>
          <w:lang w:val="en-US"/>
        </w:rPr>
        <w:t>2008</w:t>
      </w:r>
      <w:r w:rsidR="00B000CC">
        <w:rPr>
          <w:rFonts w:ascii="Times New Roman" w:eastAsia="Calibri" w:hAnsi="Times New Roman" w:cs="Times New Roman"/>
          <w:sz w:val="24"/>
          <w:szCs w:val="24"/>
          <w:shd w:val="clear" w:color="auto" w:fill="FFFFFF"/>
          <w:lang w:val="en-US"/>
        </w:rPr>
        <w:t>)</w:t>
      </w:r>
      <w:r w:rsidRPr="000C0E31">
        <w:rPr>
          <w:rFonts w:ascii="Times New Roman" w:eastAsia="Calibri" w:hAnsi="Times New Roman" w:cs="Times New Roman"/>
          <w:sz w:val="24"/>
          <w:szCs w:val="24"/>
          <w:shd w:val="clear" w:color="auto" w:fill="FFFFFF"/>
          <w:lang w:val="en-US"/>
        </w:rPr>
        <w:t xml:space="preserve">. Corporate governance in emerging economies: A review of the principal–principal perspective. </w:t>
      </w:r>
      <w:r w:rsidRPr="000C0E31">
        <w:rPr>
          <w:rFonts w:ascii="Times New Roman" w:eastAsia="Calibri" w:hAnsi="Times New Roman" w:cs="Times New Roman"/>
          <w:i/>
          <w:iCs/>
          <w:sz w:val="24"/>
          <w:szCs w:val="24"/>
          <w:shd w:val="clear" w:color="auto" w:fill="FFFFFF"/>
          <w:lang w:val="en-US"/>
        </w:rPr>
        <w:t>Journal of management studies</w:t>
      </w:r>
      <w:r w:rsidRPr="000C0E31">
        <w:rPr>
          <w:rFonts w:ascii="Times New Roman" w:eastAsia="Calibri" w:hAnsi="Times New Roman" w:cs="Times New Roman"/>
          <w:sz w:val="24"/>
          <w:szCs w:val="24"/>
          <w:shd w:val="clear" w:color="auto" w:fill="FFFFFF"/>
          <w:lang w:val="en-US"/>
        </w:rPr>
        <w:t xml:space="preserve">, </w:t>
      </w:r>
      <w:r w:rsidRPr="000C0E31">
        <w:rPr>
          <w:rFonts w:ascii="Times New Roman" w:eastAsia="Calibri" w:hAnsi="Times New Roman" w:cs="Times New Roman"/>
          <w:i/>
          <w:iCs/>
          <w:sz w:val="24"/>
          <w:szCs w:val="24"/>
          <w:shd w:val="clear" w:color="auto" w:fill="FFFFFF"/>
          <w:lang w:val="en-US"/>
        </w:rPr>
        <w:t>45</w:t>
      </w:r>
      <w:r w:rsidRPr="000C0E31">
        <w:rPr>
          <w:rFonts w:ascii="Times New Roman" w:eastAsia="Calibri" w:hAnsi="Times New Roman" w:cs="Times New Roman"/>
          <w:sz w:val="24"/>
          <w:szCs w:val="24"/>
          <w:shd w:val="clear" w:color="auto" w:fill="FFFFFF"/>
          <w:lang w:val="en-US"/>
        </w:rPr>
        <w:t>(1), pp.196-220.</w:t>
      </w:r>
    </w:p>
    <w:p w14:paraId="1959AE63" w14:textId="77777777" w:rsidR="000C0E31" w:rsidRPr="000C0E31" w:rsidRDefault="000C0E31" w:rsidP="000C0E31">
      <w:pPr>
        <w:spacing w:after="0" w:line="240" w:lineRule="auto"/>
        <w:ind w:left="360" w:hanging="360"/>
        <w:jc w:val="both"/>
        <w:rPr>
          <w:rFonts w:ascii="Times New Roman" w:eastAsia="Calibri" w:hAnsi="Times New Roman" w:cs="Times New Roman"/>
          <w:sz w:val="24"/>
          <w:szCs w:val="24"/>
          <w:shd w:val="clear" w:color="auto" w:fill="FFFFFF"/>
          <w:lang w:val="en-US"/>
        </w:rPr>
      </w:pPr>
    </w:p>
    <w:p w14:paraId="28E47946" w14:textId="77777777" w:rsidR="000C0E31" w:rsidRPr="00A81820" w:rsidRDefault="000C0E31" w:rsidP="00C701FA">
      <w:pPr>
        <w:spacing w:after="0" w:line="240" w:lineRule="auto"/>
        <w:ind w:left="360" w:hanging="360"/>
        <w:jc w:val="both"/>
        <w:rPr>
          <w:rFonts w:ascii="Times New Roman" w:eastAsia="Calibri" w:hAnsi="Times New Roman" w:cs="Times New Roman"/>
          <w:sz w:val="24"/>
          <w:szCs w:val="24"/>
          <w:shd w:val="clear" w:color="auto" w:fill="FFFFFF"/>
          <w:lang w:val="en-NZ"/>
        </w:rPr>
      </w:pPr>
    </w:p>
    <w:p w14:paraId="665ADB18" w14:textId="7843946D" w:rsidR="00506924" w:rsidRDefault="00506924"/>
    <w:p w14:paraId="53A209B1" w14:textId="77777777" w:rsidR="00506924" w:rsidRDefault="00506924">
      <w:r>
        <w:br w:type="page"/>
      </w:r>
    </w:p>
    <w:p w14:paraId="50F73956" w14:textId="77777777" w:rsidR="00506924" w:rsidRDefault="00506924">
      <w:pPr>
        <w:sectPr w:rsidR="00506924" w:rsidSect="00F72004">
          <w:pgSz w:w="11906" w:h="16838"/>
          <w:pgMar w:top="1440" w:right="1440" w:bottom="1440" w:left="1440" w:header="708" w:footer="708" w:gutter="0"/>
          <w:cols w:space="708"/>
          <w:docGrid w:linePitch="360"/>
        </w:sectPr>
      </w:pPr>
    </w:p>
    <w:tbl>
      <w:tblPr>
        <w:tblStyle w:val="TableGrid"/>
        <w:tblW w:w="0" w:type="auto"/>
        <w:tblInd w:w="-815" w:type="dxa"/>
        <w:tblLook w:val="04A0" w:firstRow="1" w:lastRow="0" w:firstColumn="1" w:lastColumn="0" w:noHBand="0" w:noVBand="1"/>
      </w:tblPr>
      <w:tblGrid>
        <w:gridCol w:w="2226"/>
        <w:gridCol w:w="1093"/>
        <w:gridCol w:w="1987"/>
        <w:gridCol w:w="1534"/>
        <w:gridCol w:w="1485"/>
        <w:gridCol w:w="2736"/>
        <w:gridCol w:w="1512"/>
        <w:gridCol w:w="1194"/>
      </w:tblGrid>
      <w:tr w:rsidR="009F5AA0" w:rsidRPr="00106EA8" w14:paraId="7AD8EF16" w14:textId="77777777" w:rsidTr="009F5AA0">
        <w:trPr>
          <w:trHeight w:val="300"/>
        </w:trPr>
        <w:tc>
          <w:tcPr>
            <w:tcW w:w="13767" w:type="dxa"/>
            <w:gridSpan w:val="8"/>
            <w:tcBorders>
              <w:top w:val="nil"/>
              <w:left w:val="nil"/>
              <w:right w:val="nil"/>
            </w:tcBorders>
          </w:tcPr>
          <w:p w14:paraId="1B5A8625" w14:textId="55B9DFB9" w:rsidR="009F5AA0" w:rsidRPr="00106EA8" w:rsidRDefault="009F5AA0" w:rsidP="0003269A">
            <w:pPr>
              <w:rPr>
                <w:rFonts w:ascii="Times New Roman" w:hAnsi="Times New Roman" w:cs="Times New Roman"/>
                <w:b/>
                <w:bCs/>
              </w:rPr>
            </w:pPr>
            <w:r>
              <w:rPr>
                <w:rFonts w:ascii="Times New Roman" w:hAnsi="Times New Roman" w:cs="Times New Roman"/>
                <w:b/>
                <w:bCs/>
              </w:rPr>
              <w:t>Figure 1.</w:t>
            </w:r>
          </w:p>
        </w:tc>
      </w:tr>
      <w:tr w:rsidR="00506924" w:rsidRPr="00106EA8" w14:paraId="4672C1CD" w14:textId="77777777" w:rsidTr="009F5AA0">
        <w:trPr>
          <w:trHeight w:val="300"/>
        </w:trPr>
        <w:tc>
          <w:tcPr>
            <w:tcW w:w="13767" w:type="dxa"/>
            <w:gridSpan w:val="8"/>
            <w:hideMark/>
          </w:tcPr>
          <w:p w14:paraId="56DF0FEC"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Summary of Studies on Corporate Governance (Board Characteristics) and Dividend Payment</w:t>
            </w:r>
          </w:p>
        </w:tc>
      </w:tr>
      <w:tr w:rsidR="00506924" w:rsidRPr="00106EA8" w14:paraId="31378240" w14:textId="77777777" w:rsidTr="009F5AA0">
        <w:trPr>
          <w:trHeight w:val="600"/>
        </w:trPr>
        <w:tc>
          <w:tcPr>
            <w:tcW w:w="2226" w:type="dxa"/>
            <w:hideMark/>
          </w:tcPr>
          <w:p w14:paraId="3B81B2FC"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Authors</w:t>
            </w:r>
          </w:p>
        </w:tc>
        <w:tc>
          <w:tcPr>
            <w:tcW w:w="1093" w:type="dxa"/>
            <w:hideMark/>
          </w:tcPr>
          <w:p w14:paraId="79BC3B65"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Journal</w:t>
            </w:r>
          </w:p>
        </w:tc>
        <w:tc>
          <w:tcPr>
            <w:tcW w:w="10448" w:type="dxa"/>
            <w:gridSpan w:val="6"/>
            <w:hideMark/>
          </w:tcPr>
          <w:p w14:paraId="453F8754"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 xml:space="preserve">Coding Categories </w:t>
            </w:r>
          </w:p>
        </w:tc>
      </w:tr>
      <w:tr w:rsidR="00506924" w:rsidRPr="00106EA8" w14:paraId="3CB085CC" w14:textId="77777777" w:rsidTr="009F5AA0">
        <w:trPr>
          <w:trHeight w:val="600"/>
        </w:trPr>
        <w:tc>
          <w:tcPr>
            <w:tcW w:w="2226" w:type="dxa"/>
            <w:hideMark/>
          </w:tcPr>
          <w:p w14:paraId="398C97D5"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 </w:t>
            </w:r>
          </w:p>
        </w:tc>
        <w:tc>
          <w:tcPr>
            <w:tcW w:w="1093" w:type="dxa"/>
            <w:hideMark/>
          </w:tcPr>
          <w:p w14:paraId="61A9A443"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 </w:t>
            </w:r>
          </w:p>
        </w:tc>
        <w:tc>
          <w:tcPr>
            <w:tcW w:w="5006" w:type="dxa"/>
            <w:gridSpan w:val="3"/>
            <w:hideMark/>
          </w:tcPr>
          <w:p w14:paraId="440F8F08"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Primary variables</w:t>
            </w:r>
          </w:p>
        </w:tc>
        <w:tc>
          <w:tcPr>
            <w:tcW w:w="2736" w:type="dxa"/>
            <w:hideMark/>
          </w:tcPr>
          <w:p w14:paraId="23EF06F1"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Sample &amp; Period</w:t>
            </w:r>
          </w:p>
        </w:tc>
        <w:tc>
          <w:tcPr>
            <w:tcW w:w="1512" w:type="dxa"/>
            <w:hideMark/>
          </w:tcPr>
          <w:p w14:paraId="23EA07A5"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Ownership concentration</w:t>
            </w:r>
          </w:p>
        </w:tc>
        <w:tc>
          <w:tcPr>
            <w:tcW w:w="1194" w:type="dxa"/>
            <w:hideMark/>
          </w:tcPr>
          <w:p w14:paraId="64341257"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Investor Protection</w:t>
            </w:r>
          </w:p>
        </w:tc>
      </w:tr>
      <w:tr w:rsidR="00506924" w:rsidRPr="00106EA8" w14:paraId="42B00BD9" w14:textId="77777777" w:rsidTr="009F5AA0">
        <w:trPr>
          <w:trHeight w:val="300"/>
        </w:trPr>
        <w:tc>
          <w:tcPr>
            <w:tcW w:w="2226" w:type="dxa"/>
            <w:hideMark/>
          </w:tcPr>
          <w:p w14:paraId="5B09B60E"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 </w:t>
            </w:r>
          </w:p>
        </w:tc>
        <w:tc>
          <w:tcPr>
            <w:tcW w:w="1093" w:type="dxa"/>
            <w:hideMark/>
          </w:tcPr>
          <w:p w14:paraId="1E9A13D9"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 </w:t>
            </w:r>
          </w:p>
        </w:tc>
        <w:tc>
          <w:tcPr>
            <w:tcW w:w="1987" w:type="dxa"/>
            <w:hideMark/>
          </w:tcPr>
          <w:p w14:paraId="17F840BB"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Dependent</w:t>
            </w:r>
          </w:p>
        </w:tc>
        <w:tc>
          <w:tcPr>
            <w:tcW w:w="1534" w:type="dxa"/>
            <w:hideMark/>
          </w:tcPr>
          <w:p w14:paraId="29D7F1B2"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Independent</w:t>
            </w:r>
          </w:p>
        </w:tc>
        <w:tc>
          <w:tcPr>
            <w:tcW w:w="1485" w:type="dxa"/>
            <w:hideMark/>
          </w:tcPr>
          <w:p w14:paraId="5C5FF023"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Moderators</w:t>
            </w:r>
          </w:p>
        </w:tc>
        <w:tc>
          <w:tcPr>
            <w:tcW w:w="2736" w:type="dxa"/>
            <w:hideMark/>
          </w:tcPr>
          <w:p w14:paraId="678C4A93"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 </w:t>
            </w:r>
          </w:p>
        </w:tc>
        <w:tc>
          <w:tcPr>
            <w:tcW w:w="1512" w:type="dxa"/>
            <w:hideMark/>
          </w:tcPr>
          <w:p w14:paraId="0C15DDC5"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 </w:t>
            </w:r>
          </w:p>
        </w:tc>
        <w:tc>
          <w:tcPr>
            <w:tcW w:w="1194" w:type="dxa"/>
            <w:hideMark/>
          </w:tcPr>
          <w:p w14:paraId="3DE9856A" w14:textId="77777777" w:rsidR="00506924" w:rsidRPr="00106EA8" w:rsidRDefault="00506924" w:rsidP="0003269A">
            <w:pPr>
              <w:rPr>
                <w:rFonts w:ascii="Times New Roman" w:hAnsi="Times New Roman" w:cs="Times New Roman"/>
                <w:b/>
                <w:bCs/>
              </w:rPr>
            </w:pPr>
            <w:r w:rsidRPr="00106EA8">
              <w:rPr>
                <w:rFonts w:ascii="Times New Roman" w:hAnsi="Times New Roman" w:cs="Times New Roman"/>
                <w:b/>
                <w:bCs/>
              </w:rPr>
              <w:t> </w:t>
            </w:r>
          </w:p>
        </w:tc>
      </w:tr>
      <w:tr w:rsidR="00506924" w:rsidRPr="00106EA8" w14:paraId="3D67119D" w14:textId="77777777" w:rsidTr="009F5AA0">
        <w:trPr>
          <w:trHeight w:val="620"/>
        </w:trPr>
        <w:tc>
          <w:tcPr>
            <w:tcW w:w="2226" w:type="dxa"/>
            <w:hideMark/>
          </w:tcPr>
          <w:p w14:paraId="76C36396"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Schellenger, Wood, and Tashakori (1989)</w:t>
            </w:r>
          </w:p>
        </w:tc>
        <w:tc>
          <w:tcPr>
            <w:tcW w:w="1093" w:type="dxa"/>
            <w:hideMark/>
          </w:tcPr>
          <w:p w14:paraId="40D076F1"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JoM</w:t>
            </w:r>
          </w:p>
        </w:tc>
        <w:tc>
          <w:tcPr>
            <w:tcW w:w="5006" w:type="dxa"/>
            <w:gridSpan w:val="3"/>
            <w:hideMark/>
          </w:tcPr>
          <w:p w14:paraId="186FC25C"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Correlation study between independent directors and dividend payout</w:t>
            </w:r>
          </w:p>
        </w:tc>
        <w:tc>
          <w:tcPr>
            <w:tcW w:w="2736" w:type="dxa"/>
            <w:hideMark/>
          </w:tcPr>
          <w:p w14:paraId="12800FDA"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USA (1986)</w:t>
            </w:r>
          </w:p>
        </w:tc>
        <w:tc>
          <w:tcPr>
            <w:tcW w:w="1512" w:type="dxa"/>
            <w:hideMark/>
          </w:tcPr>
          <w:p w14:paraId="55ECDC29"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Low</w:t>
            </w:r>
          </w:p>
        </w:tc>
        <w:tc>
          <w:tcPr>
            <w:tcW w:w="1194" w:type="dxa"/>
            <w:hideMark/>
          </w:tcPr>
          <w:p w14:paraId="7AC6F30C"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r w:rsidR="00506924" w:rsidRPr="00106EA8" w14:paraId="644A836C" w14:textId="77777777" w:rsidTr="009F5AA0">
        <w:trPr>
          <w:trHeight w:val="620"/>
        </w:trPr>
        <w:tc>
          <w:tcPr>
            <w:tcW w:w="2226" w:type="dxa"/>
            <w:hideMark/>
          </w:tcPr>
          <w:p w14:paraId="361B906C"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Adjaoud and Ben-Amar (2010)</w:t>
            </w:r>
          </w:p>
        </w:tc>
        <w:tc>
          <w:tcPr>
            <w:tcW w:w="1093" w:type="dxa"/>
            <w:hideMark/>
          </w:tcPr>
          <w:p w14:paraId="5A8057A6"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JBFA</w:t>
            </w:r>
          </w:p>
        </w:tc>
        <w:tc>
          <w:tcPr>
            <w:tcW w:w="1987" w:type="dxa"/>
            <w:hideMark/>
          </w:tcPr>
          <w:p w14:paraId="08AF6209"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payout ratio</w:t>
            </w:r>
          </w:p>
        </w:tc>
        <w:tc>
          <w:tcPr>
            <w:tcW w:w="1534" w:type="dxa"/>
            <w:hideMark/>
          </w:tcPr>
          <w:p w14:paraId="4B50A7DE"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Corporate governance score</w:t>
            </w:r>
          </w:p>
        </w:tc>
        <w:tc>
          <w:tcPr>
            <w:tcW w:w="1485" w:type="dxa"/>
            <w:hideMark/>
          </w:tcPr>
          <w:p w14:paraId="7044DD1E"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Free cash flow; Firm growth</w:t>
            </w:r>
          </w:p>
        </w:tc>
        <w:tc>
          <w:tcPr>
            <w:tcW w:w="2736" w:type="dxa"/>
            <w:hideMark/>
          </w:tcPr>
          <w:p w14:paraId="1CE3B033"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Canadian firms (2002-2005)</w:t>
            </w:r>
          </w:p>
        </w:tc>
        <w:tc>
          <w:tcPr>
            <w:tcW w:w="1512" w:type="dxa"/>
            <w:hideMark/>
          </w:tcPr>
          <w:p w14:paraId="65EB685F" w14:textId="77777777" w:rsidR="00506924" w:rsidRPr="00106EA8" w:rsidRDefault="00506924" w:rsidP="0003269A">
            <w:pPr>
              <w:rPr>
                <w:rFonts w:ascii="Times New Roman" w:hAnsi="Times New Roman" w:cs="Times New Roman"/>
              </w:rPr>
            </w:pPr>
            <w:r>
              <w:rPr>
                <w:rFonts w:ascii="Times New Roman" w:hAnsi="Times New Roman" w:cs="Times New Roman"/>
              </w:rPr>
              <w:t>High</w:t>
            </w:r>
          </w:p>
        </w:tc>
        <w:tc>
          <w:tcPr>
            <w:tcW w:w="1194" w:type="dxa"/>
            <w:hideMark/>
          </w:tcPr>
          <w:p w14:paraId="130FE82B"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r w:rsidR="00506924" w:rsidRPr="00106EA8" w14:paraId="28EB77A2" w14:textId="77777777" w:rsidTr="009F5AA0">
        <w:trPr>
          <w:trHeight w:val="310"/>
        </w:trPr>
        <w:tc>
          <w:tcPr>
            <w:tcW w:w="2226" w:type="dxa"/>
            <w:hideMark/>
          </w:tcPr>
          <w:p w14:paraId="19A0C338"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Sharma (2011)</w:t>
            </w:r>
          </w:p>
        </w:tc>
        <w:tc>
          <w:tcPr>
            <w:tcW w:w="1093" w:type="dxa"/>
            <w:hideMark/>
          </w:tcPr>
          <w:p w14:paraId="476DEDEC"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JCF</w:t>
            </w:r>
          </w:p>
        </w:tc>
        <w:tc>
          <w:tcPr>
            <w:tcW w:w="1987" w:type="dxa"/>
            <w:hideMark/>
          </w:tcPr>
          <w:p w14:paraId="5F4D4183"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dummy</w:t>
            </w:r>
          </w:p>
        </w:tc>
        <w:tc>
          <w:tcPr>
            <w:tcW w:w="1534" w:type="dxa"/>
            <w:hideMark/>
          </w:tcPr>
          <w:p w14:paraId="31D72312"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Board independence</w:t>
            </w:r>
          </w:p>
        </w:tc>
        <w:tc>
          <w:tcPr>
            <w:tcW w:w="1485" w:type="dxa"/>
            <w:hideMark/>
          </w:tcPr>
          <w:p w14:paraId="25693345"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None</w:t>
            </w:r>
          </w:p>
        </w:tc>
        <w:tc>
          <w:tcPr>
            <w:tcW w:w="2736" w:type="dxa"/>
            <w:hideMark/>
          </w:tcPr>
          <w:p w14:paraId="4FE0ADB7"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S&amp;P</w:t>
            </w:r>
            <w:r>
              <w:rPr>
                <w:rFonts w:ascii="Times New Roman" w:hAnsi="Times New Roman" w:cs="Times New Roman"/>
              </w:rPr>
              <w:t xml:space="preserve"> USA </w:t>
            </w:r>
            <w:r w:rsidRPr="00106EA8">
              <w:rPr>
                <w:rFonts w:ascii="Times New Roman" w:hAnsi="Times New Roman" w:cs="Times New Roman"/>
              </w:rPr>
              <w:t>1500 (2006)</w:t>
            </w:r>
          </w:p>
        </w:tc>
        <w:tc>
          <w:tcPr>
            <w:tcW w:w="1512" w:type="dxa"/>
            <w:hideMark/>
          </w:tcPr>
          <w:p w14:paraId="7975228A"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Low</w:t>
            </w:r>
          </w:p>
        </w:tc>
        <w:tc>
          <w:tcPr>
            <w:tcW w:w="1194" w:type="dxa"/>
            <w:hideMark/>
          </w:tcPr>
          <w:p w14:paraId="1DBAF8E7"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r w:rsidR="00506924" w:rsidRPr="00106EA8" w14:paraId="566341FB" w14:textId="77777777" w:rsidTr="009F5AA0">
        <w:trPr>
          <w:trHeight w:val="620"/>
        </w:trPr>
        <w:tc>
          <w:tcPr>
            <w:tcW w:w="2226" w:type="dxa"/>
            <w:hideMark/>
          </w:tcPr>
          <w:p w14:paraId="6C5940CA"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Jiraporn, Kim, and Kim (2011)</w:t>
            </w:r>
          </w:p>
        </w:tc>
        <w:tc>
          <w:tcPr>
            <w:tcW w:w="1093" w:type="dxa"/>
            <w:hideMark/>
          </w:tcPr>
          <w:p w14:paraId="37177567"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TFR</w:t>
            </w:r>
          </w:p>
        </w:tc>
        <w:tc>
          <w:tcPr>
            <w:tcW w:w="1987" w:type="dxa"/>
            <w:hideMark/>
          </w:tcPr>
          <w:p w14:paraId="19FFB92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dummy</w:t>
            </w:r>
          </w:p>
        </w:tc>
        <w:tc>
          <w:tcPr>
            <w:tcW w:w="1534" w:type="dxa"/>
            <w:hideMark/>
          </w:tcPr>
          <w:p w14:paraId="026FB524"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Corporate governance score</w:t>
            </w:r>
          </w:p>
        </w:tc>
        <w:tc>
          <w:tcPr>
            <w:tcW w:w="1485" w:type="dxa"/>
            <w:hideMark/>
          </w:tcPr>
          <w:p w14:paraId="1284C5A0"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None</w:t>
            </w:r>
          </w:p>
        </w:tc>
        <w:tc>
          <w:tcPr>
            <w:tcW w:w="2736" w:type="dxa"/>
            <w:hideMark/>
          </w:tcPr>
          <w:p w14:paraId="0A9E50AA"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 xml:space="preserve">All ISS </w:t>
            </w:r>
            <w:r>
              <w:rPr>
                <w:rFonts w:ascii="Times New Roman" w:hAnsi="Times New Roman" w:cs="Times New Roman"/>
              </w:rPr>
              <w:t xml:space="preserve">USA </w:t>
            </w:r>
            <w:r w:rsidRPr="00106EA8">
              <w:rPr>
                <w:rFonts w:ascii="Times New Roman" w:hAnsi="Times New Roman" w:cs="Times New Roman"/>
              </w:rPr>
              <w:t>firms (2001-2004)</w:t>
            </w:r>
          </w:p>
        </w:tc>
        <w:tc>
          <w:tcPr>
            <w:tcW w:w="1512" w:type="dxa"/>
            <w:hideMark/>
          </w:tcPr>
          <w:p w14:paraId="76894373"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Low</w:t>
            </w:r>
          </w:p>
        </w:tc>
        <w:tc>
          <w:tcPr>
            <w:tcW w:w="1194" w:type="dxa"/>
            <w:hideMark/>
          </w:tcPr>
          <w:p w14:paraId="0AED8DB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r w:rsidR="00506924" w:rsidRPr="00106EA8" w14:paraId="78724AD4" w14:textId="77777777" w:rsidTr="009F5AA0">
        <w:trPr>
          <w:trHeight w:val="620"/>
        </w:trPr>
        <w:tc>
          <w:tcPr>
            <w:tcW w:w="2226" w:type="dxa"/>
            <w:hideMark/>
          </w:tcPr>
          <w:p w14:paraId="38E72E79"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Byoung, Chang and Kim (2016)</w:t>
            </w:r>
          </w:p>
        </w:tc>
        <w:tc>
          <w:tcPr>
            <w:tcW w:w="1093" w:type="dxa"/>
            <w:hideMark/>
          </w:tcPr>
          <w:p w14:paraId="17EEAE34"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APJFS</w:t>
            </w:r>
          </w:p>
        </w:tc>
        <w:tc>
          <w:tcPr>
            <w:tcW w:w="1987" w:type="dxa"/>
            <w:hideMark/>
          </w:tcPr>
          <w:p w14:paraId="3A9DB6F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dummy; dividend payout ratio</w:t>
            </w:r>
          </w:p>
        </w:tc>
        <w:tc>
          <w:tcPr>
            <w:tcW w:w="1534" w:type="dxa"/>
            <w:hideMark/>
          </w:tcPr>
          <w:p w14:paraId="4F81E74B"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Boardroom gender diversity</w:t>
            </w:r>
          </w:p>
        </w:tc>
        <w:tc>
          <w:tcPr>
            <w:tcW w:w="1485" w:type="dxa"/>
            <w:hideMark/>
          </w:tcPr>
          <w:p w14:paraId="45930ADA"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Free cash flow</w:t>
            </w:r>
          </w:p>
        </w:tc>
        <w:tc>
          <w:tcPr>
            <w:tcW w:w="2736" w:type="dxa"/>
            <w:hideMark/>
          </w:tcPr>
          <w:p w14:paraId="35142889"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USA IRRC (1997-2008)</w:t>
            </w:r>
          </w:p>
        </w:tc>
        <w:tc>
          <w:tcPr>
            <w:tcW w:w="1512" w:type="dxa"/>
            <w:hideMark/>
          </w:tcPr>
          <w:p w14:paraId="6163D35A"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Low</w:t>
            </w:r>
          </w:p>
        </w:tc>
        <w:tc>
          <w:tcPr>
            <w:tcW w:w="1194" w:type="dxa"/>
            <w:hideMark/>
          </w:tcPr>
          <w:p w14:paraId="4DB01DC1"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r w:rsidR="00506924" w:rsidRPr="00106EA8" w14:paraId="63228097" w14:textId="77777777" w:rsidTr="009F5AA0">
        <w:trPr>
          <w:trHeight w:val="620"/>
        </w:trPr>
        <w:tc>
          <w:tcPr>
            <w:tcW w:w="2226" w:type="dxa"/>
            <w:hideMark/>
          </w:tcPr>
          <w:p w14:paraId="53AD9F6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Chen, Leung, and Goergen (2017)</w:t>
            </w:r>
          </w:p>
        </w:tc>
        <w:tc>
          <w:tcPr>
            <w:tcW w:w="1093" w:type="dxa"/>
            <w:hideMark/>
          </w:tcPr>
          <w:p w14:paraId="46C9EE8A"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JCF</w:t>
            </w:r>
          </w:p>
        </w:tc>
        <w:tc>
          <w:tcPr>
            <w:tcW w:w="1987" w:type="dxa"/>
            <w:hideMark/>
          </w:tcPr>
          <w:p w14:paraId="4BD10B15"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payout ratio</w:t>
            </w:r>
          </w:p>
        </w:tc>
        <w:tc>
          <w:tcPr>
            <w:tcW w:w="1534" w:type="dxa"/>
            <w:hideMark/>
          </w:tcPr>
          <w:p w14:paraId="2DA31480"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Boardroom gender diversity</w:t>
            </w:r>
          </w:p>
        </w:tc>
        <w:tc>
          <w:tcPr>
            <w:tcW w:w="1485" w:type="dxa"/>
            <w:hideMark/>
          </w:tcPr>
          <w:p w14:paraId="64562D3E"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Corporate governance</w:t>
            </w:r>
          </w:p>
        </w:tc>
        <w:tc>
          <w:tcPr>
            <w:tcW w:w="2736" w:type="dxa"/>
            <w:hideMark/>
          </w:tcPr>
          <w:p w14:paraId="59128CF2"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S&amp;P 1500 (1997-2011)</w:t>
            </w:r>
          </w:p>
        </w:tc>
        <w:tc>
          <w:tcPr>
            <w:tcW w:w="1512" w:type="dxa"/>
            <w:hideMark/>
          </w:tcPr>
          <w:p w14:paraId="37B60F8F"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Low</w:t>
            </w:r>
          </w:p>
        </w:tc>
        <w:tc>
          <w:tcPr>
            <w:tcW w:w="1194" w:type="dxa"/>
            <w:hideMark/>
          </w:tcPr>
          <w:p w14:paraId="5E7FAD26"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r w:rsidR="00506924" w:rsidRPr="00106EA8" w14:paraId="500FAEC6" w14:textId="77777777" w:rsidTr="009F5AA0">
        <w:trPr>
          <w:trHeight w:val="1240"/>
        </w:trPr>
        <w:tc>
          <w:tcPr>
            <w:tcW w:w="2226" w:type="dxa"/>
            <w:hideMark/>
          </w:tcPr>
          <w:p w14:paraId="3DAC0F60"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Abdelsalam, El-Masry, and Elsegini (2008)</w:t>
            </w:r>
          </w:p>
        </w:tc>
        <w:tc>
          <w:tcPr>
            <w:tcW w:w="1093" w:type="dxa"/>
            <w:hideMark/>
          </w:tcPr>
          <w:p w14:paraId="0CD6ACA5"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MF</w:t>
            </w:r>
          </w:p>
        </w:tc>
        <w:tc>
          <w:tcPr>
            <w:tcW w:w="1987" w:type="dxa"/>
            <w:hideMark/>
          </w:tcPr>
          <w:p w14:paraId="22A9F675"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dummy; dividend payout ratio</w:t>
            </w:r>
          </w:p>
        </w:tc>
        <w:tc>
          <w:tcPr>
            <w:tcW w:w="1534" w:type="dxa"/>
            <w:hideMark/>
          </w:tcPr>
          <w:p w14:paraId="6D60A90A"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Board size; board independence; CEO chair duality; institutional ownership</w:t>
            </w:r>
          </w:p>
        </w:tc>
        <w:tc>
          <w:tcPr>
            <w:tcW w:w="1485" w:type="dxa"/>
            <w:hideMark/>
          </w:tcPr>
          <w:p w14:paraId="3041C9D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None</w:t>
            </w:r>
          </w:p>
        </w:tc>
        <w:tc>
          <w:tcPr>
            <w:tcW w:w="2736" w:type="dxa"/>
            <w:hideMark/>
          </w:tcPr>
          <w:p w14:paraId="66E9E60B"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Top 50 listed Egyptian firms (2003-2005)</w:t>
            </w:r>
          </w:p>
        </w:tc>
        <w:tc>
          <w:tcPr>
            <w:tcW w:w="1512" w:type="dxa"/>
            <w:hideMark/>
          </w:tcPr>
          <w:p w14:paraId="362B2E21"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c>
          <w:tcPr>
            <w:tcW w:w="1194" w:type="dxa"/>
            <w:hideMark/>
          </w:tcPr>
          <w:p w14:paraId="319584A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Low</w:t>
            </w:r>
          </w:p>
        </w:tc>
      </w:tr>
      <w:tr w:rsidR="00506924" w:rsidRPr="00106EA8" w14:paraId="10B0FD07" w14:textId="77777777" w:rsidTr="009F5AA0">
        <w:trPr>
          <w:trHeight w:val="620"/>
        </w:trPr>
        <w:tc>
          <w:tcPr>
            <w:tcW w:w="2226" w:type="dxa"/>
            <w:hideMark/>
          </w:tcPr>
          <w:p w14:paraId="04B0B82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Kowalewski, Stetsyuk, and Talavera (2008)</w:t>
            </w:r>
          </w:p>
        </w:tc>
        <w:tc>
          <w:tcPr>
            <w:tcW w:w="1093" w:type="dxa"/>
            <w:hideMark/>
          </w:tcPr>
          <w:p w14:paraId="0A964C73"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PCE</w:t>
            </w:r>
          </w:p>
        </w:tc>
        <w:tc>
          <w:tcPr>
            <w:tcW w:w="1987" w:type="dxa"/>
            <w:hideMark/>
          </w:tcPr>
          <w:p w14:paraId="42FF90CC"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payout ratio</w:t>
            </w:r>
          </w:p>
        </w:tc>
        <w:tc>
          <w:tcPr>
            <w:tcW w:w="1534" w:type="dxa"/>
            <w:hideMark/>
          </w:tcPr>
          <w:p w14:paraId="6162C4B7"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Corporate governance index</w:t>
            </w:r>
          </w:p>
        </w:tc>
        <w:tc>
          <w:tcPr>
            <w:tcW w:w="1485" w:type="dxa"/>
            <w:hideMark/>
          </w:tcPr>
          <w:p w14:paraId="25217BD2"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None</w:t>
            </w:r>
          </w:p>
        </w:tc>
        <w:tc>
          <w:tcPr>
            <w:tcW w:w="2736" w:type="dxa"/>
            <w:hideMark/>
          </w:tcPr>
          <w:p w14:paraId="1097EAE1"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110 non-financial Polish firms (1998-2004)</w:t>
            </w:r>
          </w:p>
        </w:tc>
        <w:tc>
          <w:tcPr>
            <w:tcW w:w="1512" w:type="dxa"/>
            <w:hideMark/>
          </w:tcPr>
          <w:p w14:paraId="2F1A6712"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c>
          <w:tcPr>
            <w:tcW w:w="1194" w:type="dxa"/>
            <w:hideMark/>
          </w:tcPr>
          <w:p w14:paraId="22F0F342"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Low</w:t>
            </w:r>
          </w:p>
        </w:tc>
      </w:tr>
      <w:tr w:rsidR="00506924" w:rsidRPr="00106EA8" w14:paraId="26D0BBB9" w14:textId="77777777" w:rsidTr="009F5AA0">
        <w:trPr>
          <w:trHeight w:val="620"/>
        </w:trPr>
        <w:tc>
          <w:tcPr>
            <w:tcW w:w="2226" w:type="dxa"/>
            <w:hideMark/>
          </w:tcPr>
          <w:p w14:paraId="70E7A50B"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Pucheta-Martinez and Bel-Oms (2015)</w:t>
            </w:r>
          </w:p>
        </w:tc>
        <w:tc>
          <w:tcPr>
            <w:tcW w:w="1093" w:type="dxa"/>
            <w:hideMark/>
          </w:tcPr>
          <w:p w14:paraId="01B39D59"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IaCC</w:t>
            </w:r>
          </w:p>
        </w:tc>
        <w:tc>
          <w:tcPr>
            <w:tcW w:w="1987" w:type="dxa"/>
            <w:hideMark/>
          </w:tcPr>
          <w:p w14:paraId="62A806AB"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dummy; dividend payout ratio; dividend per share</w:t>
            </w:r>
          </w:p>
        </w:tc>
        <w:tc>
          <w:tcPr>
            <w:tcW w:w="1534" w:type="dxa"/>
            <w:hideMark/>
          </w:tcPr>
          <w:p w14:paraId="6314B5D3"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Boardroom gender diversity</w:t>
            </w:r>
          </w:p>
        </w:tc>
        <w:tc>
          <w:tcPr>
            <w:tcW w:w="1485" w:type="dxa"/>
            <w:hideMark/>
          </w:tcPr>
          <w:p w14:paraId="2C90391E"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None</w:t>
            </w:r>
          </w:p>
        </w:tc>
        <w:tc>
          <w:tcPr>
            <w:tcW w:w="2736" w:type="dxa"/>
            <w:hideMark/>
          </w:tcPr>
          <w:p w14:paraId="33EC0918"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Non-financial Spanish firms (2004-2012)</w:t>
            </w:r>
          </w:p>
        </w:tc>
        <w:tc>
          <w:tcPr>
            <w:tcW w:w="1512" w:type="dxa"/>
            <w:hideMark/>
          </w:tcPr>
          <w:p w14:paraId="0125A55B"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c>
          <w:tcPr>
            <w:tcW w:w="1194" w:type="dxa"/>
            <w:hideMark/>
          </w:tcPr>
          <w:p w14:paraId="1C453A0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Low</w:t>
            </w:r>
          </w:p>
        </w:tc>
      </w:tr>
      <w:tr w:rsidR="00506924" w:rsidRPr="00106EA8" w14:paraId="630916D5" w14:textId="77777777" w:rsidTr="009F5AA0">
        <w:trPr>
          <w:trHeight w:val="1860"/>
        </w:trPr>
        <w:tc>
          <w:tcPr>
            <w:tcW w:w="2226" w:type="dxa"/>
            <w:hideMark/>
          </w:tcPr>
          <w:p w14:paraId="30BE73A0"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 xml:space="preserve">McGuinness, Lam, and Vieito (2015) </w:t>
            </w:r>
          </w:p>
        </w:tc>
        <w:tc>
          <w:tcPr>
            <w:tcW w:w="1093" w:type="dxa"/>
            <w:hideMark/>
          </w:tcPr>
          <w:p w14:paraId="156680EE"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APJM</w:t>
            </w:r>
          </w:p>
        </w:tc>
        <w:tc>
          <w:tcPr>
            <w:tcW w:w="1987" w:type="dxa"/>
            <w:hideMark/>
          </w:tcPr>
          <w:p w14:paraId="186CE459"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payout ratio; dividend dummy</w:t>
            </w:r>
          </w:p>
        </w:tc>
        <w:tc>
          <w:tcPr>
            <w:tcW w:w="1534" w:type="dxa"/>
            <w:hideMark/>
          </w:tcPr>
          <w:p w14:paraId="2480D6CE"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CEO gender; two or more females; CEO tenure and age; CEO chairman duality; board independence; directors' equity stake</w:t>
            </w:r>
          </w:p>
        </w:tc>
        <w:tc>
          <w:tcPr>
            <w:tcW w:w="1485" w:type="dxa"/>
            <w:hideMark/>
          </w:tcPr>
          <w:p w14:paraId="7DBD5BF6"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CEO chair duality; Outstanding equity; state ownership; directors' equity stake</w:t>
            </w:r>
          </w:p>
        </w:tc>
        <w:tc>
          <w:tcPr>
            <w:tcW w:w="2736" w:type="dxa"/>
            <w:hideMark/>
          </w:tcPr>
          <w:p w14:paraId="647DDA9F"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All Chinese firms (2000-2008)</w:t>
            </w:r>
          </w:p>
        </w:tc>
        <w:tc>
          <w:tcPr>
            <w:tcW w:w="1512" w:type="dxa"/>
            <w:hideMark/>
          </w:tcPr>
          <w:p w14:paraId="4B38FDB9"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c>
          <w:tcPr>
            <w:tcW w:w="1194" w:type="dxa"/>
            <w:hideMark/>
          </w:tcPr>
          <w:p w14:paraId="646A74A0"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Low</w:t>
            </w:r>
          </w:p>
        </w:tc>
      </w:tr>
      <w:tr w:rsidR="00506924" w:rsidRPr="00106EA8" w14:paraId="2D68E44E" w14:textId="77777777" w:rsidTr="009F5AA0">
        <w:trPr>
          <w:trHeight w:val="620"/>
        </w:trPr>
        <w:tc>
          <w:tcPr>
            <w:tcW w:w="2226" w:type="dxa"/>
            <w:hideMark/>
          </w:tcPr>
          <w:p w14:paraId="6EBDDB1E"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Saeed and Sameer (2017)</w:t>
            </w:r>
          </w:p>
        </w:tc>
        <w:tc>
          <w:tcPr>
            <w:tcW w:w="1093" w:type="dxa"/>
            <w:hideMark/>
          </w:tcPr>
          <w:p w14:paraId="048C03C4"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IBR</w:t>
            </w:r>
          </w:p>
        </w:tc>
        <w:tc>
          <w:tcPr>
            <w:tcW w:w="1987" w:type="dxa"/>
            <w:hideMark/>
          </w:tcPr>
          <w:p w14:paraId="0A791F0B"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yield; dividend payout ratio</w:t>
            </w:r>
          </w:p>
        </w:tc>
        <w:tc>
          <w:tcPr>
            <w:tcW w:w="1534" w:type="dxa"/>
            <w:hideMark/>
          </w:tcPr>
          <w:p w14:paraId="63A89C3F"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Boardroom gender diversity</w:t>
            </w:r>
          </w:p>
        </w:tc>
        <w:tc>
          <w:tcPr>
            <w:tcW w:w="1485" w:type="dxa"/>
            <w:hideMark/>
          </w:tcPr>
          <w:p w14:paraId="567F0004"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State Ownership</w:t>
            </w:r>
          </w:p>
        </w:tc>
        <w:tc>
          <w:tcPr>
            <w:tcW w:w="2736" w:type="dxa"/>
            <w:hideMark/>
          </w:tcPr>
          <w:p w14:paraId="61307F34"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Emerging markets of Russia, India and China (2007-2014)</w:t>
            </w:r>
          </w:p>
        </w:tc>
        <w:tc>
          <w:tcPr>
            <w:tcW w:w="1512" w:type="dxa"/>
            <w:hideMark/>
          </w:tcPr>
          <w:p w14:paraId="1C8CE15C"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c>
          <w:tcPr>
            <w:tcW w:w="1194" w:type="dxa"/>
            <w:hideMark/>
          </w:tcPr>
          <w:p w14:paraId="63AE3660"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Low</w:t>
            </w:r>
          </w:p>
        </w:tc>
      </w:tr>
      <w:tr w:rsidR="00506924" w:rsidRPr="00106EA8" w14:paraId="4B5F5390" w14:textId="77777777" w:rsidTr="009F5AA0">
        <w:trPr>
          <w:trHeight w:val="690"/>
        </w:trPr>
        <w:tc>
          <w:tcPr>
            <w:tcW w:w="13767" w:type="dxa"/>
            <w:gridSpan w:val="8"/>
            <w:noWrap/>
            <w:hideMark/>
          </w:tcPr>
          <w:p w14:paraId="2C0B5F9A"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Australian Institutional Setting</w:t>
            </w:r>
          </w:p>
        </w:tc>
      </w:tr>
      <w:tr w:rsidR="00506924" w:rsidRPr="00106EA8" w14:paraId="36393D69" w14:textId="77777777" w:rsidTr="009F5AA0">
        <w:trPr>
          <w:trHeight w:val="560"/>
        </w:trPr>
        <w:tc>
          <w:tcPr>
            <w:tcW w:w="2226" w:type="dxa"/>
            <w:hideMark/>
          </w:tcPr>
          <w:p w14:paraId="23159321"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Setia-Atmaja, Tanewski and Skully(2009)</w:t>
            </w:r>
          </w:p>
        </w:tc>
        <w:tc>
          <w:tcPr>
            <w:tcW w:w="1093" w:type="dxa"/>
            <w:noWrap/>
            <w:hideMark/>
          </w:tcPr>
          <w:p w14:paraId="0DBA2E56"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JBFA</w:t>
            </w:r>
          </w:p>
        </w:tc>
        <w:tc>
          <w:tcPr>
            <w:tcW w:w="1987" w:type="dxa"/>
            <w:noWrap/>
            <w:hideMark/>
          </w:tcPr>
          <w:p w14:paraId="3A904873"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payout ratio</w:t>
            </w:r>
          </w:p>
        </w:tc>
        <w:tc>
          <w:tcPr>
            <w:tcW w:w="1534" w:type="dxa"/>
            <w:noWrap/>
            <w:hideMark/>
          </w:tcPr>
          <w:p w14:paraId="4C3827E3"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Board independence</w:t>
            </w:r>
          </w:p>
        </w:tc>
        <w:tc>
          <w:tcPr>
            <w:tcW w:w="1485" w:type="dxa"/>
            <w:hideMark/>
          </w:tcPr>
          <w:p w14:paraId="215F0D94"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Family control</w:t>
            </w:r>
          </w:p>
        </w:tc>
        <w:tc>
          <w:tcPr>
            <w:tcW w:w="2736" w:type="dxa"/>
            <w:noWrap/>
            <w:hideMark/>
          </w:tcPr>
          <w:p w14:paraId="56989FA3"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Family listed Australian firms (2000-2005)</w:t>
            </w:r>
          </w:p>
        </w:tc>
        <w:tc>
          <w:tcPr>
            <w:tcW w:w="1512" w:type="dxa"/>
            <w:noWrap/>
            <w:hideMark/>
          </w:tcPr>
          <w:p w14:paraId="383104E2"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c>
          <w:tcPr>
            <w:tcW w:w="1194" w:type="dxa"/>
            <w:noWrap/>
            <w:hideMark/>
          </w:tcPr>
          <w:p w14:paraId="4B9535AE"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r w:rsidR="00506924" w:rsidRPr="00106EA8" w14:paraId="3BB3467C" w14:textId="77777777" w:rsidTr="009F5AA0">
        <w:trPr>
          <w:trHeight w:val="300"/>
        </w:trPr>
        <w:tc>
          <w:tcPr>
            <w:tcW w:w="2226" w:type="dxa"/>
            <w:noWrap/>
            <w:hideMark/>
          </w:tcPr>
          <w:p w14:paraId="4CF5BFE2"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Lee (2010)</w:t>
            </w:r>
          </w:p>
        </w:tc>
        <w:tc>
          <w:tcPr>
            <w:tcW w:w="1093" w:type="dxa"/>
            <w:noWrap/>
            <w:hideMark/>
          </w:tcPr>
          <w:p w14:paraId="0ACF19AC"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PBFJ</w:t>
            </w:r>
          </w:p>
        </w:tc>
        <w:tc>
          <w:tcPr>
            <w:tcW w:w="1987" w:type="dxa"/>
            <w:noWrap/>
            <w:hideMark/>
          </w:tcPr>
          <w:p w14:paraId="4618836C"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payout ratio</w:t>
            </w:r>
          </w:p>
        </w:tc>
        <w:tc>
          <w:tcPr>
            <w:tcW w:w="1534" w:type="dxa"/>
            <w:noWrap/>
            <w:hideMark/>
          </w:tcPr>
          <w:p w14:paraId="357698F5"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Minority shareholder base</w:t>
            </w:r>
          </w:p>
        </w:tc>
        <w:tc>
          <w:tcPr>
            <w:tcW w:w="1485" w:type="dxa"/>
            <w:noWrap/>
            <w:hideMark/>
          </w:tcPr>
          <w:p w14:paraId="21D6B6D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None</w:t>
            </w:r>
          </w:p>
        </w:tc>
        <w:tc>
          <w:tcPr>
            <w:tcW w:w="2736" w:type="dxa"/>
            <w:noWrap/>
            <w:hideMark/>
          </w:tcPr>
          <w:p w14:paraId="4531F72E"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All Ordinaries Index Autralia (2004-2008)</w:t>
            </w:r>
          </w:p>
        </w:tc>
        <w:tc>
          <w:tcPr>
            <w:tcW w:w="1512" w:type="dxa"/>
            <w:noWrap/>
            <w:hideMark/>
          </w:tcPr>
          <w:p w14:paraId="28E470B6"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c>
          <w:tcPr>
            <w:tcW w:w="1194" w:type="dxa"/>
            <w:noWrap/>
            <w:hideMark/>
          </w:tcPr>
          <w:p w14:paraId="5EC4B727"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r w:rsidR="00506924" w:rsidRPr="00106EA8" w14:paraId="681C7A2E" w14:textId="77777777" w:rsidTr="009F5AA0">
        <w:trPr>
          <w:trHeight w:val="310"/>
        </w:trPr>
        <w:tc>
          <w:tcPr>
            <w:tcW w:w="2226" w:type="dxa"/>
            <w:hideMark/>
          </w:tcPr>
          <w:p w14:paraId="67A3CB6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Setia-Atmaja (2010)</w:t>
            </w:r>
          </w:p>
        </w:tc>
        <w:tc>
          <w:tcPr>
            <w:tcW w:w="1093" w:type="dxa"/>
            <w:hideMark/>
          </w:tcPr>
          <w:p w14:paraId="11C00046"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IJMF</w:t>
            </w:r>
          </w:p>
        </w:tc>
        <w:tc>
          <w:tcPr>
            <w:tcW w:w="1987" w:type="dxa"/>
            <w:hideMark/>
          </w:tcPr>
          <w:p w14:paraId="0DD73195"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Dvidend payout ratio</w:t>
            </w:r>
          </w:p>
        </w:tc>
        <w:tc>
          <w:tcPr>
            <w:tcW w:w="1534" w:type="dxa"/>
            <w:hideMark/>
          </w:tcPr>
          <w:p w14:paraId="1395E4CB"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Board independence</w:t>
            </w:r>
          </w:p>
        </w:tc>
        <w:tc>
          <w:tcPr>
            <w:tcW w:w="1485" w:type="dxa"/>
            <w:hideMark/>
          </w:tcPr>
          <w:p w14:paraId="7876F40B"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Family control</w:t>
            </w:r>
          </w:p>
        </w:tc>
        <w:tc>
          <w:tcPr>
            <w:tcW w:w="2736" w:type="dxa"/>
            <w:hideMark/>
          </w:tcPr>
          <w:p w14:paraId="067D41F6"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Family listed Australian firms (2000-2005)</w:t>
            </w:r>
          </w:p>
        </w:tc>
        <w:tc>
          <w:tcPr>
            <w:tcW w:w="1512" w:type="dxa"/>
            <w:hideMark/>
          </w:tcPr>
          <w:p w14:paraId="0E582681"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c>
          <w:tcPr>
            <w:tcW w:w="1194" w:type="dxa"/>
            <w:hideMark/>
          </w:tcPr>
          <w:p w14:paraId="66C9D5D0"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r w:rsidR="00506924" w:rsidRPr="00106EA8" w14:paraId="7E215A79" w14:textId="77777777" w:rsidTr="009F5AA0">
        <w:trPr>
          <w:trHeight w:val="620"/>
        </w:trPr>
        <w:tc>
          <w:tcPr>
            <w:tcW w:w="2226" w:type="dxa"/>
            <w:hideMark/>
          </w:tcPr>
          <w:p w14:paraId="27882CF3"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Yarram and Dollery (2015)</w:t>
            </w:r>
          </w:p>
        </w:tc>
        <w:tc>
          <w:tcPr>
            <w:tcW w:w="1093" w:type="dxa"/>
            <w:hideMark/>
          </w:tcPr>
          <w:p w14:paraId="2E3131E2"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MF</w:t>
            </w:r>
          </w:p>
        </w:tc>
        <w:tc>
          <w:tcPr>
            <w:tcW w:w="1987" w:type="dxa"/>
            <w:hideMark/>
          </w:tcPr>
          <w:p w14:paraId="30536925"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payout ratio</w:t>
            </w:r>
          </w:p>
        </w:tc>
        <w:tc>
          <w:tcPr>
            <w:tcW w:w="1534" w:type="dxa"/>
            <w:hideMark/>
          </w:tcPr>
          <w:p w14:paraId="0AF57335"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Board structure; financial characteristics of firms</w:t>
            </w:r>
          </w:p>
        </w:tc>
        <w:tc>
          <w:tcPr>
            <w:tcW w:w="1485" w:type="dxa"/>
            <w:hideMark/>
          </w:tcPr>
          <w:p w14:paraId="055165AA"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None</w:t>
            </w:r>
          </w:p>
        </w:tc>
        <w:tc>
          <w:tcPr>
            <w:tcW w:w="2736" w:type="dxa"/>
            <w:hideMark/>
          </w:tcPr>
          <w:p w14:paraId="1EB5E115"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All Ordinaries Index Autralia (2004-2009)</w:t>
            </w:r>
          </w:p>
        </w:tc>
        <w:tc>
          <w:tcPr>
            <w:tcW w:w="1512" w:type="dxa"/>
            <w:hideMark/>
          </w:tcPr>
          <w:p w14:paraId="4288B08E"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c>
          <w:tcPr>
            <w:tcW w:w="1194" w:type="dxa"/>
            <w:hideMark/>
          </w:tcPr>
          <w:p w14:paraId="10EA0DD5"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r w:rsidR="00506924" w:rsidRPr="00106EA8" w14:paraId="36F6BB8B" w14:textId="77777777" w:rsidTr="009F5AA0">
        <w:trPr>
          <w:trHeight w:val="620"/>
        </w:trPr>
        <w:tc>
          <w:tcPr>
            <w:tcW w:w="2226" w:type="dxa"/>
            <w:hideMark/>
          </w:tcPr>
          <w:p w14:paraId="6098D9B4"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Yarram (2015)</w:t>
            </w:r>
          </w:p>
        </w:tc>
        <w:tc>
          <w:tcPr>
            <w:tcW w:w="1093" w:type="dxa"/>
            <w:hideMark/>
          </w:tcPr>
          <w:p w14:paraId="62E4B112"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IJMF</w:t>
            </w:r>
          </w:p>
        </w:tc>
        <w:tc>
          <w:tcPr>
            <w:tcW w:w="1987" w:type="dxa"/>
            <w:hideMark/>
          </w:tcPr>
          <w:p w14:paraId="7A69E1D7"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payout ratio</w:t>
            </w:r>
          </w:p>
        </w:tc>
        <w:tc>
          <w:tcPr>
            <w:tcW w:w="1534" w:type="dxa"/>
            <w:hideMark/>
          </w:tcPr>
          <w:p w14:paraId="4B0A014C"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Corporate governance ratings</w:t>
            </w:r>
          </w:p>
        </w:tc>
        <w:tc>
          <w:tcPr>
            <w:tcW w:w="1485" w:type="dxa"/>
            <w:hideMark/>
          </w:tcPr>
          <w:p w14:paraId="59E094C1"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None</w:t>
            </w:r>
          </w:p>
        </w:tc>
        <w:tc>
          <w:tcPr>
            <w:tcW w:w="2736" w:type="dxa"/>
            <w:hideMark/>
          </w:tcPr>
          <w:p w14:paraId="17B78948"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All Ordinaries Index Autralia (2004-2009)</w:t>
            </w:r>
          </w:p>
        </w:tc>
        <w:tc>
          <w:tcPr>
            <w:tcW w:w="1512" w:type="dxa"/>
            <w:hideMark/>
          </w:tcPr>
          <w:p w14:paraId="771A4879"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c>
          <w:tcPr>
            <w:tcW w:w="1194" w:type="dxa"/>
            <w:hideMark/>
          </w:tcPr>
          <w:p w14:paraId="465B4870"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r w:rsidR="00506924" w:rsidRPr="00106EA8" w14:paraId="3134A183" w14:textId="77777777" w:rsidTr="009F5AA0">
        <w:trPr>
          <w:trHeight w:val="620"/>
        </w:trPr>
        <w:tc>
          <w:tcPr>
            <w:tcW w:w="2226" w:type="dxa"/>
            <w:hideMark/>
          </w:tcPr>
          <w:p w14:paraId="32858895"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Shamsabadi, Min, and Chung (2016)</w:t>
            </w:r>
          </w:p>
        </w:tc>
        <w:tc>
          <w:tcPr>
            <w:tcW w:w="1093" w:type="dxa"/>
            <w:hideMark/>
          </w:tcPr>
          <w:p w14:paraId="47D581B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IJMF</w:t>
            </w:r>
          </w:p>
        </w:tc>
        <w:tc>
          <w:tcPr>
            <w:tcW w:w="1987" w:type="dxa"/>
            <w:hideMark/>
          </w:tcPr>
          <w:p w14:paraId="64DEFFAF"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payout ratio</w:t>
            </w:r>
          </w:p>
        </w:tc>
        <w:tc>
          <w:tcPr>
            <w:tcW w:w="1534" w:type="dxa"/>
            <w:hideMark/>
          </w:tcPr>
          <w:p w14:paraId="5A03B61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Corporate governance index</w:t>
            </w:r>
          </w:p>
        </w:tc>
        <w:tc>
          <w:tcPr>
            <w:tcW w:w="1485" w:type="dxa"/>
            <w:hideMark/>
          </w:tcPr>
          <w:p w14:paraId="5B6E52B2"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Free cash flow; Firm growth</w:t>
            </w:r>
          </w:p>
        </w:tc>
        <w:tc>
          <w:tcPr>
            <w:tcW w:w="2736" w:type="dxa"/>
            <w:hideMark/>
          </w:tcPr>
          <w:p w14:paraId="3267608A"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All listed Australian firms (2001-2013)</w:t>
            </w:r>
          </w:p>
        </w:tc>
        <w:tc>
          <w:tcPr>
            <w:tcW w:w="1512" w:type="dxa"/>
            <w:hideMark/>
          </w:tcPr>
          <w:p w14:paraId="42EF5ADC"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c>
          <w:tcPr>
            <w:tcW w:w="1194" w:type="dxa"/>
            <w:hideMark/>
          </w:tcPr>
          <w:p w14:paraId="737D83C2"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r w:rsidR="00506924" w:rsidRPr="00106EA8" w14:paraId="30B23A6A" w14:textId="77777777" w:rsidTr="009F5AA0">
        <w:trPr>
          <w:trHeight w:val="930"/>
        </w:trPr>
        <w:tc>
          <w:tcPr>
            <w:tcW w:w="2226" w:type="dxa"/>
            <w:hideMark/>
          </w:tcPr>
          <w:p w14:paraId="4B24F821"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Balachandran, Khan, Mather, and Theobald (2017)</w:t>
            </w:r>
          </w:p>
        </w:tc>
        <w:tc>
          <w:tcPr>
            <w:tcW w:w="1093" w:type="dxa"/>
            <w:hideMark/>
          </w:tcPr>
          <w:p w14:paraId="644FE626"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JCF</w:t>
            </w:r>
          </w:p>
        </w:tc>
        <w:tc>
          <w:tcPr>
            <w:tcW w:w="1987" w:type="dxa"/>
            <w:hideMark/>
          </w:tcPr>
          <w:p w14:paraId="683D29A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Dividend dummy; dividend payout ratio</w:t>
            </w:r>
          </w:p>
        </w:tc>
        <w:tc>
          <w:tcPr>
            <w:tcW w:w="1534" w:type="dxa"/>
            <w:hideMark/>
          </w:tcPr>
          <w:p w14:paraId="0D74C4F1"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Insider ownership</w:t>
            </w:r>
          </w:p>
        </w:tc>
        <w:tc>
          <w:tcPr>
            <w:tcW w:w="1485" w:type="dxa"/>
            <w:hideMark/>
          </w:tcPr>
          <w:p w14:paraId="53B40507"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Traditional and imputation tax system</w:t>
            </w:r>
          </w:p>
        </w:tc>
        <w:tc>
          <w:tcPr>
            <w:tcW w:w="2736" w:type="dxa"/>
            <w:hideMark/>
          </w:tcPr>
          <w:p w14:paraId="3C31AF37"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Australian listed firms (2002-2013)</w:t>
            </w:r>
          </w:p>
        </w:tc>
        <w:tc>
          <w:tcPr>
            <w:tcW w:w="1512" w:type="dxa"/>
            <w:hideMark/>
          </w:tcPr>
          <w:p w14:paraId="591BAA5E"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c>
          <w:tcPr>
            <w:tcW w:w="1194" w:type="dxa"/>
            <w:hideMark/>
          </w:tcPr>
          <w:p w14:paraId="1563CCBD" w14:textId="77777777" w:rsidR="00506924" w:rsidRPr="00106EA8" w:rsidRDefault="00506924" w:rsidP="0003269A">
            <w:pPr>
              <w:rPr>
                <w:rFonts w:ascii="Times New Roman" w:hAnsi="Times New Roman" w:cs="Times New Roman"/>
              </w:rPr>
            </w:pPr>
            <w:r w:rsidRPr="00106EA8">
              <w:rPr>
                <w:rFonts w:ascii="Times New Roman" w:hAnsi="Times New Roman" w:cs="Times New Roman"/>
              </w:rPr>
              <w:t>High</w:t>
            </w:r>
          </w:p>
        </w:tc>
      </w:tr>
    </w:tbl>
    <w:p w14:paraId="58CE2A8F" w14:textId="0A5A9AF4" w:rsidR="003220F7" w:rsidRDefault="003220F7"/>
    <w:sectPr w:rsidR="003220F7" w:rsidSect="00506924">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0D84C" w14:textId="77777777" w:rsidR="005664FB" w:rsidRDefault="005664FB" w:rsidP="002232F2">
      <w:pPr>
        <w:spacing w:after="0" w:line="240" w:lineRule="auto"/>
      </w:pPr>
      <w:r>
        <w:separator/>
      </w:r>
    </w:p>
  </w:endnote>
  <w:endnote w:type="continuationSeparator" w:id="0">
    <w:p w14:paraId="7D2ED9D4" w14:textId="77777777" w:rsidR="005664FB" w:rsidRDefault="005664FB" w:rsidP="0022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452747"/>
      <w:docPartObj>
        <w:docPartGallery w:val="Page Numbers (Bottom of Page)"/>
        <w:docPartUnique/>
      </w:docPartObj>
    </w:sdtPr>
    <w:sdtEndPr>
      <w:rPr>
        <w:color w:val="808080" w:themeColor="background1" w:themeShade="80"/>
        <w:spacing w:val="60"/>
      </w:rPr>
    </w:sdtEndPr>
    <w:sdtContent>
      <w:p w14:paraId="41C23BCC" w14:textId="33549FB8" w:rsidR="00300975" w:rsidRDefault="00300975">
        <w:pPr>
          <w:pStyle w:val="Footer"/>
          <w:pBdr>
            <w:top w:val="single" w:sz="4" w:space="1" w:color="D9D9D9" w:themeColor="background1" w:themeShade="D9"/>
          </w:pBdr>
          <w:jc w:val="right"/>
        </w:pPr>
        <w:r>
          <w:fldChar w:fldCharType="begin"/>
        </w:r>
        <w:r>
          <w:instrText xml:space="preserve"> PAGE   \* MERGEFORMAT </w:instrText>
        </w:r>
        <w:r>
          <w:fldChar w:fldCharType="separate"/>
        </w:r>
        <w:r w:rsidR="00A04478">
          <w:rPr>
            <w:noProof/>
          </w:rPr>
          <w:t>1</w:t>
        </w:r>
        <w:r>
          <w:rPr>
            <w:noProof/>
          </w:rPr>
          <w:fldChar w:fldCharType="end"/>
        </w:r>
        <w:r>
          <w:t xml:space="preserve"> | </w:t>
        </w:r>
        <w:r>
          <w:rPr>
            <w:color w:val="808080" w:themeColor="background1" w:themeShade="80"/>
            <w:spacing w:val="60"/>
          </w:rPr>
          <w:t>Page</w:t>
        </w:r>
      </w:p>
    </w:sdtContent>
  </w:sdt>
  <w:p w14:paraId="537CE97C" w14:textId="77777777" w:rsidR="00300975" w:rsidRDefault="00300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BE02B" w14:textId="77777777" w:rsidR="005664FB" w:rsidRDefault="005664FB" w:rsidP="002232F2">
      <w:pPr>
        <w:spacing w:after="0" w:line="240" w:lineRule="auto"/>
      </w:pPr>
      <w:r>
        <w:separator/>
      </w:r>
    </w:p>
  </w:footnote>
  <w:footnote w:type="continuationSeparator" w:id="0">
    <w:p w14:paraId="608D3BFD" w14:textId="77777777" w:rsidR="005664FB" w:rsidRDefault="005664FB" w:rsidP="002232F2">
      <w:pPr>
        <w:spacing w:after="0" w:line="240" w:lineRule="auto"/>
      </w:pPr>
      <w:r>
        <w:continuationSeparator/>
      </w:r>
    </w:p>
  </w:footnote>
  <w:footnote w:id="1">
    <w:p w14:paraId="2AE43D8B" w14:textId="0A3F75A0" w:rsidR="00300975" w:rsidRPr="004710ED" w:rsidRDefault="00300975" w:rsidP="004710ED">
      <w:pPr>
        <w:pStyle w:val="FootnoteText"/>
        <w:jc w:val="both"/>
        <w:rPr>
          <w:rFonts w:ascii="Times New Roman" w:hAnsi="Times New Roman" w:cs="Times New Roman"/>
          <w:sz w:val="24"/>
          <w:szCs w:val="24"/>
          <w:lang w:val="en-US"/>
        </w:rPr>
      </w:pPr>
      <w:r w:rsidRPr="004710ED">
        <w:rPr>
          <w:rStyle w:val="FootnoteReference"/>
          <w:rFonts w:ascii="Times New Roman" w:hAnsi="Times New Roman" w:cs="Times New Roman"/>
          <w:sz w:val="24"/>
          <w:szCs w:val="24"/>
        </w:rPr>
        <w:footnoteRef/>
      </w:r>
      <w:r w:rsidRPr="004710ED">
        <w:rPr>
          <w:rFonts w:ascii="Times New Roman" w:hAnsi="Times New Roman" w:cs="Times New Roman"/>
          <w:sz w:val="24"/>
          <w:szCs w:val="24"/>
          <w:lang w:val="en-US"/>
        </w:rPr>
        <w:t>Th</w:t>
      </w:r>
      <w:r>
        <w:rPr>
          <w:rFonts w:ascii="Times New Roman" w:hAnsi="Times New Roman" w:cs="Times New Roman"/>
          <w:sz w:val="24"/>
          <w:szCs w:val="24"/>
          <w:lang w:val="en-US"/>
        </w:rPr>
        <w:t>e</w:t>
      </w:r>
      <w:r w:rsidRPr="004710ED">
        <w:rPr>
          <w:rFonts w:ascii="Times New Roman" w:hAnsi="Times New Roman" w:cs="Times New Roman"/>
          <w:sz w:val="24"/>
          <w:szCs w:val="24"/>
          <w:lang w:val="en-US"/>
        </w:rPr>
        <w:t xml:space="preserve"> </w:t>
      </w:r>
      <w:r>
        <w:rPr>
          <w:rFonts w:ascii="Times New Roman" w:hAnsi="Times New Roman" w:cs="Times New Roman"/>
          <w:sz w:val="24"/>
          <w:szCs w:val="24"/>
          <w:lang w:val="en-US"/>
        </w:rPr>
        <w:t>homogeneity of shareholder interests results in the</w:t>
      </w:r>
      <w:r w:rsidRPr="004710ED">
        <w:rPr>
          <w:rFonts w:ascii="Times New Roman" w:hAnsi="Times New Roman" w:cs="Times New Roman"/>
          <w:sz w:val="24"/>
          <w:szCs w:val="24"/>
          <w:lang w:val="en-US"/>
        </w:rPr>
        <w:t xml:space="preserve"> interest alignment </w:t>
      </w:r>
      <w:r w:rsidRPr="00B5407C">
        <w:rPr>
          <w:rFonts w:ascii="Times New Roman" w:hAnsi="Times New Roman" w:cs="Times New Roman"/>
          <w:sz w:val="24"/>
          <w:szCs w:val="24"/>
          <w:lang w:val="en-US"/>
        </w:rPr>
        <w:t>hypothesis</w:t>
      </w:r>
      <w:r>
        <w:rPr>
          <w:rFonts w:ascii="Times New Roman" w:hAnsi="Times New Roman" w:cs="Times New Roman"/>
          <w:sz w:val="24"/>
          <w:szCs w:val="24"/>
          <w:lang w:val="en-US"/>
        </w:rPr>
        <w:t>,</w:t>
      </w:r>
      <w:r w:rsidRPr="004710ED">
        <w:rPr>
          <w:rFonts w:ascii="Times New Roman" w:hAnsi="Times New Roman" w:cs="Times New Roman"/>
          <w:sz w:val="24"/>
          <w:szCs w:val="24"/>
          <w:lang w:val="en-US"/>
        </w:rPr>
        <w:t xml:space="preserve"> </w:t>
      </w:r>
      <w:r>
        <w:rPr>
          <w:rFonts w:ascii="Times New Roman" w:hAnsi="Times New Roman" w:cs="Times New Roman"/>
          <w:sz w:val="24"/>
          <w:szCs w:val="24"/>
          <w:lang w:val="en-US"/>
        </w:rPr>
        <w:t>whereby the sizeable stakes of blockholders motivates them to bear the costs of monitoring managers for the interest of all other shareholders (Hirschman, 1970).</w:t>
      </w:r>
    </w:p>
  </w:footnote>
  <w:footnote w:id="2">
    <w:p w14:paraId="2B20E98B" w14:textId="77777777" w:rsidR="00300975" w:rsidRPr="00D47C82" w:rsidRDefault="00300975">
      <w:pPr>
        <w:pStyle w:val="FootnoteText"/>
        <w:rPr>
          <w:rFonts w:ascii="Times New Roman" w:hAnsi="Times New Roman" w:cs="Times New Roman"/>
          <w:sz w:val="24"/>
          <w:szCs w:val="24"/>
          <w:lang w:val="en-NZ"/>
        </w:rPr>
      </w:pPr>
      <w:r w:rsidRPr="00D47C82">
        <w:rPr>
          <w:rStyle w:val="FootnoteReference"/>
          <w:rFonts w:ascii="Times New Roman" w:hAnsi="Times New Roman" w:cs="Times New Roman"/>
          <w:sz w:val="24"/>
          <w:szCs w:val="24"/>
        </w:rPr>
        <w:footnoteRef/>
      </w:r>
      <w:r w:rsidRPr="00D47C82">
        <w:rPr>
          <w:rFonts w:ascii="Times New Roman" w:hAnsi="Times New Roman" w:cs="Times New Roman"/>
          <w:sz w:val="24"/>
          <w:szCs w:val="24"/>
          <w:lang w:val="en-NZ"/>
        </w:rPr>
        <w:t xml:space="preserve">The regression of coefficient of </w:t>
      </w:r>
      <w:r w:rsidRPr="00D47C82">
        <w:rPr>
          <w:rFonts w:ascii="Times New Roman" w:hAnsi="Times New Roman" w:cs="Times New Roman"/>
          <w:i/>
          <w:sz w:val="24"/>
          <w:szCs w:val="24"/>
          <w:lang w:val="en-NZ"/>
        </w:rPr>
        <w:t xml:space="preserve">WOMEN </w:t>
      </w:r>
      <w:r w:rsidRPr="00D47C82">
        <w:rPr>
          <w:rFonts w:ascii="Times New Roman" w:hAnsi="Times New Roman" w:cs="Times New Roman"/>
          <w:sz w:val="24"/>
          <w:szCs w:val="24"/>
          <w:lang w:val="en-NZ"/>
        </w:rPr>
        <w:t xml:space="preserve">(0.015) multiplied by the standard deviation of </w:t>
      </w:r>
      <w:r w:rsidRPr="00D47C82">
        <w:rPr>
          <w:rFonts w:ascii="Times New Roman" w:hAnsi="Times New Roman" w:cs="Times New Roman"/>
          <w:i/>
          <w:sz w:val="24"/>
          <w:szCs w:val="24"/>
          <w:lang w:val="en-NZ"/>
        </w:rPr>
        <w:t xml:space="preserve">WOMEN </w:t>
      </w:r>
      <w:r w:rsidRPr="00D47C82">
        <w:rPr>
          <w:rFonts w:ascii="Times New Roman" w:hAnsi="Times New Roman" w:cs="Times New Roman"/>
          <w:sz w:val="24"/>
          <w:szCs w:val="24"/>
          <w:lang w:val="en-NZ"/>
        </w:rPr>
        <w:t>(11.068).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1F55"/>
    <w:multiLevelType w:val="hybridMultilevel"/>
    <w:tmpl w:val="97786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10278A"/>
    <w:multiLevelType w:val="hybridMultilevel"/>
    <w:tmpl w:val="854EA122"/>
    <w:lvl w:ilvl="0" w:tplc="A63CC9D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8F7A87"/>
    <w:multiLevelType w:val="hybridMultilevel"/>
    <w:tmpl w:val="1E24D10C"/>
    <w:lvl w:ilvl="0" w:tplc="8ED05B7C">
      <w:start w:val="17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AU" w:vendorID="64" w:dllVersion="6" w:nlCheck="1" w:checkStyle="1"/>
  <w:activeWritingStyle w:appName="MSWord" w:lang="de-DE" w:vendorID="64" w:dllVersion="6" w:nlCheck="1" w:checkStyle="1"/>
  <w:activeWritingStyle w:appName="MSWord" w:lang="en-NZ" w:vendorID="64" w:dllVersion="6" w:nlCheck="1" w:checkStyle="1"/>
  <w:activeWritingStyle w:appName="MSWord" w:lang="en-GB" w:vendorID="64" w:dllVersion="6" w:nlCheck="1" w:checkStyle="1"/>
  <w:activeWritingStyle w:appName="MSWord" w:lang="en-AU" w:vendorID="64" w:dllVersion="0" w:nlCheck="1" w:checkStyle="0"/>
  <w:activeWritingStyle w:appName="MSWord" w:lang="en-NZ" w:vendorID="64" w:dllVersion="0" w:nlCheck="1" w:checkStyle="0"/>
  <w:activeWritingStyle w:appName="MSWord" w:lang="en-GB" w:vendorID="64" w:dllVersion="0" w:nlCheck="1" w:checkStyle="0"/>
  <w:activeWritingStyle w:appName="MSWord" w:lang="en-US" w:vendorID="64" w:dllVersion="6" w:nlCheck="1" w:checkStyle="1"/>
  <w:activeWritingStyle w:appName="MSWord" w:lang="es-ES_tradnl"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6" w:nlCheck="1" w:checkStyle="1"/>
  <w:activeWritingStyle w:appName="MSWord" w:lang="en-AU" w:vendorID="64" w:dllVersion="131078" w:nlCheck="1" w:checkStyle="1"/>
  <w:activeWritingStyle w:appName="MSWord" w:lang="de-DE" w:vendorID="64" w:dllVersion="131078" w:nlCheck="1" w:checkStyle="1"/>
  <w:activeWritingStyle w:appName="MSWord" w:lang="en-NZ" w:vendorID="64" w:dllVersion="131078" w:nlCheck="1" w:checkStyle="1"/>
  <w:activeWritingStyle w:appName="MSWord" w:lang="en-US" w:vendorID="64" w:dllVersion="131078" w:nlCheck="1" w:checkStyle="1"/>
  <w:activeWritingStyle w:appName="MSWord" w:lang="fr-FR"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3sTC1NDcxNrGwNDJX0lEKTi0uzszPAykwNKkFACzSGEctAAAA"/>
  </w:docVars>
  <w:rsids>
    <w:rsidRoot w:val="002232F2"/>
    <w:rsid w:val="000011FE"/>
    <w:rsid w:val="00007E29"/>
    <w:rsid w:val="00014702"/>
    <w:rsid w:val="00015BE1"/>
    <w:rsid w:val="000170AD"/>
    <w:rsid w:val="000247E5"/>
    <w:rsid w:val="00024A2D"/>
    <w:rsid w:val="00030446"/>
    <w:rsid w:val="0003269A"/>
    <w:rsid w:val="00034468"/>
    <w:rsid w:val="00043AD7"/>
    <w:rsid w:val="00045378"/>
    <w:rsid w:val="00045C50"/>
    <w:rsid w:val="00046555"/>
    <w:rsid w:val="000466A9"/>
    <w:rsid w:val="0005024E"/>
    <w:rsid w:val="00051C98"/>
    <w:rsid w:val="00053C8F"/>
    <w:rsid w:val="00064327"/>
    <w:rsid w:val="00071699"/>
    <w:rsid w:val="00073106"/>
    <w:rsid w:val="0007420B"/>
    <w:rsid w:val="000747BE"/>
    <w:rsid w:val="00093350"/>
    <w:rsid w:val="000A4BDA"/>
    <w:rsid w:val="000B14D6"/>
    <w:rsid w:val="000B3E45"/>
    <w:rsid w:val="000B50AF"/>
    <w:rsid w:val="000B5277"/>
    <w:rsid w:val="000B7C90"/>
    <w:rsid w:val="000C0E31"/>
    <w:rsid w:val="000C2A92"/>
    <w:rsid w:val="000C3D46"/>
    <w:rsid w:val="000D3600"/>
    <w:rsid w:val="000D600C"/>
    <w:rsid w:val="000D66D0"/>
    <w:rsid w:val="000E0025"/>
    <w:rsid w:val="000E10F3"/>
    <w:rsid w:val="000F18F7"/>
    <w:rsid w:val="00111624"/>
    <w:rsid w:val="00111801"/>
    <w:rsid w:val="001122D1"/>
    <w:rsid w:val="0012441B"/>
    <w:rsid w:val="001249EB"/>
    <w:rsid w:val="00132B0D"/>
    <w:rsid w:val="0013469F"/>
    <w:rsid w:val="001443DF"/>
    <w:rsid w:val="00147118"/>
    <w:rsid w:val="00147791"/>
    <w:rsid w:val="00152C7B"/>
    <w:rsid w:val="00160087"/>
    <w:rsid w:val="001618CB"/>
    <w:rsid w:val="00170530"/>
    <w:rsid w:val="00170958"/>
    <w:rsid w:val="0017148F"/>
    <w:rsid w:val="001871C0"/>
    <w:rsid w:val="001904EE"/>
    <w:rsid w:val="00193C54"/>
    <w:rsid w:val="00194868"/>
    <w:rsid w:val="001A6984"/>
    <w:rsid w:val="001B3D7C"/>
    <w:rsid w:val="001C74B0"/>
    <w:rsid w:val="001D1E0D"/>
    <w:rsid w:val="001E4D77"/>
    <w:rsid w:val="00200EE4"/>
    <w:rsid w:val="00201513"/>
    <w:rsid w:val="00204979"/>
    <w:rsid w:val="002119BD"/>
    <w:rsid w:val="00217DF1"/>
    <w:rsid w:val="00221C3B"/>
    <w:rsid w:val="002232F2"/>
    <w:rsid w:val="00227EA4"/>
    <w:rsid w:val="00231116"/>
    <w:rsid w:val="00236EBB"/>
    <w:rsid w:val="0024109E"/>
    <w:rsid w:val="00241D19"/>
    <w:rsid w:val="00246ED9"/>
    <w:rsid w:val="00251117"/>
    <w:rsid w:val="00280F96"/>
    <w:rsid w:val="0028157C"/>
    <w:rsid w:val="00285959"/>
    <w:rsid w:val="00290E3A"/>
    <w:rsid w:val="002976C2"/>
    <w:rsid w:val="002977D2"/>
    <w:rsid w:val="002A17A1"/>
    <w:rsid w:val="002A396D"/>
    <w:rsid w:val="002A6441"/>
    <w:rsid w:val="002A66FC"/>
    <w:rsid w:val="002B1F1F"/>
    <w:rsid w:val="002B2795"/>
    <w:rsid w:val="002C2022"/>
    <w:rsid w:val="002C2BE8"/>
    <w:rsid w:val="002C375D"/>
    <w:rsid w:val="002C5F1B"/>
    <w:rsid w:val="002D2FB9"/>
    <w:rsid w:val="002D3139"/>
    <w:rsid w:val="002D4555"/>
    <w:rsid w:val="002D47C8"/>
    <w:rsid w:val="002D4CF5"/>
    <w:rsid w:val="002D74C5"/>
    <w:rsid w:val="002E06D1"/>
    <w:rsid w:val="002E5F1F"/>
    <w:rsid w:val="002E67D3"/>
    <w:rsid w:val="002F4CD5"/>
    <w:rsid w:val="002F6A98"/>
    <w:rsid w:val="002F7055"/>
    <w:rsid w:val="00300975"/>
    <w:rsid w:val="0030474C"/>
    <w:rsid w:val="00305E28"/>
    <w:rsid w:val="00306F10"/>
    <w:rsid w:val="00315676"/>
    <w:rsid w:val="00321A17"/>
    <w:rsid w:val="003220F7"/>
    <w:rsid w:val="00327790"/>
    <w:rsid w:val="00327B69"/>
    <w:rsid w:val="00330837"/>
    <w:rsid w:val="00332F1D"/>
    <w:rsid w:val="003355DB"/>
    <w:rsid w:val="003376A9"/>
    <w:rsid w:val="003426D1"/>
    <w:rsid w:val="0034344C"/>
    <w:rsid w:val="00352199"/>
    <w:rsid w:val="00354336"/>
    <w:rsid w:val="00354816"/>
    <w:rsid w:val="0035557C"/>
    <w:rsid w:val="00356BB9"/>
    <w:rsid w:val="00360AEE"/>
    <w:rsid w:val="003641C8"/>
    <w:rsid w:val="00364F35"/>
    <w:rsid w:val="00366E2E"/>
    <w:rsid w:val="003771B6"/>
    <w:rsid w:val="00385146"/>
    <w:rsid w:val="003872AD"/>
    <w:rsid w:val="00391CEA"/>
    <w:rsid w:val="0039409D"/>
    <w:rsid w:val="0039565E"/>
    <w:rsid w:val="00396E3F"/>
    <w:rsid w:val="003A02A8"/>
    <w:rsid w:val="003A0843"/>
    <w:rsid w:val="003A0871"/>
    <w:rsid w:val="003A1B95"/>
    <w:rsid w:val="003A4A8E"/>
    <w:rsid w:val="003A6FA4"/>
    <w:rsid w:val="003B5962"/>
    <w:rsid w:val="003C03D0"/>
    <w:rsid w:val="003C3131"/>
    <w:rsid w:val="003C6698"/>
    <w:rsid w:val="003C676D"/>
    <w:rsid w:val="003C6DD9"/>
    <w:rsid w:val="003D0C1F"/>
    <w:rsid w:val="003D3BF7"/>
    <w:rsid w:val="003D6138"/>
    <w:rsid w:val="003D66D9"/>
    <w:rsid w:val="003E2C1F"/>
    <w:rsid w:val="003E3D7C"/>
    <w:rsid w:val="003E532D"/>
    <w:rsid w:val="003E65BE"/>
    <w:rsid w:val="003F0F0C"/>
    <w:rsid w:val="003F3C85"/>
    <w:rsid w:val="003F6C75"/>
    <w:rsid w:val="004004E4"/>
    <w:rsid w:val="00402EBC"/>
    <w:rsid w:val="00415827"/>
    <w:rsid w:val="00417480"/>
    <w:rsid w:val="00420BB9"/>
    <w:rsid w:val="00431748"/>
    <w:rsid w:val="004431B7"/>
    <w:rsid w:val="004553A0"/>
    <w:rsid w:val="00455790"/>
    <w:rsid w:val="004710ED"/>
    <w:rsid w:val="00473735"/>
    <w:rsid w:val="00476E6A"/>
    <w:rsid w:val="0048149F"/>
    <w:rsid w:val="004832B6"/>
    <w:rsid w:val="00487309"/>
    <w:rsid w:val="00491BF2"/>
    <w:rsid w:val="004922CE"/>
    <w:rsid w:val="004964C8"/>
    <w:rsid w:val="004973B9"/>
    <w:rsid w:val="004A17D7"/>
    <w:rsid w:val="004A2ADA"/>
    <w:rsid w:val="004A308F"/>
    <w:rsid w:val="004A3171"/>
    <w:rsid w:val="004A3FFE"/>
    <w:rsid w:val="004A42AB"/>
    <w:rsid w:val="004A7B76"/>
    <w:rsid w:val="004A7EEB"/>
    <w:rsid w:val="004B7886"/>
    <w:rsid w:val="004C3707"/>
    <w:rsid w:val="004C632B"/>
    <w:rsid w:val="004C6B4D"/>
    <w:rsid w:val="004D4150"/>
    <w:rsid w:val="004E1613"/>
    <w:rsid w:val="004E3D67"/>
    <w:rsid w:val="004E515E"/>
    <w:rsid w:val="004F0BE0"/>
    <w:rsid w:val="004F3B11"/>
    <w:rsid w:val="005038D5"/>
    <w:rsid w:val="00504A17"/>
    <w:rsid w:val="00506924"/>
    <w:rsid w:val="0050712C"/>
    <w:rsid w:val="00507C7C"/>
    <w:rsid w:val="00513756"/>
    <w:rsid w:val="00515806"/>
    <w:rsid w:val="005210E9"/>
    <w:rsid w:val="00522A9A"/>
    <w:rsid w:val="005328C1"/>
    <w:rsid w:val="0053788A"/>
    <w:rsid w:val="005425BC"/>
    <w:rsid w:val="00543FE3"/>
    <w:rsid w:val="00547A44"/>
    <w:rsid w:val="005511BD"/>
    <w:rsid w:val="00552EFF"/>
    <w:rsid w:val="00557340"/>
    <w:rsid w:val="005664FB"/>
    <w:rsid w:val="0057218C"/>
    <w:rsid w:val="0058014C"/>
    <w:rsid w:val="00581DE7"/>
    <w:rsid w:val="005860A5"/>
    <w:rsid w:val="00594C12"/>
    <w:rsid w:val="005A1BF6"/>
    <w:rsid w:val="005A509E"/>
    <w:rsid w:val="005B443A"/>
    <w:rsid w:val="005B4FE1"/>
    <w:rsid w:val="005B6D74"/>
    <w:rsid w:val="005B6DB4"/>
    <w:rsid w:val="005B7CC6"/>
    <w:rsid w:val="005C3A3B"/>
    <w:rsid w:val="005D392B"/>
    <w:rsid w:val="005E32BA"/>
    <w:rsid w:val="005E3AF4"/>
    <w:rsid w:val="005E3DB4"/>
    <w:rsid w:val="005E5B79"/>
    <w:rsid w:val="005E6CC4"/>
    <w:rsid w:val="005E7940"/>
    <w:rsid w:val="005F3BDF"/>
    <w:rsid w:val="005F6C66"/>
    <w:rsid w:val="005F75D8"/>
    <w:rsid w:val="0060080F"/>
    <w:rsid w:val="00600B32"/>
    <w:rsid w:val="006049E8"/>
    <w:rsid w:val="00607935"/>
    <w:rsid w:val="0061049B"/>
    <w:rsid w:val="006135E8"/>
    <w:rsid w:val="00615C8E"/>
    <w:rsid w:val="00620F29"/>
    <w:rsid w:val="0062799E"/>
    <w:rsid w:val="00627C4B"/>
    <w:rsid w:val="006301AC"/>
    <w:rsid w:val="00633E2C"/>
    <w:rsid w:val="00657F4A"/>
    <w:rsid w:val="006606BA"/>
    <w:rsid w:val="00665A4D"/>
    <w:rsid w:val="00670B3E"/>
    <w:rsid w:val="00673294"/>
    <w:rsid w:val="00673A88"/>
    <w:rsid w:val="006804D7"/>
    <w:rsid w:val="00680EA6"/>
    <w:rsid w:val="00680EDB"/>
    <w:rsid w:val="00680F4C"/>
    <w:rsid w:val="00697F28"/>
    <w:rsid w:val="006A1ABB"/>
    <w:rsid w:val="006A2B9F"/>
    <w:rsid w:val="006A7D9F"/>
    <w:rsid w:val="006B0222"/>
    <w:rsid w:val="006B084D"/>
    <w:rsid w:val="006B423E"/>
    <w:rsid w:val="006B6FBC"/>
    <w:rsid w:val="006B70AB"/>
    <w:rsid w:val="006C3BEB"/>
    <w:rsid w:val="006C7A75"/>
    <w:rsid w:val="006D7895"/>
    <w:rsid w:val="006E3514"/>
    <w:rsid w:val="006E5329"/>
    <w:rsid w:val="006F327C"/>
    <w:rsid w:val="007009B2"/>
    <w:rsid w:val="00701E84"/>
    <w:rsid w:val="00707937"/>
    <w:rsid w:val="00716B47"/>
    <w:rsid w:val="0073364B"/>
    <w:rsid w:val="007426C9"/>
    <w:rsid w:val="0074386F"/>
    <w:rsid w:val="00750F57"/>
    <w:rsid w:val="0075674D"/>
    <w:rsid w:val="007569AF"/>
    <w:rsid w:val="0075770F"/>
    <w:rsid w:val="00761D94"/>
    <w:rsid w:val="00763FD7"/>
    <w:rsid w:val="007649B6"/>
    <w:rsid w:val="007659DB"/>
    <w:rsid w:val="00765B5F"/>
    <w:rsid w:val="00772044"/>
    <w:rsid w:val="0077772D"/>
    <w:rsid w:val="00777979"/>
    <w:rsid w:val="007829F6"/>
    <w:rsid w:val="00787801"/>
    <w:rsid w:val="00790403"/>
    <w:rsid w:val="00793C4F"/>
    <w:rsid w:val="00794CB3"/>
    <w:rsid w:val="007956A9"/>
    <w:rsid w:val="00795FE2"/>
    <w:rsid w:val="007A3F24"/>
    <w:rsid w:val="007A5276"/>
    <w:rsid w:val="007A5359"/>
    <w:rsid w:val="007A5A78"/>
    <w:rsid w:val="007A7635"/>
    <w:rsid w:val="007B206D"/>
    <w:rsid w:val="007B269F"/>
    <w:rsid w:val="007B33A9"/>
    <w:rsid w:val="007C2E31"/>
    <w:rsid w:val="007C3378"/>
    <w:rsid w:val="007C6326"/>
    <w:rsid w:val="007D330B"/>
    <w:rsid w:val="007D3A71"/>
    <w:rsid w:val="007E0D62"/>
    <w:rsid w:val="007E2AC7"/>
    <w:rsid w:val="007E4094"/>
    <w:rsid w:val="007E54EA"/>
    <w:rsid w:val="007F17CB"/>
    <w:rsid w:val="00807998"/>
    <w:rsid w:val="0081326F"/>
    <w:rsid w:val="008175A7"/>
    <w:rsid w:val="0082263B"/>
    <w:rsid w:val="00825D01"/>
    <w:rsid w:val="00835C97"/>
    <w:rsid w:val="008406D4"/>
    <w:rsid w:val="00842D59"/>
    <w:rsid w:val="008476CC"/>
    <w:rsid w:val="00850CE6"/>
    <w:rsid w:val="0085731B"/>
    <w:rsid w:val="00860ABD"/>
    <w:rsid w:val="00861927"/>
    <w:rsid w:val="00865124"/>
    <w:rsid w:val="0086560F"/>
    <w:rsid w:val="00884985"/>
    <w:rsid w:val="008943DE"/>
    <w:rsid w:val="0089658D"/>
    <w:rsid w:val="00896658"/>
    <w:rsid w:val="00897707"/>
    <w:rsid w:val="008A445C"/>
    <w:rsid w:val="008B29C2"/>
    <w:rsid w:val="008B4D49"/>
    <w:rsid w:val="008B58BF"/>
    <w:rsid w:val="008C3738"/>
    <w:rsid w:val="008C3782"/>
    <w:rsid w:val="008C3F3D"/>
    <w:rsid w:val="008D6667"/>
    <w:rsid w:val="008E69A1"/>
    <w:rsid w:val="008E7DB8"/>
    <w:rsid w:val="008F1CE5"/>
    <w:rsid w:val="008F499F"/>
    <w:rsid w:val="00901DB2"/>
    <w:rsid w:val="00906A82"/>
    <w:rsid w:val="00907072"/>
    <w:rsid w:val="0090736A"/>
    <w:rsid w:val="009105C7"/>
    <w:rsid w:val="009107B3"/>
    <w:rsid w:val="00911518"/>
    <w:rsid w:val="00913448"/>
    <w:rsid w:val="00913E4E"/>
    <w:rsid w:val="00915DE8"/>
    <w:rsid w:val="009211DD"/>
    <w:rsid w:val="0092574B"/>
    <w:rsid w:val="009303BB"/>
    <w:rsid w:val="00930D8F"/>
    <w:rsid w:val="00930FD3"/>
    <w:rsid w:val="00931E8A"/>
    <w:rsid w:val="00935627"/>
    <w:rsid w:val="00936B15"/>
    <w:rsid w:val="00942124"/>
    <w:rsid w:val="0094315C"/>
    <w:rsid w:val="009516A5"/>
    <w:rsid w:val="00951C80"/>
    <w:rsid w:val="00954E22"/>
    <w:rsid w:val="00960E82"/>
    <w:rsid w:val="00964F78"/>
    <w:rsid w:val="00965D37"/>
    <w:rsid w:val="00976C80"/>
    <w:rsid w:val="00982DB6"/>
    <w:rsid w:val="00996D54"/>
    <w:rsid w:val="009A2D5C"/>
    <w:rsid w:val="009A5C6E"/>
    <w:rsid w:val="009B1C87"/>
    <w:rsid w:val="009B3C07"/>
    <w:rsid w:val="009B3D6A"/>
    <w:rsid w:val="009B63C1"/>
    <w:rsid w:val="009B6CD3"/>
    <w:rsid w:val="009C0A90"/>
    <w:rsid w:val="009C13B2"/>
    <w:rsid w:val="009C19DD"/>
    <w:rsid w:val="009C3936"/>
    <w:rsid w:val="009D210F"/>
    <w:rsid w:val="009D4269"/>
    <w:rsid w:val="009D51F2"/>
    <w:rsid w:val="009D6BE1"/>
    <w:rsid w:val="009D7A7F"/>
    <w:rsid w:val="009E4321"/>
    <w:rsid w:val="009E4C55"/>
    <w:rsid w:val="009F5AA0"/>
    <w:rsid w:val="009F5F8D"/>
    <w:rsid w:val="009F6759"/>
    <w:rsid w:val="009F6C25"/>
    <w:rsid w:val="00A00ABD"/>
    <w:rsid w:val="00A01E30"/>
    <w:rsid w:val="00A04478"/>
    <w:rsid w:val="00A059C2"/>
    <w:rsid w:val="00A10B53"/>
    <w:rsid w:val="00A13351"/>
    <w:rsid w:val="00A136C3"/>
    <w:rsid w:val="00A16958"/>
    <w:rsid w:val="00A17336"/>
    <w:rsid w:val="00A21E07"/>
    <w:rsid w:val="00A2504F"/>
    <w:rsid w:val="00A255DA"/>
    <w:rsid w:val="00A258C4"/>
    <w:rsid w:val="00A270C5"/>
    <w:rsid w:val="00A32D36"/>
    <w:rsid w:val="00A36E9B"/>
    <w:rsid w:val="00A401EB"/>
    <w:rsid w:val="00A4332A"/>
    <w:rsid w:val="00A51C18"/>
    <w:rsid w:val="00A52564"/>
    <w:rsid w:val="00A55824"/>
    <w:rsid w:val="00A56129"/>
    <w:rsid w:val="00A56A0A"/>
    <w:rsid w:val="00A5750C"/>
    <w:rsid w:val="00A64A1E"/>
    <w:rsid w:val="00A66F04"/>
    <w:rsid w:val="00A81566"/>
    <w:rsid w:val="00A816C4"/>
    <w:rsid w:val="00A82BAE"/>
    <w:rsid w:val="00A83BD3"/>
    <w:rsid w:val="00A870E4"/>
    <w:rsid w:val="00A90079"/>
    <w:rsid w:val="00A92DCB"/>
    <w:rsid w:val="00A94F9E"/>
    <w:rsid w:val="00A96C8D"/>
    <w:rsid w:val="00AA0F85"/>
    <w:rsid w:val="00AB1E41"/>
    <w:rsid w:val="00AC35E8"/>
    <w:rsid w:val="00AE0380"/>
    <w:rsid w:val="00AE30CF"/>
    <w:rsid w:val="00AE5C79"/>
    <w:rsid w:val="00AE7E1D"/>
    <w:rsid w:val="00AF50CF"/>
    <w:rsid w:val="00B00024"/>
    <w:rsid w:val="00B000CC"/>
    <w:rsid w:val="00B014A7"/>
    <w:rsid w:val="00B03B5A"/>
    <w:rsid w:val="00B10144"/>
    <w:rsid w:val="00B10149"/>
    <w:rsid w:val="00B225F3"/>
    <w:rsid w:val="00B273FA"/>
    <w:rsid w:val="00B44B93"/>
    <w:rsid w:val="00B5407C"/>
    <w:rsid w:val="00B5797F"/>
    <w:rsid w:val="00B61A12"/>
    <w:rsid w:val="00B65542"/>
    <w:rsid w:val="00B7134F"/>
    <w:rsid w:val="00B719D5"/>
    <w:rsid w:val="00B726E8"/>
    <w:rsid w:val="00B7733D"/>
    <w:rsid w:val="00B82763"/>
    <w:rsid w:val="00B83FE4"/>
    <w:rsid w:val="00B84BF1"/>
    <w:rsid w:val="00B868FE"/>
    <w:rsid w:val="00B86BF2"/>
    <w:rsid w:val="00B87ED8"/>
    <w:rsid w:val="00B930A8"/>
    <w:rsid w:val="00B93E4C"/>
    <w:rsid w:val="00B9722F"/>
    <w:rsid w:val="00B974EE"/>
    <w:rsid w:val="00BB371F"/>
    <w:rsid w:val="00BB7353"/>
    <w:rsid w:val="00BC3CA8"/>
    <w:rsid w:val="00BE119F"/>
    <w:rsid w:val="00BE4621"/>
    <w:rsid w:val="00BF454B"/>
    <w:rsid w:val="00BF6171"/>
    <w:rsid w:val="00C0039F"/>
    <w:rsid w:val="00C02715"/>
    <w:rsid w:val="00C033D1"/>
    <w:rsid w:val="00C03A70"/>
    <w:rsid w:val="00C20208"/>
    <w:rsid w:val="00C20B2D"/>
    <w:rsid w:val="00C213C9"/>
    <w:rsid w:val="00C21960"/>
    <w:rsid w:val="00C23368"/>
    <w:rsid w:val="00C2398F"/>
    <w:rsid w:val="00C271DD"/>
    <w:rsid w:val="00C34F77"/>
    <w:rsid w:val="00C558B6"/>
    <w:rsid w:val="00C57B29"/>
    <w:rsid w:val="00C64D55"/>
    <w:rsid w:val="00C701FA"/>
    <w:rsid w:val="00C75017"/>
    <w:rsid w:val="00C75806"/>
    <w:rsid w:val="00C768B1"/>
    <w:rsid w:val="00C80B95"/>
    <w:rsid w:val="00C82A57"/>
    <w:rsid w:val="00C82ACF"/>
    <w:rsid w:val="00C846D7"/>
    <w:rsid w:val="00C86464"/>
    <w:rsid w:val="00C92D5B"/>
    <w:rsid w:val="00CA0CEE"/>
    <w:rsid w:val="00CA1ED5"/>
    <w:rsid w:val="00CB2264"/>
    <w:rsid w:val="00CC1E88"/>
    <w:rsid w:val="00CC4E74"/>
    <w:rsid w:val="00CD1AD0"/>
    <w:rsid w:val="00CD2146"/>
    <w:rsid w:val="00CD2505"/>
    <w:rsid w:val="00CD5FC4"/>
    <w:rsid w:val="00CE3389"/>
    <w:rsid w:val="00CE74E3"/>
    <w:rsid w:val="00CE7825"/>
    <w:rsid w:val="00CF3719"/>
    <w:rsid w:val="00CF40BB"/>
    <w:rsid w:val="00D04AAF"/>
    <w:rsid w:val="00D05205"/>
    <w:rsid w:val="00D11E6E"/>
    <w:rsid w:val="00D16CA9"/>
    <w:rsid w:val="00D20D34"/>
    <w:rsid w:val="00D23280"/>
    <w:rsid w:val="00D25A98"/>
    <w:rsid w:val="00D30278"/>
    <w:rsid w:val="00D3228D"/>
    <w:rsid w:val="00D33007"/>
    <w:rsid w:val="00D35323"/>
    <w:rsid w:val="00D360C3"/>
    <w:rsid w:val="00D36AEE"/>
    <w:rsid w:val="00D43375"/>
    <w:rsid w:val="00D46B8B"/>
    <w:rsid w:val="00D47C82"/>
    <w:rsid w:val="00D50E29"/>
    <w:rsid w:val="00D5241D"/>
    <w:rsid w:val="00D635EC"/>
    <w:rsid w:val="00D64658"/>
    <w:rsid w:val="00D652ED"/>
    <w:rsid w:val="00D661C0"/>
    <w:rsid w:val="00D705FC"/>
    <w:rsid w:val="00D74144"/>
    <w:rsid w:val="00D821A7"/>
    <w:rsid w:val="00D842FC"/>
    <w:rsid w:val="00D85B88"/>
    <w:rsid w:val="00D97C29"/>
    <w:rsid w:val="00DA0C75"/>
    <w:rsid w:val="00DA18BC"/>
    <w:rsid w:val="00DA45CF"/>
    <w:rsid w:val="00DA7324"/>
    <w:rsid w:val="00DB012D"/>
    <w:rsid w:val="00DB2427"/>
    <w:rsid w:val="00DB2CF4"/>
    <w:rsid w:val="00DB4B1D"/>
    <w:rsid w:val="00DB551E"/>
    <w:rsid w:val="00DC0102"/>
    <w:rsid w:val="00DC37C7"/>
    <w:rsid w:val="00DC4445"/>
    <w:rsid w:val="00DC56E2"/>
    <w:rsid w:val="00DD3A28"/>
    <w:rsid w:val="00DD60AE"/>
    <w:rsid w:val="00DD66EB"/>
    <w:rsid w:val="00DD6D0D"/>
    <w:rsid w:val="00DE3647"/>
    <w:rsid w:val="00DE5463"/>
    <w:rsid w:val="00DE5888"/>
    <w:rsid w:val="00DE60DF"/>
    <w:rsid w:val="00DE720C"/>
    <w:rsid w:val="00DF0454"/>
    <w:rsid w:val="00DF2416"/>
    <w:rsid w:val="00DF2CA1"/>
    <w:rsid w:val="00DF6C0C"/>
    <w:rsid w:val="00DF7062"/>
    <w:rsid w:val="00E009B3"/>
    <w:rsid w:val="00E05816"/>
    <w:rsid w:val="00E07D48"/>
    <w:rsid w:val="00E14863"/>
    <w:rsid w:val="00E2504D"/>
    <w:rsid w:val="00E25475"/>
    <w:rsid w:val="00E25C50"/>
    <w:rsid w:val="00E31A46"/>
    <w:rsid w:val="00E3252D"/>
    <w:rsid w:val="00E37388"/>
    <w:rsid w:val="00E41DC4"/>
    <w:rsid w:val="00E56125"/>
    <w:rsid w:val="00E579EC"/>
    <w:rsid w:val="00E60472"/>
    <w:rsid w:val="00E64BBC"/>
    <w:rsid w:val="00E66092"/>
    <w:rsid w:val="00E6633F"/>
    <w:rsid w:val="00E67238"/>
    <w:rsid w:val="00E707B3"/>
    <w:rsid w:val="00E74474"/>
    <w:rsid w:val="00E84F33"/>
    <w:rsid w:val="00E90B78"/>
    <w:rsid w:val="00E91532"/>
    <w:rsid w:val="00E921F4"/>
    <w:rsid w:val="00E9239D"/>
    <w:rsid w:val="00E935CD"/>
    <w:rsid w:val="00E95A2F"/>
    <w:rsid w:val="00E95E59"/>
    <w:rsid w:val="00E95FC3"/>
    <w:rsid w:val="00EA0352"/>
    <w:rsid w:val="00EB153A"/>
    <w:rsid w:val="00EC0C06"/>
    <w:rsid w:val="00EC153E"/>
    <w:rsid w:val="00EC71F4"/>
    <w:rsid w:val="00ED0B6B"/>
    <w:rsid w:val="00ED6BF9"/>
    <w:rsid w:val="00EE0FFA"/>
    <w:rsid w:val="00EE3E36"/>
    <w:rsid w:val="00EE41BA"/>
    <w:rsid w:val="00EE4641"/>
    <w:rsid w:val="00EE4BA4"/>
    <w:rsid w:val="00EE5370"/>
    <w:rsid w:val="00EE742E"/>
    <w:rsid w:val="00EF3347"/>
    <w:rsid w:val="00EF52C9"/>
    <w:rsid w:val="00EF69A4"/>
    <w:rsid w:val="00F1204E"/>
    <w:rsid w:val="00F12FBB"/>
    <w:rsid w:val="00F14BFC"/>
    <w:rsid w:val="00F15669"/>
    <w:rsid w:val="00F2353F"/>
    <w:rsid w:val="00F26381"/>
    <w:rsid w:val="00F26AA0"/>
    <w:rsid w:val="00F379AB"/>
    <w:rsid w:val="00F473F6"/>
    <w:rsid w:val="00F576BC"/>
    <w:rsid w:val="00F624AC"/>
    <w:rsid w:val="00F6393B"/>
    <w:rsid w:val="00F65AD7"/>
    <w:rsid w:val="00F72004"/>
    <w:rsid w:val="00F75459"/>
    <w:rsid w:val="00F826DA"/>
    <w:rsid w:val="00F919B9"/>
    <w:rsid w:val="00F9306F"/>
    <w:rsid w:val="00F9541A"/>
    <w:rsid w:val="00FA523B"/>
    <w:rsid w:val="00FA69D5"/>
    <w:rsid w:val="00FB00C8"/>
    <w:rsid w:val="00FB0CA7"/>
    <w:rsid w:val="00FB44C8"/>
    <w:rsid w:val="00FB7B9B"/>
    <w:rsid w:val="00FC4223"/>
    <w:rsid w:val="00FC7150"/>
    <w:rsid w:val="00FD330D"/>
    <w:rsid w:val="00FD3685"/>
    <w:rsid w:val="00FD3BF0"/>
    <w:rsid w:val="00FE0C23"/>
    <w:rsid w:val="00FE1D1F"/>
    <w:rsid w:val="00FE4AC3"/>
    <w:rsid w:val="00FF5F06"/>
  </w:rsids>
  <m:mathPr>
    <m:mathFont m:val="Cambria Math"/>
    <m:brkBin m:val="before"/>
    <m:brkBinSub m:val="--"/>
    <m:smallFrac m:val="0"/>
    <m:dispDef/>
    <m:lMargin m:val="0"/>
    <m:rMargin m:val="0"/>
    <m:defJc m:val="centerGroup"/>
    <m:wrapIndent m:val="1440"/>
    <m:intLim m:val="subSup"/>
    <m:naryLim m:val="undOvr"/>
  </m:mathPr>
  <w:themeFontLang w:val="en-N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49C4BF"/>
  <w15:docId w15:val="{E038C459-BA18-486A-A8C3-90518E1F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2F2"/>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232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2F2"/>
    <w:rPr>
      <w:sz w:val="20"/>
      <w:szCs w:val="20"/>
      <w:lang w:val="en-AU"/>
    </w:rPr>
  </w:style>
  <w:style w:type="character" w:styleId="FootnoteReference">
    <w:name w:val="footnote reference"/>
    <w:basedOn w:val="DefaultParagraphFont"/>
    <w:uiPriority w:val="99"/>
    <w:semiHidden/>
    <w:unhideWhenUsed/>
    <w:rsid w:val="002232F2"/>
    <w:rPr>
      <w:vertAlign w:val="superscript"/>
    </w:rPr>
  </w:style>
  <w:style w:type="paragraph" w:styleId="NoSpacing">
    <w:name w:val="No Spacing"/>
    <w:uiPriority w:val="1"/>
    <w:qFormat/>
    <w:rsid w:val="002232F2"/>
    <w:pPr>
      <w:spacing w:after="0" w:line="240" w:lineRule="auto"/>
    </w:pPr>
    <w:rPr>
      <w:lang w:val="en-AU"/>
    </w:rPr>
  </w:style>
  <w:style w:type="character" w:customStyle="1" w:styleId="apple-converted-space">
    <w:name w:val="apple-converted-space"/>
    <w:basedOn w:val="DefaultParagraphFont"/>
    <w:rsid w:val="002232F2"/>
  </w:style>
  <w:style w:type="paragraph" w:styleId="Header">
    <w:name w:val="header"/>
    <w:basedOn w:val="Normal"/>
    <w:link w:val="HeaderChar"/>
    <w:uiPriority w:val="99"/>
    <w:unhideWhenUsed/>
    <w:rsid w:val="00223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2F2"/>
    <w:rPr>
      <w:lang w:val="en-AU"/>
    </w:rPr>
  </w:style>
  <w:style w:type="paragraph" w:styleId="Footer">
    <w:name w:val="footer"/>
    <w:basedOn w:val="Normal"/>
    <w:link w:val="FooterChar"/>
    <w:uiPriority w:val="99"/>
    <w:unhideWhenUsed/>
    <w:rsid w:val="00223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2F2"/>
    <w:rPr>
      <w:lang w:val="en-AU"/>
    </w:rPr>
  </w:style>
  <w:style w:type="paragraph" w:styleId="BalloonText">
    <w:name w:val="Balloon Text"/>
    <w:basedOn w:val="Normal"/>
    <w:link w:val="BalloonTextChar"/>
    <w:uiPriority w:val="99"/>
    <w:semiHidden/>
    <w:unhideWhenUsed/>
    <w:rsid w:val="00223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2F2"/>
    <w:rPr>
      <w:rFonts w:ascii="Tahoma" w:hAnsi="Tahoma" w:cs="Tahoma"/>
      <w:sz w:val="16"/>
      <w:szCs w:val="16"/>
      <w:lang w:val="en-AU"/>
    </w:rPr>
  </w:style>
  <w:style w:type="paragraph" w:styleId="ListParagraph">
    <w:name w:val="List Paragraph"/>
    <w:basedOn w:val="Normal"/>
    <w:uiPriority w:val="34"/>
    <w:qFormat/>
    <w:rsid w:val="002232F2"/>
    <w:pPr>
      <w:ind w:left="720"/>
      <w:contextualSpacing/>
    </w:pPr>
  </w:style>
  <w:style w:type="paragraph" w:styleId="EndnoteText">
    <w:name w:val="endnote text"/>
    <w:basedOn w:val="Normal"/>
    <w:link w:val="EndnoteTextChar"/>
    <w:uiPriority w:val="99"/>
    <w:semiHidden/>
    <w:unhideWhenUsed/>
    <w:rsid w:val="00B014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4A7"/>
    <w:rPr>
      <w:sz w:val="20"/>
      <w:szCs w:val="20"/>
      <w:lang w:val="en-AU"/>
    </w:rPr>
  </w:style>
  <w:style w:type="character" w:styleId="EndnoteReference">
    <w:name w:val="endnote reference"/>
    <w:basedOn w:val="DefaultParagraphFont"/>
    <w:uiPriority w:val="99"/>
    <w:semiHidden/>
    <w:unhideWhenUsed/>
    <w:rsid w:val="00B014A7"/>
    <w:rPr>
      <w:vertAlign w:val="superscript"/>
    </w:rPr>
  </w:style>
  <w:style w:type="character" w:styleId="PlaceholderText">
    <w:name w:val="Placeholder Text"/>
    <w:basedOn w:val="DefaultParagraphFont"/>
    <w:uiPriority w:val="99"/>
    <w:semiHidden/>
    <w:rsid w:val="00354816"/>
    <w:rPr>
      <w:color w:val="808080"/>
    </w:rPr>
  </w:style>
  <w:style w:type="character" w:styleId="CommentReference">
    <w:name w:val="annotation reference"/>
    <w:basedOn w:val="DefaultParagraphFont"/>
    <w:uiPriority w:val="99"/>
    <w:semiHidden/>
    <w:unhideWhenUsed/>
    <w:rsid w:val="00BF6171"/>
    <w:rPr>
      <w:sz w:val="16"/>
      <w:szCs w:val="16"/>
    </w:rPr>
  </w:style>
  <w:style w:type="paragraph" w:styleId="CommentText">
    <w:name w:val="annotation text"/>
    <w:basedOn w:val="Normal"/>
    <w:link w:val="CommentTextChar"/>
    <w:uiPriority w:val="99"/>
    <w:semiHidden/>
    <w:unhideWhenUsed/>
    <w:rsid w:val="00BF6171"/>
    <w:pPr>
      <w:spacing w:line="240" w:lineRule="auto"/>
    </w:pPr>
    <w:rPr>
      <w:sz w:val="20"/>
      <w:szCs w:val="20"/>
    </w:rPr>
  </w:style>
  <w:style w:type="character" w:customStyle="1" w:styleId="CommentTextChar">
    <w:name w:val="Comment Text Char"/>
    <w:basedOn w:val="DefaultParagraphFont"/>
    <w:link w:val="CommentText"/>
    <w:uiPriority w:val="99"/>
    <w:semiHidden/>
    <w:rsid w:val="00BF6171"/>
    <w:rPr>
      <w:sz w:val="20"/>
      <w:szCs w:val="20"/>
      <w:lang w:val="en-AU"/>
    </w:rPr>
  </w:style>
  <w:style w:type="paragraph" w:styleId="CommentSubject">
    <w:name w:val="annotation subject"/>
    <w:basedOn w:val="CommentText"/>
    <w:next w:val="CommentText"/>
    <w:link w:val="CommentSubjectChar"/>
    <w:uiPriority w:val="99"/>
    <w:semiHidden/>
    <w:unhideWhenUsed/>
    <w:rsid w:val="00BF6171"/>
    <w:rPr>
      <w:b/>
      <w:bCs/>
    </w:rPr>
  </w:style>
  <w:style w:type="character" w:customStyle="1" w:styleId="CommentSubjectChar">
    <w:name w:val="Comment Subject Char"/>
    <w:basedOn w:val="CommentTextChar"/>
    <w:link w:val="CommentSubject"/>
    <w:uiPriority w:val="99"/>
    <w:semiHidden/>
    <w:rsid w:val="00BF6171"/>
    <w:rPr>
      <w:b/>
      <w:bCs/>
      <w:sz w:val="20"/>
      <w:szCs w:val="20"/>
      <w:lang w:val="en-AU"/>
    </w:rPr>
  </w:style>
  <w:style w:type="paragraph" w:styleId="Revision">
    <w:name w:val="Revision"/>
    <w:hidden/>
    <w:uiPriority w:val="99"/>
    <w:semiHidden/>
    <w:rsid w:val="001904EE"/>
    <w:pPr>
      <w:spacing w:after="0" w:line="240" w:lineRule="auto"/>
    </w:pPr>
    <w:rPr>
      <w:lang w:val="en-AU"/>
    </w:rPr>
  </w:style>
  <w:style w:type="table" w:styleId="TableGrid">
    <w:name w:val="Table Grid"/>
    <w:basedOn w:val="TableNormal"/>
    <w:uiPriority w:val="39"/>
    <w:rsid w:val="005069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09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936085">
      <w:bodyDiv w:val="1"/>
      <w:marLeft w:val="0"/>
      <w:marRight w:val="0"/>
      <w:marTop w:val="0"/>
      <w:marBottom w:val="0"/>
      <w:divBdr>
        <w:top w:val="none" w:sz="0" w:space="0" w:color="auto"/>
        <w:left w:val="none" w:sz="0" w:space="0" w:color="auto"/>
        <w:bottom w:val="none" w:sz="0" w:space="0" w:color="auto"/>
        <w:right w:val="none" w:sz="0" w:space="0" w:color="auto"/>
      </w:divBdr>
      <w:divsChild>
        <w:div w:id="1339967974">
          <w:marLeft w:val="0"/>
          <w:marRight w:val="0"/>
          <w:marTop w:val="0"/>
          <w:marBottom w:val="0"/>
          <w:divBdr>
            <w:top w:val="none" w:sz="0" w:space="0" w:color="auto"/>
            <w:left w:val="none" w:sz="0" w:space="0" w:color="auto"/>
            <w:bottom w:val="none" w:sz="0" w:space="0" w:color="auto"/>
            <w:right w:val="none" w:sz="0" w:space="0" w:color="auto"/>
          </w:divBdr>
        </w:div>
      </w:divsChild>
    </w:div>
    <w:div w:id="814840324">
      <w:bodyDiv w:val="1"/>
      <w:marLeft w:val="0"/>
      <w:marRight w:val="0"/>
      <w:marTop w:val="0"/>
      <w:marBottom w:val="0"/>
      <w:divBdr>
        <w:top w:val="none" w:sz="0" w:space="0" w:color="auto"/>
        <w:left w:val="none" w:sz="0" w:space="0" w:color="auto"/>
        <w:bottom w:val="none" w:sz="0" w:space="0" w:color="auto"/>
        <w:right w:val="none" w:sz="0" w:space="0" w:color="auto"/>
      </w:divBdr>
      <w:divsChild>
        <w:div w:id="54547867">
          <w:marLeft w:val="0"/>
          <w:marRight w:val="0"/>
          <w:marTop w:val="0"/>
          <w:marBottom w:val="0"/>
          <w:divBdr>
            <w:top w:val="none" w:sz="0" w:space="0" w:color="auto"/>
            <w:left w:val="none" w:sz="0" w:space="0" w:color="auto"/>
            <w:bottom w:val="none" w:sz="0" w:space="0" w:color="auto"/>
            <w:right w:val="none" w:sz="0" w:space="0" w:color="auto"/>
          </w:divBdr>
        </w:div>
      </w:divsChild>
    </w:div>
    <w:div w:id="926185753">
      <w:bodyDiv w:val="1"/>
      <w:marLeft w:val="0"/>
      <w:marRight w:val="0"/>
      <w:marTop w:val="0"/>
      <w:marBottom w:val="0"/>
      <w:divBdr>
        <w:top w:val="none" w:sz="0" w:space="0" w:color="auto"/>
        <w:left w:val="none" w:sz="0" w:space="0" w:color="auto"/>
        <w:bottom w:val="none" w:sz="0" w:space="0" w:color="auto"/>
        <w:right w:val="none" w:sz="0" w:space="0" w:color="auto"/>
      </w:divBdr>
      <w:divsChild>
        <w:div w:id="239488711">
          <w:marLeft w:val="0"/>
          <w:marRight w:val="0"/>
          <w:marTop w:val="0"/>
          <w:marBottom w:val="0"/>
          <w:divBdr>
            <w:top w:val="none" w:sz="0" w:space="0" w:color="auto"/>
            <w:left w:val="none" w:sz="0" w:space="0" w:color="auto"/>
            <w:bottom w:val="none" w:sz="0" w:space="0" w:color="auto"/>
            <w:right w:val="none" w:sz="0" w:space="0" w:color="auto"/>
          </w:divBdr>
        </w:div>
      </w:divsChild>
    </w:div>
    <w:div w:id="1036929801">
      <w:bodyDiv w:val="1"/>
      <w:marLeft w:val="0"/>
      <w:marRight w:val="0"/>
      <w:marTop w:val="0"/>
      <w:marBottom w:val="0"/>
      <w:divBdr>
        <w:top w:val="none" w:sz="0" w:space="0" w:color="auto"/>
        <w:left w:val="none" w:sz="0" w:space="0" w:color="auto"/>
        <w:bottom w:val="none" w:sz="0" w:space="0" w:color="auto"/>
        <w:right w:val="none" w:sz="0" w:space="0" w:color="auto"/>
      </w:divBdr>
      <w:divsChild>
        <w:div w:id="982658002">
          <w:marLeft w:val="0"/>
          <w:marRight w:val="0"/>
          <w:marTop w:val="0"/>
          <w:marBottom w:val="0"/>
          <w:divBdr>
            <w:top w:val="none" w:sz="0" w:space="0" w:color="auto"/>
            <w:left w:val="none" w:sz="0" w:space="0" w:color="auto"/>
            <w:bottom w:val="none" w:sz="0" w:space="0" w:color="auto"/>
            <w:right w:val="none" w:sz="0" w:space="0" w:color="auto"/>
          </w:divBdr>
        </w:div>
      </w:divsChild>
    </w:div>
    <w:div w:id="138401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8765">
          <w:marLeft w:val="0"/>
          <w:marRight w:val="0"/>
          <w:marTop w:val="0"/>
          <w:marBottom w:val="0"/>
          <w:divBdr>
            <w:top w:val="none" w:sz="0" w:space="0" w:color="auto"/>
            <w:left w:val="none" w:sz="0" w:space="0" w:color="auto"/>
            <w:bottom w:val="none" w:sz="0" w:space="0" w:color="auto"/>
            <w:right w:val="none" w:sz="0" w:space="0" w:color="auto"/>
          </w:divBdr>
        </w:div>
      </w:divsChild>
    </w:div>
    <w:div w:id="1589192576">
      <w:bodyDiv w:val="1"/>
      <w:marLeft w:val="0"/>
      <w:marRight w:val="0"/>
      <w:marTop w:val="0"/>
      <w:marBottom w:val="0"/>
      <w:divBdr>
        <w:top w:val="none" w:sz="0" w:space="0" w:color="auto"/>
        <w:left w:val="none" w:sz="0" w:space="0" w:color="auto"/>
        <w:bottom w:val="none" w:sz="0" w:space="0" w:color="auto"/>
        <w:right w:val="none" w:sz="0" w:space="0" w:color="auto"/>
      </w:divBdr>
      <w:divsChild>
        <w:div w:id="1480609473">
          <w:marLeft w:val="0"/>
          <w:marRight w:val="0"/>
          <w:marTop w:val="0"/>
          <w:marBottom w:val="0"/>
          <w:divBdr>
            <w:top w:val="none" w:sz="0" w:space="0" w:color="auto"/>
            <w:left w:val="none" w:sz="0" w:space="0" w:color="auto"/>
            <w:bottom w:val="none" w:sz="0" w:space="0" w:color="auto"/>
            <w:right w:val="none" w:sz="0" w:space="0" w:color="auto"/>
          </w:divBdr>
        </w:div>
      </w:divsChild>
    </w:div>
    <w:div w:id="1925449597">
      <w:bodyDiv w:val="1"/>
      <w:marLeft w:val="0"/>
      <w:marRight w:val="0"/>
      <w:marTop w:val="0"/>
      <w:marBottom w:val="0"/>
      <w:divBdr>
        <w:top w:val="none" w:sz="0" w:space="0" w:color="auto"/>
        <w:left w:val="none" w:sz="0" w:space="0" w:color="auto"/>
        <w:bottom w:val="none" w:sz="0" w:space="0" w:color="auto"/>
        <w:right w:val="none" w:sz="0" w:space="0" w:color="auto"/>
      </w:divBdr>
      <w:divsChild>
        <w:div w:id="796526265">
          <w:marLeft w:val="0"/>
          <w:marRight w:val="0"/>
          <w:marTop w:val="0"/>
          <w:marBottom w:val="0"/>
          <w:divBdr>
            <w:top w:val="none" w:sz="0" w:space="0" w:color="auto"/>
            <w:left w:val="none" w:sz="0" w:space="0" w:color="auto"/>
            <w:bottom w:val="none" w:sz="0" w:space="0" w:color="auto"/>
            <w:right w:val="none" w:sz="0" w:space="0" w:color="auto"/>
          </w:divBdr>
        </w:div>
      </w:divsChild>
    </w:div>
    <w:div w:id="2111318716">
      <w:bodyDiv w:val="1"/>
      <w:marLeft w:val="0"/>
      <w:marRight w:val="0"/>
      <w:marTop w:val="0"/>
      <w:marBottom w:val="0"/>
      <w:divBdr>
        <w:top w:val="none" w:sz="0" w:space="0" w:color="auto"/>
        <w:left w:val="none" w:sz="0" w:space="0" w:color="auto"/>
        <w:bottom w:val="none" w:sz="0" w:space="0" w:color="auto"/>
        <w:right w:val="none" w:sz="0" w:space="0" w:color="auto"/>
      </w:divBdr>
      <w:divsChild>
        <w:div w:id="668289936">
          <w:marLeft w:val="0"/>
          <w:marRight w:val="0"/>
          <w:marTop w:val="0"/>
          <w:marBottom w:val="0"/>
          <w:divBdr>
            <w:top w:val="none" w:sz="0" w:space="0" w:color="auto"/>
            <w:left w:val="none" w:sz="0" w:space="0" w:color="auto"/>
            <w:bottom w:val="none" w:sz="0" w:space="0" w:color="auto"/>
            <w:right w:val="none" w:sz="0" w:space="0" w:color="auto"/>
          </w:divBdr>
        </w:div>
      </w:divsChild>
    </w:div>
    <w:div w:id="2122993460">
      <w:bodyDiv w:val="1"/>
      <w:marLeft w:val="0"/>
      <w:marRight w:val="0"/>
      <w:marTop w:val="0"/>
      <w:marBottom w:val="0"/>
      <w:divBdr>
        <w:top w:val="none" w:sz="0" w:space="0" w:color="auto"/>
        <w:left w:val="none" w:sz="0" w:space="0" w:color="auto"/>
        <w:bottom w:val="none" w:sz="0" w:space="0" w:color="auto"/>
        <w:right w:val="none" w:sz="0" w:space="0" w:color="auto"/>
      </w:divBdr>
      <w:divsChild>
        <w:div w:id="889462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DCD4E-FBDF-4AE9-BE83-FCCC557ED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17757</Words>
  <Characters>101220</Characters>
  <Application>Microsoft Office Word</Application>
  <DocSecurity>4</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AUT University</Company>
  <LinksUpToDate>false</LinksUpToDate>
  <CharactersWithSpaces>118740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Ammad Ahmed</dc:creator>
  <cp:lastModifiedBy>Ntim C.G.</cp:lastModifiedBy>
  <cp:revision>2</cp:revision>
  <cp:lastPrinted>2019-03-24T09:45:00Z</cp:lastPrinted>
  <dcterms:created xsi:type="dcterms:W3CDTF">2019-06-04T22:53:00Z</dcterms:created>
  <dcterms:modified xsi:type="dcterms:W3CDTF">2019-06-04T22:53:00Z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